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F375" w14:textId="0E670D9B" w:rsidR="00677947" w:rsidRPr="00B90EE8" w:rsidRDefault="00677947" w:rsidP="00765A4B">
      <w:pPr>
        <w:pStyle w:val="Subtitlu"/>
        <w:spacing w:after="0" w:line="240" w:lineRule="auto"/>
        <w:ind w:firstLine="709"/>
        <w:rPr>
          <w:rFonts w:ascii="Times New Roman" w:eastAsia="Calibri" w:hAnsi="Times New Roman" w:cs="Times New Roman"/>
          <w:lang w:val="ro-RO"/>
        </w:rPr>
      </w:pPr>
    </w:p>
    <w:p w14:paraId="26CDE4C0" w14:textId="78C16EFD" w:rsidR="00B90EE8" w:rsidRDefault="00B90EE8" w:rsidP="00765A4B">
      <w:pPr>
        <w:spacing w:after="0" w:line="240" w:lineRule="auto"/>
        <w:ind w:firstLine="709"/>
        <w:jc w:val="center"/>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 xml:space="preserve"> NOTA DE FUNDAMENTARE </w:t>
      </w:r>
    </w:p>
    <w:p w14:paraId="03E1A185" w14:textId="17BD48BD" w:rsidR="00677947" w:rsidRPr="00C75185" w:rsidRDefault="00677947" w:rsidP="00765A4B">
      <w:pPr>
        <w:spacing w:after="0" w:line="240" w:lineRule="auto"/>
        <w:ind w:firstLine="709"/>
        <w:jc w:val="center"/>
        <w:rPr>
          <w:rFonts w:ascii="Times New Roman" w:eastAsia="Times New Roman" w:hAnsi="Times New Roman" w:cs="Times New Roman"/>
          <w:b/>
          <w:bCs/>
          <w:sz w:val="28"/>
          <w:szCs w:val="28"/>
          <w:lang w:val="ro-RO" w:eastAsia="ro-RO"/>
        </w:rPr>
      </w:pPr>
      <w:r w:rsidRPr="00C75185">
        <w:rPr>
          <w:rFonts w:ascii="Times New Roman" w:eastAsia="Times New Roman" w:hAnsi="Times New Roman" w:cs="Times New Roman"/>
          <w:b/>
          <w:sz w:val="28"/>
          <w:szCs w:val="28"/>
          <w:lang w:val="ro-RO"/>
        </w:rPr>
        <w:t>la proiectul hotărârii</w:t>
      </w:r>
      <w:r w:rsidRPr="00C75185">
        <w:rPr>
          <w:rFonts w:ascii="Times New Roman" w:eastAsia="Times New Roman" w:hAnsi="Times New Roman" w:cs="Times New Roman"/>
          <w:b/>
          <w:bCs/>
          <w:sz w:val="28"/>
          <w:szCs w:val="28"/>
          <w:lang w:val="ro-RO" w:eastAsia="ro-RO"/>
        </w:rPr>
        <w:t xml:space="preserve"> Guvernului </w:t>
      </w:r>
      <w:r w:rsidR="005E216F" w:rsidRPr="00C75185">
        <w:rPr>
          <w:rFonts w:ascii="Times New Roman" w:eastAsia="Times New Roman" w:hAnsi="Times New Roman" w:cs="Times New Roman"/>
          <w:b/>
          <w:bCs/>
          <w:color w:val="000000" w:themeColor="text1"/>
          <w:sz w:val="28"/>
          <w:szCs w:val="28"/>
          <w:lang w:val="ro-RO" w:eastAsia="ro-RO"/>
        </w:rPr>
        <w:t xml:space="preserve">cu privire la modificarea </w:t>
      </w:r>
      <w:r w:rsidR="00E4184C" w:rsidRPr="00E4184C">
        <w:rPr>
          <w:rFonts w:ascii="Times New Roman" w:eastAsia="Times New Roman" w:hAnsi="Times New Roman" w:cs="Times New Roman"/>
          <w:b/>
          <w:sz w:val="28"/>
          <w:szCs w:val="28"/>
          <w:lang w:val="ro-RO"/>
        </w:rPr>
        <w:t xml:space="preserve">Hotărârii Guvernului nr. 902/2015 cu privire la Consiliul </w:t>
      </w:r>
      <w:r w:rsidR="00360977" w:rsidRPr="00E4184C">
        <w:rPr>
          <w:rFonts w:ascii="Times New Roman" w:eastAsia="Times New Roman" w:hAnsi="Times New Roman" w:cs="Times New Roman"/>
          <w:b/>
          <w:sz w:val="28"/>
          <w:szCs w:val="28"/>
          <w:lang w:val="ro-RO"/>
        </w:rPr>
        <w:t xml:space="preserve">Național </w:t>
      </w:r>
      <w:r w:rsidR="00E4184C" w:rsidRPr="00E4184C">
        <w:rPr>
          <w:rFonts w:ascii="Times New Roman" w:eastAsia="Times New Roman" w:hAnsi="Times New Roman" w:cs="Times New Roman"/>
          <w:b/>
          <w:sz w:val="28"/>
          <w:szCs w:val="28"/>
          <w:lang w:val="ro-RO"/>
        </w:rPr>
        <w:t xml:space="preserve">pentru </w:t>
      </w:r>
      <w:r w:rsidR="00360977" w:rsidRPr="00E4184C">
        <w:rPr>
          <w:rFonts w:ascii="Times New Roman" w:eastAsia="Times New Roman" w:hAnsi="Times New Roman" w:cs="Times New Roman"/>
          <w:b/>
          <w:sz w:val="28"/>
          <w:szCs w:val="28"/>
          <w:lang w:val="ro-RO"/>
        </w:rPr>
        <w:t xml:space="preserve">Managementul </w:t>
      </w:r>
      <w:r w:rsidR="00E4184C" w:rsidRPr="00E4184C">
        <w:rPr>
          <w:rFonts w:ascii="Times New Roman" w:eastAsia="Times New Roman" w:hAnsi="Times New Roman" w:cs="Times New Roman"/>
          <w:b/>
          <w:sz w:val="28"/>
          <w:szCs w:val="28"/>
          <w:lang w:val="ro-RO"/>
        </w:rPr>
        <w:t>Integrat al Frontierei de Stat</w:t>
      </w:r>
    </w:p>
    <w:tbl>
      <w:tblPr>
        <w:tblW w:w="9936" w:type="dxa"/>
        <w:tblInd w:w="-252" w:type="dxa"/>
        <w:tblLayout w:type="fixed"/>
        <w:tblLook w:val="04A0" w:firstRow="1" w:lastRow="0" w:firstColumn="1" w:lastColumn="0" w:noHBand="0" w:noVBand="1"/>
      </w:tblPr>
      <w:tblGrid>
        <w:gridCol w:w="9936"/>
      </w:tblGrid>
      <w:tr w:rsidR="00677947" w:rsidRPr="00FD2CB9" w14:paraId="0CD084D8"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1FE1DF9" w14:textId="77777777" w:rsidR="00677947" w:rsidRPr="00C75185" w:rsidRDefault="00677947" w:rsidP="00765A4B">
            <w:pPr>
              <w:tabs>
                <w:tab w:val="right" w:pos="9720"/>
              </w:tabs>
              <w:autoSpaceDE w:val="0"/>
              <w:autoSpaceDN w:val="0"/>
              <w:adjustRightInd w:val="0"/>
              <w:spacing w:after="0" w:line="240" w:lineRule="auto"/>
              <w:ind w:firstLine="709"/>
              <w:rPr>
                <w:rFonts w:ascii="Times New Roman" w:eastAsia="Calibri" w:hAnsi="Times New Roman" w:cs="Times New Roman"/>
                <w:b/>
                <w:sz w:val="28"/>
                <w:szCs w:val="28"/>
                <w:lang w:val="ro-RO"/>
              </w:rPr>
            </w:pPr>
            <w:r w:rsidRPr="00C75185">
              <w:rPr>
                <w:rFonts w:ascii="Times New Roman" w:eastAsia="Calibri" w:hAnsi="Times New Roman" w:cs="Times New Roman"/>
                <w:b/>
                <w:sz w:val="28"/>
                <w:szCs w:val="28"/>
                <w:lang w:val="ro-RO"/>
              </w:rPr>
              <w:t>1. Denumirea autorului și, după caz, a participanților la elaborarea proiectului</w:t>
            </w:r>
          </w:p>
        </w:tc>
      </w:tr>
      <w:tr w:rsidR="00677947" w:rsidRPr="00FD2CB9" w14:paraId="293C1254" w14:textId="77777777" w:rsidTr="0088092C">
        <w:trPr>
          <w:trHeight w:val="732"/>
        </w:trPr>
        <w:tc>
          <w:tcPr>
            <w:tcW w:w="9936" w:type="dxa"/>
            <w:tcBorders>
              <w:top w:val="single" w:sz="4" w:space="0" w:color="000000"/>
              <w:left w:val="single" w:sz="4" w:space="0" w:color="000000"/>
              <w:bottom w:val="single" w:sz="4" w:space="0" w:color="auto"/>
              <w:right w:val="single" w:sz="4" w:space="0" w:color="000000"/>
            </w:tcBorders>
            <w:shd w:val="clear" w:color="auto" w:fill="FFFFFF"/>
            <w:hideMark/>
          </w:tcPr>
          <w:p w14:paraId="36850C77" w14:textId="2800AB79" w:rsidR="00677947" w:rsidRPr="00C75185" w:rsidRDefault="00677947" w:rsidP="00765A4B">
            <w:pPr>
              <w:spacing w:after="0" w:line="240" w:lineRule="auto"/>
              <w:ind w:firstLine="709"/>
              <w:jc w:val="both"/>
              <w:rPr>
                <w:rFonts w:ascii="Times New Roman" w:eastAsia="Times New Roman" w:hAnsi="Times New Roman" w:cs="Times New Roman"/>
                <w:b/>
                <w:sz w:val="28"/>
                <w:szCs w:val="28"/>
                <w:lang w:val="ro-RO"/>
              </w:rPr>
            </w:pPr>
            <w:r w:rsidRPr="00C75185">
              <w:rPr>
                <w:rFonts w:ascii="Times New Roman" w:eastAsia="Calibri" w:hAnsi="Times New Roman" w:cs="Times New Roman"/>
                <w:sz w:val="28"/>
                <w:szCs w:val="28"/>
                <w:lang w:val="ro-RO"/>
              </w:rPr>
              <w:t xml:space="preserve">Proiectul hotărârii Guvernului cu privire la </w:t>
            </w:r>
            <w:r w:rsidRPr="00C75185">
              <w:rPr>
                <w:rFonts w:ascii="Times New Roman" w:eastAsia="Times New Roman" w:hAnsi="Times New Roman" w:cs="Times New Roman"/>
                <w:bCs/>
                <w:sz w:val="28"/>
                <w:szCs w:val="28"/>
                <w:lang w:val="ro-RO" w:eastAsia="ro-RO"/>
              </w:rPr>
              <w:t>modificarea</w:t>
            </w:r>
            <w:r w:rsidR="00E4184C" w:rsidRPr="00E4184C">
              <w:rPr>
                <w:rFonts w:ascii="Times New Roman" w:eastAsia="Times New Roman" w:hAnsi="Times New Roman" w:cs="Times New Roman"/>
                <w:sz w:val="28"/>
                <w:szCs w:val="28"/>
                <w:lang w:val="ro-RO"/>
              </w:rPr>
              <w:tab/>
              <w:t>Hotărâr</w:t>
            </w:r>
            <w:r w:rsidR="00E4184C">
              <w:rPr>
                <w:rFonts w:ascii="Times New Roman" w:eastAsia="Times New Roman" w:hAnsi="Times New Roman" w:cs="Times New Roman"/>
                <w:sz w:val="28"/>
                <w:szCs w:val="28"/>
                <w:lang w:val="ro-RO"/>
              </w:rPr>
              <w:t>ii</w:t>
            </w:r>
            <w:r w:rsidR="00AE3DBF">
              <w:rPr>
                <w:rFonts w:ascii="Times New Roman" w:eastAsia="Times New Roman" w:hAnsi="Times New Roman" w:cs="Times New Roman"/>
                <w:sz w:val="28"/>
                <w:szCs w:val="28"/>
                <w:lang w:val="ro-RO"/>
              </w:rPr>
              <w:t xml:space="preserve"> </w:t>
            </w:r>
            <w:r w:rsidR="00E4184C" w:rsidRPr="00E4184C">
              <w:rPr>
                <w:rFonts w:ascii="Times New Roman" w:eastAsia="Times New Roman" w:hAnsi="Times New Roman" w:cs="Times New Roman"/>
                <w:sz w:val="28"/>
                <w:szCs w:val="28"/>
                <w:lang w:val="ro-RO"/>
              </w:rPr>
              <w:t xml:space="preserve">Guvernului nr. 902/2015 cu privire la Consiliul </w:t>
            </w:r>
            <w:r w:rsidR="00D54C29" w:rsidRPr="00E4184C">
              <w:rPr>
                <w:rFonts w:ascii="Times New Roman" w:eastAsia="Times New Roman" w:hAnsi="Times New Roman" w:cs="Times New Roman"/>
                <w:sz w:val="28"/>
                <w:szCs w:val="28"/>
                <w:lang w:val="ro-RO"/>
              </w:rPr>
              <w:t xml:space="preserve">Național </w:t>
            </w:r>
            <w:r w:rsidR="00E4184C" w:rsidRPr="00E4184C">
              <w:rPr>
                <w:rFonts w:ascii="Times New Roman" w:eastAsia="Times New Roman" w:hAnsi="Times New Roman" w:cs="Times New Roman"/>
                <w:sz w:val="28"/>
                <w:szCs w:val="28"/>
                <w:lang w:val="ro-RO"/>
              </w:rPr>
              <w:t xml:space="preserve">pentru </w:t>
            </w:r>
            <w:r w:rsidR="00D54C29" w:rsidRPr="00E4184C">
              <w:rPr>
                <w:rFonts w:ascii="Times New Roman" w:eastAsia="Times New Roman" w:hAnsi="Times New Roman" w:cs="Times New Roman"/>
                <w:sz w:val="28"/>
                <w:szCs w:val="28"/>
                <w:lang w:val="ro-RO"/>
              </w:rPr>
              <w:t xml:space="preserve">Managementul </w:t>
            </w:r>
            <w:r w:rsidR="00E4184C" w:rsidRPr="00E4184C">
              <w:rPr>
                <w:rFonts w:ascii="Times New Roman" w:eastAsia="Times New Roman" w:hAnsi="Times New Roman" w:cs="Times New Roman"/>
                <w:sz w:val="28"/>
                <w:szCs w:val="28"/>
                <w:lang w:val="ro-RO"/>
              </w:rPr>
              <w:t xml:space="preserve">Integrat al Frontierei de Stat </w:t>
            </w:r>
            <w:r w:rsidR="00B66C1A" w:rsidRPr="00C75185">
              <w:rPr>
                <w:rFonts w:ascii="Times New Roman" w:eastAsia="Times New Roman" w:hAnsi="Times New Roman" w:cs="Times New Roman"/>
                <w:sz w:val="28"/>
                <w:szCs w:val="28"/>
                <w:lang w:val="ro-RO"/>
              </w:rPr>
              <w:t xml:space="preserve">(în continuare – Hotărârea Guvernului nr. </w:t>
            </w:r>
            <w:r w:rsidR="00E4184C">
              <w:rPr>
                <w:rFonts w:ascii="Times New Roman" w:eastAsia="Times New Roman" w:hAnsi="Times New Roman" w:cs="Times New Roman"/>
                <w:sz w:val="28"/>
                <w:szCs w:val="28"/>
                <w:lang w:val="ro-RO"/>
              </w:rPr>
              <w:t>902</w:t>
            </w:r>
            <w:r w:rsidR="00B66C1A" w:rsidRPr="00C75185">
              <w:rPr>
                <w:rFonts w:ascii="Times New Roman" w:eastAsia="Times New Roman" w:hAnsi="Times New Roman" w:cs="Times New Roman"/>
                <w:sz w:val="28"/>
                <w:szCs w:val="28"/>
                <w:lang w:val="ro-RO"/>
              </w:rPr>
              <w:t>/2015)</w:t>
            </w:r>
            <w:r w:rsidR="005E216F" w:rsidRPr="00C75185">
              <w:rPr>
                <w:rFonts w:ascii="Times New Roman" w:eastAsia="Calibri" w:hAnsi="Times New Roman" w:cs="Times New Roman"/>
                <w:sz w:val="28"/>
                <w:szCs w:val="28"/>
                <w:lang w:val="ro-RO"/>
              </w:rPr>
              <w:t xml:space="preserve">, </w:t>
            </w:r>
            <w:r w:rsidR="007327FC">
              <w:rPr>
                <w:rFonts w:ascii="Times New Roman" w:eastAsia="Calibri" w:hAnsi="Times New Roman" w:cs="Times New Roman"/>
                <w:sz w:val="28"/>
                <w:szCs w:val="28"/>
                <w:lang w:val="ro-RO"/>
              </w:rPr>
              <w:t>este</w:t>
            </w:r>
            <w:r w:rsidRPr="00C75185">
              <w:rPr>
                <w:rFonts w:ascii="Times New Roman" w:eastAsia="Calibri" w:hAnsi="Times New Roman" w:cs="Times New Roman"/>
                <w:sz w:val="28"/>
                <w:szCs w:val="28"/>
                <w:lang w:val="ro-RO"/>
              </w:rPr>
              <w:t xml:space="preserve"> elaborat de către Ministerul Afacerilor Interne.</w:t>
            </w:r>
          </w:p>
        </w:tc>
      </w:tr>
      <w:tr w:rsidR="00677947" w:rsidRPr="00FD2CB9" w14:paraId="6177C636" w14:textId="77777777" w:rsidTr="0088092C">
        <w:trPr>
          <w:trHeight w:val="295"/>
        </w:trPr>
        <w:tc>
          <w:tcPr>
            <w:tcW w:w="9936"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hideMark/>
          </w:tcPr>
          <w:p w14:paraId="0097FAA9" w14:textId="77777777" w:rsidR="00677947" w:rsidRPr="00C75185" w:rsidRDefault="00677947" w:rsidP="00765A4B">
            <w:pPr>
              <w:autoSpaceDE w:val="0"/>
              <w:autoSpaceDN w:val="0"/>
              <w:adjustRightInd w:val="0"/>
              <w:spacing w:after="0" w:line="240" w:lineRule="auto"/>
              <w:ind w:firstLine="709"/>
              <w:jc w:val="both"/>
              <w:rPr>
                <w:rFonts w:ascii="Times New Roman" w:eastAsia="Calibri" w:hAnsi="Times New Roman" w:cs="Times New Roman"/>
                <w:b/>
                <w:sz w:val="28"/>
                <w:szCs w:val="28"/>
                <w:lang w:val="ro-RO"/>
              </w:rPr>
            </w:pPr>
            <w:r w:rsidRPr="00C75185">
              <w:rPr>
                <w:rFonts w:ascii="Times New Roman" w:hAnsi="Times New Roman" w:cs="Times New Roman"/>
                <w:b/>
                <w:bCs/>
                <w:sz w:val="28"/>
                <w:szCs w:val="28"/>
                <w:lang w:val="ro-RO" w:eastAsia="ro-RO"/>
              </w:rPr>
              <w:t>2.</w:t>
            </w:r>
            <w:r w:rsidRPr="00C75185">
              <w:rPr>
                <w:rFonts w:ascii="Times New Roman" w:hAnsi="Times New Roman" w:cs="Times New Roman"/>
                <w:b/>
                <w:sz w:val="28"/>
                <w:szCs w:val="28"/>
                <w:lang w:val="ro-RO" w:eastAsia="ro-RO"/>
              </w:rPr>
              <w:t xml:space="preserve"> Condițiile ce au impus elaborarea proiectului de act normativ </w:t>
            </w:r>
          </w:p>
        </w:tc>
      </w:tr>
      <w:tr w:rsidR="00677947" w:rsidRPr="00FD2CB9" w14:paraId="3EEE83A7" w14:textId="77777777" w:rsidTr="0088092C">
        <w:trPr>
          <w:trHeight w:val="295"/>
        </w:trPr>
        <w:tc>
          <w:tcPr>
            <w:tcW w:w="9936"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Pr>
          <w:p w14:paraId="4AFBF4E3" w14:textId="77777777" w:rsidR="00677947" w:rsidRPr="00C75185" w:rsidRDefault="00677947" w:rsidP="00765A4B">
            <w:pPr>
              <w:autoSpaceDE w:val="0"/>
              <w:autoSpaceDN w:val="0"/>
              <w:adjustRightInd w:val="0"/>
              <w:spacing w:after="0" w:line="240" w:lineRule="auto"/>
              <w:ind w:firstLine="709"/>
              <w:jc w:val="both"/>
              <w:rPr>
                <w:rFonts w:ascii="Times New Roman" w:hAnsi="Times New Roman" w:cs="Times New Roman"/>
                <w:b/>
                <w:bCs/>
                <w:sz w:val="28"/>
                <w:szCs w:val="28"/>
                <w:lang w:val="ro-RO" w:eastAsia="ro-RO"/>
              </w:rPr>
            </w:pPr>
            <w:r w:rsidRPr="00C75185">
              <w:rPr>
                <w:rFonts w:ascii="Times New Roman" w:hAnsi="Times New Roman" w:cs="Times New Roman"/>
                <w:b/>
                <w:bCs/>
                <w:sz w:val="28"/>
                <w:szCs w:val="28"/>
                <w:lang w:val="ro-RO" w:eastAsia="ro-RO"/>
              </w:rPr>
              <w:t>2.1. Temeiul legal sau, după caz, sursa proiectului actului normativ</w:t>
            </w:r>
          </w:p>
        </w:tc>
      </w:tr>
      <w:tr w:rsidR="00677947" w:rsidRPr="00FD2CB9" w14:paraId="0CE24ADC" w14:textId="77777777" w:rsidTr="0088092C">
        <w:trPr>
          <w:trHeight w:val="295"/>
        </w:trPr>
        <w:tc>
          <w:tcPr>
            <w:tcW w:w="9936"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32237B9" w14:textId="2A61417B" w:rsidR="006B1956" w:rsidRDefault="006B1956" w:rsidP="00765A4B">
            <w:pPr>
              <w:tabs>
                <w:tab w:val="left" w:pos="57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Având în vedere cadrul de negociere și poziția generală a </w:t>
            </w:r>
            <w:r w:rsidR="00B175BD">
              <w:rPr>
                <w:rFonts w:ascii="Times New Roman" w:hAnsi="Times New Roman" w:cs="Times New Roman"/>
                <w:sz w:val="28"/>
                <w:szCs w:val="28"/>
                <w:lang w:val="ro-RO"/>
              </w:rPr>
              <w:t xml:space="preserve">Republicii </w:t>
            </w:r>
            <w:r>
              <w:rPr>
                <w:rFonts w:ascii="Times New Roman" w:hAnsi="Times New Roman" w:cs="Times New Roman"/>
                <w:sz w:val="28"/>
                <w:szCs w:val="28"/>
                <w:lang w:val="ro-RO"/>
              </w:rPr>
              <w:t>Moldova în contextul lansării oficiale a negocierilor de aderare la Uniunea Europeană în cadru</w:t>
            </w:r>
            <w:r w:rsidR="00B175BD">
              <w:rPr>
                <w:rFonts w:ascii="Times New Roman" w:hAnsi="Times New Roman" w:cs="Times New Roman"/>
                <w:sz w:val="28"/>
                <w:szCs w:val="28"/>
                <w:lang w:val="ro-RO"/>
              </w:rPr>
              <w:t>l</w:t>
            </w:r>
            <w:r>
              <w:rPr>
                <w:rFonts w:ascii="Times New Roman" w:hAnsi="Times New Roman" w:cs="Times New Roman"/>
                <w:sz w:val="28"/>
                <w:szCs w:val="28"/>
                <w:lang w:val="ro-RO"/>
              </w:rPr>
              <w:t xml:space="preserve"> primei conferințe </w:t>
            </w:r>
            <w:r w:rsidR="005D19C2">
              <w:rPr>
                <w:rFonts w:ascii="Times New Roman" w:hAnsi="Times New Roman" w:cs="Times New Roman"/>
                <w:sz w:val="28"/>
                <w:szCs w:val="28"/>
                <w:lang w:val="ro-RO"/>
              </w:rPr>
              <w:t>interguvernamentale</w:t>
            </w:r>
            <w:r w:rsidR="00E26B8B">
              <w:rPr>
                <w:rFonts w:ascii="Times New Roman" w:hAnsi="Times New Roman" w:cs="Times New Roman"/>
                <w:sz w:val="28"/>
                <w:szCs w:val="28"/>
                <w:lang w:val="ro-RO"/>
              </w:rPr>
              <w:t>, care s-a desfășurat la 24 iunie 2024 la Luxe</w:t>
            </w:r>
            <w:r w:rsidR="00B175BD">
              <w:rPr>
                <w:rFonts w:ascii="Times New Roman" w:hAnsi="Times New Roman" w:cs="Times New Roman"/>
                <w:sz w:val="28"/>
                <w:szCs w:val="28"/>
                <w:lang w:val="ro-RO"/>
              </w:rPr>
              <w:t>m</w:t>
            </w:r>
            <w:r w:rsidR="00E26B8B">
              <w:rPr>
                <w:rFonts w:ascii="Times New Roman" w:hAnsi="Times New Roman" w:cs="Times New Roman"/>
                <w:sz w:val="28"/>
                <w:szCs w:val="28"/>
                <w:lang w:val="ro-RO"/>
              </w:rPr>
              <w:t>burg,</w:t>
            </w:r>
            <w:r w:rsidR="00B175BD">
              <w:rPr>
                <w:rFonts w:ascii="Times New Roman" w:hAnsi="Times New Roman" w:cs="Times New Roman"/>
                <w:sz w:val="28"/>
                <w:szCs w:val="28"/>
                <w:lang w:val="ro-RO"/>
              </w:rPr>
              <w:t xml:space="preserve"> derivă </w:t>
            </w:r>
            <w:r w:rsidR="000A3D29">
              <w:rPr>
                <w:rFonts w:ascii="Times New Roman" w:hAnsi="Times New Roman" w:cs="Times New Roman"/>
                <w:sz w:val="28"/>
                <w:szCs w:val="28"/>
                <w:lang w:val="ro-RO"/>
              </w:rPr>
              <w:t>neces</w:t>
            </w:r>
            <w:r w:rsidR="00B175BD">
              <w:rPr>
                <w:rFonts w:ascii="Times New Roman" w:hAnsi="Times New Roman" w:cs="Times New Roman"/>
                <w:sz w:val="28"/>
                <w:szCs w:val="28"/>
                <w:lang w:val="ro-RO"/>
              </w:rPr>
              <w:t xml:space="preserve">itatea modificării principiului de lucru a Consiliului Național pentru Managementul Integrat al Frontierei de Stat (în continuare - </w:t>
            </w:r>
            <w:r w:rsidR="00B175BD" w:rsidRPr="00831507">
              <w:rPr>
                <w:rFonts w:ascii="Times New Roman" w:hAnsi="Times New Roman" w:cs="Times New Roman"/>
                <w:i/>
                <w:iCs/>
                <w:sz w:val="28"/>
                <w:szCs w:val="28"/>
                <w:lang w:val="ro-RO"/>
              </w:rPr>
              <w:t>C</w:t>
            </w:r>
            <w:r w:rsidR="00EC4260" w:rsidRPr="00831507">
              <w:rPr>
                <w:rFonts w:ascii="Times New Roman" w:hAnsi="Times New Roman" w:cs="Times New Roman"/>
                <w:i/>
                <w:iCs/>
                <w:sz w:val="28"/>
                <w:szCs w:val="28"/>
                <w:lang w:val="ro-RO"/>
              </w:rPr>
              <w:t>NMIFS</w:t>
            </w:r>
            <w:r w:rsidR="00B175BD">
              <w:rPr>
                <w:rFonts w:ascii="Times New Roman" w:hAnsi="Times New Roman" w:cs="Times New Roman"/>
                <w:sz w:val="28"/>
                <w:szCs w:val="28"/>
                <w:lang w:val="ro-RO"/>
              </w:rPr>
              <w:t>)</w:t>
            </w:r>
            <w:r w:rsidR="005D24FF">
              <w:rPr>
                <w:rFonts w:ascii="Times New Roman" w:hAnsi="Times New Roman" w:cs="Times New Roman"/>
                <w:sz w:val="28"/>
                <w:szCs w:val="28"/>
                <w:lang w:val="ro-RO"/>
              </w:rPr>
              <w:t xml:space="preserve"> prin prisma </w:t>
            </w:r>
            <w:r w:rsidR="00003E82" w:rsidRPr="00003E82">
              <w:rPr>
                <w:rFonts w:ascii="Times New Roman" w:hAnsi="Times New Roman" w:cs="Times New Roman"/>
                <w:sz w:val="28"/>
                <w:szCs w:val="28"/>
                <w:lang w:val="ro-RO"/>
              </w:rPr>
              <w:t>dinamic</w:t>
            </w:r>
            <w:r w:rsidR="00003E82">
              <w:rPr>
                <w:rFonts w:ascii="Times New Roman" w:hAnsi="Times New Roman" w:cs="Times New Roman"/>
                <w:sz w:val="28"/>
                <w:szCs w:val="28"/>
                <w:lang w:val="ro-RO"/>
              </w:rPr>
              <w:t>ii</w:t>
            </w:r>
            <w:r w:rsidR="00003E82" w:rsidRPr="00003E82">
              <w:rPr>
                <w:rFonts w:ascii="Times New Roman" w:hAnsi="Times New Roman" w:cs="Times New Roman"/>
                <w:sz w:val="28"/>
                <w:szCs w:val="28"/>
                <w:lang w:val="ro-RO"/>
              </w:rPr>
              <w:t xml:space="preserve"> standardelor</w:t>
            </w:r>
            <w:r w:rsidR="00F5694A">
              <w:rPr>
                <w:rFonts w:ascii="Times New Roman" w:hAnsi="Times New Roman" w:cs="Times New Roman"/>
                <w:sz w:val="28"/>
                <w:szCs w:val="28"/>
                <w:lang w:val="ro-RO"/>
              </w:rPr>
              <w:t xml:space="preserve"> managementului </w:t>
            </w:r>
            <w:r w:rsidR="00AC75DA">
              <w:rPr>
                <w:rFonts w:ascii="Times New Roman" w:hAnsi="Times New Roman" w:cs="Times New Roman"/>
                <w:sz w:val="28"/>
                <w:szCs w:val="28"/>
                <w:lang w:val="ro-RO"/>
              </w:rPr>
              <w:t>integrat al frontierei de stat</w:t>
            </w:r>
            <w:r w:rsidR="00003E82" w:rsidRPr="00003E82">
              <w:rPr>
                <w:rFonts w:ascii="Times New Roman" w:hAnsi="Times New Roman" w:cs="Times New Roman"/>
                <w:sz w:val="28"/>
                <w:szCs w:val="28"/>
                <w:lang w:val="ro-RO"/>
              </w:rPr>
              <w:t xml:space="preserve"> europe</w:t>
            </w:r>
            <w:r w:rsidR="00AC75DA">
              <w:rPr>
                <w:rFonts w:ascii="Times New Roman" w:hAnsi="Times New Roman" w:cs="Times New Roman"/>
                <w:sz w:val="28"/>
                <w:szCs w:val="28"/>
                <w:lang w:val="ro-RO"/>
              </w:rPr>
              <w:t xml:space="preserve">an (în continuare - </w:t>
            </w:r>
            <w:r w:rsidR="00AC75DA" w:rsidRPr="00831507">
              <w:rPr>
                <w:rFonts w:ascii="Times New Roman" w:hAnsi="Times New Roman" w:cs="Times New Roman"/>
                <w:i/>
                <w:iCs/>
                <w:sz w:val="28"/>
                <w:szCs w:val="28"/>
                <w:lang w:val="ro-RO"/>
              </w:rPr>
              <w:t>EUIBM</w:t>
            </w:r>
            <w:r w:rsidR="00AC75DA">
              <w:rPr>
                <w:rFonts w:ascii="Times New Roman" w:hAnsi="Times New Roman" w:cs="Times New Roman"/>
                <w:sz w:val="28"/>
                <w:szCs w:val="28"/>
                <w:lang w:val="ro-RO"/>
              </w:rPr>
              <w:t>)</w:t>
            </w:r>
            <w:r w:rsidR="00003E82" w:rsidRPr="00003E82">
              <w:rPr>
                <w:rFonts w:ascii="Times New Roman" w:hAnsi="Times New Roman" w:cs="Times New Roman"/>
                <w:sz w:val="28"/>
                <w:szCs w:val="28"/>
                <w:lang w:val="ro-RO"/>
              </w:rPr>
              <w:t xml:space="preserve"> în domeniu, precum </w:t>
            </w:r>
            <w:proofErr w:type="spellStart"/>
            <w:r w:rsidR="00003E82" w:rsidRPr="00003E82">
              <w:rPr>
                <w:rFonts w:ascii="Times New Roman" w:hAnsi="Times New Roman" w:cs="Times New Roman"/>
                <w:sz w:val="28"/>
                <w:szCs w:val="28"/>
                <w:lang w:val="ro-RO"/>
              </w:rPr>
              <w:t>şi</w:t>
            </w:r>
            <w:proofErr w:type="spellEnd"/>
            <w:r w:rsidR="003E3F87">
              <w:rPr>
                <w:rFonts w:ascii="Times New Roman" w:hAnsi="Times New Roman" w:cs="Times New Roman"/>
                <w:sz w:val="28"/>
                <w:szCs w:val="28"/>
                <w:lang w:val="ro-RO"/>
              </w:rPr>
              <w:t xml:space="preserve"> a</w:t>
            </w:r>
            <w:r w:rsidR="00003E82" w:rsidRPr="00003E82">
              <w:rPr>
                <w:rFonts w:ascii="Times New Roman" w:hAnsi="Times New Roman" w:cs="Times New Roman"/>
                <w:sz w:val="28"/>
                <w:szCs w:val="28"/>
                <w:lang w:val="ro-RO"/>
              </w:rPr>
              <w:t xml:space="preserve"> </w:t>
            </w:r>
            <w:r w:rsidR="004256FE" w:rsidRPr="00003E82">
              <w:rPr>
                <w:rFonts w:ascii="Times New Roman" w:hAnsi="Times New Roman" w:cs="Times New Roman"/>
                <w:sz w:val="28"/>
                <w:szCs w:val="28"/>
                <w:lang w:val="ro-RO"/>
              </w:rPr>
              <w:t>necesități</w:t>
            </w:r>
            <w:r w:rsidR="003E3F87">
              <w:rPr>
                <w:rFonts w:ascii="Times New Roman" w:hAnsi="Times New Roman" w:cs="Times New Roman"/>
                <w:sz w:val="28"/>
                <w:szCs w:val="28"/>
                <w:lang w:val="ro-RO"/>
              </w:rPr>
              <w:t>lor</w:t>
            </w:r>
            <w:r w:rsidR="00003E82" w:rsidRPr="00003E82">
              <w:rPr>
                <w:rFonts w:ascii="Times New Roman" w:hAnsi="Times New Roman" w:cs="Times New Roman"/>
                <w:sz w:val="28"/>
                <w:szCs w:val="28"/>
                <w:lang w:val="ro-RO"/>
              </w:rPr>
              <w:t xml:space="preserve"> obiective cu caracter intern</w:t>
            </w:r>
            <w:r w:rsidR="003E3F87">
              <w:rPr>
                <w:rFonts w:ascii="Times New Roman" w:hAnsi="Times New Roman" w:cs="Times New Roman"/>
                <w:sz w:val="28"/>
                <w:szCs w:val="28"/>
                <w:lang w:val="ro-RO"/>
              </w:rPr>
              <w:t xml:space="preserve"> de impulsionare a proceselor care necesită a fi efectua</w:t>
            </w:r>
            <w:r w:rsidR="0042447B">
              <w:rPr>
                <w:rFonts w:ascii="Times New Roman" w:hAnsi="Times New Roman" w:cs="Times New Roman"/>
                <w:sz w:val="28"/>
                <w:szCs w:val="28"/>
                <w:lang w:val="ro-RO"/>
              </w:rPr>
              <w:t>t</w:t>
            </w:r>
            <w:r w:rsidR="003E3F87">
              <w:rPr>
                <w:rFonts w:ascii="Times New Roman" w:hAnsi="Times New Roman" w:cs="Times New Roman"/>
                <w:sz w:val="28"/>
                <w:szCs w:val="28"/>
                <w:lang w:val="ro-RO"/>
              </w:rPr>
              <w:t>e în cadrul capitolul</w:t>
            </w:r>
            <w:r w:rsidR="00AE3DBF">
              <w:rPr>
                <w:rFonts w:ascii="Times New Roman" w:hAnsi="Times New Roman" w:cs="Times New Roman"/>
                <w:sz w:val="28"/>
                <w:szCs w:val="28"/>
                <w:lang w:val="ro-RO"/>
              </w:rPr>
              <w:t>ui</w:t>
            </w:r>
            <w:r w:rsidR="003E3F87">
              <w:rPr>
                <w:rFonts w:ascii="Times New Roman" w:hAnsi="Times New Roman" w:cs="Times New Roman"/>
                <w:sz w:val="28"/>
                <w:szCs w:val="28"/>
                <w:lang w:val="ro-RO"/>
              </w:rPr>
              <w:t xml:space="preserve"> 24 „Justiție, libertate și securitate”</w:t>
            </w:r>
            <w:r w:rsidR="00B175BD">
              <w:rPr>
                <w:rFonts w:ascii="Times New Roman" w:hAnsi="Times New Roman" w:cs="Times New Roman"/>
                <w:sz w:val="28"/>
                <w:szCs w:val="28"/>
                <w:lang w:val="ro-RO"/>
              </w:rPr>
              <w:t>.</w:t>
            </w:r>
          </w:p>
          <w:p w14:paraId="4810026B" w14:textId="3D601B2A" w:rsidR="00D231D2" w:rsidRDefault="00D231D2" w:rsidP="00765A4B">
            <w:pPr>
              <w:tabs>
                <w:tab w:val="left" w:pos="57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raportul pentru extindere la UE pentru anul 2023, Comisia Europeană specifică că „Republica </w:t>
            </w:r>
            <w:r w:rsidRPr="00D231D2">
              <w:rPr>
                <w:rFonts w:ascii="Times New Roman" w:hAnsi="Times New Roman" w:cs="Times New Roman"/>
                <w:sz w:val="28"/>
                <w:szCs w:val="28"/>
                <w:lang w:val="ro-RO"/>
              </w:rPr>
              <w:t xml:space="preserve">Moldova are nevoie de resurse suplimentare, în special resurse tehnice, pentru a îmbunătăți calitatea verificărilor la frontieră. </w:t>
            </w:r>
            <w:r w:rsidRPr="00863750">
              <w:rPr>
                <w:rFonts w:ascii="Times New Roman" w:hAnsi="Times New Roman" w:cs="Times New Roman"/>
                <w:i/>
                <w:iCs/>
                <w:sz w:val="28"/>
                <w:szCs w:val="28"/>
                <w:lang w:val="ro-RO"/>
              </w:rPr>
              <w:t>Resursele de supraveghere a frontierelor sunt limitate și necesită îmbunătățiri substanțiale</w:t>
            </w:r>
            <w:r w:rsidRPr="00D231D2">
              <w:rPr>
                <w:rFonts w:ascii="Times New Roman" w:hAnsi="Times New Roman" w:cs="Times New Roman"/>
                <w:sz w:val="28"/>
                <w:szCs w:val="28"/>
                <w:lang w:val="ro-RO"/>
              </w:rPr>
              <w:t xml:space="preserve">. </w:t>
            </w:r>
            <w:r w:rsidRPr="00863750">
              <w:rPr>
                <w:rFonts w:ascii="Times New Roman" w:hAnsi="Times New Roman" w:cs="Times New Roman"/>
                <w:i/>
                <w:iCs/>
                <w:sz w:val="28"/>
                <w:szCs w:val="28"/>
                <w:lang w:val="ro-RO"/>
              </w:rPr>
              <w:t>Infrastructura punctelor de trecere a frontierei necesită, de asemenea, îmbunătățiri semnificative</w:t>
            </w:r>
            <w:r w:rsidRPr="00D231D2">
              <w:rPr>
                <w:rFonts w:ascii="Times New Roman" w:hAnsi="Times New Roman" w:cs="Times New Roman"/>
                <w:sz w:val="28"/>
                <w:szCs w:val="28"/>
                <w:lang w:val="ro-RO"/>
              </w:rPr>
              <w:t>.</w:t>
            </w:r>
            <w:r w:rsidR="00863750">
              <w:rPr>
                <w:rFonts w:ascii="Times New Roman" w:hAnsi="Times New Roman" w:cs="Times New Roman"/>
                <w:sz w:val="28"/>
                <w:szCs w:val="28"/>
                <w:lang w:val="ro-RO"/>
              </w:rPr>
              <w:t>”</w:t>
            </w:r>
            <w:r w:rsidR="00863750">
              <w:rPr>
                <w:rStyle w:val="Referinnotdesubsol"/>
                <w:rFonts w:ascii="Times New Roman" w:hAnsi="Times New Roman" w:cs="Times New Roman"/>
                <w:sz w:val="28"/>
                <w:szCs w:val="28"/>
                <w:lang w:val="ro-RO"/>
              </w:rPr>
              <w:footnoteReference w:id="1"/>
            </w:r>
          </w:p>
          <w:p w14:paraId="3BDE39CD" w14:textId="53F892F0" w:rsidR="00DE6F88" w:rsidRDefault="00DE6F88" w:rsidP="00765A4B">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Comisia Europeană</w:t>
            </w:r>
            <w:r w:rsidR="00831507">
              <w:rPr>
                <w:rFonts w:ascii="Times New Roman" w:hAnsi="Times New Roman" w:cs="Times New Roman"/>
                <w:sz w:val="28"/>
                <w:szCs w:val="28"/>
                <w:lang w:val="ro-RO"/>
              </w:rPr>
              <w:t>,</w:t>
            </w:r>
            <w:r>
              <w:rPr>
                <w:rFonts w:ascii="Times New Roman" w:hAnsi="Times New Roman" w:cs="Times New Roman"/>
                <w:sz w:val="28"/>
                <w:szCs w:val="28"/>
                <w:lang w:val="ro-RO"/>
              </w:rPr>
              <w:t xml:space="preserve"> în Raportul pentru anul 2024 de aderare a Republicii Moldova, la cap. 24 </w:t>
            </w:r>
            <w:r w:rsidR="00831507">
              <w:rPr>
                <w:rFonts w:ascii="Times New Roman" w:hAnsi="Times New Roman" w:cs="Times New Roman"/>
                <w:sz w:val="28"/>
                <w:szCs w:val="28"/>
                <w:lang w:val="ro-RO"/>
              </w:rPr>
              <w:t>„</w:t>
            </w:r>
            <w:r>
              <w:rPr>
                <w:rFonts w:ascii="Times New Roman" w:hAnsi="Times New Roman" w:cs="Times New Roman"/>
                <w:sz w:val="28"/>
                <w:szCs w:val="28"/>
                <w:lang w:val="ro-RO"/>
              </w:rPr>
              <w:t>Justiție, libertate și securitate</w:t>
            </w:r>
            <w:r w:rsidR="00831507">
              <w:rPr>
                <w:rFonts w:ascii="Times New Roman" w:hAnsi="Times New Roman" w:cs="Times New Roman"/>
                <w:sz w:val="28"/>
                <w:szCs w:val="28"/>
                <w:lang w:val="ro-RO"/>
              </w:rPr>
              <w:t>”,</w:t>
            </w:r>
            <w:r>
              <w:rPr>
                <w:rFonts w:ascii="Times New Roman" w:hAnsi="Times New Roman" w:cs="Times New Roman"/>
                <w:sz w:val="28"/>
                <w:szCs w:val="28"/>
                <w:lang w:val="ro-RO"/>
              </w:rPr>
              <w:t xml:space="preserve"> menționează că „</w:t>
            </w:r>
            <w:r w:rsidRPr="0059367F">
              <w:rPr>
                <w:rFonts w:ascii="Times New Roman" w:hAnsi="Times New Roman" w:cs="Times New Roman"/>
                <w:sz w:val="28"/>
                <w:szCs w:val="28"/>
                <w:lang w:val="ro-RO"/>
              </w:rPr>
              <w:t>Principiile de gestionare integrată a frontierelor UE ar trebui să fie mai bine reflectate în documentele strategice naționale și</w:t>
            </w:r>
            <w:r>
              <w:rPr>
                <w:rFonts w:ascii="Times New Roman" w:hAnsi="Times New Roman" w:cs="Times New Roman"/>
                <w:sz w:val="28"/>
                <w:szCs w:val="28"/>
                <w:lang w:val="ro-RO"/>
              </w:rPr>
              <w:t xml:space="preserve"> </w:t>
            </w:r>
            <w:r w:rsidRPr="00AA7FF5">
              <w:rPr>
                <w:rFonts w:ascii="Times New Roman" w:hAnsi="Times New Roman" w:cs="Times New Roman"/>
                <w:i/>
                <w:iCs/>
                <w:sz w:val="28"/>
                <w:szCs w:val="28"/>
                <w:lang w:val="ro-RO"/>
              </w:rPr>
              <w:t>ulterior puse în practică</w:t>
            </w:r>
            <w:r w:rsidRPr="0059367F">
              <w:rPr>
                <w:rFonts w:ascii="Times New Roman" w:hAnsi="Times New Roman" w:cs="Times New Roman"/>
                <w:sz w:val="28"/>
                <w:szCs w:val="28"/>
                <w:lang w:val="ro-RO"/>
              </w:rPr>
              <w:t>.</w:t>
            </w:r>
            <w:r>
              <w:rPr>
                <w:rFonts w:ascii="Times New Roman" w:hAnsi="Times New Roman" w:cs="Times New Roman"/>
                <w:sz w:val="28"/>
                <w:szCs w:val="28"/>
                <w:lang w:val="ro-RO"/>
              </w:rPr>
              <w:t>”</w:t>
            </w:r>
            <w:r>
              <w:rPr>
                <w:rStyle w:val="Referinnotdesubsol"/>
                <w:rFonts w:ascii="Times New Roman" w:hAnsi="Times New Roman" w:cs="Times New Roman"/>
                <w:sz w:val="28"/>
                <w:szCs w:val="28"/>
                <w:lang w:val="ro-RO"/>
              </w:rPr>
              <w:footnoteReference w:id="2"/>
            </w:r>
          </w:p>
          <w:p w14:paraId="339565A9" w14:textId="5BDDC95B" w:rsidR="00DC173D" w:rsidRDefault="00DC173D" w:rsidP="00765A4B">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Anexa la </w:t>
            </w:r>
            <w:r w:rsidRPr="00DC173D">
              <w:rPr>
                <w:rFonts w:ascii="Times New Roman" w:hAnsi="Times New Roman" w:cs="Times New Roman"/>
                <w:sz w:val="28"/>
                <w:szCs w:val="28"/>
                <w:lang w:val="ro-RO"/>
              </w:rPr>
              <w:t>COMUNICARE A COMISIEI CĂTRE PARLAMENTUL EUROPEAN ȘI CONSILIU</w:t>
            </w:r>
            <w:r w:rsidR="002D0937">
              <w:rPr>
                <w:rFonts w:ascii="Times New Roman" w:hAnsi="Times New Roman" w:cs="Times New Roman"/>
                <w:sz w:val="28"/>
                <w:szCs w:val="28"/>
                <w:lang w:val="ro-RO"/>
              </w:rPr>
              <w:t xml:space="preserve"> </w:t>
            </w:r>
            <w:r w:rsidRPr="00DC173D">
              <w:rPr>
                <w:rFonts w:ascii="Times New Roman" w:hAnsi="Times New Roman" w:cs="Times New Roman"/>
                <w:sz w:val="28"/>
                <w:szCs w:val="28"/>
                <w:lang w:val="ro-RO"/>
              </w:rPr>
              <w:t>privind instituirea politicii strategice multianuale pentru gestionarea europeană</w:t>
            </w:r>
            <w:r w:rsidR="002D0937">
              <w:rPr>
                <w:rFonts w:ascii="Times New Roman" w:hAnsi="Times New Roman" w:cs="Times New Roman"/>
                <w:sz w:val="28"/>
                <w:szCs w:val="28"/>
                <w:lang w:val="ro-RO"/>
              </w:rPr>
              <w:t xml:space="preserve"> </w:t>
            </w:r>
            <w:r w:rsidRPr="00DC173D">
              <w:rPr>
                <w:rFonts w:ascii="Times New Roman" w:hAnsi="Times New Roman" w:cs="Times New Roman"/>
                <w:sz w:val="28"/>
                <w:szCs w:val="28"/>
                <w:lang w:val="ro-RO"/>
              </w:rPr>
              <w:t>integrată a frontierelor</w:t>
            </w:r>
            <w:r w:rsidR="002D0937">
              <w:rPr>
                <w:rFonts w:ascii="Times New Roman" w:hAnsi="Times New Roman" w:cs="Times New Roman"/>
                <w:sz w:val="28"/>
                <w:szCs w:val="28"/>
                <w:lang w:val="ro-RO"/>
              </w:rPr>
              <w:t xml:space="preserve"> COM (2023) 146 final</w:t>
            </w:r>
            <w:r w:rsidR="00E065DD">
              <w:rPr>
                <w:rFonts w:ascii="Times New Roman" w:hAnsi="Times New Roman" w:cs="Times New Roman"/>
                <w:sz w:val="28"/>
                <w:szCs w:val="28"/>
                <w:lang w:val="ro-RO"/>
              </w:rPr>
              <w:t xml:space="preserve"> (în continuare - Comunicarea)</w:t>
            </w:r>
            <w:r w:rsidR="002D0937">
              <w:rPr>
                <w:rFonts w:ascii="Times New Roman" w:hAnsi="Times New Roman" w:cs="Times New Roman"/>
                <w:sz w:val="28"/>
                <w:szCs w:val="28"/>
                <w:lang w:val="ro-RO"/>
              </w:rPr>
              <w:t xml:space="preserve"> se spune că „</w:t>
            </w:r>
            <w:r w:rsidR="002D0937" w:rsidRPr="002D0937">
              <w:rPr>
                <w:rFonts w:ascii="Times New Roman" w:hAnsi="Times New Roman" w:cs="Times New Roman"/>
                <w:sz w:val="28"/>
                <w:szCs w:val="28"/>
                <w:lang w:val="ro-RO"/>
              </w:rPr>
              <w:t>Statele membre ar trebui să instituie un mecanism național de control al calității</w:t>
            </w:r>
            <w:r w:rsidR="002D0937">
              <w:rPr>
                <w:rFonts w:ascii="Times New Roman" w:hAnsi="Times New Roman" w:cs="Times New Roman"/>
                <w:sz w:val="28"/>
                <w:szCs w:val="28"/>
                <w:lang w:val="ro-RO"/>
              </w:rPr>
              <w:t xml:space="preserve"> </w:t>
            </w:r>
            <w:r w:rsidR="002D0937" w:rsidRPr="002D0937">
              <w:rPr>
                <w:rFonts w:ascii="Times New Roman" w:hAnsi="Times New Roman" w:cs="Times New Roman"/>
                <w:sz w:val="28"/>
                <w:szCs w:val="28"/>
                <w:lang w:val="ro-RO"/>
              </w:rPr>
              <w:t>(„</w:t>
            </w:r>
            <w:r w:rsidR="002D0937" w:rsidRPr="002D0937">
              <w:rPr>
                <w:rFonts w:ascii="Times New Roman" w:hAnsi="Times New Roman" w:cs="Times New Roman"/>
                <w:i/>
                <w:iCs/>
                <w:sz w:val="28"/>
                <w:szCs w:val="28"/>
                <w:lang w:val="ro-RO"/>
              </w:rPr>
              <w:t>evaluarea Schengen” la nivel național</w:t>
            </w:r>
            <w:r w:rsidR="002D0937" w:rsidRPr="002D0937">
              <w:rPr>
                <w:rFonts w:ascii="Times New Roman" w:hAnsi="Times New Roman" w:cs="Times New Roman"/>
                <w:sz w:val="28"/>
                <w:szCs w:val="28"/>
                <w:lang w:val="ro-RO"/>
              </w:rPr>
              <w:t>), care să acopere toate componentele și funcțiile</w:t>
            </w:r>
            <w:r w:rsidR="002D0937">
              <w:rPr>
                <w:rFonts w:ascii="Times New Roman" w:hAnsi="Times New Roman" w:cs="Times New Roman"/>
                <w:sz w:val="28"/>
                <w:szCs w:val="28"/>
                <w:lang w:val="ro-RO"/>
              </w:rPr>
              <w:t xml:space="preserve"> </w:t>
            </w:r>
            <w:r w:rsidR="002D0937" w:rsidRPr="002D0937">
              <w:rPr>
                <w:rFonts w:ascii="Times New Roman" w:hAnsi="Times New Roman" w:cs="Times New Roman"/>
                <w:sz w:val="28"/>
                <w:szCs w:val="28"/>
                <w:lang w:val="ro-RO"/>
              </w:rPr>
              <w:t>sistemului național integrat de gestionare a frontierelor și să includă toate autoritățile</w:t>
            </w:r>
            <w:r w:rsidR="002D0937">
              <w:rPr>
                <w:rFonts w:ascii="Times New Roman" w:hAnsi="Times New Roman" w:cs="Times New Roman"/>
                <w:sz w:val="28"/>
                <w:szCs w:val="28"/>
                <w:lang w:val="ro-RO"/>
              </w:rPr>
              <w:t xml:space="preserve"> </w:t>
            </w:r>
            <w:r w:rsidR="002D0937" w:rsidRPr="002D0937">
              <w:rPr>
                <w:rFonts w:ascii="Times New Roman" w:hAnsi="Times New Roman" w:cs="Times New Roman"/>
                <w:sz w:val="28"/>
                <w:szCs w:val="28"/>
                <w:lang w:val="ro-RO"/>
              </w:rPr>
              <w:t>implicate în gestionarea integrată a frontierelor.</w:t>
            </w:r>
            <w:r w:rsidR="002D0937">
              <w:rPr>
                <w:rFonts w:ascii="Times New Roman" w:hAnsi="Times New Roman" w:cs="Times New Roman"/>
                <w:sz w:val="28"/>
                <w:szCs w:val="28"/>
                <w:lang w:val="ro-RO"/>
              </w:rPr>
              <w:t>”</w:t>
            </w:r>
            <w:r w:rsidR="002D0937">
              <w:rPr>
                <w:rStyle w:val="Referinnotdesubsol"/>
                <w:rFonts w:ascii="Times New Roman" w:hAnsi="Times New Roman" w:cs="Times New Roman"/>
                <w:sz w:val="28"/>
                <w:szCs w:val="28"/>
                <w:lang w:val="ro-RO"/>
              </w:rPr>
              <w:footnoteReference w:id="3"/>
            </w:r>
          </w:p>
          <w:p w14:paraId="154CFB2C" w14:textId="77777777" w:rsidR="00ED4CD1" w:rsidRDefault="00DE6F88" w:rsidP="00765A4B">
            <w:pPr>
              <w:spacing w:after="0" w:line="240" w:lineRule="auto"/>
              <w:ind w:firstLine="709"/>
              <w:jc w:val="both"/>
              <w:rPr>
                <w:rFonts w:ascii="Times New Roman" w:hAnsi="Times New Roman" w:cs="Times New Roman"/>
                <w:sz w:val="28"/>
                <w:szCs w:val="28"/>
                <w:lang w:val="ro-RO"/>
              </w:rPr>
            </w:pPr>
            <w:r w:rsidRPr="00CC1F4A">
              <w:rPr>
                <w:rFonts w:ascii="Times New Roman" w:hAnsi="Times New Roman" w:cs="Times New Roman"/>
                <w:sz w:val="28"/>
                <w:szCs w:val="28"/>
                <w:lang w:val="ro-RO"/>
              </w:rPr>
              <w:t xml:space="preserve">Politica UE privind migrația, azilul și frontierele este în continuă evoluție, ca răspuns la schimbarea modelelor de migrație și la evoluțiile geopolitice. </w:t>
            </w:r>
          </w:p>
          <w:p w14:paraId="575C3E3F" w14:textId="75FD0E13" w:rsidR="00DE6F88" w:rsidRPr="006554EC" w:rsidRDefault="00ED4CD1" w:rsidP="00765A4B">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Totodată, este relevant de menționat că </w:t>
            </w:r>
            <w:r w:rsidRPr="00CC1F4A">
              <w:rPr>
                <w:rFonts w:ascii="Times New Roman" w:hAnsi="Times New Roman" w:cs="Times New Roman"/>
                <w:sz w:val="28"/>
                <w:szCs w:val="28"/>
                <w:lang w:val="ro-RO"/>
              </w:rPr>
              <w:t xml:space="preserve">la </w:t>
            </w:r>
            <w:r w:rsidR="00DE6F88" w:rsidRPr="00CC1F4A">
              <w:rPr>
                <w:rFonts w:ascii="Times New Roman" w:hAnsi="Times New Roman" w:cs="Times New Roman"/>
                <w:sz w:val="28"/>
                <w:szCs w:val="28"/>
                <w:lang w:val="ro-RO"/>
              </w:rPr>
              <w:t xml:space="preserve">14 mai 2024, Consiliul UE a adoptat oficial noul Pact privind migrația și azilul – un exemplu excelent al acestei evoluții. </w:t>
            </w:r>
            <w:r w:rsidR="00DE6F88" w:rsidRPr="00CC1F4A">
              <w:rPr>
                <w:rFonts w:ascii="Times New Roman" w:hAnsi="Times New Roman" w:cs="Times New Roman"/>
                <w:sz w:val="28"/>
                <w:szCs w:val="28"/>
                <w:lang w:val="ro-RO"/>
              </w:rPr>
              <w:lastRenderedPageBreak/>
              <w:t xml:space="preserve">Pactul se bazează pe patru piloni principali pentru a asigura o gestionare cuprinzătoare și coerentă a migrației în întreaga UE. Primul pilon, securizarea frontierelor externe, implică procese robuste de screening pentru identificarea și gestionarea persoanelor care intră în UE, îmbunătățirea bazei de date EURODAC pentru </w:t>
            </w:r>
            <w:r w:rsidR="00C95A5C">
              <w:rPr>
                <w:rFonts w:ascii="Times New Roman" w:hAnsi="Times New Roman" w:cs="Times New Roman"/>
                <w:sz w:val="28"/>
                <w:szCs w:val="28"/>
                <w:lang w:val="ro-RO"/>
              </w:rPr>
              <w:t>evidența</w:t>
            </w:r>
            <w:r w:rsidR="00DE6F88" w:rsidRPr="00CC1F4A">
              <w:rPr>
                <w:rFonts w:ascii="Times New Roman" w:hAnsi="Times New Roman" w:cs="Times New Roman"/>
                <w:sz w:val="28"/>
                <w:szCs w:val="28"/>
                <w:lang w:val="ro-RO"/>
              </w:rPr>
              <w:t xml:space="preserve"> solicitanților de azil și a </w:t>
            </w:r>
            <w:proofErr w:type="spellStart"/>
            <w:r w:rsidR="00DE6F88" w:rsidRPr="00CC1F4A">
              <w:rPr>
                <w:rFonts w:ascii="Times New Roman" w:hAnsi="Times New Roman" w:cs="Times New Roman"/>
                <w:sz w:val="28"/>
                <w:szCs w:val="28"/>
                <w:lang w:val="ro-RO"/>
              </w:rPr>
              <w:t>migranților</w:t>
            </w:r>
            <w:proofErr w:type="spellEnd"/>
            <w:r w:rsidR="00DE6F88" w:rsidRPr="00CC1F4A">
              <w:rPr>
                <w:rFonts w:ascii="Times New Roman" w:hAnsi="Times New Roman" w:cs="Times New Roman"/>
                <w:sz w:val="28"/>
                <w:szCs w:val="28"/>
                <w:lang w:val="ro-RO"/>
              </w:rPr>
              <w:t xml:space="preserve"> ilegali și implementarea unor proceduri obligatorii la frontieră pentru persoanele cu risc ridicat, alături de protocoale de criză pentru situații de urgență.</w:t>
            </w:r>
            <w:r w:rsidR="000E6ECA">
              <w:rPr>
                <w:rFonts w:ascii="Times New Roman" w:hAnsi="Times New Roman" w:cs="Times New Roman"/>
                <w:sz w:val="28"/>
                <w:szCs w:val="28"/>
                <w:lang w:val="ro-RO"/>
              </w:rPr>
              <w:t xml:space="preserve"> </w:t>
            </w:r>
          </w:p>
          <w:p w14:paraId="4411716B" w14:textId="77505685" w:rsidR="001D6028" w:rsidRDefault="004256FE" w:rsidP="00765A4B">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Un alt r</w:t>
            </w:r>
            <w:r w:rsidR="00677947" w:rsidRPr="00C75185">
              <w:rPr>
                <w:rFonts w:ascii="Times New Roman" w:hAnsi="Times New Roman" w:cs="Times New Roman"/>
                <w:sz w:val="28"/>
                <w:szCs w:val="28"/>
                <w:lang w:val="ro-RO"/>
              </w:rPr>
              <w:t>aționament</w:t>
            </w:r>
            <w:r>
              <w:rPr>
                <w:rFonts w:ascii="Times New Roman" w:hAnsi="Times New Roman" w:cs="Times New Roman"/>
                <w:sz w:val="28"/>
                <w:szCs w:val="28"/>
                <w:lang w:val="ro-RO"/>
              </w:rPr>
              <w:t xml:space="preserve"> pentru</w:t>
            </w:r>
            <w:r w:rsidR="00677947" w:rsidRPr="00C75185">
              <w:rPr>
                <w:rFonts w:ascii="Times New Roman" w:hAnsi="Times New Roman" w:cs="Times New Roman"/>
                <w:sz w:val="28"/>
                <w:szCs w:val="28"/>
                <w:lang w:val="ro-RO"/>
              </w:rPr>
              <w:t xml:space="preserve"> elabor</w:t>
            </w:r>
            <w:r>
              <w:rPr>
                <w:rFonts w:ascii="Times New Roman" w:hAnsi="Times New Roman" w:cs="Times New Roman"/>
                <w:sz w:val="28"/>
                <w:szCs w:val="28"/>
                <w:lang w:val="ro-RO"/>
              </w:rPr>
              <w:t>area</w:t>
            </w:r>
            <w:r w:rsidR="00677947" w:rsidRPr="00C75185">
              <w:rPr>
                <w:rFonts w:ascii="Times New Roman" w:hAnsi="Times New Roman" w:cs="Times New Roman"/>
                <w:sz w:val="28"/>
                <w:szCs w:val="28"/>
                <w:lang w:val="ro-RO"/>
              </w:rPr>
              <w:t xml:space="preserve"> proiectului de act normativ derivă din</w:t>
            </w:r>
            <w:r w:rsidR="004A51FE">
              <w:rPr>
                <w:rFonts w:ascii="Times New Roman" w:hAnsi="Times New Roman" w:cs="Times New Roman"/>
                <w:sz w:val="28"/>
                <w:szCs w:val="28"/>
                <w:lang w:val="ro-RO"/>
              </w:rPr>
              <w:t xml:space="preserve"> necesitatea actualizării</w:t>
            </w:r>
            <w:r w:rsidR="00DE6F88">
              <w:rPr>
                <w:rFonts w:ascii="Times New Roman" w:hAnsi="Times New Roman" w:cs="Times New Roman"/>
                <w:sz w:val="28"/>
                <w:szCs w:val="28"/>
                <w:lang w:val="ro-RO"/>
              </w:rPr>
              <w:t xml:space="preserve"> autorităților din</w:t>
            </w:r>
            <w:r w:rsidR="004A51FE">
              <w:rPr>
                <w:rFonts w:ascii="Times New Roman" w:hAnsi="Times New Roman" w:cs="Times New Roman"/>
                <w:sz w:val="28"/>
                <w:szCs w:val="28"/>
                <w:lang w:val="ro-RO"/>
              </w:rPr>
              <w:t xml:space="preserve"> </w:t>
            </w:r>
            <w:r w:rsidR="006554EC">
              <w:rPr>
                <w:rFonts w:ascii="Times New Roman" w:hAnsi="Times New Roman" w:cs="Times New Roman"/>
                <w:sz w:val="28"/>
                <w:szCs w:val="28"/>
                <w:lang w:val="ro-RO"/>
              </w:rPr>
              <w:t xml:space="preserve">sistemul </w:t>
            </w:r>
            <w:r w:rsidR="004D65BA">
              <w:rPr>
                <w:rFonts w:ascii="Times New Roman" w:hAnsi="Times New Roman" w:cs="Times New Roman"/>
                <w:sz w:val="28"/>
                <w:szCs w:val="28"/>
                <w:lang w:val="ro-RO"/>
              </w:rPr>
              <w:t>MIFS</w:t>
            </w:r>
            <w:r w:rsidR="00A45974">
              <w:rPr>
                <w:rFonts w:ascii="Times New Roman" w:hAnsi="Times New Roman" w:cs="Times New Roman"/>
                <w:sz w:val="28"/>
                <w:szCs w:val="28"/>
                <w:lang w:val="ro-RO"/>
              </w:rPr>
              <w:t>,</w:t>
            </w:r>
            <w:r w:rsidR="006554EC">
              <w:rPr>
                <w:rFonts w:ascii="Times New Roman" w:hAnsi="Times New Roman" w:cs="Times New Roman"/>
                <w:sz w:val="28"/>
                <w:szCs w:val="28"/>
                <w:lang w:val="ro-RO"/>
              </w:rPr>
              <w:t xml:space="preserve"> </w:t>
            </w:r>
            <w:r w:rsidR="00F42208">
              <w:rPr>
                <w:rFonts w:ascii="Times New Roman" w:hAnsi="Times New Roman" w:cs="Times New Roman"/>
                <w:sz w:val="28"/>
                <w:szCs w:val="28"/>
                <w:lang w:val="ro-RO"/>
              </w:rPr>
              <w:t>atât a autorităților publice care dețin atribuții directe la frontiera de sta</w:t>
            </w:r>
            <w:r w:rsidR="00A45974">
              <w:rPr>
                <w:rFonts w:ascii="Times New Roman" w:hAnsi="Times New Roman" w:cs="Times New Roman"/>
                <w:sz w:val="28"/>
                <w:szCs w:val="28"/>
                <w:lang w:val="ro-RO"/>
              </w:rPr>
              <w:t>t</w:t>
            </w:r>
            <w:r w:rsidR="00F42208">
              <w:rPr>
                <w:rFonts w:ascii="Times New Roman" w:hAnsi="Times New Roman" w:cs="Times New Roman"/>
                <w:sz w:val="28"/>
                <w:szCs w:val="28"/>
                <w:lang w:val="ro-RO"/>
              </w:rPr>
              <w:t xml:space="preserve">, precum și cele care contribuie la asigurarea securității frontaliere. Odată </w:t>
            </w:r>
            <w:r w:rsidR="006554EC">
              <w:rPr>
                <w:rFonts w:ascii="Times New Roman" w:hAnsi="Times New Roman" w:cs="Times New Roman"/>
                <w:sz w:val="28"/>
                <w:szCs w:val="28"/>
                <w:lang w:val="ro-RO"/>
              </w:rPr>
              <w:t>cu adoptarea</w:t>
            </w:r>
            <w:r w:rsidR="004D65BA">
              <w:rPr>
                <w:rFonts w:ascii="Times New Roman" w:hAnsi="Times New Roman" w:cs="Times New Roman"/>
                <w:sz w:val="28"/>
                <w:szCs w:val="28"/>
                <w:lang w:val="ro-RO"/>
              </w:rPr>
              <w:t>,</w:t>
            </w:r>
            <w:r w:rsidR="00230E37">
              <w:rPr>
                <w:rFonts w:ascii="Times New Roman" w:hAnsi="Times New Roman" w:cs="Times New Roman"/>
                <w:sz w:val="28"/>
                <w:szCs w:val="28"/>
                <w:lang w:val="ro-RO"/>
              </w:rPr>
              <w:t xml:space="preserve"> la data de 13.06.2025 de către </w:t>
            </w:r>
            <w:r w:rsidR="002977DA">
              <w:rPr>
                <w:rFonts w:ascii="Times New Roman" w:hAnsi="Times New Roman" w:cs="Times New Roman"/>
                <w:sz w:val="28"/>
                <w:szCs w:val="28"/>
                <w:lang w:val="ro-RO"/>
              </w:rPr>
              <w:t xml:space="preserve">Parlamentul Republicii </w:t>
            </w:r>
            <w:r w:rsidR="00230E37">
              <w:rPr>
                <w:rFonts w:ascii="Times New Roman" w:hAnsi="Times New Roman" w:cs="Times New Roman"/>
                <w:sz w:val="28"/>
                <w:szCs w:val="28"/>
                <w:lang w:val="ro-RO"/>
              </w:rPr>
              <w:t>Moldova a</w:t>
            </w:r>
            <w:r w:rsidR="00360977">
              <w:rPr>
                <w:rFonts w:ascii="Times New Roman" w:hAnsi="Times New Roman" w:cs="Times New Roman"/>
                <w:sz w:val="28"/>
                <w:szCs w:val="28"/>
                <w:lang w:val="ro-RO"/>
              </w:rPr>
              <w:t xml:space="preserve"> Legii nr. 140/2025</w:t>
            </w:r>
            <w:r w:rsidR="006554EC">
              <w:rPr>
                <w:rFonts w:ascii="Times New Roman" w:hAnsi="Times New Roman" w:cs="Times New Roman"/>
                <w:sz w:val="28"/>
                <w:szCs w:val="28"/>
                <w:lang w:val="ro-RO"/>
              </w:rPr>
              <w:t xml:space="preserve"> </w:t>
            </w:r>
            <w:r w:rsidR="006554EC" w:rsidRPr="006554EC">
              <w:rPr>
                <w:rFonts w:ascii="Times New Roman" w:hAnsi="Times New Roman" w:cs="Times New Roman"/>
                <w:sz w:val="28"/>
                <w:szCs w:val="28"/>
                <w:lang w:val="ro-RO"/>
              </w:rPr>
              <w:t>cu privire la modificarea unor acte normative (migrarea</w:t>
            </w:r>
            <w:r w:rsidR="006554EC">
              <w:rPr>
                <w:rFonts w:ascii="Times New Roman" w:hAnsi="Times New Roman" w:cs="Times New Roman"/>
                <w:sz w:val="28"/>
                <w:szCs w:val="28"/>
                <w:lang w:val="ro-RO"/>
              </w:rPr>
              <w:t xml:space="preserve"> </w:t>
            </w:r>
            <w:r w:rsidR="006554EC" w:rsidRPr="006554EC">
              <w:rPr>
                <w:rFonts w:ascii="Times New Roman" w:hAnsi="Times New Roman" w:cs="Times New Roman"/>
                <w:sz w:val="28"/>
                <w:szCs w:val="28"/>
                <w:lang w:val="ro-RO"/>
              </w:rPr>
              <w:t>autorităților administrative centrale)</w:t>
            </w:r>
            <w:r w:rsidR="00AC75DA">
              <w:rPr>
                <w:rFonts w:ascii="Times New Roman" w:hAnsi="Times New Roman" w:cs="Times New Roman"/>
                <w:sz w:val="28"/>
                <w:szCs w:val="28"/>
                <w:lang w:val="ro-RO"/>
              </w:rPr>
              <w:t>, care va produce efecte juridice la 1 ianuarie 2026</w:t>
            </w:r>
            <w:r w:rsidR="006554EC">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6554EC">
              <w:rPr>
                <w:rFonts w:ascii="Times New Roman" w:hAnsi="Times New Roman" w:cs="Times New Roman"/>
                <w:sz w:val="28"/>
                <w:szCs w:val="28"/>
                <w:lang w:val="ro-RO"/>
              </w:rPr>
              <w:t xml:space="preserve">și anume, trecerea Agenției </w:t>
            </w:r>
            <w:r>
              <w:rPr>
                <w:rFonts w:ascii="Times New Roman" w:hAnsi="Times New Roman" w:cs="Times New Roman"/>
                <w:sz w:val="28"/>
                <w:szCs w:val="28"/>
                <w:lang w:val="ro-RO"/>
              </w:rPr>
              <w:t xml:space="preserve">Naționale </w:t>
            </w:r>
            <w:r w:rsidR="006554EC">
              <w:rPr>
                <w:rFonts w:ascii="Times New Roman" w:hAnsi="Times New Roman" w:cs="Times New Roman"/>
                <w:sz w:val="28"/>
                <w:szCs w:val="28"/>
                <w:lang w:val="ro-RO"/>
              </w:rPr>
              <w:t xml:space="preserve">pentru Siguranța Alimentelor în subordinea </w:t>
            </w:r>
            <w:r w:rsidR="003729B7">
              <w:rPr>
                <w:rFonts w:ascii="Times New Roman" w:hAnsi="Times New Roman" w:cs="Times New Roman"/>
                <w:sz w:val="28"/>
                <w:szCs w:val="28"/>
                <w:lang w:val="ro-RO"/>
              </w:rPr>
              <w:t xml:space="preserve">Ministerului Agriculturii și </w:t>
            </w:r>
            <w:r w:rsidR="004951FE">
              <w:rPr>
                <w:rFonts w:ascii="Times New Roman" w:hAnsi="Times New Roman" w:cs="Times New Roman"/>
                <w:sz w:val="28"/>
                <w:szCs w:val="28"/>
                <w:lang w:val="ro-RO"/>
              </w:rPr>
              <w:t>Industriei</w:t>
            </w:r>
            <w:r w:rsidR="003729B7">
              <w:rPr>
                <w:rFonts w:ascii="Times New Roman" w:hAnsi="Times New Roman" w:cs="Times New Roman"/>
                <w:sz w:val="28"/>
                <w:szCs w:val="28"/>
                <w:lang w:val="ro-RO"/>
              </w:rPr>
              <w:t xml:space="preserve"> Aliment</w:t>
            </w:r>
            <w:r w:rsidR="004951FE">
              <w:rPr>
                <w:rFonts w:ascii="Times New Roman" w:hAnsi="Times New Roman" w:cs="Times New Roman"/>
                <w:sz w:val="28"/>
                <w:szCs w:val="28"/>
                <w:lang w:val="ro-RO"/>
              </w:rPr>
              <w:t>are</w:t>
            </w:r>
            <w:r w:rsidR="003729B7">
              <w:rPr>
                <w:rFonts w:ascii="Times New Roman" w:hAnsi="Times New Roman" w:cs="Times New Roman"/>
                <w:sz w:val="28"/>
                <w:szCs w:val="28"/>
                <w:lang w:val="ro-RO"/>
              </w:rPr>
              <w:t xml:space="preserve"> și a Agenției Proprietății Publice în subordinea Ministerului Dezvoltării Economice și Digitalizării</w:t>
            </w:r>
            <w:r w:rsidR="00243811">
              <w:rPr>
                <w:rFonts w:ascii="Times New Roman" w:hAnsi="Times New Roman" w:cs="Times New Roman"/>
                <w:sz w:val="28"/>
                <w:szCs w:val="28"/>
                <w:lang w:val="ro-RO"/>
              </w:rPr>
              <w:t>,</w:t>
            </w:r>
            <w:r w:rsidR="00F42208">
              <w:rPr>
                <w:rFonts w:ascii="Times New Roman" w:hAnsi="Times New Roman" w:cs="Times New Roman"/>
                <w:sz w:val="28"/>
                <w:szCs w:val="28"/>
                <w:lang w:val="ro-RO"/>
              </w:rPr>
              <w:t xml:space="preserve"> se deduce clar și utilitatea de a efectua</w:t>
            </w:r>
            <w:r w:rsidR="00EB07FE">
              <w:rPr>
                <w:rFonts w:ascii="Times New Roman" w:hAnsi="Times New Roman" w:cs="Times New Roman"/>
                <w:sz w:val="28"/>
                <w:szCs w:val="28"/>
                <w:lang w:val="ro-RO"/>
              </w:rPr>
              <w:t xml:space="preserve"> modificări în componența C</w:t>
            </w:r>
            <w:r w:rsidR="00E065DD">
              <w:rPr>
                <w:rFonts w:ascii="Times New Roman" w:hAnsi="Times New Roman" w:cs="Times New Roman"/>
                <w:sz w:val="28"/>
                <w:szCs w:val="28"/>
                <w:lang w:val="ro-RO"/>
              </w:rPr>
              <w:t>NMIFS</w:t>
            </w:r>
            <w:r w:rsidR="000A3F2B">
              <w:rPr>
                <w:rFonts w:ascii="Times New Roman" w:hAnsi="Times New Roman" w:cs="Times New Roman"/>
                <w:sz w:val="28"/>
                <w:szCs w:val="28"/>
                <w:lang w:val="ro-RO"/>
              </w:rPr>
              <w:t xml:space="preserve">. </w:t>
            </w:r>
          </w:p>
          <w:p w14:paraId="20F57007" w14:textId="773E4ADC" w:rsidR="00F62DD2" w:rsidRDefault="000A3F2B" w:rsidP="00C95A5C">
            <w:pPr>
              <w:spacing w:after="0" w:line="240" w:lineRule="auto"/>
              <w:ind w:firstLine="709"/>
              <w:jc w:val="both"/>
              <w:rPr>
                <w:rFonts w:ascii="Times New Roman" w:hAnsi="Times New Roman" w:cs="Times New Roman"/>
                <w:sz w:val="28"/>
                <w:szCs w:val="28"/>
                <w:lang w:val="ro-RO"/>
              </w:rPr>
            </w:pPr>
            <w:r w:rsidRPr="008B3DD5">
              <w:rPr>
                <w:rFonts w:ascii="Times New Roman" w:hAnsi="Times New Roman" w:cs="Times New Roman"/>
                <w:sz w:val="28"/>
                <w:szCs w:val="28"/>
                <w:lang w:val="ro-RO"/>
              </w:rPr>
              <w:t xml:space="preserve">Subsecvent, la data de 10.07.2025 </w:t>
            </w:r>
            <w:r w:rsidR="00677C64" w:rsidRPr="008B3DD5">
              <w:rPr>
                <w:rFonts w:ascii="Times New Roman" w:hAnsi="Times New Roman" w:cs="Times New Roman"/>
                <w:sz w:val="28"/>
                <w:szCs w:val="28"/>
                <w:lang w:val="ro-RO"/>
              </w:rPr>
              <w:t xml:space="preserve">Parlamentul </w:t>
            </w:r>
            <w:r w:rsidRPr="008B3DD5">
              <w:rPr>
                <w:rFonts w:ascii="Times New Roman" w:hAnsi="Times New Roman" w:cs="Times New Roman"/>
                <w:sz w:val="28"/>
                <w:szCs w:val="28"/>
                <w:lang w:val="ro-RO"/>
              </w:rPr>
              <w:t xml:space="preserve">a adoptat Legea nr. 249/2025 privind securitatea națională a </w:t>
            </w:r>
            <w:r w:rsidR="0093478A" w:rsidRPr="008B3DD5">
              <w:rPr>
                <w:rFonts w:ascii="Times New Roman" w:hAnsi="Times New Roman" w:cs="Times New Roman"/>
                <w:sz w:val="28"/>
                <w:szCs w:val="28"/>
                <w:lang w:val="ro-RO"/>
              </w:rPr>
              <w:t xml:space="preserve">Republicii </w:t>
            </w:r>
            <w:r w:rsidRPr="008B3DD5">
              <w:rPr>
                <w:rFonts w:ascii="Times New Roman" w:hAnsi="Times New Roman" w:cs="Times New Roman"/>
                <w:sz w:val="28"/>
                <w:szCs w:val="28"/>
                <w:lang w:val="ro-RO"/>
              </w:rPr>
              <w:t>Moldova care prevede modificarea denumir</w:t>
            </w:r>
            <w:r w:rsidR="0093478A" w:rsidRPr="008B3DD5">
              <w:rPr>
                <w:rFonts w:ascii="Times New Roman" w:hAnsi="Times New Roman" w:cs="Times New Roman"/>
                <w:sz w:val="28"/>
                <w:szCs w:val="28"/>
                <w:lang w:val="ro-RO"/>
              </w:rPr>
              <w:t>i</w:t>
            </w:r>
            <w:r w:rsidRPr="008B3DD5">
              <w:rPr>
                <w:rFonts w:ascii="Times New Roman" w:hAnsi="Times New Roman" w:cs="Times New Roman"/>
                <w:sz w:val="28"/>
                <w:szCs w:val="28"/>
                <w:lang w:val="ro-RO"/>
              </w:rPr>
              <w:t xml:space="preserve">i din </w:t>
            </w:r>
            <w:r w:rsidR="0093478A" w:rsidRPr="008B3DD5">
              <w:rPr>
                <w:rFonts w:ascii="Times New Roman" w:hAnsi="Times New Roman" w:cs="Times New Roman"/>
                <w:sz w:val="28"/>
                <w:szCs w:val="28"/>
                <w:lang w:val="ro-RO"/>
              </w:rPr>
              <w:t>Consiliul</w:t>
            </w:r>
            <w:r w:rsidRPr="008B3DD5">
              <w:rPr>
                <w:rFonts w:ascii="Times New Roman" w:hAnsi="Times New Roman" w:cs="Times New Roman"/>
                <w:sz w:val="28"/>
                <w:szCs w:val="28"/>
                <w:lang w:val="ro-RO"/>
              </w:rPr>
              <w:t xml:space="preserve"> Suprem de Securitate în Consiliul Națion</w:t>
            </w:r>
            <w:r w:rsidR="0093478A" w:rsidRPr="008B3DD5">
              <w:rPr>
                <w:rFonts w:ascii="Times New Roman" w:hAnsi="Times New Roman" w:cs="Times New Roman"/>
                <w:sz w:val="28"/>
                <w:szCs w:val="28"/>
                <w:lang w:val="ro-RO"/>
              </w:rPr>
              <w:t>a</w:t>
            </w:r>
            <w:r w:rsidRPr="008B3DD5">
              <w:rPr>
                <w:rFonts w:ascii="Times New Roman" w:hAnsi="Times New Roman" w:cs="Times New Roman"/>
                <w:sz w:val="28"/>
                <w:szCs w:val="28"/>
                <w:lang w:val="ro-RO"/>
              </w:rPr>
              <w:t>l de Securitate</w:t>
            </w:r>
            <w:r w:rsidR="00C95A5C">
              <w:rPr>
                <w:rFonts w:ascii="Times New Roman" w:hAnsi="Times New Roman" w:cs="Times New Roman"/>
                <w:sz w:val="28"/>
                <w:szCs w:val="28"/>
                <w:lang w:val="ro-RO"/>
              </w:rPr>
              <w:t>, precum</w:t>
            </w:r>
            <w:r w:rsidR="008B3DD5">
              <w:rPr>
                <w:rFonts w:ascii="Times New Roman" w:hAnsi="Times New Roman" w:cs="Times New Roman"/>
                <w:sz w:val="28"/>
                <w:szCs w:val="28"/>
                <w:lang w:val="ro-RO"/>
              </w:rPr>
              <w:t xml:space="preserve"> și Legea nr. 248/2025 privind managementul situațiilor de criză care instituite </w:t>
            </w:r>
            <w:r w:rsidR="00C95A5C">
              <w:rPr>
                <w:rFonts w:ascii="Times New Roman" w:hAnsi="Times New Roman" w:cs="Times New Roman"/>
                <w:sz w:val="28"/>
                <w:szCs w:val="28"/>
                <w:lang w:val="ro-RO"/>
              </w:rPr>
              <w:t xml:space="preserve">Centrul </w:t>
            </w:r>
            <w:r w:rsidR="008B3DD5">
              <w:rPr>
                <w:rFonts w:ascii="Times New Roman" w:hAnsi="Times New Roman" w:cs="Times New Roman"/>
                <w:sz w:val="28"/>
                <w:szCs w:val="28"/>
                <w:lang w:val="ro-RO"/>
              </w:rPr>
              <w:t>Național pentru Managementul Situațiilor de Criză</w:t>
            </w:r>
            <w:r w:rsidR="003729B7" w:rsidRPr="008B3DD5">
              <w:rPr>
                <w:rFonts w:ascii="Times New Roman" w:hAnsi="Times New Roman" w:cs="Times New Roman"/>
                <w:sz w:val="28"/>
                <w:szCs w:val="28"/>
                <w:lang w:val="ro-RO"/>
              </w:rPr>
              <w:t>.</w:t>
            </w:r>
            <w:r w:rsidR="00546AA4" w:rsidRPr="008B3DD5">
              <w:rPr>
                <w:rFonts w:ascii="Times New Roman" w:hAnsi="Times New Roman" w:cs="Times New Roman"/>
                <w:sz w:val="28"/>
                <w:szCs w:val="28"/>
                <w:lang w:val="ro-RO"/>
              </w:rPr>
              <w:t xml:space="preserve"> Schimbările </w:t>
            </w:r>
            <w:r w:rsidR="007173A0" w:rsidRPr="008B3DD5">
              <w:rPr>
                <w:rFonts w:ascii="Times New Roman" w:hAnsi="Times New Roman" w:cs="Times New Roman"/>
                <w:sz w:val="28"/>
                <w:szCs w:val="28"/>
                <w:lang w:val="ro-RO"/>
              </w:rPr>
              <w:t>geopo</w:t>
            </w:r>
            <w:r w:rsidR="007173A0">
              <w:rPr>
                <w:rFonts w:ascii="Times New Roman" w:hAnsi="Times New Roman" w:cs="Times New Roman"/>
                <w:sz w:val="28"/>
                <w:szCs w:val="28"/>
                <w:lang w:val="ro-RO"/>
              </w:rPr>
              <w:t>litice</w:t>
            </w:r>
            <w:r w:rsidR="00546AA4">
              <w:rPr>
                <w:rFonts w:ascii="Times New Roman" w:hAnsi="Times New Roman" w:cs="Times New Roman"/>
                <w:sz w:val="28"/>
                <w:szCs w:val="28"/>
                <w:lang w:val="ro-RO"/>
              </w:rPr>
              <w:t xml:space="preserve"> petrecute din anul 2022 </w:t>
            </w:r>
            <w:r w:rsidR="007173A0">
              <w:rPr>
                <w:rFonts w:ascii="Times New Roman" w:hAnsi="Times New Roman" w:cs="Times New Roman"/>
                <w:sz w:val="28"/>
                <w:szCs w:val="28"/>
                <w:lang w:val="ro-RO"/>
              </w:rPr>
              <w:t>până în prezent</w:t>
            </w:r>
            <w:r w:rsidR="00546AA4">
              <w:rPr>
                <w:rFonts w:ascii="Times New Roman" w:hAnsi="Times New Roman" w:cs="Times New Roman"/>
                <w:sz w:val="28"/>
                <w:szCs w:val="28"/>
                <w:lang w:val="ro-RO"/>
              </w:rPr>
              <w:t xml:space="preserve"> au reliefat logica </w:t>
            </w:r>
            <w:r w:rsidR="008E4857">
              <w:rPr>
                <w:rFonts w:ascii="Times New Roman" w:hAnsi="Times New Roman" w:cs="Times New Roman"/>
                <w:sz w:val="28"/>
                <w:szCs w:val="28"/>
                <w:lang w:val="ro-RO"/>
              </w:rPr>
              <w:t xml:space="preserve">introducerii </w:t>
            </w:r>
            <w:r w:rsidR="005C1469">
              <w:rPr>
                <w:rFonts w:ascii="Times New Roman" w:hAnsi="Times New Roman" w:cs="Times New Roman"/>
                <w:sz w:val="28"/>
                <w:szCs w:val="28"/>
                <w:lang w:val="ro-RO"/>
              </w:rPr>
              <w:t>în componența CNMIFS</w:t>
            </w:r>
            <w:r w:rsidR="008E4857">
              <w:rPr>
                <w:rFonts w:ascii="Times New Roman" w:hAnsi="Times New Roman" w:cs="Times New Roman"/>
                <w:sz w:val="28"/>
                <w:szCs w:val="28"/>
                <w:lang w:val="ro-RO"/>
              </w:rPr>
              <w:t xml:space="preserve"> a reprezentanți</w:t>
            </w:r>
            <w:r w:rsidR="00917E31">
              <w:rPr>
                <w:rFonts w:ascii="Times New Roman" w:hAnsi="Times New Roman" w:cs="Times New Roman"/>
                <w:sz w:val="28"/>
                <w:szCs w:val="28"/>
                <w:lang w:val="ro-RO"/>
              </w:rPr>
              <w:t>lor</w:t>
            </w:r>
            <w:r w:rsidR="008E4857">
              <w:rPr>
                <w:rFonts w:ascii="Times New Roman" w:hAnsi="Times New Roman" w:cs="Times New Roman"/>
                <w:sz w:val="28"/>
                <w:szCs w:val="28"/>
                <w:lang w:val="ro-RO"/>
              </w:rPr>
              <w:t xml:space="preserve"> din cadrul autorităților publice</w:t>
            </w:r>
            <w:r w:rsidR="005C1469">
              <w:rPr>
                <w:rFonts w:ascii="Times New Roman" w:hAnsi="Times New Roman" w:cs="Times New Roman"/>
                <w:sz w:val="28"/>
                <w:szCs w:val="28"/>
                <w:lang w:val="ro-RO"/>
              </w:rPr>
              <w:t xml:space="preserve"> ante</w:t>
            </w:r>
            <w:r w:rsidR="00917E31">
              <w:rPr>
                <w:rFonts w:ascii="Times New Roman" w:hAnsi="Times New Roman" w:cs="Times New Roman"/>
                <w:sz w:val="28"/>
                <w:szCs w:val="28"/>
                <w:lang w:val="ro-RO"/>
              </w:rPr>
              <w:t xml:space="preserve"> </w:t>
            </w:r>
            <w:r w:rsidR="005C1469">
              <w:rPr>
                <w:rFonts w:ascii="Times New Roman" w:hAnsi="Times New Roman" w:cs="Times New Roman"/>
                <w:sz w:val="28"/>
                <w:szCs w:val="28"/>
                <w:lang w:val="ro-RO"/>
              </w:rPr>
              <w:t xml:space="preserve">menționate, precum și ai altor autorități </w:t>
            </w:r>
            <w:r w:rsidR="00917E31">
              <w:rPr>
                <w:rFonts w:ascii="Times New Roman" w:hAnsi="Times New Roman" w:cs="Times New Roman"/>
                <w:sz w:val="28"/>
                <w:szCs w:val="28"/>
                <w:lang w:val="ro-RO"/>
              </w:rPr>
              <w:t>publice</w:t>
            </w:r>
            <w:r w:rsidR="008E4857">
              <w:rPr>
                <w:rFonts w:ascii="Times New Roman" w:hAnsi="Times New Roman" w:cs="Times New Roman"/>
                <w:sz w:val="28"/>
                <w:szCs w:val="28"/>
                <w:lang w:val="ro-RO"/>
              </w:rPr>
              <w:t xml:space="preserve"> care contribuie direct sau indirect la consolidarea </w:t>
            </w:r>
            <w:r w:rsidR="007173A0">
              <w:rPr>
                <w:rFonts w:ascii="Times New Roman" w:hAnsi="Times New Roman" w:cs="Times New Roman"/>
                <w:sz w:val="28"/>
                <w:szCs w:val="28"/>
                <w:lang w:val="ro-RO"/>
              </w:rPr>
              <w:t>gestionării integrate a frontierei de stat și implicit la</w:t>
            </w:r>
            <w:r w:rsidR="00891842">
              <w:rPr>
                <w:rFonts w:ascii="Times New Roman" w:hAnsi="Times New Roman" w:cs="Times New Roman"/>
                <w:sz w:val="28"/>
                <w:szCs w:val="28"/>
                <w:lang w:val="ro-RO"/>
              </w:rPr>
              <w:t xml:space="preserve"> </w:t>
            </w:r>
            <w:r w:rsidR="00905960">
              <w:rPr>
                <w:rFonts w:ascii="Times New Roman" w:hAnsi="Times New Roman" w:cs="Times New Roman"/>
                <w:sz w:val="28"/>
                <w:szCs w:val="28"/>
                <w:lang w:val="ro-RO"/>
              </w:rPr>
              <w:t>fortificarea securității naționale.</w:t>
            </w:r>
            <w:r w:rsidR="007173A0">
              <w:rPr>
                <w:rFonts w:ascii="Times New Roman" w:hAnsi="Times New Roman" w:cs="Times New Roman"/>
                <w:sz w:val="28"/>
                <w:szCs w:val="28"/>
                <w:lang w:val="ro-RO"/>
              </w:rPr>
              <w:t xml:space="preserve"> </w:t>
            </w:r>
          </w:p>
          <w:p w14:paraId="528A95E3" w14:textId="428407DD" w:rsidR="00271CDD" w:rsidRPr="00271CDD" w:rsidRDefault="002D419E" w:rsidP="0012691E">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Procesul de integrare europeană pe domeniul managementului </w:t>
            </w:r>
            <w:r w:rsidR="00136CE0">
              <w:rPr>
                <w:rFonts w:ascii="Times New Roman" w:hAnsi="Times New Roman" w:cs="Times New Roman"/>
                <w:sz w:val="28"/>
                <w:szCs w:val="28"/>
                <w:lang w:val="ro-RO"/>
              </w:rPr>
              <w:t>integrat</w:t>
            </w:r>
            <w:r>
              <w:rPr>
                <w:rFonts w:ascii="Times New Roman" w:hAnsi="Times New Roman" w:cs="Times New Roman"/>
                <w:sz w:val="28"/>
                <w:szCs w:val="28"/>
                <w:lang w:val="ro-RO"/>
              </w:rPr>
              <w:t xml:space="preserve"> a</w:t>
            </w:r>
            <w:r w:rsidR="00136CE0">
              <w:rPr>
                <w:rFonts w:ascii="Times New Roman" w:hAnsi="Times New Roman" w:cs="Times New Roman"/>
                <w:sz w:val="28"/>
                <w:szCs w:val="28"/>
                <w:lang w:val="ro-RO"/>
              </w:rPr>
              <w:t>l</w:t>
            </w:r>
            <w:r>
              <w:rPr>
                <w:rFonts w:ascii="Times New Roman" w:hAnsi="Times New Roman" w:cs="Times New Roman"/>
                <w:sz w:val="28"/>
                <w:szCs w:val="28"/>
                <w:lang w:val="ro-RO"/>
              </w:rPr>
              <w:t xml:space="preserve"> </w:t>
            </w:r>
            <w:r w:rsidR="00136CE0">
              <w:rPr>
                <w:rFonts w:ascii="Times New Roman" w:hAnsi="Times New Roman" w:cs="Times New Roman"/>
                <w:sz w:val="28"/>
                <w:szCs w:val="28"/>
                <w:lang w:val="ro-RO"/>
              </w:rPr>
              <w:t>frontierei</w:t>
            </w:r>
            <w:r>
              <w:rPr>
                <w:rFonts w:ascii="Times New Roman" w:hAnsi="Times New Roman" w:cs="Times New Roman"/>
                <w:sz w:val="28"/>
                <w:szCs w:val="28"/>
                <w:lang w:val="ro-RO"/>
              </w:rPr>
              <w:t xml:space="preserve"> de stat</w:t>
            </w:r>
            <w:r w:rsidR="00A74CC2">
              <w:rPr>
                <w:rFonts w:ascii="Times New Roman" w:hAnsi="Times New Roman" w:cs="Times New Roman"/>
                <w:sz w:val="28"/>
                <w:szCs w:val="28"/>
                <w:lang w:val="ro-RO"/>
              </w:rPr>
              <w:t xml:space="preserve"> și instituirea</w:t>
            </w:r>
            <w:r>
              <w:rPr>
                <w:rFonts w:ascii="Times New Roman" w:hAnsi="Times New Roman" w:cs="Times New Roman"/>
                <w:sz w:val="28"/>
                <w:szCs w:val="28"/>
                <w:lang w:val="ro-RO"/>
              </w:rPr>
              <w:t xml:space="preserve"> </w:t>
            </w:r>
            <w:r w:rsidR="00A74CC2">
              <w:rPr>
                <w:rFonts w:ascii="Times New Roman" w:hAnsi="Times New Roman" w:cs="Times New Roman"/>
                <w:sz w:val="28"/>
                <w:szCs w:val="28"/>
                <w:lang w:val="ro-RO"/>
              </w:rPr>
              <w:t xml:space="preserve">sistemului </w:t>
            </w:r>
            <w:r w:rsidR="00087E44">
              <w:rPr>
                <w:rFonts w:ascii="Times New Roman" w:hAnsi="Times New Roman" w:cs="Times New Roman"/>
                <w:sz w:val="28"/>
                <w:szCs w:val="28"/>
                <w:lang w:val="ro-RO"/>
              </w:rPr>
              <w:t>de guvernanță Schengen</w:t>
            </w:r>
            <w:r w:rsidR="005B2118">
              <w:rPr>
                <w:rFonts w:ascii="Times New Roman" w:hAnsi="Times New Roman" w:cs="Times New Roman"/>
                <w:sz w:val="28"/>
                <w:szCs w:val="28"/>
                <w:lang w:val="ro-RO"/>
              </w:rPr>
              <w:t xml:space="preserve"> va necesita eforturi conjugate din partea autorităților din sistemul MIFS</w:t>
            </w:r>
            <w:r w:rsidR="00A74CC2">
              <w:rPr>
                <w:rFonts w:ascii="Times New Roman" w:hAnsi="Times New Roman" w:cs="Times New Roman"/>
                <w:sz w:val="28"/>
                <w:szCs w:val="28"/>
                <w:lang w:val="ro-RO"/>
              </w:rPr>
              <w:t xml:space="preserve"> și o monitorizare mai riguroasă a proceselor. Procesul</w:t>
            </w:r>
            <w:r w:rsidR="004F02F7">
              <w:rPr>
                <w:rFonts w:ascii="Times New Roman" w:hAnsi="Times New Roman" w:cs="Times New Roman"/>
                <w:sz w:val="28"/>
                <w:szCs w:val="28"/>
                <w:lang w:val="ro-RO"/>
              </w:rPr>
              <w:t xml:space="preserve"> </w:t>
            </w:r>
            <w:r w:rsidR="00A74CC2">
              <w:rPr>
                <w:rFonts w:ascii="Times New Roman" w:hAnsi="Times New Roman" w:cs="Times New Roman"/>
                <w:sz w:val="28"/>
                <w:szCs w:val="28"/>
                <w:lang w:val="ro-RO"/>
              </w:rPr>
              <w:t>de aderare Schengen este dinamic. Întrunirile semestriale asigură că sistemul național se poate adapta prompt la eventualele modificări legislative europene sau la recomandările primite în urma misiunilor de evaluare</w:t>
            </w:r>
            <w:r w:rsidR="00F34D94">
              <w:rPr>
                <w:rFonts w:ascii="Times New Roman" w:hAnsi="Times New Roman" w:cs="Times New Roman"/>
                <w:sz w:val="28"/>
                <w:szCs w:val="28"/>
                <w:lang w:val="ro-RO"/>
              </w:rPr>
              <w:t>.</w:t>
            </w:r>
            <w:r w:rsidR="00984F10">
              <w:rPr>
                <w:rFonts w:ascii="Times New Roman" w:hAnsi="Times New Roman" w:cs="Times New Roman"/>
                <w:sz w:val="28"/>
                <w:szCs w:val="28"/>
                <w:lang w:val="ro-RO"/>
              </w:rPr>
              <w:t xml:space="preserve"> </w:t>
            </w:r>
            <w:r w:rsidR="00F34D94">
              <w:rPr>
                <w:rFonts w:ascii="Times New Roman" w:hAnsi="Times New Roman" w:cs="Times New Roman"/>
                <w:sz w:val="28"/>
                <w:szCs w:val="28"/>
                <w:lang w:val="ro-RO"/>
              </w:rPr>
              <w:t xml:space="preserve">Respectiv </w:t>
            </w:r>
            <w:r w:rsidR="00984F10">
              <w:rPr>
                <w:rFonts w:ascii="Times New Roman" w:hAnsi="Times New Roman" w:cs="Times New Roman"/>
                <w:sz w:val="28"/>
                <w:szCs w:val="28"/>
                <w:lang w:val="ro-RO"/>
              </w:rPr>
              <w:t>se consideră util modificarea aspectului temporal de întrunire a CNMIFS de la anual la semestrial</w:t>
            </w:r>
            <w:r w:rsidR="005B2118">
              <w:rPr>
                <w:rFonts w:ascii="Times New Roman" w:hAnsi="Times New Roman" w:cs="Times New Roman"/>
                <w:sz w:val="28"/>
                <w:szCs w:val="28"/>
                <w:lang w:val="ro-RO"/>
              </w:rPr>
              <w:t xml:space="preserve">. </w:t>
            </w:r>
            <w:r w:rsidR="00BF4BA9">
              <w:rPr>
                <w:rFonts w:ascii="Times New Roman" w:hAnsi="Times New Roman" w:cs="Times New Roman"/>
                <w:sz w:val="28"/>
                <w:szCs w:val="28"/>
                <w:lang w:val="ro-RO"/>
              </w:rPr>
              <w:t>Cu cât CNMIFS se întrunește mai des cu atât crește exigența și gradul de pregătire al instituțiilor membre. O evaluare semestrial</w:t>
            </w:r>
            <w:r w:rsidR="00FA7724">
              <w:rPr>
                <w:rFonts w:ascii="Times New Roman" w:hAnsi="Times New Roman" w:cs="Times New Roman"/>
                <w:sz w:val="28"/>
                <w:szCs w:val="28"/>
                <w:lang w:val="ro-RO"/>
              </w:rPr>
              <w:t>ă</w:t>
            </w:r>
            <w:r w:rsidR="00BF4BA9">
              <w:rPr>
                <w:rFonts w:ascii="Times New Roman" w:hAnsi="Times New Roman" w:cs="Times New Roman"/>
                <w:sz w:val="28"/>
                <w:szCs w:val="28"/>
                <w:lang w:val="ro-RO"/>
              </w:rPr>
              <w:t xml:space="preserve"> forțează fiecare autoritate să mențină un nivel </w:t>
            </w:r>
            <w:r w:rsidR="00FA7724">
              <w:rPr>
                <w:rFonts w:ascii="Times New Roman" w:hAnsi="Times New Roman" w:cs="Times New Roman"/>
                <w:sz w:val="28"/>
                <w:szCs w:val="28"/>
                <w:lang w:val="ro-RO"/>
              </w:rPr>
              <w:t>constant</w:t>
            </w:r>
            <w:r w:rsidR="00BF4BA9">
              <w:rPr>
                <w:rFonts w:ascii="Times New Roman" w:hAnsi="Times New Roman" w:cs="Times New Roman"/>
                <w:sz w:val="28"/>
                <w:szCs w:val="28"/>
                <w:lang w:val="ro-RO"/>
              </w:rPr>
              <w:t xml:space="preserve"> de performanță și documentare, esențial în </w:t>
            </w:r>
            <w:r w:rsidR="00134CF9">
              <w:rPr>
                <w:rFonts w:ascii="Times New Roman" w:hAnsi="Times New Roman" w:cs="Times New Roman"/>
                <w:sz w:val="28"/>
                <w:szCs w:val="28"/>
                <w:lang w:val="ro-RO"/>
              </w:rPr>
              <w:t>pregătirea pentru</w:t>
            </w:r>
            <w:r w:rsidR="004F02F7">
              <w:rPr>
                <w:rFonts w:ascii="Times New Roman" w:hAnsi="Times New Roman" w:cs="Times New Roman"/>
                <w:sz w:val="28"/>
                <w:szCs w:val="28"/>
                <w:lang w:val="ro-RO"/>
              </w:rPr>
              <w:t xml:space="preserve"> evaluăril</w:t>
            </w:r>
            <w:r w:rsidR="00134CF9">
              <w:rPr>
                <w:rFonts w:ascii="Times New Roman" w:hAnsi="Times New Roman" w:cs="Times New Roman"/>
                <w:sz w:val="28"/>
                <w:szCs w:val="28"/>
                <w:lang w:val="ro-RO"/>
              </w:rPr>
              <w:t>e</w:t>
            </w:r>
            <w:r w:rsidR="004F02F7">
              <w:rPr>
                <w:rFonts w:ascii="Times New Roman" w:hAnsi="Times New Roman" w:cs="Times New Roman"/>
                <w:sz w:val="28"/>
                <w:szCs w:val="28"/>
                <w:lang w:val="ro-RO"/>
              </w:rPr>
              <w:t xml:space="preserve"> externe Schengen. Creșterea frecvențelor întrunirilor la nivel înalt semnalează voință politică fermă din partea Republi</w:t>
            </w:r>
            <w:r w:rsidR="00FA7724">
              <w:rPr>
                <w:rFonts w:ascii="Times New Roman" w:hAnsi="Times New Roman" w:cs="Times New Roman"/>
                <w:sz w:val="28"/>
                <w:szCs w:val="28"/>
                <w:lang w:val="ro-RO"/>
              </w:rPr>
              <w:t>ci</w:t>
            </w:r>
            <w:r w:rsidR="004F02F7">
              <w:rPr>
                <w:rFonts w:ascii="Times New Roman" w:hAnsi="Times New Roman" w:cs="Times New Roman"/>
                <w:sz w:val="28"/>
                <w:szCs w:val="28"/>
                <w:lang w:val="ro-RO"/>
              </w:rPr>
              <w:t>i Moldova față de partenerii europeni, demonstrând că procesul de aderare la spațiul Schengen</w:t>
            </w:r>
            <w:r w:rsidR="00FA7724">
              <w:rPr>
                <w:rFonts w:ascii="Times New Roman" w:hAnsi="Times New Roman" w:cs="Times New Roman"/>
                <w:sz w:val="28"/>
                <w:szCs w:val="28"/>
                <w:lang w:val="ro-RO"/>
              </w:rPr>
              <w:t xml:space="preserve"> </w:t>
            </w:r>
            <w:r w:rsidR="004F02F7">
              <w:rPr>
                <w:rFonts w:ascii="Times New Roman" w:hAnsi="Times New Roman" w:cs="Times New Roman"/>
                <w:sz w:val="28"/>
                <w:szCs w:val="28"/>
                <w:lang w:val="ro-RO"/>
              </w:rPr>
              <w:t>este o prioritate națională.</w:t>
            </w:r>
            <w:r w:rsidR="00271CDD">
              <w:rPr>
                <w:rFonts w:ascii="Times New Roman" w:hAnsi="Times New Roman" w:cs="Times New Roman"/>
                <w:sz w:val="28"/>
                <w:szCs w:val="28"/>
                <w:lang w:val="ro-RO"/>
              </w:rPr>
              <w:t xml:space="preserve">  </w:t>
            </w:r>
          </w:p>
          <w:p w14:paraId="6541157D" w14:textId="6873AFE0" w:rsidR="0042447B" w:rsidRPr="00E065DD" w:rsidRDefault="0042447B" w:rsidP="00B52027">
            <w:pPr>
              <w:spacing w:after="0" w:line="240" w:lineRule="auto"/>
              <w:ind w:firstLine="709"/>
              <w:jc w:val="both"/>
              <w:rPr>
                <w:rFonts w:ascii="Times New Roman" w:hAnsi="Times New Roman" w:cs="Times New Roman"/>
                <w:sz w:val="28"/>
                <w:szCs w:val="28"/>
                <w:lang w:val="ro-RO"/>
              </w:rPr>
            </w:pPr>
            <w:r w:rsidRPr="0042447B">
              <w:rPr>
                <w:rFonts w:ascii="Times New Roman" w:hAnsi="Times New Roman" w:cs="Times New Roman"/>
                <w:sz w:val="28"/>
                <w:szCs w:val="28"/>
                <w:lang w:val="ro-RO"/>
              </w:rPr>
              <w:t>Evaluarea punerii în aplicare a componentelor de gestionare integrată a frontierei de stat va contribui la gestionarea</w:t>
            </w:r>
            <w:r w:rsidR="00AD195A">
              <w:rPr>
                <w:rFonts w:ascii="Times New Roman" w:hAnsi="Times New Roman" w:cs="Times New Roman"/>
                <w:sz w:val="28"/>
                <w:szCs w:val="28"/>
                <w:lang w:val="ro-RO"/>
              </w:rPr>
              <w:t xml:space="preserve"> eficientă a</w:t>
            </w:r>
            <w:r w:rsidRPr="0042447B">
              <w:rPr>
                <w:rFonts w:ascii="Times New Roman" w:hAnsi="Times New Roman" w:cs="Times New Roman"/>
                <w:sz w:val="28"/>
                <w:szCs w:val="28"/>
                <w:lang w:val="ro-RO"/>
              </w:rPr>
              <w:t xml:space="preserve"> frontierei de stat, permițând asigurarea unei conștientizări cuprinzătoare a situației la nivel național.</w:t>
            </w:r>
          </w:p>
        </w:tc>
      </w:tr>
      <w:tr w:rsidR="00677947" w:rsidRPr="00FD2CB9" w14:paraId="24E2250F" w14:textId="77777777" w:rsidTr="0088092C">
        <w:trPr>
          <w:trHeight w:val="295"/>
        </w:trPr>
        <w:tc>
          <w:tcPr>
            <w:tcW w:w="9936"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Pr>
          <w:p w14:paraId="605E835B" w14:textId="77777777" w:rsidR="00677947" w:rsidRPr="00C75185" w:rsidRDefault="00677947" w:rsidP="00765A4B">
            <w:pPr>
              <w:autoSpaceDE w:val="0"/>
              <w:autoSpaceDN w:val="0"/>
              <w:adjustRightInd w:val="0"/>
              <w:spacing w:after="0" w:line="240" w:lineRule="auto"/>
              <w:ind w:firstLine="709"/>
              <w:jc w:val="both"/>
              <w:rPr>
                <w:rFonts w:ascii="Times New Roman" w:hAnsi="Times New Roman" w:cs="Times New Roman"/>
                <w:b/>
                <w:bCs/>
                <w:sz w:val="28"/>
                <w:szCs w:val="28"/>
                <w:lang w:val="ro-RO" w:eastAsia="ro-RO"/>
              </w:rPr>
            </w:pPr>
            <w:r w:rsidRPr="00C75185">
              <w:rPr>
                <w:rFonts w:ascii="Times New Roman" w:hAnsi="Times New Roman" w:cs="Times New Roman"/>
                <w:b/>
                <w:bCs/>
                <w:sz w:val="28"/>
                <w:szCs w:val="28"/>
                <w:lang w:val="ro-RO" w:eastAsia="ro-RO"/>
              </w:rPr>
              <w:lastRenderedPageBreak/>
              <w:t>2.2. Descrierea situației actuale și a problemelor care impun intervenția, inclusiv a cadrului normativ aplicabil și a deficiențelor/lacunelor normative</w:t>
            </w:r>
          </w:p>
        </w:tc>
      </w:tr>
      <w:tr w:rsidR="00677947" w:rsidRPr="00FD2CB9" w14:paraId="2F9DB36C" w14:textId="77777777" w:rsidTr="0088092C">
        <w:trPr>
          <w:trHeight w:val="557"/>
        </w:trPr>
        <w:tc>
          <w:tcPr>
            <w:tcW w:w="9936" w:type="dxa"/>
            <w:tcBorders>
              <w:top w:val="single" w:sz="4" w:space="0" w:color="auto"/>
              <w:left w:val="single" w:sz="4" w:space="0" w:color="000000"/>
              <w:bottom w:val="single" w:sz="4" w:space="0" w:color="000000"/>
              <w:right w:val="single" w:sz="4" w:space="0" w:color="000000"/>
            </w:tcBorders>
            <w:shd w:val="clear" w:color="auto" w:fill="FFFFFF"/>
          </w:tcPr>
          <w:p w14:paraId="2368A41C" w14:textId="0AEF9987" w:rsidR="00A748F5" w:rsidRPr="00891755" w:rsidRDefault="00E4184C" w:rsidP="00765A4B">
            <w:pPr>
              <w:pStyle w:val="Listparagraf"/>
              <w:tabs>
                <w:tab w:val="left" w:pos="844"/>
              </w:tabs>
              <w:ind w:left="-7" w:firstLine="709"/>
              <w:rPr>
                <w:sz w:val="28"/>
                <w:szCs w:val="28"/>
                <w:lang w:val="ro-RO"/>
              </w:rPr>
            </w:pPr>
            <w:r>
              <w:rPr>
                <w:sz w:val="28"/>
                <w:szCs w:val="28"/>
                <w:lang w:val="ro-RO"/>
              </w:rPr>
              <w:lastRenderedPageBreak/>
              <w:t>La moment</w:t>
            </w:r>
            <w:r w:rsidR="00414A48">
              <w:rPr>
                <w:sz w:val="28"/>
                <w:szCs w:val="28"/>
                <w:lang w:val="ro-RO"/>
              </w:rPr>
              <w:t>,</w:t>
            </w:r>
            <w:r w:rsidR="00EE7D40" w:rsidRPr="00C75185">
              <w:rPr>
                <w:sz w:val="28"/>
                <w:szCs w:val="28"/>
                <w:lang w:val="ro-RO"/>
              </w:rPr>
              <w:t xml:space="preserve"> Hotărârea Guvernului nr. </w:t>
            </w:r>
            <w:r>
              <w:rPr>
                <w:sz w:val="28"/>
                <w:szCs w:val="28"/>
                <w:lang w:val="ro-RO"/>
              </w:rPr>
              <w:t>902</w:t>
            </w:r>
            <w:r w:rsidR="00EE7D40" w:rsidRPr="00C75185">
              <w:rPr>
                <w:sz w:val="28"/>
                <w:szCs w:val="28"/>
                <w:lang w:val="ro-RO"/>
              </w:rPr>
              <w:t>/2015</w:t>
            </w:r>
            <w:r w:rsidR="00863750">
              <w:rPr>
                <w:sz w:val="28"/>
                <w:szCs w:val="28"/>
                <w:lang w:val="ro-RO"/>
              </w:rPr>
              <w:t xml:space="preserve"> nu</w:t>
            </w:r>
            <w:r w:rsidR="00EE7D40" w:rsidRPr="00C75185">
              <w:rPr>
                <w:sz w:val="28"/>
                <w:szCs w:val="28"/>
                <w:lang w:val="ro-RO"/>
              </w:rPr>
              <w:t xml:space="preserve"> </w:t>
            </w:r>
            <w:r w:rsidR="00863750">
              <w:rPr>
                <w:sz w:val="28"/>
                <w:szCs w:val="28"/>
                <w:lang w:val="ro-RO"/>
              </w:rPr>
              <w:t>reflectă componentele EU</w:t>
            </w:r>
            <w:r w:rsidR="00CA5126">
              <w:rPr>
                <w:sz w:val="28"/>
                <w:szCs w:val="28"/>
                <w:lang w:val="ro-RO"/>
              </w:rPr>
              <w:t>IBM</w:t>
            </w:r>
            <w:r w:rsidR="00891755">
              <w:rPr>
                <w:sz w:val="28"/>
                <w:szCs w:val="28"/>
                <w:lang w:val="ro-RO"/>
              </w:rPr>
              <w:t>, specificate în</w:t>
            </w:r>
            <w:r w:rsidR="009F4530">
              <w:rPr>
                <w:sz w:val="28"/>
                <w:szCs w:val="28"/>
                <w:lang w:val="ro-RO"/>
              </w:rPr>
              <w:t xml:space="preserve"> art. 3 din</w:t>
            </w:r>
            <w:r w:rsidR="00891755">
              <w:rPr>
                <w:sz w:val="28"/>
                <w:szCs w:val="28"/>
                <w:lang w:val="ro-RO"/>
              </w:rPr>
              <w:t xml:space="preserve"> Regulamentul (UE)</w:t>
            </w:r>
            <w:r w:rsidR="00891755" w:rsidRPr="00891755">
              <w:rPr>
                <w:sz w:val="28"/>
                <w:szCs w:val="28"/>
                <w:lang w:val="ro-RO"/>
              </w:rPr>
              <w:t xml:space="preserve"> 2019/1896 al Parlamentului European și al Consiliului din 13 noiembrie 2019 privind Poliția de frontieră și garda</w:t>
            </w:r>
            <w:r w:rsidR="00891755">
              <w:rPr>
                <w:sz w:val="28"/>
                <w:szCs w:val="28"/>
                <w:lang w:val="ro-RO"/>
              </w:rPr>
              <w:t xml:space="preserve"> </w:t>
            </w:r>
            <w:r w:rsidR="00891755" w:rsidRPr="00891755">
              <w:rPr>
                <w:sz w:val="28"/>
                <w:szCs w:val="28"/>
                <w:lang w:val="ro-RO"/>
              </w:rPr>
              <w:t>de coastă la nivel european și de abrogare a Regulamentelor (UE) nr. 1052/2013 și (UE) 2016/1624</w:t>
            </w:r>
            <w:r w:rsidR="00AD195A">
              <w:rPr>
                <w:sz w:val="28"/>
                <w:szCs w:val="28"/>
                <w:lang w:val="ro-RO"/>
              </w:rPr>
              <w:t>, proiectul venind să înlăture această lacună</w:t>
            </w:r>
            <w:r w:rsidR="00891755">
              <w:rPr>
                <w:sz w:val="28"/>
                <w:szCs w:val="28"/>
                <w:lang w:val="ro-RO"/>
              </w:rPr>
              <w:t>.</w:t>
            </w:r>
            <w:r w:rsidR="00863750" w:rsidRPr="00891755">
              <w:rPr>
                <w:sz w:val="28"/>
                <w:szCs w:val="28"/>
                <w:lang w:val="ro-RO"/>
              </w:rPr>
              <w:t xml:space="preserve"> </w:t>
            </w:r>
          </w:p>
          <w:p w14:paraId="5D4349FE" w14:textId="5DC6E650" w:rsidR="00E4184C" w:rsidRDefault="00891755" w:rsidP="00765A4B">
            <w:pPr>
              <w:pStyle w:val="Listparagraf"/>
              <w:tabs>
                <w:tab w:val="left" w:pos="844"/>
              </w:tabs>
              <w:ind w:left="-7" w:firstLine="709"/>
              <w:rPr>
                <w:sz w:val="28"/>
                <w:szCs w:val="28"/>
                <w:lang w:val="ro-RO"/>
              </w:rPr>
            </w:pPr>
            <w:r>
              <w:rPr>
                <w:sz w:val="28"/>
                <w:szCs w:val="28"/>
                <w:lang w:val="ro-RO"/>
              </w:rPr>
              <w:t xml:space="preserve">Secretariatul </w:t>
            </w:r>
            <w:r w:rsidR="00A748F5" w:rsidRPr="00A748F5">
              <w:rPr>
                <w:sz w:val="28"/>
                <w:szCs w:val="28"/>
                <w:lang w:val="ro-RO"/>
              </w:rPr>
              <w:t xml:space="preserve">CNMIFS </w:t>
            </w:r>
            <w:r w:rsidR="00A748F5">
              <w:rPr>
                <w:sz w:val="28"/>
                <w:szCs w:val="28"/>
                <w:lang w:val="ro-RO"/>
              </w:rPr>
              <w:t>monitorizează</w:t>
            </w:r>
            <w:r w:rsidR="00A748F5" w:rsidRPr="00A748F5">
              <w:rPr>
                <w:sz w:val="28"/>
                <w:szCs w:val="28"/>
                <w:lang w:val="ro-RO"/>
              </w:rPr>
              <w:t xml:space="preserve"> Planul de </w:t>
            </w:r>
            <w:r w:rsidR="006C27AF" w:rsidRPr="00A748F5">
              <w:rPr>
                <w:sz w:val="28"/>
                <w:szCs w:val="28"/>
                <w:lang w:val="ro-RO"/>
              </w:rPr>
              <w:t>acțiun</w:t>
            </w:r>
            <w:r w:rsidR="006C27AF">
              <w:rPr>
                <w:sz w:val="28"/>
                <w:szCs w:val="28"/>
                <w:lang w:val="ro-RO"/>
              </w:rPr>
              <w:t xml:space="preserve">i </w:t>
            </w:r>
            <w:r w:rsidR="00A748F5">
              <w:rPr>
                <w:sz w:val="28"/>
                <w:szCs w:val="28"/>
                <w:lang w:val="ro-RO"/>
              </w:rPr>
              <w:t>privind implementarea Programului național pentru managementul integrat al frontierei de stat</w:t>
            </w:r>
            <w:r w:rsidR="00A748F5" w:rsidRPr="00A748F5">
              <w:rPr>
                <w:sz w:val="28"/>
                <w:szCs w:val="28"/>
                <w:lang w:val="ro-RO"/>
              </w:rPr>
              <w:t>,</w:t>
            </w:r>
            <w:r w:rsidR="006A44CF">
              <w:rPr>
                <w:sz w:val="28"/>
                <w:szCs w:val="28"/>
                <w:lang w:val="ro-RO"/>
              </w:rPr>
              <w:t xml:space="preserve"> bazându</w:t>
            </w:r>
            <w:r w:rsidR="00022CBF">
              <w:rPr>
                <w:sz w:val="28"/>
                <w:szCs w:val="28"/>
                <w:lang w:val="ro-RO"/>
              </w:rPr>
              <w:t>-</w:t>
            </w:r>
            <w:r w:rsidR="006A44CF">
              <w:rPr>
                <w:sz w:val="28"/>
                <w:szCs w:val="28"/>
                <w:lang w:val="ro-RO"/>
              </w:rPr>
              <w:t>se pe info</w:t>
            </w:r>
            <w:r w:rsidR="00022CBF">
              <w:rPr>
                <w:sz w:val="28"/>
                <w:szCs w:val="28"/>
                <w:lang w:val="ro-RO"/>
              </w:rPr>
              <w:t>rmațiile</w:t>
            </w:r>
            <w:r w:rsidR="006A44CF">
              <w:rPr>
                <w:sz w:val="28"/>
                <w:szCs w:val="28"/>
                <w:lang w:val="ro-RO"/>
              </w:rPr>
              <w:t xml:space="preserve"> </w:t>
            </w:r>
            <w:r w:rsidR="00022CBF">
              <w:rPr>
                <w:sz w:val="28"/>
                <w:szCs w:val="28"/>
                <w:lang w:val="ro-RO"/>
              </w:rPr>
              <w:t>prezentate</w:t>
            </w:r>
            <w:r w:rsidR="006A44CF">
              <w:rPr>
                <w:sz w:val="28"/>
                <w:szCs w:val="28"/>
                <w:lang w:val="ro-RO"/>
              </w:rPr>
              <w:t xml:space="preserve"> de autorit</w:t>
            </w:r>
            <w:r w:rsidR="00022CBF">
              <w:rPr>
                <w:sz w:val="28"/>
                <w:szCs w:val="28"/>
                <w:lang w:val="ro-RO"/>
              </w:rPr>
              <w:t>ăț</w:t>
            </w:r>
            <w:r w:rsidR="006A44CF">
              <w:rPr>
                <w:sz w:val="28"/>
                <w:szCs w:val="28"/>
                <w:lang w:val="ro-RO"/>
              </w:rPr>
              <w:t>ile resp</w:t>
            </w:r>
            <w:r w:rsidR="00022CBF">
              <w:rPr>
                <w:sz w:val="28"/>
                <w:szCs w:val="28"/>
                <w:lang w:val="ro-RO"/>
              </w:rPr>
              <w:t>o</w:t>
            </w:r>
            <w:r w:rsidR="006A44CF">
              <w:rPr>
                <w:sz w:val="28"/>
                <w:szCs w:val="28"/>
                <w:lang w:val="ro-RO"/>
              </w:rPr>
              <w:t xml:space="preserve">nsabile de executarea </w:t>
            </w:r>
            <w:r w:rsidR="00CF78BF">
              <w:rPr>
                <w:sz w:val="28"/>
                <w:szCs w:val="28"/>
                <w:lang w:val="ro-RO"/>
              </w:rPr>
              <w:t>acțiunilor</w:t>
            </w:r>
            <w:r w:rsidR="006A44CF">
              <w:rPr>
                <w:sz w:val="28"/>
                <w:szCs w:val="28"/>
                <w:lang w:val="ro-RO"/>
              </w:rPr>
              <w:t xml:space="preserve"> din plan. </w:t>
            </w:r>
            <w:r w:rsidR="00022CBF">
              <w:rPr>
                <w:sz w:val="28"/>
                <w:szCs w:val="28"/>
                <w:lang w:val="ro-RO"/>
              </w:rPr>
              <w:t>Constatările</w:t>
            </w:r>
            <w:r w:rsidR="006A44CF">
              <w:rPr>
                <w:sz w:val="28"/>
                <w:szCs w:val="28"/>
                <w:lang w:val="ro-RO"/>
              </w:rPr>
              <w:t xml:space="preserve"> rapoartelor comisiei </w:t>
            </w:r>
            <w:r w:rsidR="00AB66EA">
              <w:rPr>
                <w:sz w:val="28"/>
                <w:szCs w:val="28"/>
                <w:lang w:val="ro-RO"/>
              </w:rPr>
              <w:t xml:space="preserve">precum și </w:t>
            </w:r>
            <w:r w:rsidR="00022CBF">
              <w:rPr>
                <w:sz w:val="28"/>
                <w:szCs w:val="28"/>
                <w:lang w:val="ro-RO"/>
              </w:rPr>
              <w:t>creșterea</w:t>
            </w:r>
            <w:r w:rsidR="00AB66EA">
              <w:rPr>
                <w:sz w:val="28"/>
                <w:szCs w:val="28"/>
                <w:lang w:val="ro-RO"/>
              </w:rPr>
              <w:t xml:space="preserve"> </w:t>
            </w:r>
            <w:r w:rsidR="00CF78BF">
              <w:rPr>
                <w:sz w:val="28"/>
                <w:szCs w:val="28"/>
                <w:lang w:val="ro-RO"/>
              </w:rPr>
              <w:t>riscurilor</w:t>
            </w:r>
            <w:r w:rsidR="00AB66EA">
              <w:rPr>
                <w:sz w:val="28"/>
                <w:szCs w:val="28"/>
                <w:lang w:val="ro-RO"/>
              </w:rPr>
              <w:t xml:space="preserve"> lega</w:t>
            </w:r>
            <w:r w:rsidR="00CF78BF">
              <w:rPr>
                <w:sz w:val="28"/>
                <w:szCs w:val="28"/>
                <w:lang w:val="ro-RO"/>
              </w:rPr>
              <w:t>t</w:t>
            </w:r>
            <w:r w:rsidR="00AB66EA">
              <w:rPr>
                <w:sz w:val="28"/>
                <w:szCs w:val="28"/>
                <w:lang w:val="ro-RO"/>
              </w:rPr>
              <w:t xml:space="preserve">e de </w:t>
            </w:r>
            <w:proofErr w:type="spellStart"/>
            <w:r w:rsidR="00AB66EA">
              <w:rPr>
                <w:sz w:val="28"/>
                <w:szCs w:val="28"/>
                <w:lang w:val="ro-RO"/>
              </w:rPr>
              <w:t>migratie</w:t>
            </w:r>
            <w:proofErr w:type="spellEnd"/>
            <w:r w:rsidR="00AB66EA">
              <w:rPr>
                <w:sz w:val="28"/>
                <w:szCs w:val="28"/>
                <w:lang w:val="ro-RO"/>
              </w:rPr>
              <w:t xml:space="preserve"> </w:t>
            </w:r>
            <w:r w:rsidR="00526651">
              <w:rPr>
                <w:sz w:val="28"/>
                <w:szCs w:val="28"/>
                <w:lang w:val="ro-RO"/>
              </w:rPr>
              <w:t>ș</w:t>
            </w:r>
            <w:r w:rsidR="00AB66EA">
              <w:rPr>
                <w:sz w:val="28"/>
                <w:szCs w:val="28"/>
                <w:lang w:val="ro-RO"/>
              </w:rPr>
              <w:t>i securitate reflect</w:t>
            </w:r>
            <w:r w:rsidR="00526651">
              <w:rPr>
                <w:sz w:val="28"/>
                <w:szCs w:val="28"/>
                <w:lang w:val="ro-RO"/>
              </w:rPr>
              <w:t>ă</w:t>
            </w:r>
            <w:r w:rsidR="00AB66EA">
              <w:rPr>
                <w:sz w:val="28"/>
                <w:szCs w:val="28"/>
                <w:lang w:val="ro-RO"/>
              </w:rPr>
              <w:t xml:space="preserve"> necesitatea instituirii unui </w:t>
            </w:r>
            <w:r w:rsidR="00CF78BF">
              <w:rPr>
                <w:sz w:val="28"/>
                <w:szCs w:val="28"/>
                <w:lang w:val="ro-RO"/>
              </w:rPr>
              <w:t>mecanism</w:t>
            </w:r>
            <w:r w:rsidR="00AB66EA">
              <w:rPr>
                <w:sz w:val="28"/>
                <w:szCs w:val="28"/>
                <w:lang w:val="ro-RO"/>
              </w:rPr>
              <w:t xml:space="preserve"> de </w:t>
            </w:r>
            <w:r w:rsidR="00CF78BF">
              <w:rPr>
                <w:sz w:val="28"/>
                <w:szCs w:val="28"/>
                <w:lang w:val="ro-RO"/>
              </w:rPr>
              <w:t>evaluare</w:t>
            </w:r>
            <w:r w:rsidR="00AB66EA">
              <w:rPr>
                <w:sz w:val="28"/>
                <w:szCs w:val="28"/>
                <w:lang w:val="ro-RO"/>
              </w:rPr>
              <w:t xml:space="preserve"> </w:t>
            </w:r>
            <w:r w:rsidR="00CF78BF">
              <w:rPr>
                <w:sz w:val="28"/>
                <w:szCs w:val="28"/>
                <w:lang w:val="ro-RO"/>
              </w:rPr>
              <w:t>bazat</w:t>
            </w:r>
            <w:r w:rsidR="00AB66EA">
              <w:rPr>
                <w:sz w:val="28"/>
                <w:szCs w:val="28"/>
                <w:lang w:val="ro-RO"/>
              </w:rPr>
              <w:t xml:space="preserve"> pe evaluarea </w:t>
            </w:r>
            <w:r w:rsidR="00CF78BF">
              <w:rPr>
                <w:sz w:val="28"/>
                <w:szCs w:val="28"/>
                <w:lang w:val="ro-RO"/>
              </w:rPr>
              <w:t>situație</w:t>
            </w:r>
            <w:r w:rsidR="00AB66EA">
              <w:rPr>
                <w:sz w:val="28"/>
                <w:szCs w:val="28"/>
                <w:lang w:val="ro-RO"/>
              </w:rPr>
              <w:t xml:space="preserve"> din teritoriu a </w:t>
            </w:r>
            <w:r w:rsidR="00CF78BF">
              <w:rPr>
                <w:sz w:val="28"/>
                <w:szCs w:val="28"/>
                <w:lang w:val="ro-RO"/>
              </w:rPr>
              <w:t>necesitaților</w:t>
            </w:r>
            <w:r w:rsidR="00022CBF">
              <w:rPr>
                <w:sz w:val="28"/>
                <w:szCs w:val="28"/>
                <w:lang w:val="ro-RO"/>
              </w:rPr>
              <w:t xml:space="preserve"> actualizate</w:t>
            </w:r>
            <w:r w:rsidR="00AB66EA">
              <w:rPr>
                <w:sz w:val="28"/>
                <w:szCs w:val="28"/>
                <w:lang w:val="ro-RO"/>
              </w:rPr>
              <w:t xml:space="preserve"> la zi</w:t>
            </w:r>
            <w:r w:rsidR="00022CBF">
              <w:rPr>
                <w:sz w:val="28"/>
                <w:szCs w:val="28"/>
                <w:lang w:val="ro-RO"/>
              </w:rPr>
              <w:t xml:space="preserve">. </w:t>
            </w:r>
          </w:p>
          <w:p w14:paraId="41C1D778" w14:textId="506B5BB2" w:rsidR="000F2F23" w:rsidRPr="004325A7" w:rsidRDefault="003F501A" w:rsidP="00765A4B">
            <w:pPr>
              <w:pStyle w:val="Listparagraf"/>
              <w:tabs>
                <w:tab w:val="left" w:pos="844"/>
              </w:tabs>
              <w:ind w:left="-7" w:firstLine="709"/>
              <w:rPr>
                <w:color w:val="000000"/>
                <w:sz w:val="28"/>
                <w:szCs w:val="28"/>
                <w:lang w:val="ro-RO" w:eastAsia="ro-MD"/>
              </w:rPr>
            </w:pPr>
            <w:r w:rsidRPr="003F501A">
              <w:rPr>
                <w:color w:val="000000"/>
                <w:sz w:val="28"/>
                <w:szCs w:val="28"/>
                <w:lang w:val="ro-RO" w:eastAsia="ro-MD"/>
              </w:rPr>
              <w:t>Consolidarea cooperării interinstituționale și</w:t>
            </w:r>
            <w:r>
              <w:rPr>
                <w:color w:val="000000"/>
                <w:sz w:val="28"/>
                <w:szCs w:val="28"/>
                <w:lang w:val="ro-RO" w:eastAsia="ro-MD"/>
              </w:rPr>
              <w:t xml:space="preserve"> </w:t>
            </w:r>
            <w:r w:rsidRPr="003F501A">
              <w:rPr>
                <w:color w:val="000000"/>
                <w:sz w:val="28"/>
                <w:szCs w:val="28"/>
                <w:lang w:val="ro-RO" w:eastAsia="ro-MD"/>
              </w:rPr>
              <w:t>integrarea politici</w:t>
            </w:r>
            <w:r>
              <w:rPr>
                <w:color w:val="000000"/>
                <w:sz w:val="28"/>
                <w:szCs w:val="28"/>
                <w:lang w:val="ro-RO" w:eastAsia="ro-MD"/>
              </w:rPr>
              <w:t>lor frontaliere</w:t>
            </w:r>
            <w:r w:rsidRPr="003F501A">
              <w:rPr>
                <w:color w:val="000000"/>
                <w:sz w:val="28"/>
                <w:szCs w:val="28"/>
                <w:lang w:val="ro-RO" w:eastAsia="ro-MD"/>
              </w:rPr>
              <w:t xml:space="preserve"> în toate sectoarele sunt cruciale pentru a evita ineficiențele și conflictele de politici</w:t>
            </w:r>
            <w:r>
              <w:rPr>
                <w:color w:val="000000"/>
                <w:sz w:val="28"/>
                <w:szCs w:val="28"/>
                <w:lang w:val="ro-RO" w:eastAsia="ro-MD"/>
              </w:rPr>
              <w:t xml:space="preserve"> publice</w:t>
            </w:r>
            <w:r w:rsidRPr="003F501A">
              <w:rPr>
                <w:color w:val="000000"/>
                <w:sz w:val="28"/>
                <w:szCs w:val="28"/>
                <w:lang w:val="ro-RO" w:eastAsia="ro-MD"/>
              </w:rPr>
              <w:t>. Ar trebui asigurată o coordonare adecvată</w:t>
            </w:r>
            <w:r>
              <w:rPr>
                <w:color w:val="000000"/>
                <w:sz w:val="28"/>
                <w:szCs w:val="28"/>
                <w:lang w:val="ro-RO" w:eastAsia="ro-MD"/>
              </w:rPr>
              <w:t xml:space="preserve"> </w:t>
            </w:r>
            <w:r w:rsidRPr="003F501A">
              <w:rPr>
                <w:color w:val="000000"/>
                <w:sz w:val="28"/>
                <w:szCs w:val="28"/>
                <w:lang w:val="ro-RO" w:eastAsia="ro-MD"/>
              </w:rPr>
              <w:t xml:space="preserve">pentru a alinia obiectivele legate de </w:t>
            </w:r>
            <w:r>
              <w:rPr>
                <w:color w:val="000000"/>
                <w:sz w:val="28"/>
                <w:szCs w:val="28"/>
                <w:lang w:val="ro-RO" w:eastAsia="ro-MD"/>
              </w:rPr>
              <w:t>frontieră</w:t>
            </w:r>
            <w:r w:rsidRPr="003F501A">
              <w:rPr>
                <w:color w:val="000000"/>
                <w:sz w:val="28"/>
                <w:szCs w:val="28"/>
                <w:lang w:val="ro-RO" w:eastAsia="ro-MD"/>
              </w:rPr>
              <w:t xml:space="preserve"> în sectoarele </w:t>
            </w:r>
            <w:r w:rsidR="00FD6094">
              <w:rPr>
                <w:color w:val="000000"/>
                <w:sz w:val="28"/>
                <w:szCs w:val="28"/>
                <w:lang w:val="ro-RO" w:eastAsia="ro-MD"/>
              </w:rPr>
              <w:t xml:space="preserve">digitalizării, </w:t>
            </w:r>
            <w:r>
              <w:rPr>
                <w:color w:val="000000"/>
                <w:sz w:val="28"/>
                <w:szCs w:val="28"/>
                <w:lang w:val="ro-RO" w:eastAsia="ro-MD"/>
              </w:rPr>
              <w:t>apărării naționale,</w:t>
            </w:r>
            <w:r w:rsidR="00096706">
              <w:rPr>
                <w:color w:val="000000"/>
                <w:sz w:val="28"/>
                <w:szCs w:val="28"/>
                <w:lang w:val="ro-RO" w:eastAsia="ro-MD"/>
              </w:rPr>
              <w:t xml:space="preserve"> </w:t>
            </w:r>
            <w:r w:rsidR="00141EA3">
              <w:rPr>
                <w:color w:val="000000"/>
                <w:sz w:val="28"/>
                <w:szCs w:val="28"/>
                <w:lang w:val="ro-RO" w:eastAsia="ro-MD"/>
              </w:rPr>
              <w:t xml:space="preserve">mediului de </w:t>
            </w:r>
            <w:r w:rsidR="00096706">
              <w:rPr>
                <w:color w:val="000000"/>
                <w:sz w:val="28"/>
                <w:szCs w:val="28"/>
                <w:lang w:val="ro-RO" w:eastAsia="ro-MD"/>
              </w:rPr>
              <w:t>securit</w:t>
            </w:r>
            <w:r w:rsidR="00141EA3">
              <w:rPr>
                <w:color w:val="000000"/>
                <w:sz w:val="28"/>
                <w:szCs w:val="28"/>
                <w:lang w:val="ro-RO" w:eastAsia="ro-MD"/>
              </w:rPr>
              <w:t>ate</w:t>
            </w:r>
            <w:r w:rsidR="00096706">
              <w:rPr>
                <w:color w:val="000000"/>
                <w:sz w:val="28"/>
                <w:szCs w:val="28"/>
                <w:lang w:val="ro-RO" w:eastAsia="ro-MD"/>
              </w:rPr>
              <w:t>,</w:t>
            </w:r>
            <w:r>
              <w:rPr>
                <w:color w:val="000000"/>
                <w:sz w:val="28"/>
                <w:szCs w:val="28"/>
                <w:lang w:val="ro-RO" w:eastAsia="ro-MD"/>
              </w:rPr>
              <w:t xml:space="preserve"> </w:t>
            </w:r>
            <w:r w:rsidR="00096706">
              <w:rPr>
                <w:color w:val="000000"/>
                <w:sz w:val="28"/>
                <w:szCs w:val="28"/>
                <w:lang w:val="ro-RO" w:eastAsia="ro-MD"/>
              </w:rPr>
              <w:t xml:space="preserve">dezvoltării regionale, </w:t>
            </w:r>
            <w:r w:rsidRPr="003F501A">
              <w:rPr>
                <w:color w:val="000000"/>
                <w:sz w:val="28"/>
                <w:szCs w:val="28"/>
                <w:lang w:val="ro-RO" w:eastAsia="ro-MD"/>
              </w:rPr>
              <w:t xml:space="preserve">sănătății, educației, muncii și protecției sociale. </w:t>
            </w:r>
          </w:p>
          <w:p w14:paraId="12B4729D" w14:textId="65CB2E46" w:rsidR="00F17F66" w:rsidRPr="00C75185" w:rsidRDefault="004B7507" w:rsidP="00CC21F7">
            <w:pPr>
              <w:pStyle w:val="Listparagraf"/>
              <w:tabs>
                <w:tab w:val="left" w:pos="844"/>
              </w:tabs>
              <w:ind w:left="-7" w:firstLine="709"/>
              <w:rPr>
                <w:color w:val="000000"/>
                <w:sz w:val="28"/>
                <w:szCs w:val="28"/>
                <w:lang w:val="ro-RO" w:eastAsia="ro-MD"/>
              </w:rPr>
            </w:pPr>
            <w:r>
              <w:rPr>
                <w:color w:val="000000"/>
                <w:sz w:val="28"/>
                <w:szCs w:val="28"/>
                <w:lang w:val="ro-RO" w:eastAsia="ro-MD"/>
              </w:rPr>
              <w:t>În raportul analitic din aprilie 2025, a Procesului de la Praga intitulat „</w:t>
            </w:r>
            <w:r w:rsidRPr="004B7507">
              <w:rPr>
                <w:color w:val="000000"/>
                <w:sz w:val="28"/>
                <w:szCs w:val="28"/>
                <w:lang w:val="ro-RO" w:eastAsia="ro-MD"/>
              </w:rPr>
              <w:t>Calea de aderare la UE pentru Ucraina și Moldova:</w:t>
            </w:r>
            <w:r>
              <w:rPr>
                <w:color w:val="000000"/>
                <w:sz w:val="28"/>
                <w:szCs w:val="28"/>
                <w:lang w:val="ro-RO" w:eastAsia="ro-MD"/>
              </w:rPr>
              <w:t xml:space="preserve"> </w:t>
            </w:r>
            <w:r w:rsidRPr="004B7507">
              <w:rPr>
                <w:color w:val="000000"/>
                <w:sz w:val="28"/>
                <w:szCs w:val="28"/>
                <w:lang w:val="ro-RO" w:eastAsia="ro-MD"/>
              </w:rPr>
              <w:t>Reforme anticipate privind migrația, azilul și</w:t>
            </w:r>
            <w:r>
              <w:rPr>
                <w:color w:val="000000"/>
                <w:sz w:val="28"/>
                <w:szCs w:val="28"/>
                <w:lang w:val="ro-RO" w:eastAsia="ro-MD"/>
              </w:rPr>
              <w:t xml:space="preserve"> </w:t>
            </w:r>
            <w:r w:rsidRPr="004B7507">
              <w:rPr>
                <w:color w:val="000000"/>
                <w:sz w:val="28"/>
                <w:szCs w:val="28"/>
                <w:lang w:val="ro-RO" w:eastAsia="ro-MD"/>
              </w:rPr>
              <w:t>gestionarea frontierelor</w:t>
            </w:r>
            <w:r>
              <w:rPr>
                <w:color w:val="000000"/>
                <w:sz w:val="28"/>
                <w:szCs w:val="28"/>
                <w:lang w:val="ro-RO" w:eastAsia="ro-MD"/>
              </w:rPr>
              <w:t xml:space="preserve">, se menționează că </w:t>
            </w:r>
            <w:r w:rsidRPr="004B7507">
              <w:rPr>
                <w:color w:val="000000"/>
                <w:sz w:val="28"/>
                <w:szCs w:val="28"/>
                <w:lang w:val="ro-RO" w:eastAsia="ro-MD"/>
              </w:rPr>
              <w:t>”</w:t>
            </w:r>
            <w:r w:rsidR="000F2F23" w:rsidRPr="004B7507">
              <w:rPr>
                <w:color w:val="000000"/>
                <w:sz w:val="28"/>
                <w:szCs w:val="28"/>
                <w:lang w:val="ro-RO" w:eastAsia="ro-MD"/>
              </w:rPr>
              <w:t>Republica Moldova ar trebui să recunoască faptul că, pe termen lung, ar trebui să înceapă tranziția de la dependența de ajutorul internațional la un sistem de gestionare a frontierelor, finanțat de guvern și autosuficient. În acest context, este necesar ca Republica Moldova să stabilească mecanisme pentru evaluarea regulată și ajustări ale strategiilor de gestionare a migrației, azilului și frontierelor pentru a se alinia la provocările emergente.</w:t>
            </w:r>
            <w:r w:rsidR="00C63032">
              <w:rPr>
                <w:rStyle w:val="Referinnotdesubsol"/>
                <w:color w:val="000000"/>
                <w:sz w:val="28"/>
                <w:szCs w:val="28"/>
                <w:lang w:val="ro-RO" w:eastAsia="ro-MD"/>
              </w:rPr>
              <w:footnoteReference w:id="4"/>
            </w:r>
            <w:r w:rsidR="00CF78BF">
              <w:rPr>
                <w:color w:val="000000"/>
                <w:sz w:val="28"/>
                <w:szCs w:val="28"/>
                <w:lang w:val="ro-RO" w:eastAsia="ro-MD"/>
              </w:rPr>
              <w:t xml:space="preserve"> Se consideră că mecanismul </w:t>
            </w:r>
            <w:r w:rsidR="00F81CA8">
              <w:rPr>
                <w:color w:val="000000"/>
                <w:sz w:val="28"/>
                <w:szCs w:val="28"/>
                <w:lang w:val="ro-RO" w:eastAsia="ro-MD"/>
              </w:rPr>
              <w:t>național de control al calității managementului integrat al frontierei de stat și pregătirii pentru verificarea îndeplinirii condițiilor necesare pentru aplicarea acqui</w:t>
            </w:r>
            <w:r w:rsidR="00924280">
              <w:rPr>
                <w:color w:val="000000"/>
                <w:sz w:val="28"/>
                <w:szCs w:val="28"/>
                <w:lang w:val="ro-RO" w:eastAsia="ro-MD"/>
              </w:rPr>
              <w:t>s-lui Schengen</w:t>
            </w:r>
            <w:r w:rsidR="00CF78BF">
              <w:rPr>
                <w:color w:val="000000"/>
                <w:sz w:val="28"/>
                <w:szCs w:val="28"/>
                <w:lang w:val="ro-RO" w:eastAsia="ro-MD"/>
              </w:rPr>
              <w:t xml:space="preserve"> </w:t>
            </w:r>
            <w:r w:rsidR="00CC21F7">
              <w:rPr>
                <w:color w:val="000000"/>
                <w:sz w:val="28"/>
                <w:szCs w:val="28"/>
                <w:lang w:val="ro-RO" w:eastAsia="ro-MD"/>
              </w:rPr>
              <w:t>instituit prin proiect este capabil să răspundă a</w:t>
            </w:r>
            <w:r w:rsidR="00DC440C">
              <w:rPr>
                <w:color w:val="000000"/>
                <w:sz w:val="28"/>
                <w:szCs w:val="28"/>
                <w:lang w:val="ro-RO" w:eastAsia="ro-MD"/>
              </w:rPr>
              <w:t>ce</w:t>
            </w:r>
            <w:r w:rsidR="00CC21F7">
              <w:rPr>
                <w:color w:val="000000"/>
                <w:sz w:val="28"/>
                <w:szCs w:val="28"/>
                <w:lang w:val="ro-RO" w:eastAsia="ro-MD"/>
              </w:rPr>
              <w:t>stor necesită</w:t>
            </w:r>
            <w:r w:rsidR="00DC440C">
              <w:rPr>
                <w:color w:val="000000"/>
                <w:sz w:val="28"/>
                <w:szCs w:val="28"/>
                <w:lang w:val="ro-RO" w:eastAsia="ro-MD"/>
              </w:rPr>
              <w:t>ț</w:t>
            </w:r>
            <w:r w:rsidR="00CC21F7">
              <w:rPr>
                <w:color w:val="000000"/>
                <w:sz w:val="28"/>
                <w:szCs w:val="28"/>
                <w:lang w:val="ro-RO" w:eastAsia="ro-MD"/>
              </w:rPr>
              <w:t>i</w:t>
            </w:r>
            <w:r w:rsidR="00DC440C">
              <w:rPr>
                <w:color w:val="000000"/>
                <w:sz w:val="28"/>
                <w:szCs w:val="28"/>
                <w:lang w:val="ro-RO" w:eastAsia="ro-MD"/>
              </w:rPr>
              <w:t xml:space="preserve"> </w:t>
            </w:r>
            <w:r w:rsidR="00924280">
              <w:rPr>
                <w:color w:val="000000"/>
                <w:sz w:val="28"/>
                <w:szCs w:val="28"/>
                <w:lang w:val="ro-RO" w:eastAsia="ro-MD"/>
              </w:rPr>
              <w:t>ș</w:t>
            </w:r>
            <w:r w:rsidR="00CC21F7">
              <w:rPr>
                <w:color w:val="000000"/>
                <w:sz w:val="28"/>
                <w:szCs w:val="28"/>
                <w:lang w:val="ro-RO" w:eastAsia="ro-MD"/>
              </w:rPr>
              <w:t>i s</w:t>
            </w:r>
            <w:r w:rsidR="00924280">
              <w:rPr>
                <w:color w:val="000000"/>
                <w:sz w:val="28"/>
                <w:szCs w:val="28"/>
                <w:lang w:val="ro-RO" w:eastAsia="ro-MD"/>
              </w:rPr>
              <w:t>ă</w:t>
            </w:r>
            <w:r w:rsidR="00CC21F7">
              <w:rPr>
                <w:color w:val="000000"/>
                <w:sz w:val="28"/>
                <w:szCs w:val="28"/>
                <w:lang w:val="ro-RO" w:eastAsia="ro-MD"/>
              </w:rPr>
              <w:t xml:space="preserve"> asigure o </w:t>
            </w:r>
            <w:r w:rsidR="00CC21F7" w:rsidRPr="00BB1051">
              <w:rPr>
                <w:color w:val="000000"/>
                <w:sz w:val="28"/>
                <w:szCs w:val="28"/>
                <w:lang w:val="ro-RO" w:eastAsia="ro-MD"/>
              </w:rPr>
              <w:t>modernizare</w:t>
            </w:r>
            <w:r w:rsidR="00CC21F7">
              <w:rPr>
                <w:color w:val="000000"/>
                <w:sz w:val="28"/>
                <w:szCs w:val="28"/>
                <w:lang w:val="ro-RO" w:eastAsia="ro-MD"/>
              </w:rPr>
              <w:t xml:space="preserve"> </w:t>
            </w:r>
            <w:r w:rsidR="00924280">
              <w:rPr>
                <w:color w:val="000000"/>
                <w:sz w:val="28"/>
                <w:szCs w:val="28"/>
                <w:lang w:val="ro-RO" w:eastAsia="ro-MD"/>
              </w:rPr>
              <w:t>sustenabilă</w:t>
            </w:r>
            <w:r w:rsidR="00CC21F7">
              <w:rPr>
                <w:color w:val="000000"/>
                <w:sz w:val="28"/>
                <w:szCs w:val="28"/>
                <w:lang w:val="ro-RO" w:eastAsia="ro-MD"/>
              </w:rPr>
              <w:t xml:space="preserve"> a</w:t>
            </w:r>
            <w:r w:rsidR="00CC21F7" w:rsidRPr="00BB1051">
              <w:rPr>
                <w:color w:val="000000"/>
                <w:sz w:val="28"/>
                <w:szCs w:val="28"/>
                <w:lang w:val="ro-RO" w:eastAsia="ro-MD"/>
              </w:rPr>
              <w:t xml:space="preserve"> </w:t>
            </w:r>
            <w:r w:rsidR="00BB1051" w:rsidRPr="00BB1051">
              <w:rPr>
                <w:color w:val="000000"/>
                <w:sz w:val="28"/>
                <w:szCs w:val="28"/>
                <w:lang w:val="ro-RO" w:eastAsia="ro-MD"/>
              </w:rPr>
              <w:t>sistem</w:t>
            </w:r>
            <w:r w:rsidR="00CC21F7">
              <w:rPr>
                <w:color w:val="000000"/>
                <w:sz w:val="28"/>
                <w:szCs w:val="28"/>
                <w:lang w:val="ro-RO" w:eastAsia="ro-MD"/>
              </w:rPr>
              <w:t>ului</w:t>
            </w:r>
            <w:r w:rsidR="00BB1051" w:rsidRPr="00BB1051">
              <w:rPr>
                <w:color w:val="000000"/>
                <w:sz w:val="28"/>
                <w:szCs w:val="28"/>
                <w:lang w:val="ro-RO" w:eastAsia="ro-MD"/>
              </w:rPr>
              <w:t xml:space="preserve"> de gestionare a frontierelor </w:t>
            </w:r>
            <w:r w:rsidR="00CC21F7">
              <w:rPr>
                <w:color w:val="000000"/>
                <w:sz w:val="28"/>
                <w:szCs w:val="28"/>
                <w:lang w:val="ro-RO" w:eastAsia="ro-MD"/>
              </w:rPr>
              <w:t>care reprezintă o</w:t>
            </w:r>
            <w:r w:rsidR="00BB1051" w:rsidRPr="00BB1051">
              <w:rPr>
                <w:color w:val="000000"/>
                <w:sz w:val="28"/>
                <w:szCs w:val="28"/>
                <w:lang w:val="ro-RO" w:eastAsia="ro-MD"/>
              </w:rPr>
              <w:t xml:space="preserve"> prioritate critică, implicând investiții în digitalizare, echipamente avansate, sisteme de date și instruirea personalului.</w:t>
            </w:r>
          </w:p>
        </w:tc>
      </w:tr>
      <w:tr w:rsidR="00677947" w:rsidRPr="00FD2CB9" w14:paraId="2088BEF9" w14:textId="77777777" w:rsidTr="0088092C">
        <w:trPr>
          <w:trHeight w:val="169"/>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FF90D86" w14:textId="77777777" w:rsidR="00677947" w:rsidRPr="00C75185" w:rsidRDefault="00677947" w:rsidP="00765A4B">
            <w:pPr>
              <w:autoSpaceDE w:val="0"/>
              <w:autoSpaceDN w:val="0"/>
              <w:adjustRightInd w:val="0"/>
              <w:spacing w:after="0" w:line="240" w:lineRule="auto"/>
              <w:ind w:firstLine="709"/>
              <w:jc w:val="both"/>
              <w:rPr>
                <w:rFonts w:ascii="Times New Roman" w:eastAsia="Calibri" w:hAnsi="Times New Roman" w:cs="Times New Roman"/>
                <w:b/>
                <w:sz w:val="28"/>
                <w:szCs w:val="28"/>
                <w:lang w:val="ro-RO"/>
              </w:rPr>
            </w:pPr>
            <w:r w:rsidRPr="00C75185">
              <w:rPr>
                <w:rFonts w:ascii="Times New Roman" w:hAnsi="Times New Roman" w:cs="Times New Roman"/>
                <w:b/>
                <w:bCs/>
                <w:sz w:val="28"/>
                <w:szCs w:val="28"/>
                <w:lang w:val="ro-RO" w:eastAsia="ro-RO"/>
              </w:rPr>
              <w:t>3.</w:t>
            </w:r>
            <w:r w:rsidRPr="00C75185">
              <w:rPr>
                <w:rFonts w:ascii="Times New Roman" w:hAnsi="Times New Roman" w:cs="Times New Roman"/>
                <w:b/>
                <w:sz w:val="28"/>
                <w:szCs w:val="28"/>
                <w:lang w:val="ro-RO" w:eastAsia="ro-RO"/>
              </w:rPr>
              <w:t xml:space="preserve"> Obiectivele urmărite și soluțiile propuse</w:t>
            </w:r>
          </w:p>
        </w:tc>
      </w:tr>
      <w:tr w:rsidR="00677947" w:rsidRPr="00FD2CB9" w14:paraId="2E1FBD14" w14:textId="77777777" w:rsidTr="0088092C">
        <w:trPr>
          <w:trHeight w:val="169"/>
        </w:trPr>
        <w:tc>
          <w:tcPr>
            <w:tcW w:w="9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132283" w14:textId="77777777" w:rsidR="00677947" w:rsidRPr="00C75185" w:rsidRDefault="00677947" w:rsidP="00765A4B">
            <w:pPr>
              <w:autoSpaceDE w:val="0"/>
              <w:autoSpaceDN w:val="0"/>
              <w:adjustRightInd w:val="0"/>
              <w:spacing w:after="0" w:line="240" w:lineRule="auto"/>
              <w:ind w:firstLine="709"/>
              <w:jc w:val="both"/>
              <w:rPr>
                <w:rFonts w:ascii="Times New Roman" w:hAnsi="Times New Roman" w:cs="Times New Roman"/>
                <w:b/>
                <w:bCs/>
                <w:sz w:val="28"/>
                <w:szCs w:val="28"/>
                <w:lang w:val="ro-RO" w:eastAsia="ro-RO"/>
              </w:rPr>
            </w:pPr>
            <w:r w:rsidRPr="00C75185">
              <w:rPr>
                <w:rFonts w:ascii="Times New Roman" w:hAnsi="Times New Roman" w:cs="Times New Roman"/>
                <w:b/>
                <w:sz w:val="28"/>
                <w:szCs w:val="28"/>
                <w:lang w:val="ro-RO" w:eastAsia="ro-RO"/>
              </w:rPr>
              <w:t>3.1 Principalele prevederi ale proiectului și evidențierea elementelor noi</w:t>
            </w:r>
          </w:p>
        </w:tc>
      </w:tr>
      <w:tr w:rsidR="009347BF" w:rsidRPr="00FD2CB9" w14:paraId="34DCDA6A" w14:textId="77777777" w:rsidTr="009347BF">
        <w:trPr>
          <w:trHeight w:val="169"/>
        </w:trPr>
        <w:tc>
          <w:tcPr>
            <w:tcW w:w="9936" w:type="dxa"/>
            <w:tcBorders>
              <w:top w:val="single" w:sz="4" w:space="0" w:color="000000"/>
              <w:left w:val="single" w:sz="4" w:space="0" w:color="000000"/>
              <w:bottom w:val="single" w:sz="4" w:space="0" w:color="000000"/>
              <w:right w:val="single" w:sz="4" w:space="0" w:color="000000"/>
            </w:tcBorders>
            <w:vAlign w:val="center"/>
          </w:tcPr>
          <w:p w14:paraId="09408862" w14:textId="4F2C4875" w:rsidR="00976D9E" w:rsidRDefault="00DC440C" w:rsidP="00765A4B">
            <w:pPr>
              <w:tabs>
                <w:tab w:val="left" w:pos="844"/>
              </w:tabs>
              <w:spacing w:after="0" w:line="240" w:lineRule="auto"/>
              <w:ind w:firstLine="709"/>
              <w:jc w:val="both"/>
              <w:rPr>
                <w:rFonts w:ascii="Times New Roman" w:hAnsi="Times New Roman" w:cs="Times New Roman"/>
                <w:bCs/>
                <w:sz w:val="28"/>
                <w:szCs w:val="28"/>
                <w:lang w:val="ro-RO" w:eastAsia="ro-RO"/>
              </w:rPr>
            </w:pPr>
            <w:r>
              <w:rPr>
                <w:rFonts w:ascii="Times New Roman" w:hAnsi="Times New Roman" w:cs="Times New Roman"/>
                <w:bCs/>
                <w:sz w:val="28"/>
                <w:szCs w:val="28"/>
                <w:lang w:val="ro-RO" w:eastAsia="ro-RO"/>
              </w:rPr>
              <w:t xml:space="preserve">Principalul obiectiv urmărit este </w:t>
            </w:r>
            <w:r w:rsidRPr="00844F66">
              <w:rPr>
                <w:rFonts w:ascii="Times New Roman" w:hAnsi="Times New Roman" w:cs="Times New Roman"/>
                <w:bCs/>
                <w:sz w:val="28"/>
                <w:szCs w:val="28"/>
                <w:lang w:val="ro-RO" w:eastAsia="ro-RO"/>
              </w:rPr>
              <w:t>institui</w:t>
            </w:r>
            <w:r>
              <w:rPr>
                <w:rFonts w:ascii="Times New Roman" w:hAnsi="Times New Roman" w:cs="Times New Roman"/>
                <w:bCs/>
                <w:sz w:val="28"/>
                <w:szCs w:val="28"/>
                <w:lang w:val="ro-RO" w:eastAsia="ro-RO"/>
              </w:rPr>
              <w:t xml:space="preserve">rea </w:t>
            </w:r>
            <w:r w:rsidR="00844F66">
              <w:rPr>
                <w:rFonts w:ascii="Times New Roman" w:hAnsi="Times New Roman" w:cs="Times New Roman"/>
                <w:bCs/>
                <w:sz w:val="28"/>
                <w:szCs w:val="28"/>
                <w:lang w:val="ro-RO" w:eastAsia="ro-RO"/>
              </w:rPr>
              <w:t xml:space="preserve">mecanismului </w:t>
            </w:r>
            <w:r w:rsidR="00924280" w:rsidRPr="00924280">
              <w:rPr>
                <w:rFonts w:ascii="Times New Roman" w:hAnsi="Times New Roman" w:cs="Times New Roman"/>
                <w:bCs/>
                <w:sz w:val="28"/>
                <w:szCs w:val="28"/>
                <w:lang w:val="ro-RO" w:eastAsia="ro-RO"/>
              </w:rPr>
              <w:t>național de control al calității managementului integrat al frontierei de stat și pregătirii pentru verificarea îndeplinirii condițiilor necesare pentru aplicarea acquis-lui Schengen</w:t>
            </w:r>
            <w:r w:rsidR="00976D9E">
              <w:rPr>
                <w:rFonts w:ascii="Times New Roman" w:hAnsi="Times New Roman" w:cs="Times New Roman"/>
                <w:bCs/>
                <w:sz w:val="28"/>
                <w:szCs w:val="28"/>
                <w:lang w:val="ro-RO" w:eastAsia="ro-RO"/>
              </w:rPr>
              <w:t xml:space="preserve"> </w:t>
            </w:r>
            <w:r>
              <w:rPr>
                <w:rFonts w:ascii="Times New Roman" w:hAnsi="Times New Roman" w:cs="Times New Roman"/>
                <w:bCs/>
                <w:sz w:val="28"/>
                <w:szCs w:val="28"/>
                <w:lang w:val="ro-RO" w:eastAsia="ro-RO"/>
              </w:rPr>
              <w:t>-</w:t>
            </w:r>
            <w:r w:rsidR="00976D9E">
              <w:rPr>
                <w:rFonts w:ascii="Times New Roman" w:hAnsi="Times New Roman" w:cs="Times New Roman"/>
                <w:bCs/>
                <w:sz w:val="28"/>
                <w:szCs w:val="28"/>
                <w:lang w:val="ro-RO" w:eastAsia="ro-RO"/>
              </w:rPr>
              <w:t xml:space="preserve"> </w:t>
            </w:r>
            <w:r w:rsidR="00280042">
              <w:rPr>
                <w:rFonts w:ascii="Times New Roman" w:hAnsi="Times New Roman" w:cs="Times New Roman"/>
                <w:bCs/>
                <w:sz w:val="28"/>
                <w:szCs w:val="28"/>
                <w:lang w:val="ro-RO" w:eastAsia="ro-RO"/>
              </w:rPr>
              <w:t>un instrument eficient</w:t>
            </w:r>
            <w:r w:rsidR="00976D9E">
              <w:rPr>
                <w:rFonts w:ascii="Times New Roman" w:hAnsi="Times New Roman" w:cs="Times New Roman"/>
                <w:bCs/>
                <w:sz w:val="28"/>
                <w:szCs w:val="28"/>
                <w:lang w:val="ro-RO" w:eastAsia="ro-RO"/>
              </w:rPr>
              <w:t xml:space="preserve"> pentru elaborarea documentelor de  politic</w:t>
            </w:r>
            <w:r w:rsidR="00425C63">
              <w:rPr>
                <w:rFonts w:ascii="Times New Roman" w:hAnsi="Times New Roman" w:cs="Times New Roman"/>
                <w:bCs/>
                <w:sz w:val="28"/>
                <w:szCs w:val="28"/>
                <w:lang w:val="ro-RO" w:eastAsia="ro-RO"/>
              </w:rPr>
              <w:t>i</w:t>
            </w:r>
            <w:r w:rsidR="00976D9E">
              <w:rPr>
                <w:rFonts w:ascii="Times New Roman" w:hAnsi="Times New Roman" w:cs="Times New Roman"/>
                <w:bCs/>
                <w:sz w:val="28"/>
                <w:szCs w:val="28"/>
                <w:lang w:val="ro-RO" w:eastAsia="ro-RO"/>
              </w:rPr>
              <w:t xml:space="preserve"> publice în domeniul MIFS</w:t>
            </w:r>
            <w:r w:rsidR="00280042">
              <w:rPr>
                <w:rFonts w:ascii="Times New Roman" w:hAnsi="Times New Roman" w:cs="Times New Roman"/>
                <w:bCs/>
                <w:sz w:val="28"/>
                <w:szCs w:val="28"/>
                <w:lang w:val="ro-RO" w:eastAsia="ro-RO"/>
              </w:rPr>
              <w:t>, pentru planificarea resurselor financiare, precum și revizuirea acestor d</w:t>
            </w:r>
            <w:r w:rsidR="009C516D">
              <w:rPr>
                <w:rFonts w:ascii="Times New Roman" w:hAnsi="Times New Roman" w:cs="Times New Roman"/>
                <w:bCs/>
                <w:sz w:val="28"/>
                <w:szCs w:val="28"/>
                <w:lang w:val="ro-RO" w:eastAsia="ro-RO"/>
              </w:rPr>
              <w:t>o</w:t>
            </w:r>
            <w:r w:rsidR="00280042">
              <w:rPr>
                <w:rFonts w:ascii="Times New Roman" w:hAnsi="Times New Roman" w:cs="Times New Roman"/>
                <w:bCs/>
                <w:sz w:val="28"/>
                <w:szCs w:val="28"/>
                <w:lang w:val="ro-RO" w:eastAsia="ro-RO"/>
              </w:rPr>
              <w:t>cumente de polit</w:t>
            </w:r>
            <w:r w:rsidR="009C516D">
              <w:rPr>
                <w:rFonts w:ascii="Times New Roman" w:hAnsi="Times New Roman" w:cs="Times New Roman"/>
                <w:bCs/>
                <w:sz w:val="28"/>
                <w:szCs w:val="28"/>
                <w:lang w:val="ro-RO" w:eastAsia="ro-RO"/>
              </w:rPr>
              <w:t>i</w:t>
            </w:r>
            <w:r w:rsidR="00280042">
              <w:rPr>
                <w:rFonts w:ascii="Times New Roman" w:hAnsi="Times New Roman" w:cs="Times New Roman"/>
                <w:bCs/>
                <w:sz w:val="28"/>
                <w:szCs w:val="28"/>
                <w:lang w:val="ro-RO" w:eastAsia="ro-RO"/>
              </w:rPr>
              <w:t xml:space="preserve">ci în </w:t>
            </w:r>
            <w:r w:rsidR="00811B2B">
              <w:rPr>
                <w:rFonts w:ascii="Times New Roman" w:hAnsi="Times New Roman" w:cs="Times New Roman"/>
                <w:bCs/>
                <w:sz w:val="28"/>
                <w:szCs w:val="28"/>
                <w:lang w:val="ro-RO" w:eastAsia="ro-RO"/>
              </w:rPr>
              <w:t>identificarea</w:t>
            </w:r>
            <w:r w:rsidR="009C516D">
              <w:rPr>
                <w:rFonts w:ascii="Times New Roman" w:hAnsi="Times New Roman" w:cs="Times New Roman"/>
                <w:bCs/>
                <w:sz w:val="28"/>
                <w:szCs w:val="28"/>
                <w:lang w:val="ro-RO" w:eastAsia="ro-RO"/>
              </w:rPr>
              <w:t xml:space="preserve"> </w:t>
            </w:r>
            <w:r w:rsidR="00280042">
              <w:rPr>
                <w:rFonts w:ascii="Times New Roman" w:hAnsi="Times New Roman" w:cs="Times New Roman"/>
                <w:bCs/>
                <w:sz w:val="28"/>
                <w:szCs w:val="28"/>
                <w:lang w:val="ro-RO" w:eastAsia="ro-RO"/>
              </w:rPr>
              <w:t>eventualel</w:t>
            </w:r>
            <w:r w:rsidR="009C516D">
              <w:rPr>
                <w:rFonts w:ascii="Times New Roman" w:hAnsi="Times New Roman" w:cs="Times New Roman"/>
                <w:bCs/>
                <w:sz w:val="28"/>
                <w:szCs w:val="28"/>
                <w:lang w:val="ro-RO" w:eastAsia="ro-RO"/>
              </w:rPr>
              <w:t>or</w:t>
            </w:r>
            <w:r w:rsidR="00280042">
              <w:rPr>
                <w:rFonts w:ascii="Times New Roman" w:hAnsi="Times New Roman" w:cs="Times New Roman"/>
                <w:bCs/>
                <w:sz w:val="28"/>
                <w:szCs w:val="28"/>
                <w:lang w:val="ro-RO" w:eastAsia="ro-RO"/>
              </w:rPr>
              <w:t xml:space="preserve"> breșe</w:t>
            </w:r>
            <w:r w:rsidR="009C516D">
              <w:rPr>
                <w:rFonts w:ascii="Times New Roman" w:hAnsi="Times New Roman" w:cs="Times New Roman"/>
                <w:bCs/>
                <w:sz w:val="28"/>
                <w:szCs w:val="28"/>
                <w:lang w:val="ro-RO" w:eastAsia="ro-RO"/>
              </w:rPr>
              <w:t xml:space="preserve"> și </w:t>
            </w:r>
            <w:r w:rsidR="00811B2B">
              <w:rPr>
                <w:rFonts w:ascii="Times New Roman" w:hAnsi="Times New Roman" w:cs="Times New Roman"/>
                <w:bCs/>
                <w:sz w:val="28"/>
                <w:szCs w:val="28"/>
                <w:lang w:val="ro-RO" w:eastAsia="ro-RO"/>
              </w:rPr>
              <w:t>îmbunătățirea domeniilor de activitate</w:t>
            </w:r>
            <w:r w:rsidR="00976D9E">
              <w:rPr>
                <w:rFonts w:ascii="Times New Roman" w:hAnsi="Times New Roman" w:cs="Times New Roman"/>
                <w:bCs/>
                <w:sz w:val="28"/>
                <w:szCs w:val="28"/>
                <w:lang w:val="ro-RO" w:eastAsia="ro-RO"/>
              </w:rPr>
              <w:t>.</w:t>
            </w:r>
          </w:p>
          <w:p w14:paraId="33357205" w14:textId="77777777" w:rsidR="00846136" w:rsidRDefault="0003381F" w:rsidP="00765A4B">
            <w:pPr>
              <w:tabs>
                <w:tab w:val="left" w:pos="844"/>
              </w:tabs>
              <w:spacing w:after="0" w:line="240" w:lineRule="auto"/>
              <w:ind w:firstLine="709"/>
              <w:jc w:val="both"/>
              <w:rPr>
                <w:rFonts w:ascii="Times New Roman" w:hAnsi="Times New Roman" w:cs="Times New Roman"/>
                <w:bCs/>
                <w:sz w:val="28"/>
                <w:szCs w:val="28"/>
                <w:lang w:val="ro-RO" w:eastAsia="ro-RO"/>
              </w:rPr>
            </w:pPr>
            <w:r w:rsidRPr="00740716">
              <w:rPr>
                <w:rFonts w:ascii="Times New Roman" w:hAnsi="Times New Roman" w:cs="Times New Roman"/>
                <w:bCs/>
                <w:sz w:val="28"/>
                <w:szCs w:val="28"/>
                <w:lang w:val="ro-RO" w:eastAsia="ro-RO"/>
              </w:rPr>
              <w:t>Mecanismul de evaluare și monitorizare stabile</w:t>
            </w:r>
            <w:r w:rsidR="00844F66">
              <w:rPr>
                <w:rFonts w:ascii="Times New Roman" w:hAnsi="Times New Roman" w:cs="Times New Roman"/>
                <w:bCs/>
                <w:sz w:val="28"/>
                <w:szCs w:val="28"/>
                <w:lang w:val="ro-RO" w:eastAsia="ro-RO"/>
              </w:rPr>
              <w:t>ște</w:t>
            </w:r>
            <w:r w:rsidRPr="00740716">
              <w:rPr>
                <w:rFonts w:ascii="Times New Roman" w:hAnsi="Times New Roman" w:cs="Times New Roman"/>
                <w:bCs/>
                <w:sz w:val="28"/>
                <w:szCs w:val="28"/>
                <w:lang w:val="ro-RO" w:eastAsia="ro-RO"/>
              </w:rPr>
              <w:t xml:space="preserve"> norme transparente, eficiente și clare privind formele</w:t>
            </w:r>
            <w:r w:rsidR="00A748F5">
              <w:rPr>
                <w:rFonts w:ascii="Times New Roman" w:hAnsi="Times New Roman" w:cs="Times New Roman"/>
                <w:bCs/>
                <w:sz w:val="28"/>
                <w:szCs w:val="28"/>
                <w:lang w:val="ro-RO" w:eastAsia="ro-RO"/>
              </w:rPr>
              <w:t xml:space="preserve"> </w:t>
            </w:r>
            <w:r w:rsidRPr="00740716">
              <w:rPr>
                <w:rFonts w:ascii="Times New Roman" w:hAnsi="Times New Roman" w:cs="Times New Roman"/>
                <w:bCs/>
                <w:sz w:val="28"/>
                <w:szCs w:val="28"/>
                <w:lang w:val="ro-RO" w:eastAsia="ro-RO"/>
              </w:rPr>
              <w:t>și metodele care se aplică pentru evaluări și activitățile de monitorizare, pentru utilizarea unor experți cu înaltă</w:t>
            </w:r>
            <w:r w:rsidR="00A748F5">
              <w:rPr>
                <w:rFonts w:ascii="Times New Roman" w:hAnsi="Times New Roman" w:cs="Times New Roman"/>
                <w:bCs/>
                <w:sz w:val="28"/>
                <w:szCs w:val="28"/>
                <w:lang w:val="ro-RO" w:eastAsia="ro-RO"/>
              </w:rPr>
              <w:t xml:space="preserve"> </w:t>
            </w:r>
            <w:r w:rsidRPr="00740716">
              <w:rPr>
                <w:rFonts w:ascii="Times New Roman" w:hAnsi="Times New Roman" w:cs="Times New Roman"/>
                <w:bCs/>
                <w:sz w:val="28"/>
                <w:szCs w:val="28"/>
                <w:lang w:val="ro-RO" w:eastAsia="ro-RO"/>
              </w:rPr>
              <w:t>calificare și pentru acțiunile ulterioare constatărilor evaluărilor</w:t>
            </w:r>
            <w:r w:rsidR="00A748F5">
              <w:rPr>
                <w:rFonts w:ascii="Times New Roman" w:hAnsi="Times New Roman" w:cs="Times New Roman"/>
                <w:bCs/>
                <w:sz w:val="28"/>
                <w:szCs w:val="28"/>
                <w:lang w:val="ro-RO" w:eastAsia="ro-RO"/>
              </w:rPr>
              <w:t>.</w:t>
            </w:r>
          </w:p>
          <w:p w14:paraId="0CAC65A7" w14:textId="70E48CAA" w:rsidR="00E4184C" w:rsidRDefault="00846136" w:rsidP="00924280">
            <w:pPr>
              <w:tabs>
                <w:tab w:val="left" w:pos="844"/>
              </w:tabs>
              <w:spacing w:after="0" w:line="240" w:lineRule="auto"/>
              <w:ind w:firstLine="709"/>
              <w:jc w:val="both"/>
              <w:rPr>
                <w:rFonts w:ascii="Times New Roman" w:hAnsi="Times New Roman" w:cs="Times New Roman"/>
                <w:bCs/>
                <w:sz w:val="28"/>
                <w:szCs w:val="28"/>
                <w:lang w:val="ro-RO" w:eastAsia="ro-RO"/>
              </w:rPr>
            </w:pPr>
            <w:r>
              <w:rPr>
                <w:rFonts w:ascii="Times New Roman" w:hAnsi="Times New Roman" w:cs="Times New Roman"/>
                <w:bCs/>
                <w:sz w:val="28"/>
                <w:szCs w:val="28"/>
                <w:lang w:val="ro-RO" w:eastAsia="ro-RO"/>
              </w:rPr>
              <w:lastRenderedPageBreak/>
              <w:t>La nivel</w:t>
            </w:r>
            <w:r w:rsidR="00EF0239">
              <w:rPr>
                <w:rFonts w:ascii="Times New Roman" w:hAnsi="Times New Roman" w:cs="Times New Roman"/>
                <w:bCs/>
                <w:sz w:val="28"/>
                <w:szCs w:val="28"/>
                <w:lang w:val="ro-RO" w:eastAsia="ro-RO"/>
              </w:rPr>
              <w:t>ul</w:t>
            </w:r>
            <w:r>
              <w:rPr>
                <w:rFonts w:ascii="Times New Roman" w:hAnsi="Times New Roman" w:cs="Times New Roman"/>
                <w:bCs/>
                <w:sz w:val="28"/>
                <w:szCs w:val="28"/>
                <w:lang w:val="ro-RO" w:eastAsia="ro-RO"/>
              </w:rPr>
              <w:t xml:space="preserve"> UE </w:t>
            </w:r>
            <w:r w:rsidR="00DD0383">
              <w:rPr>
                <w:rFonts w:ascii="Times New Roman" w:hAnsi="Times New Roman" w:cs="Times New Roman"/>
                <w:bCs/>
                <w:sz w:val="28"/>
                <w:szCs w:val="28"/>
                <w:lang w:val="ro-RO" w:eastAsia="ro-RO"/>
              </w:rPr>
              <w:t xml:space="preserve">mecanismul național de control al calității </w:t>
            </w:r>
            <w:r w:rsidR="00EF0239">
              <w:rPr>
                <w:rFonts w:ascii="Times New Roman" w:hAnsi="Times New Roman" w:cs="Times New Roman"/>
                <w:bCs/>
                <w:sz w:val="28"/>
                <w:szCs w:val="28"/>
                <w:lang w:val="ro-RO" w:eastAsia="ro-RO"/>
              </w:rPr>
              <w:t>managementului</w:t>
            </w:r>
            <w:r w:rsidR="00DD0383">
              <w:rPr>
                <w:rFonts w:ascii="Times New Roman" w:hAnsi="Times New Roman" w:cs="Times New Roman"/>
                <w:bCs/>
                <w:sz w:val="28"/>
                <w:szCs w:val="28"/>
                <w:lang w:val="ro-RO" w:eastAsia="ro-RO"/>
              </w:rPr>
              <w:t xml:space="preserve"> </w:t>
            </w:r>
            <w:r w:rsidR="00EF0239">
              <w:rPr>
                <w:rFonts w:ascii="Times New Roman" w:hAnsi="Times New Roman" w:cs="Times New Roman"/>
                <w:bCs/>
                <w:sz w:val="28"/>
                <w:szCs w:val="28"/>
                <w:lang w:val="ro-RO" w:eastAsia="ro-RO"/>
              </w:rPr>
              <w:t>integrat</w:t>
            </w:r>
            <w:r w:rsidR="00DD0383">
              <w:rPr>
                <w:rFonts w:ascii="Times New Roman" w:hAnsi="Times New Roman" w:cs="Times New Roman"/>
                <w:bCs/>
                <w:sz w:val="28"/>
                <w:szCs w:val="28"/>
                <w:lang w:val="ro-RO" w:eastAsia="ro-RO"/>
              </w:rPr>
              <w:t xml:space="preserve"> al </w:t>
            </w:r>
            <w:r w:rsidR="00EF0239">
              <w:rPr>
                <w:rFonts w:ascii="Times New Roman" w:hAnsi="Times New Roman" w:cs="Times New Roman"/>
                <w:bCs/>
                <w:sz w:val="28"/>
                <w:szCs w:val="28"/>
                <w:lang w:val="ro-RO" w:eastAsia="ro-RO"/>
              </w:rPr>
              <w:t>frontierei</w:t>
            </w:r>
            <w:r w:rsidR="00DD0383">
              <w:rPr>
                <w:rFonts w:ascii="Times New Roman" w:hAnsi="Times New Roman" w:cs="Times New Roman"/>
                <w:bCs/>
                <w:sz w:val="28"/>
                <w:szCs w:val="28"/>
                <w:lang w:val="ro-RO" w:eastAsia="ro-RO"/>
              </w:rPr>
              <w:t xml:space="preserve"> de stat</w:t>
            </w:r>
            <w:r>
              <w:rPr>
                <w:rFonts w:ascii="Times New Roman" w:hAnsi="Times New Roman" w:cs="Times New Roman"/>
                <w:bCs/>
                <w:sz w:val="28"/>
                <w:szCs w:val="28"/>
                <w:lang w:val="ro-RO" w:eastAsia="ro-RO"/>
              </w:rPr>
              <w:t xml:space="preserve"> este instituit prin </w:t>
            </w:r>
            <w:r w:rsidR="00DD0383" w:rsidRPr="00E177C5">
              <w:rPr>
                <w:rFonts w:ascii="Times New Roman" w:hAnsi="Times New Roman" w:cs="Times New Roman"/>
                <w:bCs/>
                <w:sz w:val="28"/>
                <w:szCs w:val="28"/>
                <w:lang w:val="ro-RO" w:eastAsia="ro-RO"/>
              </w:rPr>
              <w:t>art</w:t>
            </w:r>
            <w:r w:rsidRPr="00E177C5">
              <w:rPr>
                <w:rFonts w:ascii="Times New Roman" w:hAnsi="Times New Roman" w:cs="Times New Roman"/>
                <w:bCs/>
                <w:sz w:val="28"/>
                <w:szCs w:val="28"/>
                <w:lang w:val="ro-RO" w:eastAsia="ro-RO"/>
              </w:rPr>
              <w:t xml:space="preserve">. 43 din Codul frontierelor Schengen </w:t>
            </w:r>
            <w:r>
              <w:rPr>
                <w:rFonts w:ascii="Times New Roman" w:hAnsi="Times New Roman" w:cs="Times New Roman"/>
                <w:bCs/>
                <w:sz w:val="28"/>
                <w:szCs w:val="28"/>
                <w:lang w:val="ro-RO" w:eastAsia="ro-RO"/>
              </w:rPr>
              <w:t>care detaliaz</w:t>
            </w:r>
            <w:r w:rsidR="00DD0383">
              <w:rPr>
                <w:rFonts w:ascii="Times New Roman" w:hAnsi="Times New Roman" w:cs="Times New Roman"/>
                <w:bCs/>
                <w:sz w:val="28"/>
                <w:szCs w:val="28"/>
                <w:lang w:val="ro-RO" w:eastAsia="ro-RO"/>
              </w:rPr>
              <w:t>ă</w:t>
            </w:r>
            <w:r>
              <w:rPr>
                <w:rFonts w:ascii="Times New Roman" w:hAnsi="Times New Roman" w:cs="Times New Roman"/>
                <w:bCs/>
                <w:sz w:val="28"/>
                <w:szCs w:val="28"/>
                <w:lang w:val="ro-RO" w:eastAsia="ro-RO"/>
              </w:rPr>
              <w:t xml:space="preserve">, că </w:t>
            </w:r>
            <w:r w:rsidR="00DD0383" w:rsidRPr="00DD0383">
              <w:rPr>
                <w:rFonts w:ascii="Times New Roman" w:hAnsi="Times New Roman" w:cs="Times New Roman"/>
                <w:bCs/>
                <w:sz w:val="28"/>
                <w:szCs w:val="28"/>
                <w:lang w:eastAsia="ro-RO"/>
              </w:rPr>
              <w:t>normele referitoare la mecanismul de evaluar</w:t>
            </w:r>
            <w:r w:rsidR="00DD0383">
              <w:rPr>
                <w:rFonts w:ascii="Times New Roman" w:hAnsi="Times New Roman" w:cs="Times New Roman"/>
                <w:bCs/>
                <w:sz w:val="28"/>
                <w:szCs w:val="28"/>
                <w:lang w:val="ro-MD" w:eastAsia="ro-RO"/>
              </w:rPr>
              <w:t xml:space="preserve">e – se </w:t>
            </w:r>
            <w:r w:rsidR="00EF0239">
              <w:rPr>
                <w:rFonts w:ascii="Times New Roman" w:hAnsi="Times New Roman" w:cs="Times New Roman"/>
                <w:bCs/>
                <w:sz w:val="28"/>
                <w:szCs w:val="28"/>
                <w:lang w:val="ro-MD" w:eastAsia="ro-RO"/>
              </w:rPr>
              <w:t>regăsesc</w:t>
            </w:r>
            <w:r w:rsidR="00DD0383">
              <w:rPr>
                <w:rFonts w:ascii="Times New Roman" w:hAnsi="Times New Roman" w:cs="Times New Roman"/>
                <w:bCs/>
                <w:sz w:val="28"/>
                <w:szCs w:val="28"/>
                <w:lang w:val="ro-MD" w:eastAsia="ro-RO"/>
              </w:rPr>
              <w:t xml:space="preserve"> </w:t>
            </w:r>
            <w:r w:rsidR="00EF0239">
              <w:rPr>
                <w:rFonts w:ascii="Times New Roman" w:hAnsi="Times New Roman" w:cs="Times New Roman"/>
                <w:bCs/>
                <w:sz w:val="28"/>
                <w:szCs w:val="28"/>
                <w:lang w:val="ro-MD" w:eastAsia="ro-RO"/>
              </w:rPr>
              <w:t>î</w:t>
            </w:r>
            <w:r w:rsidR="00DD0383">
              <w:rPr>
                <w:rFonts w:ascii="Times New Roman" w:hAnsi="Times New Roman" w:cs="Times New Roman"/>
                <w:bCs/>
                <w:sz w:val="28"/>
                <w:szCs w:val="28"/>
                <w:lang w:val="ro-MD" w:eastAsia="ro-RO"/>
              </w:rPr>
              <w:t>n Reg</w:t>
            </w:r>
            <w:r w:rsidR="00EF0239">
              <w:rPr>
                <w:rFonts w:ascii="Times New Roman" w:hAnsi="Times New Roman" w:cs="Times New Roman"/>
                <w:bCs/>
                <w:sz w:val="28"/>
                <w:szCs w:val="28"/>
                <w:lang w:val="ro-MD" w:eastAsia="ro-RO"/>
              </w:rPr>
              <w:t>ulamentul (UE) nr.</w:t>
            </w:r>
            <w:r w:rsidR="00DD0383">
              <w:rPr>
                <w:rFonts w:ascii="Times New Roman" w:hAnsi="Times New Roman" w:cs="Times New Roman"/>
                <w:bCs/>
                <w:sz w:val="28"/>
                <w:szCs w:val="28"/>
                <w:lang w:val="ro-MD" w:eastAsia="ro-RO"/>
              </w:rPr>
              <w:t xml:space="preserve"> 1053</w:t>
            </w:r>
            <w:r w:rsidR="00EF0239">
              <w:rPr>
                <w:rFonts w:ascii="Times New Roman" w:hAnsi="Times New Roman" w:cs="Times New Roman"/>
                <w:bCs/>
                <w:sz w:val="28"/>
                <w:szCs w:val="28"/>
                <w:lang w:val="ro-MD" w:eastAsia="ro-RO"/>
              </w:rPr>
              <w:t>/2013</w:t>
            </w:r>
            <w:r w:rsidR="00DD0383">
              <w:rPr>
                <w:rFonts w:ascii="Times New Roman" w:hAnsi="Times New Roman" w:cs="Times New Roman"/>
                <w:bCs/>
                <w:sz w:val="28"/>
                <w:szCs w:val="28"/>
                <w:lang w:val="ro-MD" w:eastAsia="ro-RO"/>
              </w:rPr>
              <w:t xml:space="preserve"> </w:t>
            </w:r>
            <w:r w:rsidR="00EF0239">
              <w:rPr>
                <w:rFonts w:ascii="Times New Roman" w:hAnsi="Times New Roman" w:cs="Times New Roman"/>
                <w:bCs/>
                <w:sz w:val="28"/>
                <w:szCs w:val="28"/>
                <w:lang w:val="ro-MD" w:eastAsia="ro-RO"/>
              </w:rPr>
              <w:t>care a fost</w:t>
            </w:r>
            <w:r w:rsidR="00DD0383">
              <w:rPr>
                <w:rFonts w:ascii="Times New Roman" w:hAnsi="Times New Roman" w:cs="Times New Roman"/>
                <w:bCs/>
                <w:sz w:val="28"/>
                <w:szCs w:val="28"/>
                <w:lang w:val="ro-MD" w:eastAsia="ro-RO"/>
              </w:rPr>
              <w:t xml:space="preserve"> actual</w:t>
            </w:r>
            <w:r w:rsidR="00EF0239">
              <w:rPr>
                <w:rFonts w:ascii="Times New Roman" w:hAnsi="Times New Roman" w:cs="Times New Roman"/>
                <w:bCs/>
                <w:sz w:val="28"/>
                <w:szCs w:val="28"/>
                <w:lang w:val="ro-MD" w:eastAsia="ro-RO"/>
              </w:rPr>
              <w:t>izat prin Regulamentul (UE)</w:t>
            </w:r>
            <w:r w:rsidR="00DD0383">
              <w:rPr>
                <w:rFonts w:ascii="Times New Roman" w:hAnsi="Times New Roman" w:cs="Times New Roman"/>
                <w:bCs/>
                <w:sz w:val="28"/>
                <w:szCs w:val="28"/>
                <w:lang w:val="ro-MD" w:eastAsia="ro-RO"/>
              </w:rPr>
              <w:t xml:space="preserve"> </w:t>
            </w:r>
            <w:r w:rsidR="00EF0239">
              <w:rPr>
                <w:rFonts w:ascii="Times New Roman" w:hAnsi="Times New Roman" w:cs="Times New Roman"/>
                <w:bCs/>
                <w:sz w:val="28"/>
                <w:szCs w:val="28"/>
                <w:lang w:val="ro-MD" w:eastAsia="ro-RO"/>
              </w:rPr>
              <w:t xml:space="preserve">nr. </w:t>
            </w:r>
            <w:r w:rsidR="00DD0383">
              <w:rPr>
                <w:rFonts w:ascii="Times New Roman" w:hAnsi="Times New Roman" w:cs="Times New Roman"/>
                <w:bCs/>
                <w:sz w:val="28"/>
                <w:szCs w:val="28"/>
                <w:lang w:val="ro-MD" w:eastAsia="ro-RO"/>
              </w:rPr>
              <w:t xml:space="preserve">2022/922. Astfel, </w:t>
            </w:r>
            <w:r w:rsidR="00DD0383" w:rsidRPr="00740716">
              <w:rPr>
                <w:rFonts w:ascii="Times New Roman" w:hAnsi="Times New Roman" w:cs="Times New Roman"/>
                <w:bCs/>
                <w:sz w:val="28"/>
                <w:szCs w:val="28"/>
                <w:lang w:val="ro-RO" w:eastAsia="ro-RO"/>
              </w:rPr>
              <w:t xml:space="preserve">proiectul </w:t>
            </w:r>
            <w:r w:rsidR="00706A76" w:rsidRPr="00740716">
              <w:rPr>
                <w:rFonts w:ascii="Times New Roman" w:hAnsi="Times New Roman" w:cs="Times New Roman"/>
                <w:bCs/>
                <w:sz w:val="28"/>
                <w:szCs w:val="28"/>
                <w:lang w:val="ro-RO" w:eastAsia="ro-RO"/>
              </w:rPr>
              <w:t>transpune</w:t>
            </w:r>
            <w:r w:rsidR="00DC440C">
              <w:rPr>
                <w:rFonts w:ascii="Times New Roman" w:hAnsi="Times New Roman" w:cs="Times New Roman"/>
                <w:bCs/>
                <w:sz w:val="28"/>
                <w:szCs w:val="28"/>
                <w:lang w:val="ro-RO" w:eastAsia="ro-RO"/>
              </w:rPr>
              <w:t xml:space="preserve"> parțial</w:t>
            </w:r>
            <w:r w:rsidR="00706A76" w:rsidRPr="00740716">
              <w:rPr>
                <w:rFonts w:ascii="Times New Roman" w:hAnsi="Times New Roman" w:cs="Times New Roman"/>
                <w:bCs/>
                <w:sz w:val="28"/>
                <w:szCs w:val="28"/>
                <w:lang w:val="ro-RO" w:eastAsia="ro-RO"/>
              </w:rPr>
              <w:t xml:space="preserve"> </w:t>
            </w:r>
            <w:r w:rsidR="007044A2">
              <w:rPr>
                <w:rFonts w:ascii="Times New Roman" w:hAnsi="Times New Roman" w:cs="Times New Roman"/>
                <w:bCs/>
                <w:sz w:val="28"/>
                <w:szCs w:val="28"/>
                <w:lang w:val="ro-RO" w:eastAsia="ro-RO"/>
              </w:rPr>
              <w:t>Regulamentul</w:t>
            </w:r>
            <w:r w:rsidR="00706A76" w:rsidRPr="00740716">
              <w:rPr>
                <w:rFonts w:ascii="Times New Roman" w:hAnsi="Times New Roman" w:cs="Times New Roman"/>
                <w:bCs/>
                <w:sz w:val="28"/>
                <w:szCs w:val="28"/>
                <w:lang w:val="ro-RO" w:eastAsia="ro-RO"/>
              </w:rPr>
              <w:t xml:space="preserve"> </w:t>
            </w:r>
            <w:r w:rsidR="00DC440C">
              <w:rPr>
                <w:rFonts w:ascii="Times New Roman" w:hAnsi="Times New Roman" w:cs="Times New Roman"/>
                <w:bCs/>
                <w:sz w:val="28"/>
                <w:szCs w:val="28"/>
                <w:lang w:val="ro-RO" w:eastAsia="ro-RO"/>
              </w:rPr>
              <w:t>(</w:t>
            </w:r>
            <w:r w:rsidR="00706A76" w:rsidRPr="00740716">
              <w:rPr>
                <w:rFonts w:ascii="Times New Roman" w:hAnsi="Times New Roman" w:cs="Times New Roman"/>
                <w:bCs/>
                <w:sz w:val="28"/>
                <w:szCs w:val="28"/>
                <w:lang w:val="ro-RO" w:eastAsia="ro-RO"/>
              </w:rPr>
              <w:t>UE</w:t>
            </w:r>
            <w:r w:rsidR="00DC440C">
              <w:rPr>
                <w:rFonts w:ascii="Times New Roman" w:hAnsi="Times New Roman" w:cs="Times New Roman"/>
                <w:bCs/>
                <w:sz w:val="28"/>
                <w:szCs w:val="28"/>
                <w:lang w:val="ro-RO" w:eastAsia="ro-RO"/>
              </w:rPr>
              <w:t>)</w:t>
            </w:r>
            <w:r w:rsidR="007044A2">
              <w:rPr>
                <w:rFonts w:ascii="Times New Roman" w:hAnsi="Times New Roman" w:cs="Times New Roman"/>
                <w:bCs/>
                <w:sz w:val="28"/>
                <w:szCs w:val="28"/>
                <w:lang w:val="ro-RO" w:eastAsia="ro-RO"/>
              </w:rPr>
              <w:t xml:space="preserve"> 2022/922</w:t>
            </w:r>
            <w:r w:rsidR="00706A76" w:rsidRPr="00740716">
              <w:rPr>
                <w:rFonts w:ascii="Times New Roman" w:hAnsi="Times New Roman" w:cs="Times New Roman"/>
                <w:bCs/>
                <w:sz w:val="28"/>
                <w:szCs w:val="28"/>
                <w:lang w:val="ro-RO" w:eastAsia="ro-RO"/>
              </w:rPr>
              <w:t xml:space="preserve">, urmărind drept scop principal modernizarea </w:t>
            </w:r>
            <w:r w:rsidR="00F5694A">
              <w:rPr>
                <w:rFonts w:ascii="Times New Roman" w:hAnsi="Times New Roman" w:cs="Times New Roman"/>
                <w:bCs/>
                <w:sz w:val="28"/>
                <w:szCs w:val="28"/>
                <w:lang w:val="ro-RO" w:eastAsia="ro-RO"/>
              </w:rPr>
              <w:t xml:space="preserve">și consolidarea capabilităților și capacităților managementului </w:t>
            </w:r>
            <w:r w:rsidR="00D54C29">
              <w:rPr>
                <w:rFonts w:ascii="Times New Roman" w:hAnsi="Times New Roman" w:cs="Times New Roman"/>
                <w:bCs/>
                <w:sz w:val="28"/>
                <w:szCs w:val="28"/>
                <w:lang w:val="ro-RO" w:eastAsia="ro-RO"/>
              </w:rPr>
              <w:t>integrat</w:t>
            </w:r>
            <w:r w:rsidR="00F5694A">
              <w:rPr>
                <w:rFonts w:ascii="Times New Roman" w:hAnsi="Times New Roman" w:cs="Times New Roman"/>
                <w:bCs/>
                <w:sz w:val="28"/>
                <w:szCs w:val="28"/>
                <w:lang w:val="ro-RO" w:eastAsia="ro-RO"/>
              </w:rPr>
              <w:t xml:space="preserve"> la frontierei de stat </w:t>
            </w:r>
            <w:r w:rsidR="00CA5126">
              <w:rPr>
                <w:rFonts w:ascii="Times New Roman" w:hAnsi="Times New Roman" w:cs="Times New Roman"/>
                <w:bCs/>
                <w:sz w:val="28"/>
                <w:szCs w:val="28"/>
                <w:lang w:val="ro-RO" w:eastAsia="ro-RO"/>
              </w:rPr>
              <w:t>din Republica Moldova</w:t>
            </w:r>
            <w:r w:rsidR="00F5694A">
              <w:rPr>
                <w:rFonts w:ascii="Times New Roman" w:hAnsi="Times New Roman" w:cs="Times New Roman"/>
                <w:bCs/>
                <w:sz w:val="28"/>
                <w:szCs w:val="28"/>
                <w:lang w:val="ro-RO" w:eastAsia="ro-RO"/>
              </w:rPr>
              <w:t xml:space="preserve"> la </w:t>
            </w:r>
            <w:r w:rsidR="009C516D">
              <w:rPr>
                <w:rFonts w:ascii="Times New Roman" w:hAnsi="Times New Roman" w:cs="Times New Roman"/>
                <w:bCs/>
                <w:sz w:val="28"/>
                <w:szCs w:val="28"/>
                <w:lang w:val="ro-RO" w:eastAsia="ro-RO"/>
              </w:rPr>
              <w:t>cerințele</w:t>
            </w:r>
            <w:r w:rsidR="00F5694A">
              <w:rPr>
                <w:rFonts w:ascii="Times New Roman" w:hAnsi="Times New Roman" w:cs="Times New Roman"/>
                <w:bCs/>
                <w:sz w:val="28"/>
                <w:szCs w:val="28"/>
                <w:lang w:val="ro-RO" w:eastAsia="ro-RO"/>
              </w:rPr>
              <w:t xml:space="preserve"> EUIBM</w:t>
            </w:r>
            <w:r w:rsidR="00562ED9">
              <w:rPr>
                <w:rFonts w:ascii="Times New Roman" w:hAnsi="Times New Roman" w:cs="Times New Roman"/>
                <w:bCs/>
                <w:sz w:val="28"/>
                <w:szCs w:val="28"/>
                <w:lang w:val="ro-RO" w:eastAsia="ro-RO"/>
              </w:rPr>
              <w:t>.</w:t>
            </w:r>
            <w:r>
              <w:rPr>
                <w:rFonts w:ascii="Times New Roman" w:hAnsi="Times New Roman" w:cs="Times New Roman"/>
                <w:bCs/>
                <w:sz w:val="28"/>
                <w:szCs w:val="28"/>
                <w:lang w:val="ro-RO" w:eastAsia="ro-RO"/>
              </w:rPr>
              <w:t xml:space="preserve"> </w:t>
            </w:r>
          </w:p>
          <w:p w14:paraId="01C23FAB" w14:textId="4DDF86DF" w:rsidR="00F5694A" w:rsidRDefault="00F5694A" w:rsidP="00765A4B">
            <w:pPr>
              <w:tabs>
                <w:tab w:val="left" w:pos="844"/>
              </w:tabs>
              <w:spacing w:after="0" w:line="240" w:lineRule="auto"/>
              <w:ind w:firstLine="709"/>
              <w:jc w:val="both"/>
              <w:rPr>
                <w:rFonts w:ascii="Times New Roman" w:hAnsi="Times New Roman" w:cs="Times New Roman"/>
                <w:bCs/>
                <w:sz w:val="28"/>
                <w:szCs w:val="28"/>
                <w:lang w:val="ro-RO" w:eastAsia="ro-RO"/>
              </w:rPr>
            </w:pPr>
            <w:r w:rsidRPr="00F5694A">
              <w:rPr>
                <w:rFonts w:ascii="Times New Roman" w:hAnsi="Times New Roman" w:cs="Times New Roman"/>
                <w:bCs/>
                <w:sz w:val="28"/>
                <w:szCs w:val="28"/>
                <w:lang w:val="ro-RO" w:eastAsia="ro-RO"/>
              </w:rPr>
              <w:t xml:space="preserve">Îmbunătățirea infrastructurii de frontieră și a pregătirii operaționale sunt vitale pentru securitate și conformitatea cu standardele UE. În acest sens, </w:t>
            </w:r>
            <w:r w:rsidR="00844F66">
              <w:rPr>
                <w:rFonts w:ascii="Times New Roman" w:hAnsi="Times New Roman" w:cs="Times New Roman"/>
                <w:bCs/>
                <w:sz w:val="28"/>
                <w:szCs w:val="28"/>
                <w:lang w:val="ro-RO" w:eastAsia="ro-RO"/>
              </w:rPr>
              <w:t xml:space="preserve">Republica </w:t>
            </w:r>
            <w:r w:rsidRPr="00F5694A">
              <w:rPr>
                <w:rFonts w:ascii="Times New Roman" w:hAnsi="Times New Roman" w:cs="Times New Roman"/>
                <w:bCs/>
                <w:sz w:val="28"/>
                <w:szCs w:val="28"/>
                <w:lang w:val="ro-RO" w:eastAsia="ro-RO"/>
              </w:rPr>
              <w:t xml:space="preserve">Moldova </w:t>
            </w:r>
            <w:r w:rsidRPr="00844F66">
              <w:rPr>
                <w:rFonts w:ascii="Times New Roman" w:hAnsi="Times New Roman" w:cs="Times New Roman"/>
                <w:bCs/>
                <w:sz w:val="28"/>
                <w:szCs w:val="28"/>
                <w:lang w:val="ro-RO" w:eastAsia="ro-RO"/>
              </w:rPr>
              <w:t>trebui</w:t>
            </w:r>
            <w:r w:rsidR="00844F66">
              <w:rPr>
                <w:rFonts w:ascii="Times New Roman" w:hAnsi="Times New Roman" w:cs="Times New Roman"/>
                <w:bCs/>
                <w:sz w:val="28"/>
                <w:szCs w:val="28"/>
                <w:lang w:val="ro-RO" w:eastAsia="ro-RO"/>
              </w:rPr>
              <w:t>e</w:t>
            </w:r>
            <w:r w:rsidRPr="00F5694A">
              <w:rPr>
                <w:rFonts w:ascii="Times New Roman" w:hAnsi="Times New Roman" w:cs="Times New Roman"/>
                <w:bCs/>
                <w:sz w:val="28"/>
                <w:szCs w:val="28"/>
                <w:lang w:val="ro-RO" w:eastAsia="ro-RO"/>
              </w:rPr>
              <w:t>: 1) să investească în</w:t>
            </w:r>
            <w:r w:rsidR="00562ED9">
              <w:rPr>
                <w:rFonts w:ascii="Times New Roman" w:hAnsi="Times New Roman" w:cs="Times New Roman"/>
                <w:bCs/>
                <w:sz w:val="28"/>
                <w:szCs w:val="28"/>
                <w:lang w:val="ro-RO" w:eastAsia="ro-RO"/>
              </w:rPr>
              <w:t xml:space="preserve"> </w:t>
            </w:r>
            <w:r w:rsidRPr="00F5694A">
              <w:rPr>
                <w:rFonts w:ascii="Times New Roman" w:hAnsi="Times New Roman" w:cs="Times New Roman"/>
                <w:bCs/>
                <w:sz w:val="28"/>
                <w:szCs w:val="28"/>
                <w:lang w:val="ro-RO" w:eastAsia="ro-RO"/>
              </w:rPr>
              <w:t xml:space="preserve">puncte de trecere a frontierei moderne, concentrându-se pe supraveghere, echipamente de detectare și sisteme </w:t>
            </w:r>
            <w:proofErr w:type="spellStart"/>
            <w:r w:rsidRPr="00F5694A">
              <w:rPr>
                <w:rFonts w:ascii="Times New Roman" w:hAnsi="Times New Roman" w:cs="Times New Roman"/>
                <w:bCs/>
                <w:sz w:val="28"/>
                <w:szCs w:val="28"/>
                <w:lang w:val="ro-RO" w:eastAsia="ro-RO"/>
              </w:rPr>
              <w:t>biometrice</w:t>
            </w:r>
            <w:proofErr w:type="spellEnd"/>
            <w:r w:rsidRPr="00F5694A">
              <w:rPr>
                <w:rFonts w:ascii="Times New Roman" w:hAnsi="Times New Roman" w:cs="Times New Roman"/>
                <w:bCs/>
                <w:sz w:val="28"/>
                <w:szCs w:val="28"/>
                <w:lang w:val="ro-RO" w:eastAsia="ro-RO"/>
              </w:rPr>
              <w:t>; 2) să instruiască personalul de frontieră</w:t>
            </w:r>
            <w:r w:rsidR="00562ED9">
              <w:rPr>
                <w:rFonts w:ascii="Times New Roman" w:hAnsi="Times New Roman" w:cs="Times New Roman"/>
                <w:bCs/>
                <w:sz w:val="28"/>
                <w:szCs w:val="28"/>
                <w:lang w:val="ro-RO" w:eastAsia="ro-RO"/>
              </w:rPr>
              <w:t xml:space="preserve"> </w:t>
            </w:r>
            <w:r w:rsidRPr="00F5694A">
              <w:rPr>
                <w:rFonts w:ascii="Times New Roman" w:hAnsi="Times New Roman" w:cs="Times New Roman"/>
                <w:bCs/>
                <w:sz w:val="28"/>
                <w:szCs w:val="28"/>
                <w:lang w:val="ro-RO" w:eastAsia="ro-RO"/>
              </w:rPr>
              <w:t>în analiza riscurilor, măsuri anticorupție și utilizarea tehnologiei avansate; 3) să extindă eforturile de digitalizare pentru a eficientiza</w:t>
            </w:r>
            <w:r w:rsidR="00677C64">
              <w:rPr>
                <w:rFonts w:ascii="Times New Roman" w:hAnsi="Times New Roman" w:cs="Times New Roman"/>
                <w:bCs/>
                <w:sz w:val="28"/>
                <w:szCs w:val="28"/>
                <w:lang w:val="ro-RO" w:eastAsia="ro-RO"/>
              </w:rPr>
              <w:t xml:space="preserve"> </w:t>
            </w:r>
            <w:r w:rsidRPr="00F5694A">
              <w:rPr>
                <w:rFonts w:ascii="Times New Roman" w:hAnsi="Times New Roman" w:cs="Times New Roman"/>
                <w:bCs/>
                <w:sz w:val="28"/>
                <w:szCs w:val="28"/>
                <w:lang w:val="ro-RO" w:eastAsia="ro-RO"/>
              </w:rPr>
              <w:t>operațiunile de frontieră și gestionarea riscurilor, acordând prioritate zonelor cu trafic intens.</w:t>
            </w:r>
          </w:p>
          <w:p w14:paraId="579CAF9C" w14:textId="1F21558C" w:rsidR="00B804D0" w:rsidRDefault="00C06A92" w:rsidP="00C06A92">
            <w:pPr>
              <w:tabs>
                <w:tab w:val="left" w:pos="844"/>
              </w:tabs>
              <w:spacing w:after="0" w:line="240" w:lineRule="auto"/>
              <w:ind w:firstLine="709"/>
              <w:jc w:val="both"/>
              <w:rPr>
                <w:rFonts w:ascii="Times New Roman" w:hAnsi="Times New Roman" w:cs="Times New Roman"/>
                <w:bCs/>
                <w:sz w:val="28"/>
                <w:szCs w:val="28"/>
                <w:lang w:val="ro-RO" w:eastAsia="ro-RO"/>
              </w:rPr>
            </w:pPr>
            <w:r w:rsidRPr="00C06A92">
              <w:rPr>
                <w:rFonts w:ascii="Times New Roman" w:hAnsi="Times New Roman" w:cs="Times New Roman"/>
                <w:bCs/>
                <w:sz w:val="28"/>
                <w:szCs w:val="28"/>
                <w:lang w:val="ro-RO" w:eastAsia="ro-RO"/>
              </w:rPr>
              <w:t>Mecanismul național de control al calit</w:t>
            </w:r>
            <w:r>
              <w:rPr>
                <w:rFonts w:ascii="Times New Roman" w:hAnsi="Times New Roman" w:cs="Times New Roman"/>
                <w:bCs/>
                <w:sz w:val="28"/>
                <w:szCs w:val="28"/>
                <w:lang w:val="ro-RO" w:eastAsia="ro-RO"/>
              </w:rPr>
              <w:t>ă</w:t>
            </w:r>
            <w:r w:rsidRPr="00C06A92">
              <w:rPr>
                <w:rFonts w:ascii="Times New Roman" w:hAnsi="Times New Roman" w:cs="Times New Roman"/>
                <w:bCs/>
                <w:sz w:val="28"/>
                <w:szCs w:val="28"/>
                <w:lang w:val="ro-RO" w:eastAsia="ro-RO"/>
              </w:rPr>
              <w:t xml:space="preserve">ții managementului integrat al frontierei de stat și pregătirii pentru verificarea îndeplinirii condițiilor necesare pentru aplicarea acquis-ului Schengen </w:t>
            </w:r>
            <w:r w:rsidR="00B804D0">
              <w:rPr>
                <w:rFonts w:ascii="Times New Roman" w:hAnsi="Times New Roman" w:cs="Times New Roman"/>
                <w:bCs/>
                <w:sz w:val="28"/>
                <w:szCs w:val="28"/>
                <w:lang w:val="ro-RO" w:eastAsia="ro-RO"/>
              </w:rPr>
              <w:t xml:space="preserve">va pregăti </w:t>
            </w:r>
            <w:r w:rsidR="00D54C29">
              <w:rPr>
                <w:rFonts w:ascii="Times New Roman" w:hAnsi="Times New Roman" w:cs="Times New Roman"/>
                <w:bCs/>
                <w:sz w:val="28"/>
                <w:szCs w:val="28"/>
                <w:lang w:val="ro-RO" w:eastAsia="ro-RO"/>
              </w:rPr>
              <w:t>Republica</w:t>
            </w:r>
            <w:r w:rsidR="00B804D0">
              <w:rPr>
                <w:rFonts w:ascii="Times New Roman" w:hAnsi="Times New Roman" w:cs="Times New Roman"/>
                <w:bCs/>
                <w:sz w:val="28"/>
                <w:szCs w:val="28"/>
                <w:lang w:val="ro-RO" w:eastAsia="ro-RO"/>
              </w:rPr>
              <w:t xml:space="preserve"> Moldova pentru evaluări</w:t>
            </w:r>
            <w:r>
              <w:rPr>
                <w:rFonts w:ascii="Times New Roman" w:hAnsi="Times New Roman" w:cs="Times New Roman"/>
                <w:bCs/>
                <w:sz w:val="28"/>
                <w:szCs w:val="28"/>
                <w:lang w:val="ro-RO" w:eastAsia="ro-RO"/>
              </w:rPr>
              <w:t xml:space="preserve">le </w:t>
            </w:r>
            <w:r w:rsidR="00B804D0">
              <w:rPr>
                <w:rFonts w:ascii="Times New Roman" w:hAnsi="Times New Roman" w:cs="Times New Roman"/>
                <w:bCs/>
                <w:sz w:val="28"/>
                <w:szCs w:val="28"/>
                <w:lang w:val="ro-RO" w:eastAsia="ro-RO"/>
              </w:rPr>
              <w:t>care v</w:t>
            </w:r>
            <w:r w:rsidR="00677C64">
              <w:rPr>
                <w:rFonts w:ascii="Times New Roman" w:hAnsi="Times New Roman" w:cs="Times New Roman"/>
                <w:bCs/>
                <w:sz w:val="28"/>
                <w:szCs w:val="28"/>
                <w:lang w:val="ro-RO" w:eastAsia="ro-RO"/>
              </w:rPr>
              <w:t>o</w:t>
            </w:r>
            <w:r w:rsidR="00B804D0">
              <w:rPr>
                <w:rFonts w:ascii="Times New Roman" w:hAnsi="Times New Roman" w:cs="Times New Roman"/>
                <w:bCs/>
                <w:sz w:val="28"/>
                <w:szCs w:val="28"/>
                <w:lang w:val="ro-RO" w:eastAsia="ro-RO"/>
              </w:rPr>
              <w:t xml:space="preserve">r </w:t>
            </w:r>
            <w:r w:rsidR="00677C64">
              <w:rPr>
                <w:rFonts w:ascii="Times New Roman" w:hAnsi="Times New Roman" w:cs="Times New Roman"/>
                <w:bCs/>
                <w:sz w:val="28"/>
                <w:szCs w:val="28"/>
                <w:lang w:val="ro-RO" w:eastAsia="ro-RO"/>
              </w:rPr>
              <w:t>f</w:t>
            </w:r>
            <w:r w:rsidR="00B804D0">
              <w:rPr>
                <w:rFonts w:ascii="Times New Roman" w:hAnsi="Times New Roman" w:cs="Times New Roman"/>
                <w:bCs/>
                <w:sz w:val="28"/>
                <w:szCs w:val="28"/>
                <w:lang w:val="ro-RO" w:eastAsia="ro-RO"/>
              </w:rPr>
              <w:t>i efectua</w:t>
            </w:r>
            <w:r w:rsidR="00677C64">
              <w:rPr>
                <w:rFonts w:ascii="Times New Roman" w:hAnsi="Times New Roman" w:cs="Times New Roman"/>
                <w:bCs/>
                <w:sz w:val="28"/>
                <w:szCs w:val="28"/>
                <w:lang w:val="ro-RO" w:eastAsia="ro-RO"/>
              </w:rPr>
              <w:t>t</w:t>
            </w:r>
            <w:r w:rsidR="00B804D0">
              <w:rPr>
                <w:rFonts w:ascii="Times New Roman" w:hAnsi="Times New Roman" w:cs="Times New Roman"/>
                <w:bCs/>
                <w:sz w:val="28"/>
                <w:szCs w:val="28"/>
                <w:lang w:val="ro-RO" w:eastAsia="ro-RO"/>
              </w:rPr>
              <w:t>e de c</w:t>
            </w:r>
            <w:r w:rsidR="00677C64">
              <w:rPr>
                <w:rFonts w:ascii="Times New Roman" w:hAnsi="Times New Roman" w:cs="Times New Roman"/>
                <w:bCs/>
                <w:sz w:val="28"/>
                <w:szCs w:val="28"/>
                <w:lang w:val="ro-RO" w:eastAsia="ro-RO"/>
              </w:rPr>
              <w:t>ă</w:t>
            </w:r>
            <w:r w:rsidR="00B804D0">
              <w:rPr>
                <w:rFonts w:ascii="Times New Roman" w:hAnsi="Times New Roman" w:cs="Times New Roman"/>
                <w:bCs/>
                <w:sz w:val="28"/>
                <w:szCs w:val="28"/>
                <w:lang w:val="ro-RO" w:eastAsia="ro-RO"/>
              </w:rPr>
              <w:t xml:space="preserve">tre Comisia Europeană odată cu intrarea în Uniunea </w:t>
            </w:r>
            <w:r w:rsidR="00677C64">
              <w:rPr>
                <w:rFonts w:ascii="Times New Roman" w:hAnsi="Times New Roman" w:cs="Times New Roman"/>
                <w:bCs/>
                <w:sz w:val="28"/>
                <w:szCs w:val="28"/>
                <w:lang w:val="ro-RO" w:eastAsia="ro-RO"/>
              </w:rPr>
              <w:t>Europeană,</w:t>
            </w:r>
            <w:r w:rsidR="00B804D0">
              <w:rPr>
                <w:rFonts w:ascii="Times New Roman" w:hAnsi="Times New Roman" w:cs="Times New Roman"/>
                <w:bCs/>
                <w:sz w:val="28"/>
                <w:szCs w:val="28"/>
                <w:lang w:val="ro-RO" w:eastAsia="ro-RO"/>
              </w:rPr>
              <w:t xml:space="preserve"> va scădea din </w:t>
            </w:r>
            <w:r w:rsidR="00677C64">
              <w:rPr>
                <w:rFonts w:ascii="Times New Roman" w:hAnsi="Times New Roman" w:cs="Times New Roman"/>
                <w:bCs/>
                <w:sz w:val="28"/>
                <w:szCs w:val="28"/>
                <w:lang w:val="ro-RO" w:eastAsia="ro-RO"/>
              </w:rPr>
              <w:t>deficiențele</w:t>
            </w:r>
            <w:r w:rsidR="00B804D0">
              <w:rPr>
                <w:rFonts w:ascii="Times New Roman" w:hAnsi="Times New Roman" w:cs="Times New Roman"/>
                <w:bCs/>
                <w:sz w:val="28"/>
                <w:szCs w:val="28"/>
                <w:lang w:val="ro-RO" w:eastAsia="ro-RO"/>
              </w:rPr>
              <w:t xml:space="preserve"> ulterioare și va consolida </w:t>
            </w:r>
            <w:r w:rsidR="00677C64">
              <w:rPr>
                <w:rFonts w:ascii="Times New Roman" w:hAnsi="Times New Roman" w:cs="Times New Roman"/>
                <w:bCs/>
                <w:sz w:val="28"/>
                <w:szCs w:val="28"/>
                <w:lang w:val="ro-RO" w:eastAsia="ro-RO"/>
              </w:rPr>
              <w:t>încrederea</w:t>
            </w:r>
            <w:r w:rsidR="00B804D0">
              <w:rPr>
                <w:rFonts w:ascii="Times New Roman" w:hAnsi="Times New Roman" w:cs="Times New Roman"/>
                <w:bCs/>
                <w:sz w:val="28"/>
                <w:szCs w:val="28"/>
                <w:lang w:val="ro-RO" w:eastAsia="ro-RO"/>
              </w:rPr>
              <w:t xml:space="preserve"> între RM și UE</w:t>
            </w:r>
            <w:r w:rsidR="008A69DF">
              <w:rPr>
                <w:rFonts w:ascii="Times New Roman" w:hAnsi="Times New Roman" w:cs="Times New Roman"/>
                <w:bCs/>
                <w:sz w:val="28"/>
                <w:szCs w:val="28"/>
                <w:lang w:val="ro-RO" w:eastAsia="ro-RO"/>
              </w:rPr>
              <w:t>.</w:t>
            </w:r>
          </w:p>
          <w:p w14:paraId="083587EF" w14:textId="168A1B3D" w:rsidR="0009786C" w:rsidRDefault="006C2767" w:rsidP="00765A4B">
            <w:pPr>
              <w:tabs>
                <w:tab w:val="left" w:pos="844"/>
              </w:tabs>
              <w:spacing w:after="0" w:line="240" w:lineRule="auto"/>
              <w:ind w:firstLine="709"/>
              <w:jc w:val="both"/>
              <w:rPr>
                <w:rFonts w:ascii="Times New Roman" w:hAnsi="Times New Roman" w:cs="Times New Roman"/>
                <w:bCs/>
                <w:sz w:val="28"/>
                <w:szCs w:val="28"/>
                <w:lang w:val="ro-RO" w:eastAsia="ro-RO"/>
              </w:rPr>
            </w:pPr>
            <w:r w:rsidRPr="006C2767">
              <w:rPr>
                <w:rFonts w:ascii="Times New Roman" w:hAnsi="Times New Roman" w:cs="Times New Roman"/>
                <w:bCs/>
                <w:sz w:val="28"/>
                <w:szCs w:val="28"/>
                <w:lang w:val="ro-RO" w:eastAsia="ro-RO"/>
              </w:rPr>
              <w:t xml:space="preserve">Mecanismul de evaluare și </w:t>
            </w:r>
            <w:r w:rsidRPr="004C16FD">
              <w:rPr>
                <w:rFonts w:ascii="Times New Roman" w:hAnsi="Times New Roman" w:cs="Times New Roman"/>
                <w:bCs/>
                <w:sz w:val="28"/>
                <w:szCs w:val="28"/>
                <w:lang w:val="ro-RO" w:eastAsia="ro-RO"/>
              </w:rPr>
              <w:t>monitorizare trebui</w:t>
            </w:r>
            <w:r w:rsidR="004C16FD" w:rsidRPr="004C16FD">
              <w:rPr>
                <w:rFonts w:ascii="Times New Roman" w:hAnsi="Times New Roman" w:cs="Times New Roman"/>
                <w:bCs/>
                <w:sz w:val="28"/>
                <w:szCs w:val="28"/>
                <w:lang w:val="ro-RO" w:eastAsia="ro-RO"/>
              </w:rPr>
              <w:t>e</w:t>
            </w:r>
            <w:r w:rsidR="004C16FD">
              <w:rPr>
                <w:rFonts w:ascii="Times New Roman" w:hAnsi="Times New Roman" w:cs="Times New Roman"/>
                <w:bCs/>
                <w:sz w:val="28"/>
                <w:szCs w:val="28"/>
                <w:lang w:val="ro-RO" w:eastAsia="ro-RO"/>
              </w:rPr>
              <w:t xml:space="preserve"> să</w:t>
            </w:r>
            <w:r w:rsidRPr="006C2767">
              <w:rPr>
                <w:rFonts w:ascii="Times New Roman" w:hAnsi="Times New Roman" w:cs="Times New Roman"/>
                <w:bCs/>
                <w:sz w:val="28"/>
                <w:szCs w:val="28"/>
                <w:lang w:val="ro-RO" w:eastAsia="ro-RO"/>
              </w:rPr>
              <w:t xml:space="preserve"> acoper</w:t>
            </w:r>
            <w:r w:rsidR="004C16FD">
              <w:rPr>
                <w:rFonts w:ascii="Times New Roman" w:hAnsi="Times New Roman" w:cs="Times New Roman"/>
                <w:bCs/>
                <w:sz w:val="28"/>
                <w:szCs w:val="28"/>
                <w:lang w:val="ro-RO" w:eastAsia="ro-RO"/>
              </w:rPr>
              <w:t>e</w:t>
            </w:r>
            <w:r w:rsidRPr="006C2767">
              <w:rPr>
                <w:rFonts w:ascii="Times New Roman" w:hAnsi="Times New Roman" w:cs="Times New Roman"/>
                <w:bCs/>
                <w:sz w:val="28"/>
                <w:szCs w:val="28"/>
                <w:lang w:val="ro-RO" w:eastAsia="ro-RO"/>
              </w:rPr>
              <w:t xml:space="preserve"> toate domeniile </w:t>
            </w:r>
            <w:r>
              <w:rPr>
                <w:rFonts w:ascii="Times New Roman" w:hAnsi="Times New Roman" w:cs="Times New Roman"/>
                <w:bCs/>
                <w:sz w:val="28"/>
                <w:szCs w:val="28"/>
                <w:lang w:val="ro-RO" w:eastAsia="ro-RO"/>
              </w:rPr>
              <w:t>actelor normative cu incidență frontalieră</w:t>
            </w:r>
            <w:r w:rsidRPr="006C2767">
              <w:rPr>
                <w:rFonts w:ascii="Times New Roman" w:hAnsi="Times New Roman" w:cs="Times New Roman"/>
                <w:bCs/>
                <w:sz w:val="28"/>
                <w:szCs w:val="28"/>
                <w:lang w:val="ro-RO" w:eastAsia="ro-RO"/>
              </w:rPr>
              <w:t xml:space="preserve"> prezente și</w:t>
            </w:r>
            <w:r>
              <w:rPr>
                <w:rFonts w:ascii="Times New Roman" w:hAnsi="Times New Roman" w:cs="Times New Roman"/>
                <w:bCs/>
                <w:sz w:val="28"/>
                <w:szCs w:val="28"/>
                <w:lang w:val="ro-RO" w:eastAsia="ro-RO"/>
              </w:rPr>
              <w:t xml:space="preserve"> </w:t>
            </w:r>
            <w:r w:rsidRPr="006C2767">
              <w:rPr>
                <w:rFonts w:ascii="Times New Roman" w:hAnsi="Times New Roman" w:cs="Times New Roman"/>
                <w:bCs/>
                <w:sz w:val="28"/>
                <w:szCs w:val="28"/>
                <w:lang w:val="ro-RO" w:eastAsia="ro-RO"/>
              </w:rPr>
              <w:t>viitoare, în special gestionarea frontierelor, politica în domeniul</w:t>
            </w:r>
            <w:r>
              <w:rPr>
                <w:rFonts w:ascii="Times New Roman" w:hAnsi="Times New Roman" w:cs="Times New Roman"/>
                <w:bCs/>
                <w:sz w:val="28"/>
                <w:szCs w:val="28"/>
                <w:lang w:val="ro-RO" w:eastAsia="ro-RO"/>
              </w:rPr>
              <w:t xml:space="preserve"> </w:t>
            </w:r>
            <w:r w:rsidRPr="006C2767">
              <w:rPr>
                <w:rFonts w:ascii="Times New Roman" w:hAnsi="Times New Roman" w:cs="Times New Roman"/>
                <w:bCs/>
                <w:sz w:val="28"/>
                <w:szCs w:val="28"/>
                <w:lang w:val="ro-RO" w:eastAsia="ro-RO"/>
              </w:rPr>
              <w:t xml:space="preserve">vizelor, returnarea, sistemele informatice la scară largă care sprijină aplicarea </w:t>
            </w:r>
            <w:r>
              <w:rPr>
                <w:rFonts w:ascii="Times New Roman" w:hAnsi="Times New Roman" w:cs="Times New Roman"/>
                <w:bCs/>
                <w:sz w:val="28"/>
                <w:szCs w:val="28"/>
                <w:lang w:val="ro-RO" w:eastAsia="ro-RO"/>
              </w:rPr>
              <w:t>legislației frontaliere</w:t>
            </w:r>
            <w:r w:rsidRPr="006C2767">
              <w:rPr>
                <w:rFonts w:ascii="Times New Roman" w:hAnsi="Times New Roman" w:cs="Times New Roman"/>
                <w:bCs/>
                <w:sz w:val="28"/>
                <w:szCs w:val="28"/>
                <w:lang w:val="ro-RO" w:eastAsia="ro-RO"/>
              </w:rPr>
              <w:t>, cooperarea</w:t>
            </w:r>
            <w:r>
              <w:rPr>
                <w:rFonts w:ascii="Times New Roman" w:hAnsi="Times New Roman" w:cs="Times New Roman"/>
                <w:bCs/>
                <w:sz w:val="28"/>
                <w:szCs w:val="28"/>
                <w:lang w:val="ro-RO" w:eastAsia="ro-RO"/>
              </w:rPr>
              <w:t xml:space="preserve"> </w:t>
            </w:r>
            <w:r w:rsidRPr="006C2767">
              <w:rPr>
                <w:rFonts w:ascii="Times New Roman" w:hAnsi="Times New Roman" w:cs="Times New Roman"/>
                <w:bCs/>
                <w:sz w:val="28"/>
                <w:szCs w:val="28"/>
                <w:lang w:val="ro-RO" w:eastAsia="ro-RO"/>
              </w:rPr>
              <w:t xml:space="preserve">polițienească, cooperarea judiciară în materie penală și protecția datelor. Mecanismul de evaluare și monitorizare </w:t>
            </w:r>
            <w:r w:rsidR="00CA14A7">
              <w:rPr>
                <w:rFonts w:ascii="Times New Roman" w:hAnsi="Times New Roman" w:cs="Times New Roman"/>
                <w:bCs/>
                <w:sz w:val="28"/>
                <w:szCs w:val="28"/>
                <w:lang w:val="ro-RO" w:eastAsia="ro-RO"/>
              </w:rPr>
              <w:t xml:space="preserve"> </w:t>
            </w:r>
            <w:r w:rsidRPr="006C2767">
              <w:rPr>
                <w:rFonts w:ascii="Times New Roman" w:hAnsi="Times New Roman" w:cs="Times New Roman"/>
                <w:bCs/>
                <w:sz w:val="28"/>
                <w:szCs w:val="28"/>
                <w:lang w:val="ro-RO" w:eastAsia="ro-RO"/>
              </w:rPr>
              <w:t>cuprind</w:t>
            </w:r>
            <w:r w:rsidR="004C16FD">
              <w:rPr>
                <w:rFonts w:ascii="Times New Roman" w:hAnsi="Times New Roman" w:cs="Times New Roman"/>
                <w:bCs/>
                <w:sz w:val="28"/>
                <w:szCs w:val="28"/>
                <w:lang w:val="ro-RO" w:eastAsia="ro-RO"/>
              </w:rPr>
              <w:t>e</w:t>
            </w:r>
            <w:r w:rsidRPr="006C2767">
              <w:rPr>
                <w:rFonts w:ascii="Times New Roman" w:hAnsi="Times New Roman" w:cs="Times New Roman"/>
                <w:bCs/>
                <w:sz w:val="28"/>
                <w:szCs w:val="28"/>
                <w:lang w:val="ro-RO" w:eastAsia="ro-RO"/>
              </w:rPr>
              <w:t xml:space="preserve"> întreaga legislație relevantă și toate activitățile operaționale care se încadrează în </w:t>
            </w:r>
            <w:r w:rsidR="00CA14A7">
              <w:rPr>
                <w:rFonts w:ascii="Times New Roman" w:hAnsi="Times New Roman" w:cs="Times New Roman"/>
                <w:bCs/>
                <w:sz w:val="28"/>
                <w:szCs w:val="28"/>
                <w:lang w:val="ro-RO" w:eastAsia="ro-RO"/>
              </w:rPr>
              <w:t>managementul integrat al frontierei de stat</w:t>
            </w:r>
            <w:r w:rsidRPr="006C2767">
              <w:rPr>
                <w:rFonts w:ascii="Times New Roman" w:hAnsi="Times New Roman" w:cs="Times New Roman"/>
                <w:bCs/>
                <w:sz w:val="28"/>
                <w:szCs w:val="28"/>
                <w:lang w:val="ro-RO" w:eastAsia="ro-RO"/>
              </w:rPr>
              <w:t xml:space="preserve"> și care</w:t>
            </w:r>
            <w:r w:rsidR="00CA14A7">
              <w:rPr>
                <w:rFonts w:ascii="Times New Roman" w:hAnsi="Times New Roman" w:cs="Times New Roman"/>
                <w:bCs/>
                <w:sz w:val="28"/>
                <w:szCs w:val="28"/>
                <w:lang w:val="ro-RO" w:eastAsia="ro-RO"/>
              </w:rPr>
              <w:t xml:space="preserve"> </w:t>
            </w:r>
            <w:r w:rsidRPr="006C2767">
              <w:rPr>
                <w:rFonts w:ascii="Times New Roman" w:hAnsi="Times New Roman" w:cs="Times New Roman"/>
                <w:bCs/>
                <w:sz w:val="28"/>
                <w:szCs w:val="28"/>
                <w:lang w:val="ro-RO" w:eastAsia="ro-RO"/>
              </w:rPr>
              <w:t>contribuie la funcționarea</w:t>
            </w:r>
            <w:r w:rsidR="0009786C">
              <w:rPr>
                <w:rFonts w:ascii="Times New Roman" w:hAnsi="Times New Roman" w:cs="Times New Roman"/>
                <w:bCs/>
                <w:sz w:val="28"/>
                <w:szCs w:val="28"/>
                <w:lang w:val="ro-RO" w:eastAsia="ro-RO"/>
              </w:rPr>
              <w:t xml:space="preserve"> eficientă și eficace a acestui concept.</w:t>
            </w:r>
          </w:p>
          <w:p w14:paraId="7563F0B6" w14:textId="2FAAA90D" w:rsidR="00804C4C" w:rsidRDefault="0009786C" w:rsidP="00765A4B">
            <w:pPr>
              <w:tabs>
                <w:tab w:val="left" w:pos="844"/>
              </w:tabs>
              <w:spacing w:after="0" w:line="240" w:lineRule="auto"/>
              <w:ind w:firstLine="709"/>
              <w:jc w:val="both"/>
              <w:rPr>
                <w:rFonts w:ascii="Times New Roman" w:hAnsi="Times New Roman" w:cs="Times New Roman"/>
                <w:bCs/>
                <w:sz w:val="28"/>
                <w:szCs w:val="28"/>
                <w:lang w:val="ro-RO" w:eastAsia="ro-RO"/>
              </w:rPr>
            </w:pPr>
            <w:r w:rsidRPr="0009786C">
              <w:rPr>
                <w:rFonts w:ascii="Times New Roman" w:hAnsi="Times New Roman" w:cs="Times New Roman"/>
                <w:bCs/>
                <w:sz w:val="28"/>
                <w:szCs w:val="28"/>
                <w:lang w:val="ro-RO" w:eastAsia="ro-RO"/>
              </w:rPr>
              <w:t>Mecanismul de evaluare și monitorizare</w:t>
            </w:r>
            <w:r w:rsidRPr="004C16FD">
              <w:rPr>
                <w:rFonts w:ascii="Times New Roman" w:hAnsi="Times New Roman" w:cs="Times New Roman"/>
                <w:bCs/>
                <w:sz w:val="28"/>
                <w:szCs w:val="28"/>
                <w:lang w:val="ro-RO" w:eastAsia="ro-RO"/>
              </w:rPr>
              <w:t xml:space="preserve"> trebui</w:t>
            </w:r>
            <w:r w:rsidR="004C16FD">
              <w:rPr>
                <w:rFonts w:ascii="Times New Roman" w:hAnsi="Times New Roman" w:cs="Times New Roman"/>
                <w:bCs/>
                <w:sz w:val="28"/>
                <w:szCs w:val="28"/>
                <w:lang w:val="ro-RO" w:eastAsia="ro-RO"/>
              </w:rPr>
              <w:t>e</w:t>
            </w:r>
            <w:r w:rsidRPr="0009786C">
              <w:rPr>
                <w:rFonts w:ascii="Times New Roman" w:hAnsi="Times New Roman" w:cs="Times New Roman"/>
                <w:bCs/>
                <w:sz w:val="28"/>
                <w:szCs w:val="28"/>
                <w:lang w:val="ro-RO" w:eastAsia="ro-RO"/>
              </w:rPr>
              <w:t xml:space="preserve"> să-și atingă </w:t>
            </w:r>
            <w:r w:rsidR="00F55EF2">
              <w:rPr>
                <w:rFonts w:ascii="Times New Roman" w:hAnsi="Times New Roman" w:cs="Times New Roman"/>
                <w:bCs/>
                <w:sz w:val="28"/>
                <w:szCs w:val="28"/>
                <w:lang w:val="ro-RO" w:eastAsia="ro-RO"/>
              </w:rPr>
              <w:t>scopuri</w:t>
            </w:r>
            <w:r w:rsidRPr="0009786C">
              <w:rPr>
                <w:rFonts w:ascii="Times New Roman" w:hAnsi="Times New Roman" w:cs="Times New Roman"/>
                <w:bCs/>
                <w:sz w:val="28"/>
                <w:szCs w:val="28"/>
                <w:lang w:val="ro-RO" w:eastAsia="ro-RO"/>
              </w:rPr>
              <w:t>le prin evaluări obiective și imparțiale care pot</w:t>
            </w:r>
            <w:r>
              <w:rPr>
                <w:rFonts w:ascii="Times New Roman" w:hAnsi="Times New Roman" w:cs="Times New Roman"/>
                <w:bCs/>
                <w:sz w:val="28"/>
                <w:szCs w:val="28"/>
                <w:lang w:val="ro-RO" w:eastAsia="ro-RO"/>
              </w:rPr>
              <w:t xml:space="preserve"> </w:t>
            </w:r>
            <w:r w:rsidRPr="0009786C">
              <w:rPr>
                <w:rFonts w:ascii="Times New Roman" w:hAnsi="Times New Roman" w:cs="Times New Roman"/>
                <w:bCs/>
                <w:sz w:val="28"/>
                <w:szCs w:val="28"/>
                <w:lang w:val="ro-RO" w:eastAsia="ro-RO"/>
              </w:rPr>
              <w:t xml:space="preserve">să identifice rapid deficiențele în aplicarea </w:t>
            </w:r>
            <w:r w:rsidR="00327A46">
              <w:rPr>
                <w:rFonts w:ascii="Times New Roman" w:hAnsi="Times New Roman" w:cs="Times New Roman"/>
                <w:bCs/>
                <w:sz w:val="28"/>
                <w:szCs w:val="28"/>
                <w:lang w:val="ro-RO" w:eastAsia="ro-RO"/>
              </w:rPr>
              <w:t>cadrului normativ frontalier</w:t>
            </w:r>
            <w:r w:rsidRPr="0009786C">
              <w:rPr>
                <w:rFonts w:ascii="Times New Roman" w:hAnsi="Times New Roman" w:cs="Times New Roman"/>
                <w:bCs/>
                <w:sz w:val="28"/>
                <w:szCs w:val="28"/>
                <w:lang w:val="ro-RO" w:eastAsia="ro-RO"/>
              </w:rPr>
              <w:t xml:space="preserve"> care ar putea perturba funcționarea corectă a</w:t>
            </w:r>
            <w:r w:rsidR="00327A46">
              <w:rPr>
                <w:rFonts w:ascii="Times New Roman" w:hAnsi="Times New Roman" w:cs="Times New Roman"/>
                <w:bCs/>
                <w:sz w:val="28"/>
                <w:szCs w:val="28"/>
                <w:lang w:val="ro-RO" w:eastAsia="ro-RO"/>
              </w:rPr>
              <w:t xml:space="preserve"> controlului de frontieră</w:t>
            </w:r>
            <w:r w:rsidRPr="0009786C">
              <w:rPr>
                <w:rFonts w:ascii="Times New Roman" w:hAnsi="Times New Roman" w:cs="Times New Roman"/>
                <w:bCs/>
                <w:sz w:val="28"/>
                <w:szCs w:val="28"/>
                <w:lang w:val="ro-RO" w:eastAsia="ro-RO"/>
              </w:rPr>
              <w:t>, să asigure remedierea rapidă a deficiențelor respective și să constituie baza pentru un dialog</w:t>
            </w:r>
            <w:r w:rsidR="00327A46">
              <w:rPr>
                <w:rFonts w:ascii="Times New Roman" w:hAnsi="Times New Roman" w:cs="Times New Roman"/>
                <w:bCs/>
                <w:sz w:val="28"/>
                <w:szCs w:val="28"/>
                <w:lang w:val="ro-RO" w:eastAsia="ro-RO"/>
              </w:rPr>
              <w:t xml:space="preserve"> </w:t>
            </w:r>
            <w:r w:rsidRPr="0009786C">
              <w:rPr>
                <w:rFonts w:ascii="Times New Roman" w:hAnsi="Times New Roman" w:cs="Times New Roman"/>
                <w:bCs/>
                <w:sz w:val="28"/>
                <w:szCs w:val="28"/>
                <w:lang w:val="ro-RO" w:eastAsia="ro-RO"/>
              </w:rPr>
              <w:t xml:space="preserve">privind funcționarea </w:t>
            </w:r>
            <w:r w:rsidR="00327A46" w:rsidRPr="00327A46">
              <w:rPr>
                <w:rFonts w:ascii="Times New Roman" w:hAnsi="Times New Roman" w:cs="Times New Roman"/>
                <w:bCs/>
                <w:sz w:val="28"/>
                <w:szCs w:val="28"/>
                <w:lang w:val="ro-RO" w:eastAsia="ro-RO"/>
              </w:rPr>
              <w:t xml:space="preserve">controlului de frontieră </w:t>
            </w:r>
            <w:r w:rsidRPr="0009786C">
              <w:rPr>
                <w:rFonts w:ascii="Times New Roman" w:hAnsi="Times New Roman" w:cs="Times New Roman"/>
                <w:bCs/>
                <w:sz w:val="28"/>
                <w:szCs w:val="28"/>
                <w:lang w:val="ro-RO" w:eastAsia="ro-RO"/>
              </w:rPr>
              <w:t>în ansamblul său</w:t>
            </w:r>
            <w:r w:rsidR="006E746C">
              <w:t xml:space="preserve"> </w:t>
            </w:r>
            <w:r w:rsidR="006E746C" w:rsidRPr="006E746C">
              <w:rPr>
                <w:rFonts w:ascii="Times New Roman" w:hAnsi="Times New Roman" w:cs="Times New Roman"/>
                <w:bCs/>
                <w:sz w:val="28"/>
                <w:szCs w:val="28"/>
                <w:lang w:val="ro-RO" w:eastAsia="ro-RO"/>
              </w:rPr>
              <w:t>și a pregătirii pentru verificarea îndeplinirii condițiilor necesare pentru aplicarea acquis-ului Schengen</w:t>
            </w:r>
            <w:r w:rsidRPr="0009786C">
              <w:rPr>
                <w:rFonts w:ascii="Times New Roman" w:hAnsi="Times New Roman" w:cs="Times New Roman"/>
                <w:bCs/>
                <w:sz w:val="28"/>
                <w:szCs w:val="28"/>
                <w:lang w:val="ro-RO" w:eastAsia="ro-RO"/>
              </w:rPr>
              <w:t>.</w:t>
            </w:r>
          </w:p>
          <w:p w14:paraId="73F59661" w14:textId="264269ED" w:rsidR="00F61DFC" w:rsidRDefault="00E177C5" w:rsidP="00765A4B">
            <w:pPr>
              <w:tabs>
                <w:tab w:val="left" w:pos="844"/>
              </w:tabs>
              <w:spacing w:after="0" w:line="240" w:lineRule="auto"/>
              <w:ind w:firstLine="709"/>
              <w:jc w:val="both"/>
              <w:rPr>
                <w:rFonts w:ascii="Times New Roman" w:hAnsi="Times New Roman" w:cs="Times New Roman"/>
                <w:bCs/>
                <w:sz w:val="28"/>
                <w:szCs w:val="28"/>
                <w:lang w:val="ro-RO" w:eastAsia="ro-RO"/>
              </w:rPr>
            </w:pPr>
            <w:r>
              <w:rPr>
                <w:rFonts w:ascii="Times New Roman" w:hAnsi="Times New Roman" w:cs="Times New Roman"/>
                <w:bCs/>
                <w:sz w:val="28"/>
                <w:szCs w:val="28"/>
                <w:lang w:val="ro-RO" w:eastAsia="ro-RO"/>
              </w:rPr>
              <w:t>Component</w:t>
            </w:r>
            <w:r w:rsidR="00F55EF2">
              <w:rPr>
                <w:rFonts w:ascii="Times New Roman" w:hAnsi="Times New Roman" w:cs="Times New Roman"/>
                <w:bCs/>
                <w:sz w:val="28"/>
                <w:szCs w:val="28"/>
                <w:lang w:val="ro-RO" w:eastAsia="ro-RO"/>
              </w:rPr>
              <w:t>a</w:t>
            </w:r>
            <w:r>
              <w:rPr>
                <w:rFonts w:ascii="Times New Roman" w:hAnsi="Times New Roman" w:cs="Times New Roman"/>
                <w:bCs/>
                <w:sz w:val="28"/>
                <w:szCs w:val="28"/>
                <w:lang w:val="ro-RO" w:eastAsia="ro-RO"/>
              </w:rPr>
              <w:t xml:space="preserve"> de bază al</w:t>
            </w:r>
            <w:r w:rsidR="00804C4C">
              <w:rPr>
                <w:rFonts w:ascii="Times New Roman" w:hAnsi="Times New Roman" w:cs="Times New Roman"/>
                <w:bCs/>
                <w:sz w:val="28"/>
                <w:szCs w:val="28"/>
                <w:lang w:val="ro-RO" w:eastAsia="ro-RO"/>
              </w:rPr>
              <w:t xml:space="preserve"> MIFS</w:t>
            </w:r>
            <w:r>
              <w:rPr>
                <w:rFonts w:ascii="Times New Roman" w:hAnsi="Times New Roman" w:cs="Times New Roman"/>
                <w:bCs/>
                <w:sz w:val="28"/>
                <w:szCs w:val="28"/>
                <w:lang w:val="ro-RO" w:eastAsia="ro-RO"/>
              </w:rPr>
              <w:t xml:space="preserve"> -</w:t>
            </w:r>
            <w:r w:rsidR="0001123F">
              <w:rPr>
                <w:rFonts w:ascii="Times New Roman" w:hAnsi="Times New Roman" w:cs="Times New Roman"/>
                <w:bCs/>
                <w:sz w:val="28"/>
                <w:szCs w:val="28"/>
                <w:lang w:val="ro-RO" w:eastAsia="ro-RO"/>
              </w:rPr>
              <w:t xml:space="preserve"> controlul la frontieră</w:t>
            </w:r>
            <w:r w:rsidR="00804C4C">
              <w:rPr>
                <w:rFonts w:ascii="Times New Roman" w:hAnsi="Times New Roman" w:cs="Times New Roman"/>
                <w:bCs/>
                <w:sz w:val="28"/>
                <w:szCs w:val="28"/>
                <w:lang w:val="ro-RO" w:eastAsia="ro-RO"/>
              </w:rPr>
              <w:t xml:space="preserve"> </w:t>
            </w:r>
            <w:r>
              <w:rPr>
                <w:rFonts w:ascii="Times New Roman" w:hAnsi="Times New Roman" w:cs="Times New Roman"/>
                <w:bCs/>
                <w:sz w:val="28"/>
                <w:szCs w:val="28"/>
                <w:lang w:val="ro-RO" w:eastAsia="ro-RO"/>
              </w:rPr>
              <w:t>cuprinde</w:t>
            </w:r>
            <w:r w:rsidR="00F61DFC">
              <w:rPr>
                <w:rFonts w:ascii="Times New Roman" w:hAnsi="Times New Roman" w:cs="Times New Roman"/>
                <w:bCs/>
                <w:sz w:val="28"/>
                <w:szCs w:val="28"/>
                <w:lang w:val="ro-RO" w:eastAsia="ro-RO"/>
              </w:rPr>
              <w:t xml:space="preserve"> </w:t>
            </w:r>
            <w:r w:rsidR="0001123F">
              <w:rPr>
                <w:rFonts w:ascii="Times New Roman" w:hAnsi="Times New Roman" w:cs="Times New Roman"/>
                <w:bCs/>
                <w:sz w:val="28"/>
                <w:szCs w:val="28"/>
                <w:lang w:val="ro-RO" w:eastAsia="ro-RO"/>
              </w:rPr>
              <w:t>următoarele</w:t>
            </w:r>
            <w:r w:rsidR="00F61DFC">
              <w:rPr>
                <w:rFonts w:ascii="Times New Roman" w:hAnsi="Times New Roman" w:cs="Times New Roman"/>
                <w:bCs/>
                <w:sz w:val="28"/>
                <w:szCs w:val="28"/>
                <w:lang w:val="ro-RO" w:eastAsia="ro-RO"/>
              </w:rPr>
              <w:t xml:space="preserve"> măsuri:</w:t>
            </w:r>
          </w:p>
          <w:p w14:paraId="07586C85" w14:textId="6B56F251" w:rsidR="0001123F" w:rsidRDefault="00F61DFC" w:rsidP="00765A4B">
            <w:pPr>
              <w:pStyle w:val="Listparagraf"/>
              <w:numPr>
                <w:ilvl w:val="0"/>
                <w:numId w:val="21"/>
              </w:numPr>
              <w:tabs>
                <w:tab w:val="left" w:pos="844"/>
              </w:tabs>
              <w:ind w:left="136" w:hanging="136"/>
              <w:rPr>
                <w:bCs/>
                <w:sz w:val="28"/>
                <w:szCs w:val="28"/>
                <w:lang w:val="ro-RO" w:eastAsia="ro-RO"/>
              </w:rPr>
            </w:pPr>
            <w:r w:rsidRPr="0001123F">
              <w:rPr>
                <w:bCs/>
                <w:sz w:val="28"/>
                <w:szCs w:val="28"/>
                <w:lang w:val="ro-RO" w:eastAsia="ro-RO"/>
              </w:rPr>
              <w:t xml:space="preserve">măsuri legate de </w:t>
            </w:r>
            <w:r w:rsidR="0073342C" w:rsidRPr="0001123F">
              <w:rPr>
                <w:bCs/>
                <w:sz w:val="28"/>
                <w:szCs w:val="28"/>
                <w:lang w:val="ro-RO" w:eastAsia="ro-RO"/>
              </w:rPr>
              <w:t>facilitarea</w:t>
            </w:r>
            <w:r w:rsidRPr="0001123F">
              <w:rPr>
                <w:bCs/>
                <w:sz w:val="28"/>
                <w:szCs w:val="28"/>
                <w:lang w:val="ro-RO" w:eastAsia="ro-RO"/>
              </w:rPr>
              <w:t xml:space="preserve"> trecerii legitime a frontierei</w:t>
            </w:r>
            <w:r w:rsidR="0001123F">
              <w:rPr>
                <w:bCs/>
                <w:sz w:val="28"/>
                <w:szCs w:val="28"/>
                <w:lang w:val="ro-RO" w:eastAsia="ro-RO"/>
              </w:rPr>
              <w:t>;</w:t>
            </w:r>
          </w:p>
          <w:p w14:paraId="764CA28E" w14:textId="37130A0D" w:rsidR="0001123F" w:rsidRDefault="0073342C" w:rsidP="00ED3ECE">
            <w:pPr>
              <w:pStyle w:val="Listparagraf"/>
              <w:numPr>
                <w:ilvl w:val="0"/>
                <w:numId w:val="21"/>
              </w:numPr>
              <w:tabs>
                <w:tab w:val="left" w:pos="136"/>
                <w:tab w:val="left" w:pos="844"/>
              </w:tabs>
              <w:ind w:left="0" w:firstLine="0"/>
              <w:rPr>
                <w:bCs/>
                <w:sz w:val="28"/>
                <w:szCs w:val="28"/>
                <w:lang w:val="ro-RO" w:eastAsia="ro-RO"/>
              </w:rPr>
            </w:pPr>
            <w:r w:rsidRPr="0001123F">
              <w:rPr>
                <w:bCs/>
                <w:sz w:val="28"/>
                <w:szCs w:val="28"/>
                <w:lang w:val="ro-RO" w:eastAsia="ro-RO"/>
              </w:rPr>
              <w:t>măsuri</w:t>
            </w:r>
            <w:r w:rsidR="00F61DFC" w:rsidRPr="0001123F">
              <w:rPr>
                <w:bCs/>
                <w:sz w:val="28"/>
                <w:szCs w:val="28"/>
                <w:lang w:val="ro-RO" w:eastAsia="ro-RO"/>
              </w:rPr>
              <w:t xml:space="preserve"> legate de </w:t>
            </w:r>
            <w:r w:rsidRPr="0001123F">
              <w:rPr>
                <w:bCs/>
                <w:sz w:val="28"/>
                <w:szCs w:val="28"/>
                <w:lang w:val="ro-RO" w:eastAsia="ro-RO"/>
              </w:rPr>
              <w:t>prevenirea</w:t>
            </w:r>
            <w:r w:rsidR="00F61DFC" w:rsidRPr="0001123F">
              <w:rPr>
                <w:bCs/>
                <w:sz w:val="28"/>
                <w:szCs w:val="28"/>
                <w:lang w:val="ro-RO" w:eastAsia="ro-RO"/>
              </w:rPr>
              <w:t xml:space="preserve"> și combaterea </w:t>
            </w:r>
            <w:r w:rsidRPr="0001123F">
              <w:rPr>
                <w:bCs/>
                <w:sz w:val="28"/>
                <w:szCs w:val="28"/>
                <w:lang w:val="ro-RO" w:eastAsia="ro-RO"/>
              </w:rPr>
              <w:t>criminalității</w:t>
            </w:r>
            <w:r w:rsidR="00F61DFC" w:rsidRPr="0001123F">
              <w:rPr>
                <w:bCs/>
                <w:sz w:val="28"/>
                <w:szCs w:val="28"/>
                <w:lang w:val="ro-RO" w:eastAsia="ro-RO"/>
              </w:rPr>
              <w:t xml:space="preserve"> </w:t>
            </w:r>
            <w:r w:rsidRPr="0001123F">
              <w:rPr>
                <w:bCs/>
                <w:sz w:val="28"/>
                <w:szCs w:val="28"/>
                <w:lang w:val="ro-RO" w:eastAsia="ro-RO"/>
              </w:rPr>
              <w:t>transfrontaliere</w:t>
            </w:r>
            <w:r w:rsidR="00F61DFC" w:rsidRPr="0001123F">
              <w:rPr>
                <w:bCs/>
                <w:sz w:val="28"/>
                <w:szCs w:val="28"/>
                <w:lang w:val="ro-RO" w:eastAsia="ro-RO"/>
              </w:rPr>
              <w:t xml:space="preserve">, în </w:t>
            </w:r>
            <w:r w:rsidRPr="0001123F">
              <w:rPr>
                <w:bCs/>
                <w:sz w:val="28"/>
                <w:szCs w:val="28"/>
                <w:lang w:val="ro-RO" w:eastAsia="ro-RO"/>
              </w:rPr>
              <w:t>special</w:t>
            </w:r>
            <w:r w:rsidR="00F61DFC" w:rsidRPr="0001123F">
              <w:rPr>
                <w:bCs/>
                <w:sz w:val="28"/>
                <w:szCs w:val="28"/>
                <w:lang w:val="ro-RO" w:eastAsia="ro-RO"/>
              </w:rPr>
              <w:t xml:space="preserve"> a </w:t>
            </w:r>
            <w:r w:rsidRPr="0001123F">
              <w:rPr>
                <w:bCs/>
                <w:sz w:val="28"/>
                <w:szCs w:val="28"/>
                <w:lang w:val="ro-RO" w:eastAsia="ro-RO"/>
              </w:rPr>
              <w:t>traficului</w:t>
            </w:r>
            <w:r w:rsidR="00F61DFC" w:rsidRPr="0001123F">
              <w:rPr>
                <w:bCs/>
                <w:sz w:val="28"/>
                <w:szCs w:val="28"/>
                <w:lang w:val="ro-RO" w:eastAsia="ro-RO"/>
              </w:rPr>
              <w:t xml:space="preserve"> de </w:t>
            </w:r>
            <w:proofErr w:type="spellStart"/>
            <w:r w:rsidR="00F61DFC" w:rsidRPr="0001123F">
              <w:rPr>
                <w:bCs/>
                <w:sz w:val="28"/>
                <w:szCs w:val="28"/>
                <w:lang w:val="ro-RO" w:eastAsia="ro-RO"/>
              </w:rPr>
              <w:t>migranți</w:t>
            </w:r>
            <w:proofErr w:type="spellEnd"/>
            <w:r w:rsidR="00F61DFC" w:rsidRPr="0001123F">
              <w:rPr>
                <w:bCs/>
                <w:sz w:val="28"/>
                <w:szCs w:val="28"/>
                <w:lang w:val="ro-RO" w:eastAsia="ro-RO"/>
              </w:rPr>
              <w:t>, a traficului de fiin</w:t>
            </w:r>
            <w:r>
              <w:rPr>
                <w:bCs/>
                <w:sz w:val="28"/>
                <w:szCs w:val="28"/>
                <w:lang w:val="ro-RO" w:eastAsia="ro-RO"/>
              </w:rPr>
              <w:t>țe</w:t>
            </w:r>
            <w:r w:rsidR="00F61DFC" w:rsidRPr="0001123F">
              <w:rPr>
                <w:bCs/>
                <w:sz w:val="28"/>
                <w:szCs w:val="28"/>
                <w:lang w:val="ro-RO" w:eastAsia="ro-RO"/>
              </w:rPr>
              <w:t xml:space="preserve"> umane și a terorismului;</w:t>
            </w:r>
            <w:r w:rsidR="001F78BA" w:rsidRPr="0001123F">
              <w:rPr>
                <w:bCs/>
                <w:sz w:val="28"/>
                <w:szCs w:val="28"/>
                <w:lang w:val="ro-RO" w:eastAsia="ro-RO"/>
              </w:rPr>
              <w:t xml:space="preserve"> </w:t>
            </w:r>
            <w:r w:rsidR="0001123F">
              <w:rPr>
                <w:bCs/>
                <w:sz w:val="28"/>
                <w:szCs w:val="28"/>
                <w:lang w:val="ro-RO" w:eastAsia="ro-RO"/>
              </w:rPr>
              <w:t>-</w:t>
            </w:r>
          </w:p>
          <w:p w14:paraId="61C5AA81" w14:textId="2EAD94A2" w:rsidR="0001123F" w:rsidRDefault="0001123F" w:rsidP="00ED3ECE">
            <w:pPr>
              <w:pStyle w:val="Listparagraf"/>
              <w:numPr>
                <w:ilvl w:val="0"/>
                <w:numId w:val="21"/>
              </w:numPr>
              <w:tabs>
                <w:tab w:val="left" w:pos="136"/>
                <w:tab w:val="left" w:pos="844"/>
              </w:tabs>
              <w:ind w:left="-6" w:firstLine="6"/>
              <w:rPr>
                <w:bCs/>
                <w:sz w:val="28"/>
                <w:szCs w:val="28"/>
                <w:lang w:val="ro-RO" w:eastAsia="ro-RO"/>
              </w:rPr>
            </w:pPr>
            <w:r>
              <w:rPr>
                <w:bCs/>
                <w:sz w:val="28"/>
                <w:szCs w:val="28"/>
                <w:lang w:val="ro-RO" w:eastAsia="ro-RO"/>
              </w:rPr>
              <w:t xml:space="preserve"> </w:t>
            </w:r>
            <w:r w:rsidR="0073342C" w:rsidRPr="0001123F">
              <w:rPr>
                <w:bCs/>
                <w:sz w:val="28"/>
                <w:szCs w:val="28"/>
                <w:lang w:val="ro-RO" w:eastAsia="ro-RO"/>
              </w:rPr>
              <w:t xml:space="preserve">mecanisme </w:t>
            </w:r>
            <w:r w:rsidR="00F61DFC" w:rsidRPr="0001123F">
              <w:rPr>
                <w:bCs/>
                <w:sz w:val="28"/>
                <w:szCs w:val="28"/>
                <w:lang w:val="ro-RO" w:eastAsia="ro-RO"/>
              </w:rPr>
              <w:t xml:space="preserve">și proceduri de </w:t>
            </w:r>
            <w:r w:rsidR="0073342C" w:rsidRPr="0001123F">
              <w:rPr>
                <w:bCs/>
                <w:sz w:val="28"/>
                <w:szCs w:val="28"/>
                <w:lang w:val="ro-RO" w:eastAsia="ro-RO"/>
              </w:rPr>
              <w:t>identificare</w:t>
            </w:r>
            <w:r w:rsidR="00F61DFC" w:rsidRPr="0001123F">
              <w:rPr>
                <w:bCs/>
                <w:sz w:val="28"/>
                <w:szCs w:val="28"/>
                <w:lang w:val="ro-RO" w:eastAsia="ro-RO"/>
              </w:rPr>
              <w:t xml:space="preserve"> a </w:t>
            </w:r>
            <w:r w:rsidR="0073342C" w:rsidRPr="0001123F">
              <w:rPr>
                <w:bCs/>
                <w:sz w:val="28"/>
                <w:szCs w:val="28"/>
                <w:lang w:val="ro-RO" w:eastAsia="ro-RO"/>
              </w:rPr>
              <w:t>persoanelor</w:t>
            </w:r>
            <w:r w:rsidR="00F61DFC" w:rsidRPr="0001123F">
              <w:rPr>
                <w:bCs/>
                <w:sz w:val="28"/>
                <w:szCs w:val="28"/>
                <w:lang w:val="ro-RO" w:eastAsia="ro-RO"/>
              </w:rPr>
              <w:t xml:space="preserve"> vulnerabile și a minorilor neînsoțiți,</w:t>
            </w:r>
          </w:p>
          <w:p w14:paraId="682C12CF" w14:textId="77777777" w:rsidR="0073342C" w:rsidRDefault="00F61DFC" w:rsidP="0073342C">
            <w:pPr>
              <w:pStyle w:val="Listparagraf"/>
              <w:numPr>
                <w:ilvl w:val="0"/>
                <w:numId w:val="21"/>
              </w:numPr>
              <w:tabs>
                <w:tab w:val="left" w:pos="136"/>
                <w:tab w:val="left" w:pos="278"/>
              </w:tabs>
              <w:ind w:left="-6" w:firstLine="6"/>
              <w:rPr>
                <w:bCs/>
                <w:sz w:val="28"/>
                <w:szCs w:val="28"/>
                <w:lang w:val="ro-RO" w:eastAsia="ro-RO"/>
              </w:rPr>
            </w:pPr>
            <w:r w:rsidRPr="0001123F">
              <w:rPr>
                <w:bCs/>
                <w:sz w:val="28"/>
                <w:szCs w:val="28"/>
                <w:lang w:val="ro-RO" w:eastAsia="ro-RO"/>
              </w:rPr>
              <w:t xml:space="preserve"> mecanisme și proceduri pentru identificarea </w:t>
            </w:r>
            <w:r w:rsidR="0073342C" w:rsidRPr="0001123F">
              <w:rPr>
                <w:bCs/>
                <w:sz w:val="28"/>
                <w:szCs w:val="28"/>
                <w:lang w:val="ro-RO" w:eastAsia="ro-RO"/>
              </w:rPr>
              <w:t>persoanelor</w:t>
            </w:r>
            <w:r w:rsidR="001F78BA" w:rsidRPr="0001123F">
              <w:rPr>
                <w:bCs/>
                <w:sz w:val="28"/>
                <w:szCs w:val="28"/>
                <w:lang w:val="ro-RO" w:eastAsia="ro-RO"/>
              </w:rPr>
              <w:t xml:space="preserve"> care au nevoie de </w:t>
            </w:r>
            <w:r w:rsidR="0073342C" w:rsidRPr="0001123F">
              <w:rPr>
                <w:bCs/>
                <w:sz w:val="28"/>
                <w:szCs w:val="28"/>
                <w:lang w:val="ro-RO" w:eastAsia="ro-RO"/>
              </w:rPr>
              <w:t>protecție</w:t>
            </w:r>
            <w:r w:rsidR="001F78BA" w:rsidRPr="0001123F">
              <w:rPr>
                <w:bCs/>
                <w:sz w:val="28"/>
                <w:szCs w:val="28"/>
                <w:lang w:val="ro-RO" w:eastAsia="ro-RO"/>
              </w:rPr>
              <w:t xml:space="preserve"> internațională sau care </w:t>
            </w:r>
            <w:r w:rsidR="0073342C" w:rsidRPr="0001123F">
              <w:rPr>
                <w:bCs/>
                <w:sz w:val="28"/>
                <w:szCs w:val="28"/>
                <w:lang w:val="ro-RO" w:eastAsia="ro-RO"/>
              </w:rPr>
              <w:t>doresc</w:t>
            </w:r>
            <w:r w:rsidR="001F78BA" w:rsidRPr="0001123F">
              <w:rPr>
                <w:bCs/>
                <w:sz w:val="28"/>
                <w:szCs w:val="28"/>
                <w:lang w:val="ro-RO" w:eastAsia="ro-RO"/>
              </w:rPr>
              <w:t xml:space="preserve"> să solicite o astfel de </w:t>
            </w:r>
            <w:r w:rsidR="0073342C" w:rsidRPr="0001123F">
              <w:rPr>
                <w:bCs/>
                <w:sz w:val="28"/>
                <w:szCs w:val="28"/>
                <w:lang w:val="ro-RO" w:eastAsia="ro-RO"/>
              </w:rPr>
              <w:t>protecție</w:t>
            </w:r>
            <w:r w:rsidR="001F78BA" w:rsidRPr="0001123F">
              <w:rPr>
                <w:bCs/>
                <w:sz w:val="28"/>
                <w:szCs w:val="28"/>
                <w:lang w:val="ro-RO" w:eastAsia="ro-RO"/>
              </w:rPr>
              <w:t xml:space="preserve">, furnizarea de informații acestor </w:t>
            </w:r>
            <w:r w:rsidR="0073342C" w:rsidRPr="0001123F">
              <w:rPr>
                <w:bCs/>
                <w:sz w:val="28"/>
                <w:szCs w:val="28"/>
                <w:lang w:val="ro-RO" w:eastAsia="ro-RO"/>
              </w:rPr>
              <w:t>persoane</w:t>
            </w:r>
            <w:r w:rsidR="001F78BA" w:rsidRPr="0001123F">
              <w:rPr>
                <w:bCs/>
                <w:sz w:val="28"/>
                <w:szCs w:val="28"/>
                <w:lang w:val="ro-RO" w:eastAsia="ro-RO"/>
              </w:rPr>
              <w:t xml:space="preserve"> și trimiterea lor în fața autorităților</w:t>
            </w:r>
            <w:r w:rsidR="0001123F">
              <w:rPr>
                <w:bCs/>
                <w:sz w:val="28"/>
                <w:szCs w:val="28"/>
                <w:lang w:val="ro-RO" w:eastAsia="ro-RO"/>
              </w:rPr>
              <w:t>.</w:t>
            </w:r>
          </w:p>
          <w:p w14:paraId="7FC1EDAD" w14:textId="69468DC0" w:rsidR="0001123F" w:rsidRPr="0073342C" w:rsidRDefault="0073342C" w:rsidP="00ED3ECE">
            <w:pPr>
              <w:pStyle w:val="Listparagraf"/>
              <w:tabs>
                <w:tab w:val="left" w:pos="136"/>
                <w:tab w:val="left" w:pos="278"/>
                <w:tab w:val="left" w:pos="703"/>
              </w:tabs>
              <w:ind w:left="0" w:firstLine="0"/>
              <w:rPr>
                <w:bCs/>
                <w:sz w:val="28"/>
                <w:szCs w:val="28"/>
                <w:lang w:val="ro-RO" w:eastAsia="ro-RO"/>
              </w:rPr>
            </w:pPr>
            <w:r>
              <w:rPr>
                <w:bCs/>
                <w:sz w:val="28"/>
                <w:szCs w:val="28"/>
                <w:lang w:val="ro-RO" w:eastAsia="ro-RO"/>
              </w:rPr>
              <w:lastRenderedPageBreak/>
              <w:t xml:space="preserve">          </w:t>
            </w:r>
            <w:r w:rsidR="0001123F" w:rsidRPr="0073342C">
              <w:rPr>
                <w:bCs/>
                <w:sz w:val="28"/>
                <w:szCs w:val="28"/>
                <w:lang w:val="ro-RO" w:eastAsia="ro-RO"/>
              </w:rPr>
              <w:t xml:space="preserve">O analiză de risc </w:t>
            </w:r>
            <w:r w:rsidR="00FD5AA5" w:rsidRPr="0073342C">
              <w:rPr>
                <w:bCs/>
                <w:sz w:val="28"/>
                <w:szCs w:val="28"/>
                <w:lang w:val="ro-RO" w:eastAsia="ro-RO"/>
              </w:rPr>
              <w:t xml:space="preserve">fiabilă, cuprinzătoare și integrată </w:t>
            </w:r>
            <w:r w:rsidR="00021865" w:rsidRPr="0073342C">
              <w:rPr>
                <w:bCs/>
                <w:sz w:val="28"/>
                <w:szCs w:val="28"/>
                <w:lang w:val="ro-RO" w:eastAsia="ro-RO"/>
              </w:rPr>
              <w:t>este</w:t>
            </w:r>
            <w:r w:rsidR="00FD5AA5" w:rsidRPr="0073342C">
              <w:rPr>
                <w:bCs/>
                <w:sz w:val="28"/>
                <w:szCs w:val="28"/>
                <w:lang w:val="ro-RO" w:eastAsia="ro-RO"/>
              </w:rPr>
              <w:t xml:space="preserve"> esența unui MIFS eficient și </w:t>
            </w:r>
            <w:r w:rsidR="00021865" w:rsidRPr="0073342C">
              <w:rPr>
                <w:bCs/>
                <w:sz w:val="28"/>
                <w:szCs w:val="28"/>
                <w:lang w:val="ro-RO" w:eastAsia="ro-RO"/>
              </w:rPr>
              <w:t>eficace</w:t>
            </w:r>
            <w:r w:rsidR="00FD5AA5" w:rsidRPr="0073342C">
              <w:rPr>
                <w:bCs/>
                <w:sz w:val="28"/>
                <w:szCs w:val="28"/>
                <w:lang w:val="ro-RO" w:eastAsia="ro-RO"/>
              </w:rPr>
              <w:t xml:space="preserve">. Analiza de risc </w:t>
            </w:r>
            <w:r w:rsidR="00021865" w:rsidRPr="0073342C">
              <w:rPr>
                <w:bCs/>
                <w:sz w:val="28"/>
                <w:szCs w:val="28"/>
                <w:lang w:val="ro-RO" w:eastAsia="ro-RO"/>
              </w:rPr>
              <w:t>trebuie</w:t>
            </w:r>
            <w:r w:rsidR="00FD5AA5" w:rsidRPr="0073342C">
              <w:rPr>
                <w:bCs/>
                <w:sz w:val="28"/>
                <w:szCs w:val="28"/>
                <w:lang w:val="ro-RO" w:eastAsia="ro-RO"/>
              </w:rPr>
              <w:t xml:space="preserve"> să fie </w:t>
            </w:r>
            <w:r w:rsidR="00021865" w:rsidRPr="0073342C">
              <w:rPr>
                <w:bCs/>
                <w:sz w:val="28"/>
                <w:szCs w:val="28"/>
                <w:lang w:val="ro-RO" w:eastAsia="ro-RO"/>
              </w:rPr>
              <w:t>disponibilă</w:t>
            </w:r>
            <w:r w:rsidR="00FD5AA5" w:rsidRPr="0073342C">
              <w:rPr>
                <w:bCs/>
                <w:sz w:val="28"/>
                <w:szCs w:val="28"/>
                <w:lang w:val="ro-RO" w:eastAsia="ro-RO"/>
              </w:rPr>
              <w:t xml:space="preserve"> la nivel național și utilizată pentru planificarea și luarea deciziilor </w:t>
            </w:r>
            <w:r w:rsidR="00021865" w:rsidRPr="0073342C">
              <w:rPr>
                <w:bCs/>
                <w:sz w:val="28"/>
                <w:szCs w:val="28"/>
                <w:lang w:val="ro-RO" w:eastAsia="ro-RO"/>
              </w:rPr>
              <w:t>politice</w:t>
            </w:r>
            <w:r w:rsidR="00FD5AA5" w:rsidRPr="0073342C">
              <w:rPr>
                <w:bCs/>
                <w:sz w:val="28"/>
                <w:szCs w:val="28"/>
                <w:lang w:val="ro-RO" w:eastAsia="ro-RO"/>
              </w:rPr>
              <w:t xml:space="preserve">, strategice și operaționale. Subsecvent, analiza de </w:t>
            </w:r>
            <w:r w:rsidR="00021865" w:rsidRPr="0073342C">
              <w:rPr>
                <w:bCs/>
                <w:sz w:val="28"/>
                <w:szCs w:val="28"/>
                <w:lang w:val="ro-RO" w:eastAsia="ro-RO"/>
              </w:rPr>
              <w:t>risc</w:t>
            </w:r>
            <w:r w:rsidR="00FD5AA5" w:rsidRPr="0073342C">
              <w:rPr>
                <w:bCs/>
                <w:sz w:val="28"/>
                <w:szCs w:val="28"/>
                <w:lang w:val="ro-RO" w:eastAsia="ro-RO"/>
              </w:rPr>
              <w:t xml:space="preserve"> trebuie să furnizeze constatări analitice și recomandări pentru concepte și acțiuni </w:t>
            </w:r>
            <w:r w:rsidR="00021865" w:rsidRPr="0073342C">
              <w:rPr>
                <w:bCs/>
                <w:sz w:val="28"/>
                <w:szCs w:val="28"/>
                <w:lang w:val="ro-RO" w:eastAsia="ro-RO"/>
              </w:rPr>
              <w:t>concrete</w:t>
            </w:r>
            <w:r w:rsidR="00FD5AA5" w:rsidRPr="0073342C">
              <w:rPr>
                <w:bCs/>
                <w:sz w:val="28"/>
                <w:szCs w:val="28"/>
                <w:lang w:val="ro-RO" w:eastAsia="ro-RO"/>
              </w:rPr>
              <w:t xml:space="preserve"> (juridice, tehnice, operaționale) pentru a atenua în timp util riscurile și vulnerabilitățile actuale și potențiale, acoperind întregul </w:t>
            </w:r>
            <w:r w:rsidR="008064C0" w:rsidRPr="0073342C">
              <w:rPr>
                <w:bCs/>
                <w:sz w:val="28"/>
                <w:szCs w:val="28"/>
                <w:lang w:val="ro-RO" w:eastAsia="ro-RO"/>
              </w:rPr>
              <w:t>domeniul</w:t>
            </w:r>
            <w:r w:rsidR="00FD5AA5" w:rsidRPr="0073342C">
              <w:rPr>
                <w:bCs/>
                <w:sz w:val="28"/>
                <w:szCs w:val="28"/>
                <w:lang w:val="ro-RO" w:eastAsia="ro-RO"/>
              </w:rPr>
              <w:t xml:space="preserve"> de aplicare a MIFS la </w:t>
            </w:r>
            <w:r w:rsidR="008064C0" w:rsidRPr="0073342C">
              <w:rPr>
                <w:bCs/>
                <w:sz w:val="28"/>
                <w:szCs w:val="28"/>
                <w:lang w:val="ro-RO" w:eastAsia="ro-RO"/>
              </w:rPr>
              <w:t>nivel</w:t>
            </w:r>
            <w:r w:rsidR="00FD5AA5" w:rsidRPr="0073342C">
              <w:rPr>
                <w:bCs/>
                <w:sz w:val="28"/>
                <w:szCs w:val="28"/>
                <w:lang w:val="ro-RO" w:eastAsia="ro-RO"/>
              </w:rPr>
              <w:t xml:space="preserve"> național.</w:t>
            </w:r>
          </w:p>
          <w:p w14:paraId="29C5BBC1" w14:textId="004DE681" w:rsidR="00ED3ECE" w:rsidRDefault="00692B2A" w:rsidP="00ED646E">
            <w:pPr>
              <w:tabs>
                <w:tab w:val="left" w:pos="703"/>
              </w:tabs>
              <w:spacing w:after="0" w:line="240" w:lineRule="auto"/>
              <w:ind w:firstLine="709"/>
              <w:jc w:val="both"/>
              <w:rPr>
                <w:rFonts w:ascii="Times New Roman" w:hAnsi="Times New Roman" w:cs="Times New Roman"/>
                <w:bCs/>
                <w:sz w:val="28"/>
                <w:szCs w:val="28"/>
                <w:lang w:val="ro-RO" w:eastAsia="ro-RO"/>
              </w:rPr>
            </w:pPr>
            <w:r>
              <w:rPr>
                <w:rFonts w:ascii="Times New Roman" w:hAnsi="Times New Roman" w:cs="Times New Roman"/>
                <w:bCs/>
                <w:sz w:val="28"/>
                <w:szCs w:val="28"/>
                <w:lang w:val="ro-RO" w:eastAsia="ro-RO"/>
              </w:rPr>
              <w:t>O bună cooperare interinstituțională trebuie să fi</w:t>
            </w:r>
            <w:r w:rsidR="00EC716E">
              <w:rPr>
                <w:rFonts w:ascii="Times New Roman" w:hAnsi="Times New Roman" w:cs="Times New Roman"/>
                <w:bCs/>
                <w:sz w:val="28"/>
                <w:szCs w:val="28"/>
                <w:lang w:val="ro-RO" w:eastAsia="ro-RO"/>
              </w:rPr>
              <w:t>e</w:t>
            </w:r>
            <w:r>
              <w:rPr>
                <w:rFonts w:ascii="Times New Roman" w:hAnsi="Times New Roman" w:cs="Times New Roman"/>
                <w:bCs/>
                <w:sz w:val="28"/>
                <w:szCs w:val="28"/>
                <w:lang w:val="ro-RO" w:eastAsia="ro-RO"/>
              </w:rPr>
              <w:t xml:space="preserve"> bine stabilită la nivel național pentru a garanta o punere în aplicare </w:t>
            </w:r>
            <w:r w:rsidR="008064C0">
              <w:rPr>
                <w:rFonts w:ascii="Times New Roman" w:hAnsi="Times New Roman" w:cs="Times New Roman"/>
                <w:bCs/>
                <w:sz w:val="28"/>
                <w:szCs w:val="28"/>
                <w:lang w:val="ro-RO" w:eastAsia="ro-RO"/>
              </w:rPr>
              <w:t>cuprinzătoare</w:t>
            </w:r>
            <w:r>
              <w:rPr>
                <w:rFonts w:ascii="Times New Roman" w:hAnsi="Times New Roman" w:cs="Times New Roman"/>
                <w:bCs/>
                <w:sz w:val="28"/>
                <w:szCs w:val="28"/>
                <w:lang w:val="ro-RO" w:eastAsia="ro-RO"/>
              </w:rPr>
              <w:t xml:space="preserve">, </w:t>
            </w:r>
            <w:proofErr w:type="spellStart"/>
            <w:r>
              <w:rPr>
                <w:rFonts w:ascii="Times New Roman" w:hAnsi="Times New Roman" w:cs="Times New Roman"/>
                <w:bCs/>
                <w:sz w:val="28"/>
                <w:szCs w:val="28"/>
                <w:lang w:val="ro-RO" w:eastAsia="ro-RO"/>
              </w:rPr>
              <w:t>transsectorială</w:t>
            </w:r>
            <w:proofErr w:type="spellEnd"/>
            <w:r>
              <w:rPr>
                <w:rFonts w:ascii="Times New Roman" w:hAnsi="Times New Roman" w:cs="Times New Roman"/>
                <w:bCs/>
                <w:sz w:val="28"/>
                <w:szCs w:val="28"/>
                <w:lang w:val="ro-RO" w:eastAsia="ro-RO"/>
              </w:rPr>
              <w:t>, comună și eficientă din punct de vedere al costurilor a MIFS, inclusiv între organismele responsabil</w:t>
            </w:r>
            <w:r w:rsidR="00C52335">
              <w:rPr>
                <w:rFonts w:ascii="Times New Roman" w:hAnsi="Times New Roman" w:cs="Times New Roman"/>
                <w:bCs/>
                <w:sz w:val="28"/>
                <w:szCs w:val="28"/>
                <w:lang w:val="ro-RO" w:eastAsia="ro-RO"/>
              </w:rPr>
              <w:t xml:space="preserve">e </w:t>
            </w:r>
            <w:r>
              <w:rPr>
                <w:rFonts w:ascii="Times New Roman" w:hAnsi="Times New Roman" w:cs="Times New Roman"/>
                <w:bCs/>
                <w:sz w:val="28"/>
                <w:szCs w:val="28"/>
                <w:lang w:val="ro-RO" w:eastAsia="ro-RO"/>
              </w:rPr>
              <w:t xml:space="preserve">de protecția </w:t>
            </w:r>
            <w:r w:rsidR="008064C0">
              <w:rPr>
                <w:rFonts w:ascii="Times New Roman" w:hAnsi="Times New Roman" w:cs="Times New Roman"/>
                <w:bCs/>
                <w:sz w:val="28"/>
                <w:szCs w:val="28"/>
                <w:lang w:val="ro-RO" w:eastAsia="ro-RO"/>
              </w:rPr>
              <w:t>drepturilor</w:t>
            </w:r>
            <w:r>
              <w:rPr>
                <w:rFonts w:ascii="Times New Roman" w:hAnsi="Times New Roman" w:cs="Times New Roman"/>
                <w:bCs/>
                <w:sz w:val="28"/>
                <w:szCs w:val="28"/>
                <w:lang w:val="ro-RO" w:eastAsia="ro-RO"/>
              </w:rPr>
              <w:t xml:space="preserve"> fundamentale ale omului. </w:t>
            </w:r>
            <w:r w:rsidR="001C4168">
              <w:rPr>
                <w:rFonts w:ascii="Times New Roman" w:hAnsi="Times New Roman" w:cs="Times New Roman"/>
                <w:bCs/>
                <w:sz w:val="28"/>
                <w:szCs w:val="28"/>
                <w:lang w:val="ro-RO" w:eastAsia="ro-RO"/>
              </w:rPr>
              <w:t xml:space="preserve">O altă </w:t>
            </w:r>
            <w:r w:rsidR="008064C0">
              <w:rPr>
                <w:rFonts w:ascii="Times New Roman" w:hAnsi="Times New Roman" w:cs="Times New Roman"/>
                <w:bCs/>
                <w:sz w:val="28"/>
                <w:szCs w:val="28"/>
                <w:lang w:val="ro-RO" w:eastAsia="ro-RO"/>
              </w:rPr>
              <w:t>prioritate</w:t>
            </w:r>
            <w:r w:rsidR="001C4168">
              <w:rPr>
                <w:rFonts w:ascii="Times New Roman" w:hAnsi="Times New Roman" w:cs="Times New Roman"/>
                <w:bCs/>
                <w:sz w:val="28"/>
                <w:szCs w:val="28"/>
                <w:lang w:val="ro-RO" w:eastAsia="ro-RO"/>
              </w:rPr>
              <w:t xml:space="preserve"> a cooperării </w:t>
            </w:r>
            <w:r w:rsidR="008064C0">
              <w:rPr>
                <w:rFonts w:ascii="Times New Roman" w:hAnsi="Times New Roman" w:cs="Times New Roman"/>
                <w:bCs/>
                <w:sz w:val="28"/>
                <w:szCs w:val="28"/>
                <w:lang w:val="ro-RO" w:eastAsia="ro-RO"/>
              </w:rPr>
              <w:t>interinstituționale</w:t>
            </w:r>
            <w:r w:rsidR="001C4168">
              <w:rPr>
                <w:rFonts w:ascii="Times New Roman" w:hAnsi="Times New Roman" w:cs="Times New Roman"/>
                <w:bCs/>
                <w:sz w:val="28"/>
                <w:szCs w:val="28"/>
                <w:lang w:val="ro-RO" w:eastAsia="ro-RO"/>
              </w:rPr>
              <w:t xml:space="preserve"> este diviziunea muncii, structurile de cooperare, utilizarea în comun a capacităților, canalele de comunicare și </w:t>
            </w:r>
            <w:r w:rsidR="008064C0">
              <w:rPr>
                <w:rFonts w:ascii="Times New Roman" w:hAnsi="Times New Roman" w:cs="Times New Roman"/>
                <w:bCs/>
                <w:sz w:val="28"/>
                <w:szCs w:val="28"/>
                <w:lang w:val="ro-RO" w:eastAsia="ro-RO"/>
              </w:rPr>
              <w:t>procedurile</w:t>
            </w:r>
            <w:r w:rsidR="001C4168">
              <w:rPr>
                <w:rFonts w:ascii="Times New Roman" w:hAnsi="Times New Roman" w:cs="Times New Roman"/>
                <w:bCs/>
                <w:sz w:val="28"/>
                <w:szCs w:val="28"/>
                <w:lang w:val="ro-RO" w:eastAsia="ro-RO"/>
              </w:rPr>
              <w:t xml:space="preserve"> de lucru sincronizate trebuie sa fie definite și consolidate.</w:t>
            </w:r>
          </w:p>
          <w:p w14:paraId="31FE8B88" w14:textId="47909B5C" w:rsidR="00ED3ECE" w:rsidRDefault="00251EF1" w:rsidP="00ED646E">
            <w:pPr>
              <w:tabs>
                <w:tab w:val="left" w:pos="703"/>
              </w:tabs>
              <w:spacing w:after="0" w:line="240" w:lineRule="auto"/>
              <w:ind w:firstLine="709"/>
              <w:jc w:val="both"/>
              <w:rPr>
                <w:rFonts w:ascii="Times New Roman" w:hAnsi="Times New Roman" w:cs="Times New Roman"/>
                <w:bCs/>
                <w:sz w:val="28"/>
                <w:szCs w:val="28"/>
                <w:lang w:val="ro-RO" w:eastAsia="ro-RO"/>
              </w:rPr>
            </w:pPr>
            <w:r>
              <w:rPr>
                <w:rFonts w:ascii="Times New Roman" w:hAnsi="Times New Roman" w:cs="Times New Roman"/>
                <w:bCs/>
                <w:sz w:val="28"/>
                <w:szCs w:val="28"/>
                <w:lang w:val="ro-RO" w:eastAsia="ro-RO"/>
              </w:rPr>
              <w:t>Un alt aspect important în implementare</w:t>
            </w:r>
            <w:r w:rsidR="008064C0">
              <w:rPr>
                <w:rFonts w:ascii="Times New Roman" w:hAnsi="Times New Roman" w:cs="Times New Roman"/>
                <w:bCs/>
                <w:sz w:val="28"/>
                <w:szCs w:val="28"/>
                <w:lang w:val="ro-RO" w:eastAsia="ro-RO"/>
              </w:rPr>
              <w:t>a</w:t>
            </w:r>
            <w:r>
              <w:rPr>
                <w:rFonts w:ascii="Times New Roman" w:hAnsi="Times New Roman" w:cs="Times New Roman"/>
                <w:bCs/>
                <w:sz w:val="28"/>
                <w:szCs w:val="28"/>
                <w:lang w:val="ro-RO" w:eastAsia="ro-RO"/>
              </w:rPr>
              <w:t xml:space="preserve"> gestionării integrate a frontierei este cooperarea cu statele </w:t>
            </w:r>
            <w:r w:rsidR="008064C0">
              <w:rPr>
                <w:rFonts w:ascii="Times New Roman" w:hAnsi="Times New Roman" w:cs="Times New Roman"/>
                <w:bCs/>
                <w:sz w:val="28"/>
                <w:szCs w:val="28"/>
                <w:lang w:val="ro-RO" w:eastAsia="ro-RO"/>
              </w:rPr>
              <w:t>membre</w:t>
            </w:r>
            <w:r>
              <w:rPr>
                <w:rFonts w:ascii="Times New Roman" w:hAnsi="Times New Roman" w:cs="Times New Roman"/>
                <w:bCs/>
                <w:sz w:val="28"/>
                <w:szCs w:val="28"/>
                <w:lang w:val="ro-RO" w:eastAsia="ro-RO"/>
              </w:rPr>
              <w:t xml:space="preserve"> ale </w:t>
            </w:r>
            <w:r w:rsidR="008064C0">
              <w:rPr>
                <w:rFonts w:ascii="Times New Roman" w:hAnsi="Times New Roman" w:cs="Times New Roman"/>
                <w:bCs/>
                <w:sz w:val="28"/>
                <w:szCs w:val="28"/>
                <w:lang w:val="ro-RO" w:eastAsia="ro-RO"/>
              </w:rPr>
              <w:t>Uniunii</w:t>
            </w:r>
            <w:r>
              <w:rPr>
                <w:rFonts w:ascii="Times New Roman" w:hAnsi="Times New Roman" w:cs="Times New Roman"/>
                <w:bCs/>
                <w:sz w:val="28"/>
                <w:szCs w:val="28"/>
                <w:lang w:val="ro-RO" w:eastAsia="ro-RO"/>
              </w:rPr>
              <w:t xml:space="preserve"> și Agenția FRONTEX pentru ca capacitățile naționale să fie </w:t>
            </w:r>
            <w:r w:rsidR="008064C0">
              <w:rPr>
                <w:rFonts w:ascii="Times New Roman" w:hAnsi="Times New Roman" w:cs="Times New Roman"/>
                <w:bCs/>
                <w:sz w:val="28"/>
                <w:szCs w:val="28"/>
                <w:lang w:val="ro-RO" w:eastAsia="ro-RO"/>
              </w:rPr>
              <w:t>stabilite</w:t>
            </w:r>
            <w:r>
              <w:rPr>
                <w:rFonts w:ascii="Times New Roman" w:hAnsi="Times New Roman" w:cs="Times New Roman"/>
                <w:bCs/>
                <w:sz w:val="28"/>
                <w:szCs w:val="28"/>
                <w:lang w:val="ro-RO" w:eastAsia="ro-RO"/>
              </w:rPr>
              <w:t xml:space="preserve">, utilizate și dezvoltate în mod coordonat și </w:t>
            </w:r>
            <w:r w:rsidR="008064C0">
              <w:rPr>
                <w:rFonts w:ascii="Times New Roman" w:hAnsi="Times New Roman" w:cs="Times New Roman"/>
                <w:bCs/>
                <w:sz w:val="28"/>
                <w:szCs w:val="28"/>
                <w:lang w:val="ro-RO" w:eastAsia="ro-RO"/>
              </w:rPr>
              <w:t>integrat</w:t>
            </w:r>
            <w:r>
              <w:rPr>
                <w:rFonts w:ascii="Times New Roman" w:hAnsi="Times New Roman" w:cs="Times New Roman"/>
                <w:bCs/>
                <w:sz w:val="28"/>
                <w:szCs w:val="28"/>
                <w:lang w:val="ro-RO" w:eastAsia="ro-RO"/>
              </w:rPr>
              <w:t xml:space="preserve"> pentru a garanta punerea în aplicare eficientă și unif</w:t>
            </w:r>
            <w:r w:rsidR="00E15314">
              <w:rPr>
                <w:rFonts w:ascii="Times New Roman" w:hAnsi="Times New Roman" w:cs="Times New Roman"/>
                <w:bCs/>
                <w:sz w:val="28"/>
                <w:szCs w:val="28"/>
                <w:lang w:val="ro-RO" w:eastAsia="ro-RO"/>
              </w:rPr>
              <w:t>icată a tuturor aspectelor MIFS în toate circumstanțele și pe toate</w:t>
            </w:r>
            <w:r w:rsidR="008064C0">
              <w:rPr>
                <w:rFonts w:ascii="Times New Roman" w:hAnsi="Times New Roman" w:cs="Times New Roman"/>
                <w:bCs/>
                <w:sz w:val="28"/>
                <w:szCs w:val="28"/>
                <w:lang w:val="ro-RO" w:eastAsia="ro-RO"/>
              </w:rPr>
              <w:t xml:space="preserve"> </w:t>
            </w:r>
            <w:r w:rsidR="00E15314">
              <w:rPr>
                <w:rFonts w:ascii="Times New Roman" w:hAnsi="Times New Roman" w:cs="Times New Roman"/>
                <w:bCs/>
                <w:sz w:val="28"/>
                <w:szCs w:val="28"/>
                <w:lang w:val="ro-RO" w:eastAsia="ro-RO"/>
              </w:rPr>
              <w:t>nivelurile m</w:t>
            </w:r>
            <w:r w:rsidR="008064C0">
              <w:rPr>
                <w:rFonts w:ascii="Times New Roman" w:hAnsi="Times New Roman" w:cs="Times New Roman"/>
                <w:bCs/>
                <w:sz w:val="28"/>
                <w:szCs w:val="28"/>
                <w:lang w:val="ro-RO" w:eastAsia="ro-RO"/>
              </w:rPr>
              <w:t>o</w:t>
            </w:r>
            <w:r w:rsidR="00E15314">
              <w:rPr>
                <w:rFonts w:ascii="Times New Roman" w:hAnsi="Times New Roman" w:cs="Times New Roman"/>
                <w:bCs/>
                <w:sz w:val="28"/>
                <w:szCs w:val="28"/>
                <w:lang w:val="ro-RO" w:eastAsia="ro-RO"/>
              </w:rPr>
              <w:t xml:space="preserve">delului de control al </w:t>
            </w:r>
            <w:r w:rsidR="008064C0">
              <w:rPr>
                <w:rFonts w:ascii="Times New Roman" w:hAnsi="Times New Roman" w:cs="Times New Roman"/>
                <w:bCs/>
                <w:sz w:val="28"/>
                <w:szCs w:val="28"/>
                <w:lang w:val="ro-RO" w:eastAsia="ro-RO"/>
              </w:rPr>
              <w:t>accesului</w:t>
            </w:r>
            <w:r w:rsidR="00E15314">
              <w:rPr>
                <w:rFonts w:ascii="Times New Roman" w:hAnsi="Times New Roman" w:cs="Times New Roman"/>
                <w:bCs/>
                <w:sz w:val="28"/>
                <w:szCs w:val="28"/>
                <w:lang w:val="ro-RO" w:eastAsia="ro-RO"/>
              </w:rPr>
              <w:t xml:space="preserve"> pe patru niveluri. </w:t>
            </w:r>
            <w:r w:rsidR="002D0AEB">
              <w:rPr>
                <w:rFonts w:ascii="Times New Roman" w:hAnsi="Times New Roman" w:cs="Times New Roman"/>
                <w:bCs/>
                <w:sz w:val="28"/>
                <w:szCs w:val="28"/>
                <w:lang w:val="ro-RO" w:eastAsia="ro-RO"/>
              </w:rPr>
              <w:t>De asemenea,</w:t>
            </w:r>
            <w:r w:rsidR="00E15314">
              <w:rPr>
                <w:rFonts w:ascii="Times New Roman" w:hAnsi="Times New Roman" w:cs="Times New Roman"/>
                <w:bCs/>
                <w:sz w:val="28"/>
                <w:szCs w:val="28"/>
                <w:lang w:val="ro-RO" w:eastAsia="ro-RO"/>
              </w:rPr>
              <w:t xml:space="preserve"> </w:t>
            </w:r>
            <w:r w:rsidR="00F15E40">
              <w:rPr>
                <w:rFonts w:ascii="Times New Roman" w:hAnsi="Times New Roman" w:cs="Times New Roman"/>
                <w:bCs/>
                <w:sz w:val="28"/>
                <w:szCs w:val="28"/>
                <w:lang w:val="ro-RO" w:eastAsia="ro-RO"/>
              </w:rPr>
              <w:t xml:space="preserve">Poliția </w:t>
            </w:r>
            <w:r w:rsidR="00E15314">
              <w:rPr>
                <w:rFonts w:ascii="Times New Roman" w:hAnsi="Times New Roman" w:cs="Times New Roman"/>
                <w:bCs/>
                <w:sz w:val="28"/>
                <w:szCs w:val="28"/>
                <w:lang w:val="ro-RO" w:eastAsia="ro-RO"/>
              </w:rPr>
              <w:t xml:space="preserve">de </w:t>
            </w:r>
            <w:r w:rsidR="00F15E40">
              <w:rPr>
                <w:rFonts w:ascii="Times New Roman" w:hAnsi="Times New Roman" w:cs="Times New Roman"/>
                <w:bCs/>
                <w:sz w:val="28"/>
                <w:szCs w:val="28"/>
                <w:lang w:val="ro-RO" w:eastAsia="ro-RO"/>
              </w:rPr>
              <w:t xml:space="preserve">Frontieră </w:t>
            </w:r>
            <w:r w:rsidR="00E15314">
              <w:rPr>
                <w:rFonts w:ascii="Times New Roman" w:hAnsi="Times New Roman" w:cs="Times New Roman"/>
                <w:bCs/>
                <w:sz w:val="28"/>
                <w:szCs w:val="28"/>
                <w:lang w:val="ro-RO" w:eastAsia="ro-RO"/>
              </w:rPr>
              <w:t>și autorită</w:t>
            </w:r>
            <w:r w:rsidR="00F15E40">
              <w:rPr>
                <w:rFonts w:ascii="Times New Roman" w:hAnsi="Times New Roman" w:cs="Times New Roman"/>
                <w:bCs/>
                <w:sz w:val="28"/>
                <w:szCs w:val="28"/>
                <w:lang w:val="ro-RO" w:eastAsia="ro-RO"/>
              </w:rPr>
              <w:t>ți</w:t>
            </w:r>
            <w:r w:rsidR="00E15314">
              <w:rPr>
                <w:rFonts w:ascii="Times New Roman" w:hAnsi="Times New Roman" w:cs="Times New Roman"/>
                <w:bCs/>
                <w:sz w:val="28"/>
                <w:szCs w:val="28"/>
                <w:lang w:val="ro-RO" w:eastAsia="ro-RO"/>
              </w:rPr>
              <w:t xml:space="preserve">le de </w:t>
            </w:r>
            <w:r w:rsidR="00F15E40">
              <w:rPr>
                <w:rFonts w:ascii="Times New Roman" w:hAnsi="Times New Roman" w:cs="Times New Roman"/>
                <w:bCs/>
                <w:sz w:val="28"/>
                <w:szCs w:val="28"/>
                <w:lang w:val="ro-RO" w:eastAsia="ro-RO"/>
              </w:rPr>
              <w:t>returnare</w:t>
            </w:r>
            <w:r w:rsidR="00E15314">
              <w:rPr>
                <w:rFonts w:ascii="Times New Roman" w:hAnsi="Times New Roman" w:cs="Times New Roman"/>
                <w:bCs/>
                <w:sz w:val="28"/>
                <w:szCs w:val="28"/>
                <w:lang w:val="ro-RO" w:eastAsia="ro-RO"/>
              </w:rPr>
              <w:t xml:space="preserve"> trebuie </w:t>
            </w:r>
            <w:r w:rsidR="00F15E40">
              <w:rPr>
                <w:rFonts w:ascii="Times New Roman" w:hAnsi="Times New Roman" w:cs="Times New Roman"/>
                <w:bCs/>
                <w:sz w:val="28"/>
                <w:szCs w:val="28"/>
                <w:lang w:val="ro-RO" w:eastAsia="ro-RO"/>
              </w:rPr>
              <w:t>să</w:t>
            </w:r>
            <w:r w:rsidR="00E15314">
              <w:rPr>
                <w:rFonts w:ascii="Times New Roman" w:hAnsi="Times New Roman" w:cs="Times New Roman"/>
                <w:bCs/>
                <w:sz w:val="28"/>
                <w:szCs w:val="28"/>
                <w:lang w:val="ro-RO" w:eastAsia="ro-RO"/>
              </w:rPr>
              <w:t xml:space="preserve"> </w:t>
            </w:r>
            <w:r w:rsidR="00F15E40">
              <w:rPr>
                <w:rFonts w:ascii="Times New Roman" w:hAnsi="Times New Roman" w:cs="Times New Roman"/>
                <w:bCs/>
                <w:sz w:val="28"/>
                <w:szCs w:val="28"/>
                <w:lang w:val="ro-RO" w:eastAsia="ro-RO"/>
              </w:rPr>
              <w:t>aibă</w:t>
            </w:r>
            <w:r w:rsidR="00E15314">
              <w:rPr>
                <w:rFonts w:ascii="Times New Roman" w:hAnsi="Times New Roman" w:cs="Times New Roman"/>
                <w:bCs/>
                <w:sz w:val="28"/>
                <w:szCs w:val="28"/>
                <w:lang w:val="ro-RO" w:eastAsia="ro-RO"/>
              </w:rPr>
              <w:t xml:space="preserve"> o pregătire constantă și testată pentru a răspunde </w:t>
            </w:r>
            <w:r w:rsidR="006370FD">
              <w:rPr>
                <w:rFonts w:ascii="Times New Roman" w:hAnsi="Times New Roman" w:cs="Times New Roman"/>
                <w:bCs/>
                <w:sz w:val="28"/>
                <w:szCs w:val="28"/>
                <w:lang w:val="ro-RO" w:eastAsia="ro-RO"/>
              </w:rPr>
              <w:t xml:space="preserve">la toate incidentele </w:t>
            </w:r>
            <w:r w:rsidR="00F15E40">
              <w:rPr>
                <w:rFonts w:ascii="Times New Roman" w:hAnsi="Times New Roman" w:cs="Times New Roman"/>
                <w:bCs/>
                <w:sz w:val="28"/>
                <w:szCs w:val="28"/>
                <w:lang w:val="ro-RO" w:eastAsia="ro-RO"/>
              </w:rPr>
              <w:t>posibile</w:t>
            </w:r>
            <w:r w:rsidR="006370FD">
              <w:rPr>
                <w:rFonts w:ascii="Times New Roman" w:hAnsi="Times New Roman" w:cs="Times New Roman"/>
                <w:bCs/>
                <w:sz w:val="28"/>
                <w:szCs w:val="28"/>
                <w:lang w:val="ro-RO" w:eastAsia="ro-RO"/>
              </w:rPr>
              <w:t xml:space="preserve"> la frontieră și la </w:t>
            </w:r>
            <w:r w:rsidR="00F15E40">
              <w:rPr>
                <w:rFonts w:ascii="Times New Roman" w:hAnsi="Times New Roman" w:cs="Times New Roman"/>
                <w:bCs/>
                <w:sz w:val="28"/>
                <w:szCs w:val="28"/>
                <w:lang w:val="ro-RO" w:eastAsia="ro-RO"/>
              </w:rPr>
              <w:t>noile</w:t>
            </w:r>
            <w:r w:rsidR="006370FD">
              <w:rPr>
                <w:rFonts w:ascii="Times New Roman" w:hAnsi="Times New Roman" w:cs="Times New Roman"/>
                <w:bCs/>
                <w:sz w:val="28"/>
                <w:szCs w:val="28"/>
                <w:lang w:val="ro-RO" w:eastAsia="ro-RO"/>
              </w:rPr>
              <w:t xml:space="preserve"> </w:t>
            </w:r>
            <w:r w:rsidR="00F15E40">
              <w:rPr>
                <w:rFonts w:ascii="Times New Roman" w:hAnsi="Times New Roman" w:cs="Times New Roman"/>
                <w:bCs/>
                <w:sz w:val="28"/>
                <w:szCs w:val="28"/>
                <w:lang w:val="ro-RO" w:eastAsia="ro-RO"/>
              </w:rPr>
              <w:t>fenomene</w:t>
            </w:r>
            <w:r w:rsidR="006370FD">
              <w:rPr>
                <w:rFonts w:ascii="Times New Roman" w:hAnsi="Times New Roman" w:cs="Times New Roman"/>
                <w:bCs/>
                <w:sz w:val="28"/>
                <w:szCs w:val="28"/>
                <w:lang w:val="ro-RO" w:eastAsia="ro-RO"/>
              </w:rPr>
              <w:t xml:space="preserve"> care afectează funcționarea </w:t>
            </w:r>
            <w:r w:rsidR="00F15E40">
              <w:rPr>
                <w:rFonts w:ascii="Times New Roman" w:hAnsi="Times New Roman" w:cs="Times New Roman"/>
                <w:bCs/>
                <w:sz w:val="28"/>
                <w:szCs w:val="28"/>
                <w:lang w:val="ro-RO" w:eastAsia="ro-RO"/>
              </w:rPr>
              <w:t>controlului</w:t>
            </w:r>
            <w:r w:rsidR="006370FD">
              <w:rPr>
                <w:rFonts w:ascii="Times New Roman" w:hAnsi="Times New Roman" w:cs="Times New Roman"/>
                <w:bCs/>
                <w:sz w:val="28"/>
                <w:szCs w:val="28"/>
                <w:lang w:val="ro-RO" w:eastAsia="ro-RO"/>
              </w:rPr>
              <w:t xml:space="preserve"> la </w:t>
            </w:r>
            <w:r w:rsidR="00F15E40">
              <w:rPr>
                <w:rFonts w:ascii="Times New Roman" w:hAnsi="Times New Roman" w:cs="Times New Roman"/>
                <w:bCs/>
                <w:sz w:val="28"/>
                <w:szCs w:val="28"/>
                <w:lang w:val="ro-RO" w:eastAsia="ro-RO"/>
              </w:rPr>
              <w:t>frontieră</w:t>
            </w:r>
            <w:r w:rsidR="006370FD">
              <w:rPr>
                <w:rFonts w:ascii="Times New Roman" w:hAnsi="Times New Roman" w:cs="Times New Roman"/>
                <w:bCs/>
                <w:sz w:val="28"/>
                <w:szCs w:val="28"/>
                <w:lang w:val="ro-RO" w:eastAsia="ro-RO"/>
              </w:rPr>
              <w:t xml:space="preserve"> și a returnării. </w:t>
            </w:r>
            <w:r w:rsidR="00F15E40">
              <w:rPr>
                <w:rFonts w:ascii="Times New Roman" w:hAnsi="Times New Roman" w:cs="Times New Roman"/>
                <w:bCs/>
                <w:sz w:val="28"/>
                <w:szCs w:val="28"/>
                <w:lang w:val="ro-RO" w:eastAsia="ro-RO"/>
              </w:rPr>
              <w:t>Subsidiar</w:t>
            </w:r>
            <w:r w:rsidR="006370FD">
              <w:rPr>
                <w:rFonts w:ascii="Times New Roman" w:hAnsi="Times New Roman" w:cs="Times New Roman"/>
                <w:bCs/>
                <w:sz w:val="28"/>
                <w:szCs w:val="28"/>
                <w:lang w:val="ro-RO" w:eastAsia="ro-RO"/>
              </w:rPr>
              <w:t xml:space="preserve">, </w:t>
            </w:r>
            <w:r w:rsidR="00F15E40">
              <w:rPr>
                <w:rFonts w:ascii="Times New Roman" w:hAnsi="Times New Roman" w:cs="Times New Roman"/>
                <w:bCs/>
                <w:sz w:val="28"/>
                <w:szCs w:val="28"/>
                <w:lang w:val="ro-RO" w:eastAsia="ro-RO"/>
              </w:rPr>
              <w:t>trebuie</w:t>
            </w:r>
            <w:r w:rsidR="006370FD">
              <w:rPr>
                <w:rFonts w:ascii="Times New Roman" w:hAnsi="Times New Roman" w:cs="Times New Roman"/>
                <w:bCs/>
                <w:sz w:val="28"/>
                <w:szCs w:val="28"/>
                <w:lang w:val="ro-RO" w:eastAsia="ro-RO"/>
              </w:rPr>
              <w:t xml:space="preserve"> să </w:t>
            </w:r>
            <w:r w:rsidR="00F15E40">
              <w:rPr>
                <w:rFonts w:ascii="Times New Roman" w:hAnsi="Times New Roman" w:cs="Times New Roman"/>
                <w:bCs/>
                <w:sz w:val="28"/>
                <w:szCs w:val="28"/>
                <w:lang w:val="ro-RO" w:eastAsia="ro-RO"/>
              </w:rPr>
              <w:t>existe</w:t>
            </w:r>
            <w:r w:rsidR="006370FD">
              <w:rPr>
                <w:rFonts w:ascii="Times New Roman" w:hAnsi="Times New Roman" w:cs="Times New Roman"/>
                <w:bCs/>
                <w:sz w:val="28"/>
                <w:szCs w:val="28"/>
                <w:lang w:val="ro-RO" w:eastAsia="ro-RO"/>
              </w:rPr>
              <w:t xml:space="preserve"> o capacitate de reacție rapidă și capacitățile necesare pentru a </w:t>
            </w:r>
            <w:r w:rsidR="00F15E40">
              <w:rPr>
                <w:rFonts w:ascii="Times New Roman" w:hAnsi="Times New Roman" w:cs="Times New Roman"/>
                <w:bCs/>
                <w:sz w:val="28"/>
                <w:szCs w:val="28"/>
                <w:lang w:val="ro-RO" w:eastAsia="ro-RO"/>
              </w:rPr>
              <w:t>desfășura</w:t>
            </w:r>
            <w:r w:rsidR="006370FD">
              <w:rPr>
                <w:rFonts w:ascii="Times New Roman" w:hAnsi="Times New Roman" w:cs="Times New Roman"/>
                <w:bCs/>
                <w:sz w:val="28"/>
                <w:szCs w:val="28"/>
                <w:lang w:val="ro-RO" w:eastAsia="ro-RO"/>
              </w:rPr>
              <w:t xml:space="preserve"> în </w:t>
            </w:r>
            <w:r w:rsidR="00F15E40">
              <w:rPr>
                <w:rFonts w:ascii="Times New Roman" w:hAnsi="Times New Roman" w:cs="Times New Roman"/>
                <w:bCs/>
                <w:sz w:val="28"/>
                <w:szCs w:val="28"/>
                <w:lang w:val="ro-RO" w:eastAsia="ro-RO"/>
              </w:rPr>
              <w:t>mod</w:t>
            </w:r>
            <w:r w:rsidR="006370FD">
              <w:rPr>
                <w:rFonts w:ascii="Times New Roman" w:hAnsi="Times New Roman" w:cs="Times New Roman"/>
                <w:bCs/>
                <w:sz w:val="28"/>
                <w:szCs w:val="28"/>
                <w:lang w:val="ro-RO" w:eastAsia="ro-RO"/>
              </w:rPr>
              <w:t xml:space="preserve"> </w:t>
            </w:r>
            <w:r w:rsidR="00F15E40">
              <w:rPr>
                <w:rFonts w:ascii="Times New Roman" w:hAnsi="Times New Roman" w:cs="Times New Roman"/>
                <w:bCs/>
                <w:sz w:val="28"/>
                <w:szCs w:val="28"/>
                <w:lang w:val="ro-RO" w:eastAsia="ro-RO"/>
              </w:rPr>
              <w:t>eficient</w:t>
            </w:r>
            <w:r w:rsidR="006370FD">
              <w:rPr>
                <w:rFonts w:ascii="Times New Roman" w:hAnsi="Times New Roman" w:cs="Times New Roman"/>
                <w:bCs/>
                <w:sz w:val="28"/>
                <w:szCs w:val="28"/>
                <w:lang w:val="ro-RO" w:eastAsia="ro-RO"/>
              </w:rPr>
              <w:t xml:space="preserve"> diverse </w:t>
            </w:r>
            <w:r w:rsidR="00F15E40">
              <w:rPr>
                <w:rFonts w:ascii="Times New Roman" w:hAnsi="Times New Roman" w:cs="Times New Roman"/>
                <w:bCs/>
                <w:sz w:val="28"/>
                <w:szCs w:val="28"/>
                <w:lang w:val="ro-RO" w:eastAsia="ro-RO"/>
              </w:rPr>
              <w:t>tipuri</w:t>
            </w:r>
            <w:r w:rsidR="006370FD">
              <w:rPr>
                <w:rFonts w:ascii="Times New Roman" w:hAnsi="Times New Roman" w:cs="Times New Roman"/>
                <w:bCs/>
                <w:sz w:val="28"/>
                <w:szCs w:val="28"/>
                <w:lang w:val="ro-RO" w:eastAsia="ro-RO"/>
              </w:rPr>
              <w:t xml:space="preserve"> de operațiuni comune în toate părțile frontierei.</w:t>
            </w:r>
          </w:p>
          <w:p w14:paraId="71791011" w14:textId="0E65CDC4" w:rsidR="00ED3ECE" w:rsidRDefault="00EA6CFE" w:rsidP="00ED646E">
            <w:pPr>
              <w:tabs>
                <w:tab w:val="left" w:pos="703"/>
              </w:tabs>
              <w:spacing w:after="0" w:line="240" w:lineRule="auto"/>
              <w:ind w:firstLine="709"/>
              <w:jc w:val="both"/>
              <w:rPr>
                <w:rFonts w:ascii="Times New Roman" w:hAnsi="Times New Roman" w:cs="Times New Roman"/>
                <w:bCs/>
                <w:sz w:val="28"/>
                <w:szCs w:val="28"/>
                <w:lang w:val="ro-RO" w:eastAsia="ro-RO"/>
              </w:rPr>
            </w:pPr>
            <w:r>
              <w:rPr>
                <w:rFonts w:ascii="Times New Roman" w:hAnsi="Times New Roman" w:cs="Times New Roman"/>
                <w:bCs/>
                <w:sz w:val="28"/>
                <w:szCs w:val="28"/>
                <w:lang w:val="ro-RO" w:eastAsia="ro-RO"/>
              </w:rPr>
              <w:t xml:space="preserve">Un management </w:t>
            </w:r>
            <w:r w:rsidR="00021865">
              <w:rPr>
                <w:rFonts w:ascii="Times New Roman" w:hAnsi="Times New Roman" w:cs="Times New Roman"/>
                <w:bCs/>
                <w:sz w:val="28"/>
                <w:szCs w:val="28"/>
                <w:lang w:val="ro-RO" w:eastAsia="ro-RO"/>
              </w:rPr>
              <w:t>i</w:t>
            </w:r>
            <w:r>
              <w:rPr>
                <w:rFonts w:ascii="Times New Roman" w:hAnsi="Times New Roman" w:cs="Times New Roman"/>
                <w:bCs/>
                <w:sz w:val="28"/>
                <w:szCs w:val="28"/>
                <w:lang w:val="ro-RO" w:eastAsia="ro-RO"/>
              </w:rPr>
              <w:t>ntegrat al frontierei</w:t>
            </w:r>
            <w:r w:rsidR="00EC716E">
              <w:rPr>
                <w:rFonts w:ascii="Times New Roman" w:hAnsi="Times New Roman" w:cs="Times New Roman"/>
                <w:bCs/>
                <w:sz w:val="28"/>
                <w:szCs w:val="28"/>
                <w:lang w:val="ro-RO" w:eastAsia="ro-RO"/>
              </w:rPr>
              <w:t xml:space="preserve"> de stat</w:t>
            </w:r>
            <w:r>
              <w:rPr>
                <w:rFonts w:ascii="Times New Roman" w:hAnsi="Times New Roman" w:cs="Times New Roman"/>
                <w:bCs/>
                <w:sz w:val="28"/>
                <w:szCs w:val="28"/>
                <w:lang w:val="ro-RO" w:eastAsia="ro-RO"/>
              </w:rPr>
              <w:t xml:space="preserve"> nu </w:t>
            </w:r>
            <w:r w:rsidR="00F15E40">
              <w:rPr>
                <w:rFonts w:ascii="Times New Roman" w:hAnsi="Times New Roman" w:cs="Times New Roman"/>
                <w:bCs/>
                <w:sz w:val="28"/>
                <w:szCs w:val="28"/>
                <w:lang w:val="ro-RO" w:eastAsia="ro-RO"/>
              </w:rPr>
              <w:t>poate</w:t>
            </w:r>
            <w:r>
              <w:rPr>
                <w:rFonts w:ascii="Times New Roman" w:hAnsi="Times New Roman" w:cs="Times New Roman"/>
                <w:bCs/>
                <w:sz w:val="28"/>
                <w:szCs w:val="28"/>
                <w:lang w:val="ro-RO" w:eastAsia="ro-RO"/>
              </w:rPr>
              <w:t xml:space="preserve"> funcționa dacă nu se respectă cooperare cu statele vecine și cu statele care au fost identificate prin analiza </w:t>
            </w:r>
            <w:r w:rsidR="00F15E40">
              <w:rPr>
                <w:rFonts w:ascii="Times New Roman" w:hAnsi="Times New Roman" w:cs="Times New Roman"/>
                <w:bCs/>
                <w:sz w:val="28"/>
                <w:szCs w:val="28"/>
                <w:lang w:val="ro-RO" w:eastAsia="ro-RO"/>
              </w:rPr>
              <w:t>riscurilor</w:t>
            </w:r>
            <w:r>
              <w:rPr>
                <w:rFonts w:ascii="Times New Roman" w:hAnsi="Times New Roman" w:cs="Times New Roman"/>
                <w:bCs/>
                <w:sz w:val="28"/>
                <w:szCs w:val="28"/>
                <w:lang w:val="ro-RO" w:eastAsia="ro-RO"/>
              </w:rPr>
              <w:t xml:space="preserve"> ca fiind țări de origine sau de tranzit pentru migrația ilegală. În acest </w:t>
            </w:r>
            <w:r w:rsidR="00F15E40">
              <w:rPr>
                <w:rFonts w:ascii="Times New Roman" w:hAnsi="Times New Roman" w:cs="Times New Roman"/>
                <w:bCs/>
                <w:sz w:val="28"/>
                <w:szCs w:val="28"/>
                <w:lang w:val="ro-RO" w:eastAsia="ro-RO"/>
              </w:rPr>
              <w:t>scop</w:t>
            </w:r>
            <w:r>
              <w:rPr>
                <w:rFonts w:ascii="Times New Roman" w:hAnsi="Times New Roman" w:cs="Times New Roman"/>
                <w:bCs/>
                <w:sz w:val="28"/>
                <w:szCs w:val="28"/>
                <w:lang w:val="ro-RO" w:eastAsia="ro-RO"/>
              </w:rPr>
              <w:t xml:space="preserve"> este </w:t>
            </w:r>
            <w:r w:rsidR="00F15E40">
              <w:rPr>
                <w:rFonts w:ascii="Times New Roman" w:hAnsi="Times New Roman" w:cs="Times New Roman"/>
                <w:bCs/>
                <w:sz w:val="28"/>
                <w:szCs w:val="28"/>
                <w:lang w:val="ro-RO" w:eastAsia="ro-RO"/>
              </w:rPr>
              <w:t>necesar</w:t>
            </w:r>
            <w:r>
              <w:rPr>
                <w:rFonts w:ascii="Times New Roman" w:hAnsi="Times New Roman" w:cs="Times New Roman"/>
                <w:bCs/>
                <w:sz w:val="28"/>
                <w:szCs w:val="28"/>
                <w:lang w:val="ro-RO" w:eastAsia="ro-RO"/>
              </w:rPr>
              <w:t xml:space="preserve"> ca cooperarea cu statele </w:t>
            </w:r>
            <w:r w:rsidR="00F15E40">
              <w:rPr>
                <w:rFonts w:ascii="Times New Roman" w:hAnsi="Times New Roman" w:cs="Times New Roman"/>
                <w:bCs/>
                <w:sz w:val="28"/>
                <w:szCs w:val="28"/>
                <w:lang w:val="ro-RO" w:eastAsia="ro-RO"/>
              </w:rPr>
              <w:t>vecine</w:t>
            </w:r>
            <w:r>
              <w:rPr>
                <w:rFonts w:ascii="Times New Roman" w:hAnsi="Times New Roman" w:cs="Times New Roman"/>
                <w:bCs/>
                <w:sz w:val="28"/>
                <w:szCs w:val="28"/>
                <w:lang w:val="ro-RO" w:eastAsia="ro-RO"/>
              </w:rPr>
              <w:t xml:space="preserve"> să fie în concordanță cu politica externă și </w:t>
            </w:r>
            <w:r w:rsidR="006E5046">
              <w:rPr>
                <w:rFonts w:ascii="Times New Roman" w:hAnsi="Times New Roman" w:cs="Times New Roman"/>
                <w:bCs/>
                <w:sz w:val="28"/>
                <w:szCs w:val="28"/>
                <w:lang w:val="ro-RO" w:eastAsia="ro-RO"/>
              </w:rPr>
              <w:t>d</w:t>
            </w:r>
            <w:r>
              <w:rPr>
                <w:rFonts w:ascii="Times New Roman" w:hAnsi="Times New Roman" w:cs="Times New Roman"/>
                <w:bCs/>
                <w:sz w:val="28"/>
                <w:szCs w:val="28"/>
                <w:lang w:val="ro-RO" w:eastAsia="ro-RO"/>
              </w:rPr>
              <w:t>e secur</w:t>
            </w:r>
            <w:r w:rsidR="006E5046">
              <w:rPr>
                <w:rFonts w:ascii="Times New Roman" w:hAnsi="Times New Roman" w:cs="Times New Roman"/>
                <w:bCs/>
                <w:sz w:val="28"/>
                <w:szCs w:val="28"/>
                <w:lang w:val="ro-RO" w:eastAsia="ro-RO"/>
              </w:rPr>
              <w:t>i</w:t>
            </w:r>
            <w:r>
              <w:rPr>
                <w:rFonts w:ascii="Times New Roman" w:hAnsi="Times New Roman" w:cs="Times New Roman"/>
                <w:bCs/>
                <w:sz w:val="28"/>
                <w:szCs w:val="28"/>
                <w:lang w:val="ro-RO" w:eastAsia="ro-RO"/>
              </w:rPr>
              <w:t xml:space="preserve">tate </w:t>
            </w:r>
            <w:r w:rsidR="006E5046">
              <w:rPr>
                <w:rFonts w:ascii="Times New Roman" w:hAnsi="Times New Roman" w:cs="Times New Roman"/>
                <w:bCs/>
                <w:sz w:val="28"/>
                <w:szCs w:val="28"/>
                <w:lang w:val="ro-RO" w:eastAsia="ro-RO"/>
              </w:rPr>
              <w:t>ș</w:t>
            </w:r>
            <w:r>
              <w:rPr>
                <w:rFonts w:ascii="Times New Roman" w:hAnsi="Times New Roman" w:cs="Times New Roman"/>
                <w:bCs/>
                <w:sz w:val="28"/>
                <w:szCs w:val="28"/>
                <w:lang w:val="ro-RO" w:eastAsia="ro-RO"/>
              </w:rPr>
              <w:t>i în deplină conformitate cu legislația națională, inclusiv cu drepturile</w:t>
            </w:r>
            <w:r w:rsidR="00061BC2">
              <w:rPr>
                <w:rFonts w:ascii="Times New Roman" w:hAnsi="Times New Roman" w:cs="Times New Roman"/>
                <w:bCs/>
                <w:sz w:val="28"/>
                <w:szCs w:val="28"/>
                <w:lang w:val="ro-RO" w:eastAsia="ro-RO"/>
              </w:rPr>
              <w:t xml:space="preserve"> fundamentale ale</w:t>
            </w:r>
            <w:r>
              <w:rPr>
                <w:rFonts w:ascii="Times New Roman" w:hAnsi="Times New Roman" w:cs="Times New Roman"/>
                <w:bCs/>
                <w:sz w:val="28"/>
                <w:szCs w:val="28"/>
                <w:lang w:val="ro-RO" w:eastAsia="ro-RO"/>
              </w:rPr>
              <w:t xml:space="preserve"> omului</w:t>
            </w:r>
            <w:r w:rsidR="00061BC2">
              <w:rPr>
                <w:rFonts w:ascii="Times New Roman" w:hAnsi="Times New Roman" w:cs="Times New Roman"/>
                <w:bCs/>
                <w:sz w:val="28"/>
                <w:szCs w:val="28"/>
                <w:lang w:val="ro-RO" w:eastAsia="ro-RO"/>
              </w:rPr>
              <w:t xml:space="preserve"> și cu principiul nereturnării, pentru a preveni migrația ilegală</w:t>
            </w:r>
            <w:r w:rsidR="006E5046">
              <w:rPr>
                <w:rFonts w:ascii="Times New Roman" w:hAnsi="Times New Roman" w:cs="Times New Roman"/>
                <w:bCs/>
                <w:sz w:val="28"/>
                <w:szCs w:val="28"/>
                <w:lang w:val="ro-RO" w:eastAsia="ro-RO"/>
              </w:rPr>
              <w:t xml:space="preserve"> și combate criminalitatea transfrontalieră</w:t>
            </w:r>
            <w:r w:rsidR="00061BC2">
              <w:rPr>
                <w:rFonts w:ascii="Times New Roman" w:hAnsi="Times New Roman" w:cs="Times New Roman"/>
                <w:bCs/>
                <w:sz w:val="28"/>
                <w:szCs w:val="28"/>
                <w:lang w:val="ro-RO" w:eastAsia="ro-RO"/>
              </w:rPr>
              <w:t>, pentru a spori returnările efective și a facilita călătoriile legitime.</w:t>
            </w:r>
          </w:p>
          <w:p w14:paraId="1A25B7DE" w14:textId="36B7D0A7" w:rsidR="00ED646E" w:rsidRDefault="00F15C98" w:rsidP="00ED646E">
            <w:pPr>
              <w:tabs>
                <w:tab w:val="left" w:pos="703"/>
              </w:tabs>
              <w:spacing w:after="0" w:line="240" w:lineRule="auto"/>
              <w:ind w:firstLine="709"/>
              <w:jc w:val="both"/>
              <w:rPr>
                <w:rFonts w:ascii="Times New Roman" w:hAnsi="Times New Roman" w:cs="Times New Roman"/>
                <w:bCs/>
                <w:sz w:val="28"/>
                <w:szCs w:val="28"/>
                <w:lang w:val="ro-RO" w:eastAsia="ro-RO"/>
              </w:rPr>
            </w:pPr>
            <w:r>
              <w:rPr>
                <w:rFonts w:ascii="Times New Roman" w:hAnsi="Times New Roman" w:cs="Times New Roman"/>
                <w:bCs/>
                <w:sz w:val="28"/>
                <w:szCs w:val="28"/>
                <w:lang w:val="ro-RO" w:eastAsia="ro-RO"/>
              </w:rPr>
              <w:t>O altă componentă a MIFS este c</w:t>
            </w:r>
            <w:r w:rsidR="005044B2">
              <w:rPr>
                <w:rFonts w:ascii="Times New Roman" w:hAnsi="Times New Roman" w:cs="Times New Roman"/>
                <w:bCs/>
                <w:sz w:val="28"/>
                <w:szCs w:val="28"/>
                <w:lang w:val="ro-RO" w:eastAsia="ro-RO"/>
              </w:rPr>
              <w:t>o</w:t>
            </w:r>
            <w:r>
              <w:rPr>
                <w:rFonts w:ascii="Times New Roman" w:hAnsi="Times New Roman" w:cs="Times New Roman"/>
                <w:bCs/>
                <w:sz w:val="28"/>
                <w:szCs w:val="28"/>
                <w:lang w:val="ro-RO" w:eastAsia="ro-RO"/>
              </w:rPr>
              <w:t xml:space="preserve">nstituită de </w:t>
            </w:r>
            <w:r w:rsidR="005044B2">
              <w:rPr>
                <w:rFonts w:ascii="Times New Roman" w:hAnsi="Times New Roman" w:cs="Times New Roman"/>
                <w:bCs/>
                <w:sz w:val="28"/>
                <w:szCs w:val="28"/>
                <w:lang w:val="ro-RO" w:eastAsia="ro-RO"/>
              </w:rPr>
              <w:t>măsurile</w:t>
            </w:r>
            <w:r>
              <w:rPr>
                <w:rFonts w:ascii="Times New Roman" w:hAnsi="Times New Roman" w:cs="Times New Roman"/>
                <w:bCs/>
                <w:sz w:val="28"/>
                <w:szCs w:val="28"/>
                <w:lang w:val="ro-RO" w:eastAsia="ro-RO"/>
              </w:rPr>
              <w:t xml:space="preserve"> interne pe care autoritățile din s</w:t>
            </w:r>
            <w:r w:rsidR="002B4731">
              <w:rPr>
                <w:rFonts w:ascii="Times New Roman" w:hAnsi="Times New Roman" w:cs="Times New Roman"/>
                <w:bCs/>
                <w:sz w:val="28"/>
                <w:szCs w:val="28"/>
                <w:lang w:val="ro-RO" w:eastAsia="ro-RO"/>
              </w:rPr>
              <w:t>i</w:t>
            </w:r>
            <w:r>
              <w:rPr>
                <w:rFonts w:ascii="Times New Roman" w:hAnsi="Times New Roman" w:cs="Times New Roman"/>
                <w:bCs/>
                <w:sz w:val="28"/>
                <w:szCs w:val="28"/>
                <w:lang w:val="ro-RO" w:eastAsia="ro-RO"/>
              </w:rPr>
              <w:t xml:space="preserve">stemul MIFS le aplică </w:t>
            </w:r>
            <w:r w:rsidR="0013129A">
              <w:rPr>
                <w:rFonts w:ascii="Times New Roman" w:hAnsi="Times New Roman" w:cs="Times New Roman"/>
                <w:bCs/>
                <w:sz w:val="28"/>
                <w:szCs w:val="28"/>
                <w:lang w:val="ro-RO" w:eastAsia="ro-RO"/>
              </w:rPr>
              <w:t xml:space="preserve">ca măsuri tehnice și operaționale pe teritoriul </w:t>
            </w:r>
            <w:r w:rsidR="00213F58">
              <w:rPr>
                <w:rFonts w:ascii="Times New Roman" w:hAnsi="Times New Roman" w:cs="Times New Roman"/>
                <w:bCs/>
                <w:sz w:val="28"/>
                <w:szCs w:val="28"/>
                <w:lang w:val="ro-RO" w:eastAsia="ro-RO"/>
              </w:rPr>
              <w:t>național</w:t>
            </w:r>
            <w:r w:rsidR="0013129A">
              <w:rPr>
                <w:rFonts w:ascii="Times New Roman" w:hAnsi="Times New Roman" w:cs="Times New Roman"/>
                <w:bCs/>
                <w:sz w:val="28"/>
                <w:szCs w:val="28"/>
                <w:lang w:val="ro-RO" w:eastAsia="ro-RO"/>
              </w:rPr>
              <w:t xml:space="preserve"> care au legătură c</w:t>
            </w:r>
            <w:r w:rsidR="00213F58">
              <w:rPr>
                <w:rFonts w:ascii="Times New Roman" w:hAnsi="Times New Roman" w:cs="Times New Roman"/>
                <w:bCs/>
                <w:sz w:val="28"/>
                <w:szCs w:val="28"/>
                <w:lang w:val="ro-RO" w:eastAsia="ro-RO"/>
              </w:rPr>
              <w:t>u</w:t>
            </w:r>
            <w:r w:rsidR="0013129A">
              <w:rPr>
                <w:rFonts w:ascii="Times New Roman" w:hAnsi="Times New Roman" w:cs="Times New Roman"/>
                <w:bCs/>
                <w:sz w:val="28"/>
                <w:szCs w:val="28"/>
                <w:lang w:val="ro-RO" w:eastAsia="ro-RO"/>
              </w:rPr>
              <w:t xml:space="preserve"> controlul frontierelor și </w:t>
            </w:r>
            <w:r w:rsidR="00213F58">
              <w:rPr>
                <w:rFonts w:ascii="Times New Roman" w:hAnsi="Times New Roman" w:cs="Times New Roman"/>
                <w:bCs/>
                <w:sz w:val="28"/>
                <w:szCs w:val="28"/>
                <w:lang w:val="ro-RO" w:eastAsia="ro-RO"/>
              </w:rPr>
              <w:t>sunt</w:t>
            </w:r>
            <w:r w:rsidR="0013129A">
              <w:rPr>
                <w:rFonts w:ascii="Times New Roman" w:hAnsi="Times New Roman" w:cs="Times New Roman"/>
                <w:bCs/>
                <w:sz w:val="28"/>
                <w:szCs w:val="28"/>
                <w:lang w:val="ro-RO" w:eastAsia="ro-RO"/>
              </w:rPr>
              <w:t xml:space="preserve"> concepute </w:t>
            </w:r>
            <w:r w:rsidR="00213F58">
              <w:rPr>
                <w:rFonts w:ascii="Times New Roman" w:hAnsi="Times New Roman" w:cs="Times New Roman"/>
                <w:bCs/>
                <w:sz w:val="28"/>
                <w:szCs w:val="28"/>
                <w:lang w:val="ro-RO" w:eastAsia="ro-RO"/>
              </w:rPr>
              <w:t>pentru</w:t>
            </w:r>
            <w:r w:rsidR="0013129A">
              <w:rPr>
                <w:rFonts w:ascii="Times New Roman" w:hAnsi="Times New Roman" w:cs="Times New Roman"/>
                <w:bCs/>
                <w:sz w:val="28"/>
                <w:szCs w:val="28"/>
                <w:lang w:val="ro-RO" w:eastAsia="ro-RO"/>
              </w:rPr>
              <w:t xml:space="preserve"> o mai bună abordare a migrației </w:t>
            </w:r>
            <w:r w:rsidR="00213F58">
              <w:rPr>
                <w:rFonts w:ascii="Times New Roman" w:hAnsi="Times New Roman" w:cs="Times New Roman"/>
                <w:bCs/>
                <w:sz w:val="28"/>
                <w:szCs w:val="28"/>
                <w:lang w:val="ro-RO" w:eastAsia="ro-RO"/>
              </w:rPr>
              <w:t>ilegale</w:t>
            </w:r>
            <w:r w:rsidR="0013129A">
              <w:rPr>
                <w:rFonts w:ascii="Times New Roman" w:hAnsi="Times New Roman" w:cs="Times New Roman"/>
                <w:bCs/>
                <w:sz w:val="28"/>
                <w:szCs w:val="28"/>
                <w:lang w:val="ro-RO" w:eastAsia="ro-RO"/>
              </w:rPr>
              <w:t xml:space="preserve"> și combatere criminalității </w:t>
            </w:r>
            <w:r w:rsidR="00213F58">
              <w:rPr>
                <w:rFonts w:ascii="Times New Roman" w:hAnsi="Times New Roman" w:cs="Times New Roman"/>
                <w:bCs/>
                <w:sz w:val="28"/>
                <w:szCs w:val="28"/>
                <w:lang w:val="ro-RO" w:eastAsia="ro-RO"/>
              </w:rPr>
              <w:t>transfrontaliere</w:t>
            </w:r>
            <w:r w:rsidR="0013129A">
              <w:rPr>
                <w:rFonts w:ascii="Times New Roman" w:hAnsi="Times New Roman" w:cs="Times New Roman"/>
                <w:bCs/>
                <w:sz w:val="28"/>
                <w:szCs w:val="28"/>
                <w:lang w:val="ro-RO" w:eastAsia="ro-RO"/>
              </w:rPr>
              <w:t xml:space="preserve">. Pentru </w:t>
            </w:r>
            <w:r w:rsidR="00213F58">
              <w:rPr>
                <w:rFonts w:ascii="Times New Roman" w:hAnsi="Times New Roman" w:cs="Times New Roman"/>
                <w:bCs/>
                <w:sz w:val="28"/>
                <w:szCs w:val="28"/>
                <w:lang w:val="ro-RO" w:eastAsia="ro-RO"/>
              </w:rPr>
              <w:t>acest</w:t>
            </w:r>
            <w:r w:rsidR="0013129A">
              <w:rPr>
                <w:rFonts w:ascii="Times New Roman" w:hAnsi="Times New Roman" w:cs="Times New Roman"/>
                <w:bCs/>
                <w:sz w:val="28"/>
                <w:szCs w:val="28"/>
                <w:lang w:val="ro-RO" w:eastAsia="ro-RO"/>
              </w:rPr>
              <w:t xml:space="preserve"> deziderat sunt importante </w:t>
            </w:r>
            <w:r w:rsidR="00213F58">
              <w:rPr>
                <w:rFonts w:ascii="Times New Roman" w:hAnsi="Times New Roman" w:cs="Times New Roman"/>
                <w:bCs/>
                <w:sz w:val="28"/>
                <w:szCs w:val="28"/>
                <w:lang w:val="ro-RO" w:eastAsia="ro-RO"/>
              </w:rPr>
              <w:t>următoarele</w:t>
            </w:r>
            <w:r w:rsidR="0013129A">
              <w:rPr>
                <w:rFonts w:ascii="Times New Roman" w:hAnsi="Times New Roman" w:cs="Times New Roman"/>
                <w:bCs/>
                <w:sz w:val="28"/>
                <w:szCs w:val="28"/>
                <w:lang w:val="ro-RO" w:eastAsia="ro-RO"/>
              </w:rPr>
              <w:t xml:space="preserve"> priorități – continuitatea operațională și </w:t>
            </w:r>
            <w:r w:rsidR="00213F58">
              <w:rPr>
                <w:rFonts w:ascii="Times New Roman" w:hAnsi="Times New Roman" w:cs="Times New Roman"/>
                <w:bCs/>
                <w:sz w:val="28"/>
                <w:szCs w:val="28"/>
                <w:lang w:val="ro-RO" w:eastAsia="ro-RO"/>
              </w:rPr>
              <w:t>interoperabilitatea</w:t>
            </w:r>
            <w:r w:rsidR="0013129A">
              <w:rPr>
                <w:rFonts w:ascii="Times New Roman" w:hAnsi="Times New Roman" w:cs="Times New Roman"/>
                <w:bCs/>
                <w:sz w:val="28"/>
                <w:szCs w:val="28"/>
                <w:lang w:val="ro-RO" w:eastAsia="ro-RO"/>
              </w:rPr>
              <w:t xml:space="preserve"> între controlul de frontieră și măsurile tehnice și operaționale în interiorul țării</w:t>
            </w:r>
            <w:r w:rsidR="00213F58">
              <w:rPr>
                <w:rFonts w:ascii="Times New Roman" w:hAnsi="Times New Roman" w:cs="Times New Roman"/>
                <w:bCs/>
                <w:sz w:val="28"/>
                <w:szCs w:val="28"/>
                <w:lang w:val="ro-RO" w:eastAsia="ro-RO"/>
              </w:rPr>
              <w:t xml:space="preserve"> care</w:t>
            </w:r>
            <w:r w:rsidR="0013129A">
              <w:rPr>
                <w:rFonts w:ascii="Times New Roman" w:hAnsi="Times New Roman" w:cs="Times New Roman"/>
                <w:bCs/>
                <w:sz w:val="28"/>
                <w:szCs w:val="28"/>
                <w:lang w:val="ro-RO" w:eastAsia="ro-RO"/>
              </w:rPr>
              <w:t xml:space="preserve"> trebuie să fi stabilite pentru a garanta </w:t>
            </w:r>
            <w:r w:rsidR="00213F58">
              <w:rPr>
                <w:rFonts w:ascii="Times New Roman" w:hAnsi="Times New Roman" w:cs="Times New Roman"/>
                <w:bCs/>
                <w:sz w:val="28"/>
                <w:szCs w:val="28"/>
                <w:lang w:val="ro-RO" w:eastAsia="ro-RO"/>
              </w:rPr>
              <w:t>combaterea</w:t>
            </w:r>
            <w:r w:rsidR="00AF5CDF">
              <w:rPr>
                <w:rFonts w:ascii="Times New Roman" w:hAnsi="Times New Roman" w:cs="Times New Roman"/>
                <w:bCs/>
                <w:sz w:val="28"/>
                <w:szCs w:val="28"/>
                <w:lang w:val="ro-RO" w:eastAsia="ro-RO"/>
              </w:rPr>
              <w:t xml:space="preserve"> </w:t>
            </w:r>
            <w:r w:rsidR="00213F58">
              <w:rPr>
                <w:rFonts w:ascii="Times New Roman" w:hAnsi="Times New Roman" w:cs="Times New Roman"/>
                <w:bCs/>
                <w:sz w:val="28"/>
                <w:szCs w:val="28"/>
                <w:lang w:val="ro-RO" w:eastAsia="ro-RO"/>
              </w:rPr>
              <w:t>eficientă</w:t>
            </w:r>
            <w:r w:rsidR="00AF5CDF">
              <w:rPr>
                <w:rFonts w:ascii="Times New Roman" w:hAnsi="Times New Roman" w:cs="Times New Roman"/>
                <w:bCs/>
                <w:sz w:val="28"/>
                <w:szCs w:val="28"/>
                <w:lang w:val="ro-RO" w:eastAsia="ro-RO"/>
              </w:rPr>
              <w:t xml:space="preserve"> a </w:t>
            </w:r>
            <w:r w:rsidR="00213F58">
              <w:rPr>
                <w:rFonts w:ascii="Times New Roman" w:hAnsi="Times New Roman" w:cs="Times New Roman"/>
                <w:bCs/>
                <w:sz w:val="28"/>
                <w:szCs w:val="28"/>
                <w:lang w:val="ro-RO" w:eastAsia="ro-RO"/>
              </w:rPr>
              <w:t>migrației</w:t>
            </w:r>
            <w:r w:rsidR="00AF5CDF">
              <w:rPr>
                <w:rFonts w:ascii="Times New Roman" w:hAnsi="Times New Roman" w:cs="Times New Roman"/>
                <w:bCs/>
                <w:sz w:val="28"/>
                <w:szCs w:val="28"/>
                <w:lang w:val="ro-RO" w:eastAsia="ro-RO"/>
              </w:rPr>
              <w:t xml:space="preserve"> ilegale și a </w:t>
            </w:r>
            <w:r w:rsidR="00213F58">
              <w:rPr>
                <w:rFonts w:ascii="Times New Roman" w:hAnsi="Times New Roman" w:cs="Times New Roman"/>
                <w:bCs/>
                <w:sz w:val="28"/>
                <w:szCs w:val="28"/>
                <w:lang w:val="ro-RO" w:eastAsia="ro-RO"/>
              </w:rPr>
              <w:t>criminalității</w:t>
            </w:r>
            <w:r w:rsidR="00AF5CDF">
              <w:rPr>
                <w:rFonts w:ascii="Times New Roman" w:hAnsi="Times New Roman" w:cs="Times New Roman"/>
                <w:bCs/>
                <w:sz w:val="28"/>
                <w:szCs w:val="28"/>
                <w:lang w:val="ro-RO" w:eastAsia="ro-RO"/>
              </w:rPr>
              <w:t xml:space="preserve"> </w:t>
            </w:r>
            <w:r w:rsidR="002B4731">
              <w:rPr>
                <w:rFonts w:ascii="Times New Roman" w:hAnsi="Times New Roman" w:cs="Times New Roman"/>
                <w:bCs/>
                <w:sz w:val="28"/>
                <w:szCs w:val="28"/>
                <w:lang w:val="ro-RO" w:eastAsia="ro-RO"/>
              </w:rPr>
              <w:t>transfrontaliere</w:t>
            </w:r>
            <w:r w:rsidR="00AF5CDF">
              <w:rPr>
                <w:rFonts w:ascii="Times New Roman" w:hAnsi="Times New Roman" w:cs="Times New Roman"/>
                <w:bCs/>
                <w:sz w:val="28"/>
                <w:szCs w:val="28"/>
                <w:lang w:val="ro-RO" w:eastAsia="ro-RO"/>
              </w:rPr>
              <w:t xml:space="preserve">, precum și asigurarea capacității la </w:t>
            </w:r>
            <w:r w:rsidR="00021865">
              <w:rPr>
                <w:rFonts w:ascii="Times New Roman" w:hAnsi="Times New Roman" w:cs="Times New Roman"/>
                <w:bCs/>
                <w:sz w:val="28"/>
                <w:szCs w:val="28"/>
                <w:lang w:val="ro-RO" w:eastAsia="ro-RO"/>
              </w:rPr>
              <w:t>n</w:t>
            </w:r>
            <w:r w:rsidR="00AF5CDF">
              <w:rPr>
                <w:rFonts w:ascii="Times New Roman" w:hAnsi="Times New Roman" w:cs="Times New Roman"/>
                <w:bCs/>
                <w:sz w:val="28"/>
                <w:szCs w:val="28"/>
                <w:lang w:val="ro-RO" w:eastAsia="ro-RO"/>
              </w:rPr>
              <w:t>ivel națio</w:t>
            </w:r>
            <w:r w:rsidR="00021865">
              <w:rPr>
                <w:rFonts w:ascii="Times New Roman" w:hAnsi="Times New Roman" w:cs="Times New Roman"/>
                <w:bCs/>
                <w:sz w:val="28"/>
                <w:szCs w:val="28"/>
                <w:lang w:val="ro-RO" w:eastAsia="ro-RO"/>
              </w:rPr>
              <w:t>n</w:t>
            </w:r>
            <w:r w:rsidR="00AF5CDF">
              <w:rPr>
                <w:rFonts w:ascii="Times New Roman" w:hAnsi="Times New Roman" w:cs="Times New Roman"/>
                <w:bCs/>
                <w:sz w:val="28"/>
                <w:szCs w:val="28"/>
                <w:lang w:val="ro-RO" w:eastAsia="ro-RO"/>
              </w:rPr>
              <w:t xml:space="preserve">al de a intensifica </w:t>
            </w:r>
            <w:r w:rsidR="002B4731">
              <w:rPr>
                <w:rFonts w:ascii="Times New Roman" w:hAnsi="Times New Roman" w:cs="Times New Roman"/>
                <w:bCs/>
                <w:sz w:val="28"/>
                <w:szCs w:val="28"/>
                <w:lang w:val="ro-RO" w:eastAsia="ro-RO"/>
              </w:rPr>
              <w:t>controalele</w:t>
            </w:r>
            <w:r w:rsidR="00AF5CDF">
              <w:rPr>
                <w:rFonts w:ascii="Times New Roman" w:hAnsi="Times New Roman" w:cs="Times New Roman"/>
                <w:bCs/>
                <w:sz w:val="28"/>
                <w:szCs w:val="28"/>
                <w:lang w:val="ro-RO" w:eastAsia="ro-RO"/>
              </w:rPr>
              <w:t xml:space="preserve"> polițienești legate de migrația ilegală în interiorul </w:t>
            </w:r>
            <w:r w:rsidR="00021865">
              <w:rPr>
                <w:rFonts w:ascii="Times New Roman" w:hAnsi="Times New Roman" w:cs="Times New Roman"/>
                <w:bCs/>
                <w:sz w:val="28"/>
                <w:szCs w:val="28"/>
                <w:lang w:val="ro-RO" w:eastAsia="ro-RO"/>
              </w:rPr>
              <w:t>teritoriului</w:t>
            </w:r>
            <w:r w:rsidR="00AF5CDF">
              <w:rPr>
                <w:rFonts w:ascii="Times New Roman" w:hAnsi="Times New Roman" w:cs="Times New Roman"/>
                <w:bCs/>
                <w:sz w:val="28"/>
                <w:szCs w:val="28"/>
                <w:lang w:val="ro-RO" w:eastAsia="ro-RO"/>
              </w:rPr>
              <w:t xml:space="preserve">, inclusiv în zonele raioanelor de </w:t>
            </w:r>
            <w:r w:rsidR="00021865">
              <w:rPr>
                <w:rFonts w:ascii="Times New Roman" w:hAnsi="Times New Roman" w:cs="Times New Roman"/>
                <w:bCs/>
                <w:sz w:val="28"/>
                <w:szCs w:val="28"/>
                <w:lang w:val="ro-RO" w:eastAsia="ro-RO"/>
              </w:rPr>
              <w:t>frontieră</w:t>
            </w:r>
            <w:r w:rsidR="00AF5CDF">
              <w:rPr>
                <w:rFonts w:ascii="Times New Roman" w:hAnsi="Times New Roman" w:cs="Times New Roman"/>
                <w:bCs/>
                <w:sz w:val="28"/>
                <w:szCs w:val="28"/>
                <w:lang w:val="ro-RO" w:eastAsia="ro-RO"/>
              </w:rPr>
              <w:t xml:space="preserve">, cu sprijinul altor măsuri </w:t>
            </w:r>
            <w:r w:rsidR="00021865">
              <w:rPr>
                <w:rFonts w:ascii="Times New Roman" w:hAnsi="Times New Roman" w:cs="Times New Roman"/>
                <w:bCs/>
                <w:sz w:val="28"/>
                <w:szCs w:val="28"/>
                <w:lang w:val="ro-RO" w:eastAsia="ro-RO"/>
              </w:rPr>
              <w:t>alternative</w:t>
            </w:r>
            <w:r w:rsidR="00AF5CDF">
              <w:rPr>
                <w:rFonts w:ascii="Times New Roman" w:hAnsi="Times New Roman" w:cs="Times New Roman"/>
                <w:bCs/>
                <w:sz w:val="28"/>
                <w:szCs w:val="28"/>
                <w:lang w:val="ro-RO" w:eastAsia="ro-RO"/>
              </w:rPr>
              <w:t xml:space="preserve"> disponibile.</w:t>
            </w:r>
          </w:p>
          <w:p w14:paraId="50AFCFE6" w14:textId="24277063" w:rsidR="006C73CF" w:rsidRDefault="006C73CF" w:rsidP="00ED646E">
            <w:pPr>
              <w:tabs>
                <w:tab w:val="left" w:pos="703"/>
              </w:tabs>
              <w:spacing w:after="0" w:line="240" w:lineRule="auto"/>
              <w:ind w:firstLine="709"/>
              <w:jc w:val="both"/>
              <w:rPr>
                <w:rFonts w:ascii="Times New Roman" w:hAnsi="Times New Roman" w:cs="Times New Roman"/>
                <w:bCs/>
                <w:sz w:val="28"/>
                <w:szCs w:val="28"/>
                <w:lang w:val="ro-RO" w:eastAsia="ro-RO"/>
              </w:rPr>
            </w:pPr>
            <w:r>
              <w:rPr>
                <w:rFonts w:ascii="Times New Roman" w:hAnsi="Times New Roman" w:cs="Times New Roman"/>
                <w:bCs/>
                <w:sz w:val="28"/>
                <w:szCs w:val="28"/>
                <w:lang w:val="ro-RO" w:eastAsia="ro-RO"/>
              </w:rPr>
              <w:t xml:space="preserve">Prioritățile în </w:t>
            </w:r>
            <w:r w:rsidR="00ED646E">
              <w:rPr>
                <w:rFonts w:ascii="Times New Roman" w:hAnsi="Times New Roman" w:cs="Times New Roman"/>
                <w:bCs/>
                <w:sz w:val="28"/>
                <w:szCs w:val="28"/>
                <w:lang w:val="ro-RO" w:eastAsia="ro-RO"/>
              </w:rPr>
              <w:t>componenta</w:t>
            </w:r>
            <w:r>
              <w:rPr>
                <w:rFonts w:ascii="Times New Roman" w:hAnsi="Times New Roman" w:cs="Times New Roman"/>
                <w:bCs/>
                <w:sz w:val="28"/>
                <w:szCs w:val="28"/>
                <w:lang w:val="ro-RO" w:eastAsia="ro-RO"/>
              </w:rPr>
              <w:t xml:space="preserve"> readmisie și returnare sunt următoarele:</w:t>
            </w:r>
          </w:p>
          <w:p w14:paraId="344DFB46" w14:textId="69A5D6D9" w:rsidR="006C73CF" w:rsidRDefault="0012691E" w:rsidP="00E50DB8">
            <w:pPr>
              <w:pStyle w:val="Listparagraf"/>
              <w:numPr>
                <w:ilvl w:val="0"/>
                <w:numId w:val="21"/>
              </w:numPr>
              <w:tabs>
                <w:tab w:val="left" w:pos="136"/>
                <w:tab w:val="left" w:pos="557"/>
                <w:tab w:val="left" w:pos="986"/>
              </w:tabs>
              <w:ind w:left="0" w:firstLine="702"/>
              <w:rPr>
                <w:bCs/>
                <w:sz w:val="28"/>
                <w:szCs w:val="28"/>
                <w:lang w:val="ro-RO" w:eastAsia="ro-RO"/>
              </w:rPr>
            </w:pPr>
            <w:r>
              <w:rPr>
                <w:bCs/>
                <w:sz w:val="28"/>
                <w:szCs w:val="28"/>
                <w:lang w:val="ro-RO" w:eastAsia="ro-RO"/>
              </w:rPr>
              <w:lastRenderedPageBreak/>
              <w:t xml:space="preserve">resortisanții </w:t>
            </w:r>
            <w:r w:rsidR="00ED646E">
              <w:rPr>
                <w:bCs/>
                <w:sz w:val="28"/>
                <w:szCs w:val="28"/>
                <w:lang w:val="ro-RO" w:eastAsia="ro-RO"/>
              </w:rPr>
              <w:t>străini</w:t>
            </w:r>
            <w:r w:rsidR="006C73CF">
              <w:rPr>
                <w:bCs/>
                <w:sz w:val="28"/>
                <w:szCs w:val="28"/>
                <w:lang w:val="ro-RO" w:eastAsia="ro-RO"/>
              </w:rPr>
              <w:t xml:space="preserve"> sau proprii cetățeni care fac obiectul unei decizii de returnare trebuie să fie </w:t>
            </w:r>
            <w:r w:rsidR="00ED646E">
              <w:rPr>
                <w:bCs/>
                <w:sz w:val="28"/>
                <w:szCs w:val="28"/>
                <w:lang w:val="ro-RO" w:eastAsia="ro-RO"/>
              </w:rPr>
              <w:t>efectiv</w:t>
            </w:r>
            <w:r w:rsidR="006C73CF">
              <w:rPr>
                <w:bCs/>
                <w:sz w:val="28"/>
                <w:szCs w:val="28"/>
                <w:lang w:val="ro-RO" w:eastAsia="ro-RO"/>
              </w:rPr>
              <w:t xml:space="preserve"> returnați sau readmiși, cu respectarea deplină a drepturilor fundamentale;</w:t>
            </w:r>
          </w:p>
          <w:p w14:paraId="0F5682DE" w14:textId="07CFA7D5" w:rsidR="006C73CF" w:rsidRDefault="0012691E" w:rsidP="00E50DB8">
            <w:pPr>
              <w:pStyle w:val="Listparagraf"/>
              <w:numPr>
                <w:ilvl w:val="0"/>
                <w:numId w:val="21"/>
              </w:numPr>
              <w:tabs>
                <w:tab w:val="left" w:pos="136"/>
                <w:tab w:val="left" w:pos="557"/>
                <w:tab w:val="left" w:pos="986"/>
              </w:tabs>
              <w:ind w:left="0" w:firstLine="702"/>
              <w:rPr>
                <w:bCs/>
                <w:sz w:val="28"/>
                <w:szCs w:val="28"/>
                <w:lang w:val="ro-RO" w:eastAsia="ro-RO"/>
              </w:rPr>
            </w:pPr>
            <w:r>
              <w:rPr>
                <w:bCs/>
                <w:sz w:val="28"/>
                <w:szCs w:val="28"/>
                <w:lang w:val="ro-RO" w:eastAsia="ro-RO"/>
              </w:rPr>
              <w:t xml:space="preserve">trebuie </w:t>
            </w:r>
            <w:r w:rsidR="006C73CF">
              <w:rPr>
                <w:bCs/>
                <w:sz w:val="28"/>
                <w:szCs w:val="28"/>
                <w:lang w:val="ro-RO" w:eastAsia="ro-RO"/>
              </w:rPr>
              <w:t xml:space="preserve">să existe </w:t>
            </w:r>
            <w:r w:rsidR="00E83515">
              <w:rPr>
                <w:bCs/>
                <w:sz w:val="28"/>
                <w:szCs w:val="28"/>
                <w:lang w:val="ro-RO" w:eastAsia="ro-RO"/>
              </w:rPr>
              <w:t>capacitatea</w:t>
            </w:r>
            <w:r w:rsidR="006C73CF">
              <w:rPr>
                <w:bCs/>
                <w:sz w:val="28"/>
                <w:szCs w:val="28"/>
                <w:lang w:val="ro-RO" w:eastAsia="ro-RO"/>
              </w:rPr>
              <w:t xml:space="preserve"> administrativă, tehnică și operațională de apune în aplicare </w:t>
            </w:r>
            <w:r w:rsidR="005C2E43">
              <w:rPr>
                <w:bCs/>
                <w:sz w:val="28"/>
                <w:szCs w:val="28"/>
                <w:lang w:val="ro-RO" w:eastAsia="ro-RO"/>
              </w:rPr>
              <w:t xml:space="preserve">procesele de returnare și readmisie, inclusiv returnările voluntare, la </w:t>
            </w:r>
            <w:r w:rsidR="00E83515">
              <w:rPr>
                <w:bCs/>
                <w:sz w:val="28"/>
                <w:szCs w:val="28"/>
                <w:lang w:val="ro-RO" w:eastAsia="ro-RO"/>
              </w:rPr>
              <w:t>nivel</w:t>
            </w:r>
            <w:r w:rsidR="005C2E43">
              <w:rPr>
                <w:bCs/>
                <w:sz w:val="28"/>
                <w:szCs w:val="28"/>
                <w:lang w:val="ro-RO" w:eastAsia="ro-RO"/>
              </w:rPr>
              <w:t xml:space="preserve"> național, ca parte integrantă a lanțului de gestionare a </w:t>
            </w:r>
            <w:r w:rsidR="00E83515">
              <w:rPr>
                <w:bCs/>
                <w:sz w:val="28"/>
                <w:szCs w:val="28"/>
                <w:lang w:val="ro-RO" w:eastAsia="ro-RO"/>
              </w:rPr>
              <w:t>migrației</w:t>
            </w:r>
            <w:r w:rsidR="005C2E43">
              <w:rPr>
                <w:bCs/>
                <w:sz w:val="28"/>
                <w:szCs w:val="28"/>
                <w:lang w:val="ro-RO" w:eastAsia="ro-RO"/>
              </w:rPr>
              <w:t xml:space="preserve"> și a funcționării managementului integrat al </w:t>
            </w:r>
            <w:r w:rsidR="00E83515">
              <w:rPr>
                <w:bCs/>
                <w:sz w:val="28"/>
                <w:szCs w:val="28"/>
                <w:lang w:val="ro-RO" w:eastAsia="ro-RO"/>
              </w:rPr>
              <w:t>frontierelor</w:t>
            </w:r>
            <w:r w:rsidR="005C2E43">
              <w:rPr>
                <w:bCs/>
                <w:sz w:val="28"/>
                <w:szCs w:val="28"/>
                <w:lang w:val="ro-RO" w:eastAsia="ro-RO"/>
              </w:rPr>
              <w:t xml:space="preserve"> la nivel european;</w:t>
            </w:r>
          </w:p>
          <w:p w14:paraId="6534DA1F" w14:textId="0B5F9AB5" w:rsidR="005C2E43" w:rsidRDefault="0012691E" w:rsidP="00E50DB8">
            <w:pPr>
              <w:pStyle w:val="Listparagraf"/>
              <w:numPr>
                <w:ilvl w:val="0"/>
                <w:numId w:val="21"/>
              </w:numPr>
              <w:tabs>
                <w:tab w:val="left" w:pos="136"/>
                <w:tab w:val="left" w:pos="557"/>
                <w:tab w:val="left" w:pos="986"/>
              </w:tabs>
              <w:ind w:left="0" w:firstLine="702"/>
              <w:rPr>
                <w:bCs/>
                <w:sz w:val="28"/>
                <w:szCs w:val="28"/>
                <w:lang w:val="ro-RO" w:eastAsia="ro-RO"/>
              </w:rPr>
            </w:pPr>
            <w:r>
              <w:rPr>
                <w:bCs/>
                <w:sz w:val="28"/>
                <w:szCs w:val="28"/>
                <w:lang w:val="ro-RO" w:eastAsia="ro-RO"/>
              </w:rPr>
              <w:t xml:space="preserve">returnarea </w:t>
            </w:r>
            <w:r w:rsidR="005C2E43">
              <w:rPr>
                <w:bCs/>
                <w:sz w:val="28"/>
                <w:szCs w:val="28"/>
                <w:lang w:val="ro-RO" w:eastAsia="ro-RO"/>
              </w:rPr>
              <w:t xml:space="preserve">efectivă a străinilor care fac obiectul unei </w:t>
            </w:r>
            <w:r w:rsidR="00E83515">
              <w:rPr>
                <w:bCs/>
                <w:sz w:val="28"/>
                <w:szCs w:val="28"/>
                <w:lang w:val="ro-RO" w:eastAsia="ro-RO"/>
              </w:rPr>
              <w:t>decizii</w:t>
            </w:r>
            <w:r w:rsidR="005C2E43">
              <w:rPr>
                <w:bCs/>
                <w:sz w:val="28"/>
                <w:szCs w:val="28"/>
                <w:lang w:val="ro-RO" w:eastAsia="ro-RO"/>
              </w:rPr>
              <w:t xml:space="preserve"> de returnare </w:t>
            </w:r>
            <w:r w:rsidR="00E83515">
              <w:rPr>
                <w:bCs/>
                <w:sz w:val="28"/>
                <w:szCs w:val="28"/>
                <w:lang w:val="ro-RO" w:eastAsia="ro-RO"/>
              </w:rPr>
              <w:t>trebuie</w:t>
            </w:r>
            <w:r w:rsidR="005C2E43">
              <w:rPr>
                <w:bCs/>
                <w:sz w:val="28"/>
                <w:szCs w:val="28"/>
                <w:lang w:val="ro-RO" w:eastAsia="ro-RO"/>
              </w:rPr>
              <w:t xml:space="preserve"> să garanteze că </w:t>
            </w:r>
            <w:r w:rsidR="00E83515">
              <w:rPr>
                <w:bCs/>
                <w:sz w:val="28"/>
                <w:szCs w:val="28"/>
                <w:lang w:val="ro-RO" w:eastAsia="ro-RO"/>
              </w:rPr>
              <w:t>toți</w:t>
            </w:r>
            <w:r w:rsidR="005C2E43">
              <w:rPr>
                <w:bCs/>
                <w:sz w:val="28"/>
                <w:szCs w:val="28"/>
                <w:lang w:val="ro-RO" w:eastAsia="ro-RO"/>
              </w:rPr>
              <w:t xml:space="preserve"> care nu </w:t>
            </w:r>
            <w:r w:rsidR="00E83515">
              <w:rPr>
                <w:bCs/>
                <w:sz w:val="28"/>
                <w:szCs w:val="28"/>
                <w:lang w:val="ro-RO" w:eastAsia="ro-RO"/>
              </w:rPr>
              <w:t>a</w:t>
            </w:r>
            <w:r w:rsidR="005C2E43">
              <w:rPr>
                <w:bCs/>
                <w:sz w:val="28"/>
                <w:szCs w:val="28"/>
                <w:lang w:val="ro-RO" w:eastAsia="ro-RO"/>
              </w:rPr>
              <w:t xml:space="preserve">u dreptul de a </w:t>
            </w:r>
            <w:r w:rsidR="00E83515">
              <w:rPr>
                <w:bCs/>
                <w:sz w:val="28"/>
                <w:szCs w:val="28"/>
                <w:lang w:val="ro-RO" w:eastAsia="ro-RO"/>
              </w:rPr>
              <w:t>rămâne</w:t>
            </w:r>
            <w:r w:rsidR="005C2E43">
              <w:rPr>
                <w:bCs/>
                <w:sz w:val="28"/>
                <w:szCs w:val="28"/>
                <w:lang w:val="ro-RO" w:eastAsia="ro-RO"/>
              </w:rPr>
              <w:t xml:space="preserve"> în </w:t>
            </w:r>
            <w:r w:rsidR="00A83342">
              <w:rPr>
                <w:bCs/>
                <w:sz w:val="28"/>
                <w:szCs w:val="28"/>
                <w:lang w:val="ro-RO" w:eastAsia="ro-RO"/>
              </w:rPr>
              <w:t xml:space="preserve">țară </w:t>
            </w:r>
            <w:r w:rsidR="00E83515">
              <w:rPr>
                <w:bCs/>
                <w:sz w:val="28"/>
                <w:szCs w:val="28"/>
                <w:lang w:val="ro-RO" w:eastAsia="ro-RO"/>
              </w:rPr>
              <w:t>părăsesc</w:t>
            </w:r>
            <w:r w:rsidR="00A83342">
              <w:rPr>
                <w:bCs/>
                <w:sz w:val="28"/>
                <w:szCs w:val="28"/>
                <w:lang w:val="ro-RO" w:eastAsia="ro-RO"/>
              </w:rPr>
              <w:t xml:space="preserve"> efectiv țara;</w:t>
            </w:r>
          </w:p>
          <w:p w14:paraId="3938A5A6" w14:textId="0795EA22" w:rsidR="00ED646E" w:rsidRDefault="0012691E" w:rsidP="00E50DB8">
            <w:pPr>
              <w:pStyle w:val="Listparagraf"/>
              <w:numPr>
                <w:ilvl w:val="0"/>
                <w:numId w:val="21"/>
              </w:numPr>
              <w:tabs>
                <w:tab w:val="left" w:pos="136"/>
                <w:tab w:val="left" w:pos="557"/>
                <w:tab w:val="left" w:pos="986"/>
              </w:tabs>
              <w:ind w:left="0" w:firstLine="702"/>
              <w:rPr>
                <w:bCs/>
                <w:sz w:val="28"/>
                <w:szCs w:val="28"/>
                <w:lang w:val="ro-RO" w:eastAsia="ro-RO"/>
              </w:rPr>
            </w:pPr>
            <w:r>
              <w:rPr>
                <w:bCs/>
                <w:sz w:val="28"/>
                <w:szCs w:val="28"/>
                <w:lang w:val="ro-RO" w:eastAsia="ro-RO"/>
              </w:rPr>
              <w:t xml:space="preserve">trebuie </w:t>
            </w:r>
            <w:r w:rsidR="00A83342">
              <w:rPr>
                <w:bCs/>
                <w:sz w:val="28"/>
                <w:szCs w:val="28"/>
                <w:lang w:val="ro-RO" w:eastAsia="ro-RO"/>
              </w:rPr>
              <w:t xml:space="preserve">să se asigure că procedura de returnare și readmisiei se desfășoară într-o </w:t>
            </w:r>
            <w:r w:rsidR="00E83515">
              <w:rPr>
                <w:bCs/>
                <w:sz w:val="28"/>
                <w:szCs w:val="28"/>
                <w:lang w:val="ro-RO" w:eastAsia="ro-RO"/>
              </w:rPr>
              <w:t>manieră</w:t>
            </w:r>
            <w:r w:rsidR="00A83342">
              <w:rPr>
                <w:bCs/>
                <w:sz w:val="28"/>
                <w:szCs w:val="28"/>
                <w:lang w:val="ro-RO" w:eastAsia="ro-RO"/>
              </w:rPr>
              <w:t xml:space="preserve"> umană, demnă și durabilă, în deplină conformitate c</w:t>
            </w:r>
            <w:r w:rsidR="00E83515">
              <w:rPr>
                <w:bCs/>
                <w:sz w:val="28"/>
                <w:szCs w:val="28"/>
                <w:lang w:val="ro-RO" w:eastAsia="ro-RO"/>
              </w:rPr>
              <w:t>u</w:t>
            </w:r>
            <w:r w:rsidR="00A83342">
              <w:rPr>
                <w:bCs/>
                <w:sz w:val="28"/>
                <w:szCs w:val="28"/>
                <w:lang w:val="ro-RO" w:eastAsia="ro-RO"/>
              </w:rPr>
              <w:t xml:space="preserve"> drepturile </w:t>
            </w:r>
            <w:r w:rsidR="00E83515">
              <w:rPr>
                <w:bCs/>
                <w:sz w:val="28"/>
                <w:szCs w:val="28"/>
                <w:lang w:val="ro-RO" w:eastAsia="ro-RO"/>
              </w:rPr>
              <w:t>fundamentale</w:t>
            </w:r>
            <w:r w:rsidR="00A83342">
              <w:rPr>
                <w:bCs/>
                <w:sz w:val="28"/>
                <w:szCs w:val="28"/>
                <w:lang w:val="ro-RO" w:eastAsia="ro-RO"/>
              </w:rPr>
              <w:t xml:space="preserve"> ale </w:t>
            </w:r>
            <w:r w:rsidR="00E83515">
              <w:rPr>
                <w:bCs/>
                <w:sz w:val="28"/>
                <w:szCs w:val="28"/>
                <w:lang w:val="ro-RO" w:eastAsia="ro-RO"/>
              </w:rPr>
              <w:t>persoanelor</w:t>
            </w:r>
            <w:r w:rsidR="00A83342">
              <w:rPr>
                <w:bCs/>
                <w:sz w:val="28"/>
                <w:szCs w:val="28"/>
                <w:lang w:val="ro-RO" w:eastAsia="ro-RO"/>
              </w:rPr>
              <w:t xml:space="preserve"> returnate și în conformitate cu legislația internațională, europeană și națională, de către experți cu o pregătire c</w:t>
            </w:r>
            <w:r w:rsidR="00E11114">
              <w:rPr>
                <w:bCs/>
                <w:sz w:val="28"/>
                <w:szCs w:val="28"/>
                <w:lang w:val="ro-RO" w:eastAsia="ro-RO"/>
              </w:rPr>
              <w:t>o</w:t>
            </w:r>
            <w:r w:rsidR="00A83342">
              <w:rPr>
                <w:bCs/>
                <w:sz w:val="28"/>
                <w:szCs w:val="28"/>
                <w:lang w:val="ro-RO" w:eastAsia="ro-RO"/>
              </w:rPr>
              <w:t>respunzătoare.</w:t>
            </w:r>
          </w:p>
          <w:p w14:paraId="3720CFC4" w14:textId="6E5ACDDA" w:rsidR="00E83515" w:rsidRPr="00ED646E" w:rsidRDefault="003A1206" w:rsidP="00E83515">
            <w:pPr>
              <w:pStyle w:val="Listparagraf"/>
              <w:tabs>
                <w:tab w:val="left" w:pos="136"/>
                <w:tab w:val="left" w:pos="557"/>
              </w:tabs>
              <w:ind w:left="0" w:firstLine="703"/>
              <w:rPr>
                <w:bCs/>
                <w:sz w:val="28"/>
                <w:szCs w:val="28"/>
                <w:lang w:val="ro-RO" w:eastAsia="ro-RO"/>
              </w:rPr>
            </w:pPr>
            <w:r w:rsidRPr="00ED646E">
              <w:rPr>
                <w:bCs/>
                <w:sz w:val="28"/>
                <w:szCs w:val="28"/>
                <w:lang w:val="ro-RO" w:eastAsia="ro-RO"/>
              </w:rPr>
              <w:t>Utilizarea tehnologiilor de ultimă generație, inclusiv a sistemelor informatice la scară largă</w:t>
            </w:r>
            <w:r w:rsidR="002B4731">
              <w:rPr>
                <w:bCs/>
                <w:sz w:val="28"/>
                <w:szCs w:val="28"/>
                <w:lang w:val="ro-RO" w:eastAsia="ro-RO"/>
              </w:rPr>
              <w:t xml:space="preserve"> are la bază</w:t>
            </w:r>
            <w:r w:rsidRPr="00ED646E">
              <w:rPr>
                <w:bCs/>
                <w:sz w:val="28"/>
                <w:szCs w:val="28"/>
                <w:lang w:val="ro-RO" w:eastAsia="ro-RO"/>
              </w:rPr>
              <w:t xml:space="preserve"> consolida</w:t>
            </w:r>
            <w:r w:rsidR="002B4731">
              <w:rPr>
                <w:bCs/>
                <w:sz w:val="28"/>
                <w:szCs w:val="28"/>
                <w:lang w:val="ro-RO" w:eastAsia="ro-RO"/>
              </w:rPr>
              <w:t>rea</w:t>
            </w:r>
            <w:r w:rsidRPr="00ED646E">
              <w:rPr>
                <w:bCs/>
                <w:sz w:val="28"/>
                <w:szCs w:val="28"/>
                <w:lang w:val="ro-RO" w:eastAsia="ro-RO"/>
              </w:rPr>
              <w:t xml:space="preserve"> măsuril</w:t>
            </w:r>
            <w:r w:rsidR="002B4731">
              <w:rPr>
                <w:bCs/>
                <w:sz w:val="28"/>
                <w:szCs w:val="28"/>
                <w:lang w:val="ro-RO" w:eastAsia="ro-RO"/>
              </w:rPr>
              <w:t>or</w:t>
            </w:r>
            <w:r w:rsidRPr="00ED646E">
              <w:rPr>
                <w:bCs/>
                <w:sz w:val="28"/>
                <w:szCs w:val="28"/>
                <w:lang w:val="ro-RO" w:eastAsia="ro-RO"/>
              </w:rPr>
              <w:t xml:space="preserve"> de monitorizare exactă și coerentă a circulației</w:t>
            </w:r>
            <w:r w:rsidR="0082553A" w:rsidRPr="00ED646E">
              <w:rPr>
                <w:bCs/>
                <w:sz w:val="28"/>
                <w:szCs w:val="28"/>
                <w:lang w:val="ro-RO" w:eastAsia="ro-RO"/>
              </w:rPr>
              <w:t xml:space="preserve"> </w:t>
            </w:r>
            <w:r w:rsidRPr="00ED646E">
              <w:rPr>
                <w:bCs/>
                <w:sz w:val="28"/>
                <w:szCs w:val="28"/>
                <w:lang w:val="ro-RO" w:eastAsia="ro-RO"/>
              </w:rPr>
              <w:t>pasagerilor și a bunurilor către sau prin UE, inclusiv prin activități bazate pe informații (și</w:t>
            </w:r>
            <w:r w:rsidR="0082553A" w:rsidRPr="00ED646E">
              <w:rPr>
                <w:bCs/>
                <w:sz w:val="28"/>
                <w:szCs w:val="28"/>
                <w:lang w:val="ro-RO" w:eastAsia="ro-RO"/>
              </w:rPr>
              <w:t xml:space="preserve"> </w:t>
            </w:r>
            <w:r w:rsidRPr="00ED646E">
              <w:rPr>
                <w:bCs/>
                <w:sz w:val="28"/>
                <w:szCs w:val="28"/>
                <w:lang w:val="ro-RO" w:eastAsia="ro-RO"/>
              </w:rPr>
              <w:t>anume, pe baza evaluării riscurilor).</w:t>
            </w:r>
          </w:p>
          <w:p w14:paraId="575822C4" w14:textId="4654497A" w:rsidR="00570492" w:rsidRDefault="003A1206" w:rsidP="00765A4B">
            <w:pPr>
              <w:tabs>
                <w:tab w:val="left" w:pos="844"/>
              </w:tabs>
              <w:spacing w:after="0" w:line="240" w:lineRule="auto"/>
              <w:ind w:firstLine="709"/>
              <w:jc w:val="both"/>
              <w:rPr>
                <w:rFonts w:ascii="Times New Roman" w:hAnsi="Times New Roman" w:cs="Times New Roman"/>
                <w:bCs/>
                <w:sz w:val="28"/>
                <w:szCs w:val="28"/>
                <w:lang w:val="ro-RO" w:eastAsia="ro-RO"/>
              </w:rPr>
            </w:pPr>
            <w:r w:rsidRPr="003A1206">
              <w:rPr>
                <w:rFonts w:ascii="Times New Roman" w:hAnsi="Times New Roman" w:cs="Times New Roman"/>
                <w:bCs/>
                <w:sz w:val="28"/>
                <w:szCs w:val="28"/>
                <w:lang w:val="ro-RO" w:eastAsia="ro-RO"/>
              </w:rPr>
              <w:t xml:space="preserve">În plus, </w:t>
            </w:r>
            <w:r w:rsidR="0082553A">
              <w:rPr>
                <w:rFonts w:ascii="Times New Roman" w:hAnsi="Times New Roman" w:cs="Times New Roman"/>
                <w:bCs/>
                <w:sz w:val="28"/>
                <w:szCs w:val="28"/>
                <w:lang w:val="ro-RO" w:eastAsia="ro-RO"/>
              </w:rPr>
              <w:t>Republica Moldova, în ca</w:t>
            </w:r>
            <w:r w:rsidR="00127590">
              <w:rPr>
                <w:rFonts w:ascii="Times New Roman" w:hAnsi="Times New Roman" w:cs="Times New Roman"/>
                <w:bCs/>
                <w:sz w:val="28"/>
                <w:szCs w:val="28"/>
                <w:lang w:val="ro-RO" w:eastAsia="ro-RO"/>
              </w:rPr>
              <w:t>drul sistemului de guvernanță Schengen</w:t>
            </w:r>
            <w:r w:rsidR="0082553A">
              <w:rPr>
                <w:rFonts w:ascii="Times New Roman" w:hAnsi="Times New Roman" w:cs="Times New Roman"/>
                <w:bCs/>
                <w:sz w:val="28"/>
                <w:szCs w:val="28"/>
                <w:lang w:val="ro-RO" w:eastAsia="ro-RO"/>
              </w:rPr>
              <w:t>,</w:t>
            </w:r>
            <w:r w:rsidRPr="003A1206">
              <w:rPr>
                <w:rFonts w:ascii="Times New Roman" w:hAnsi="Times New Roman" w:cs="Times New Roman"/>
                <w:bCs/>
                <w:sz w:val="28"/>
                <w:szCs w:val="28"/>
                <w:lang w:val="ro-RO" w:eastAsia="ro-RO"/>
              </w:rPr>
              <w:t xml:space="preserve"> trebuie să asigure implementarea cu succes a sistemelor de informații</w:t>
            </w:r>
            <w:r w:rsidR="0082553A">
              <w:rPr>
                <w:rFonts w:ascii="Times New Roman" w:hAnsi="Times New Roman" w:cs="Times New Roman"/>
                <w:bCs/>
                <w:sz w:val="28"/>
                <w:szCs w:val="28"/>
                <w:lang w:val="ro-RO" w:eastAsia="ro-RO"/>
              </w:rPr>
              <w:t xml:space="preserve"> </w:t>
            </w:r>
            <w:r w:rsidRPr="003A1206">
              <w:rPr>
                <w:rFonts w:ascii="Times New Roman" w:hAnsi="Times New Roman" w:cs="Times New Roman"/>
                <w:bCs/>
                <w:sz w:val="28"/>
                <w:szCs w:val="28"/>
                <w:lang w:val="ro-RO" w:eastAsia="ro-RO"/>
              </w:rPr>
              <w:t>noi și reînnoite ale UE în materie de frontiere și securitate (SIS, VIS, EES și ETIAS) și</w:t>
            </w:r>
            <w:r w:rsidR="0082553A">
              <w:rPr>
                <w:rFonts w:ascii="Times New Roman" w:hAnsi="Times New Roman" w:cs="Times New Roman"/>
                <w:bCs/>
                <w:sz w:val="28"/>
                <w:szCs w:val="28"/>
                <w:lang w:val="ro-RO" w:eastAsia="ro-RO"/>
              </w:rPr>
              <w:t xml:space="preserve"> </w:t>
            </w:r>
            <w:r w:rsidRPr="003A1206">
              <w:rPr>
                <w:rFonts w:ascii="Times New Roman" w:hAnsi="Times New Roman" w:cs="Times New Roman"/>
                <w:bCs/>
                <w:sz w:val="28"/>
                <w:szCs w:val="28"/>
                <w:lang w:val="ro-RO" w:eastAsia="ro-RO"/>
              </w:rPr>
              <w:t>interoperabilitatea acestora, în concordanță cu termenele convenite. Faptul că sistemele de</w:t>
            </w:r>
            <w:r w:rsidR="0082553A">
              <w:rPr>
                <w:rFonts w:ascii="Times New Roman" w:hAnsi="Times New Roman" w:cs="Times New Roman"/>
                <w:bCs/>
                <w:sz w:val="28"/>
                <w:szCs w:val="28"/>
                <w:lang w:val="ro-RO" w:eastAsia="ro-RO"/>
              </w:rPr>
              <w:t xml:space="preserve"> </w:t>
            </w:r>
            <w:r w:rsidRPr="003A1206">
              <w:rPr>
                <w:rFonts w:ascii="Times New Roman" w:hAnsi="Times New Roman" w:cs="Times New Roman"/>
                <w:bCs/>
                <w:sz w:val="28"/>
                <w:szCs w:val="28"/>
                <w:lang w:val="ro-RO" w:eastAsia="ro-RO"/>
              </w:rPr>
              <w:t>informații noi și revizuite ale UE vor începe să funcționeze va duce la consolidarea gestionării</w:t>
            </w:r>
            <w:r w:rsidR="0082553A">
              <w:rPr>
                <w:rFonts w:ascii="Times New Roman" w:hAnsi="Times New Roman" w:cs="Times New Roman"/>
                <w:bCs/>
                <w:sz w:val="28"/>
                <w:szCs w:val="28"/>
                <w:lang w:val="ro-RO" w:eastAsia="ro-RO"/>
              </w:rPr>
              <w:t xml:space="preserve"> </w:t>
            </w:r>
            <w:r w:rsidRPr="003A1206">
              <w:rPr>
                <w:rFonts w:ascii="Times New Roman" w:hAnsi="Times New Roman" w:cs="Times New Roman"/>
                <w:bCs/>
                <w:sz w:val="28"/>
                <w:szCs w:val="28"/>
                <w:lang w:val="ro-RO" w:eastAsia="ro-RO"/>
              </w:rPr>
              <w:t>frontierelor și la sporirea capacității UE de a-și monitoriza frontierele externe</w:t>
            </w:r>
            <w:r w:rsidR="0082553A">
              <w:rPr>
                <w:rFonts w:ascii="Times New Roman" w:hAnsi="Times New Roman" w:cs="Times New Roman"/>
                <w:bCs/>
                <w:sz w:val="28"/>
                <w:szCs w:val="28"/>
                <w:lang w:val="ro-RO" w:eastAsia="ro-RO"/>
              </w:rPr>
              <w:t>.</w:t>
            </w:r>
          </w:p>
          <w:p w14:paraId="3654F9F9" w14:textId="5F519BD8" w:rsidR="003A1206" w:rsidRPr="003A1206" w:rsidRDefault="003A1206" w:rsidP="00765A4B">
            <w:pPr>
              <w:tabs>
                <w:tab w:val="left" w:pos="844"/>
              </w:tabs>
              <w:spacing w:after="0" w:line="240" w:lineRule="auto"/>
              <w:ind w:firstLine="709"/>
              <w:jc w:val="both"/>
              <w:rPr>
                <w:rFonts w:ascii="Times New Roman" w:hAnsi="Times New Roman" w:cs="Times New Roman"/>
                <w:bCs/>
                <w:sz w:val="28"/>
                <w:szCs w:val="28"/>
                <w:lang w:val="ro-RO" w:eastAsia="ro-RO"/>
              </w:rPr>
            </w:pPr>
            <w:r w:rsidRPr="003A1206">
              <w:rPr>
                <w:rFonts w:ascii="Times New Roman" w:hAnsi="Times New Roman" w:cs="Times New Roman"/>
                <w:bCs/>
                <w:sz w:val="28"/>
                <w:szCs w:val="28"/>
                <w:lang w:val="ro-RO" w:eastAsia="ro-RO"/>
              </w:rPr>
              <w:t xml:space="preserve">Poliția de </w:t>
            </w:r>
            <w:r w:rsidR="0082553A" w:rsidRPr="003A1206">
              <w:rPr>
                <w:rFonts w:ascii="Times New Roman" w:hAnsi="Times New Roman" w:cs="Times New Roman"/>
                <w:bCs/>
                <w:sz w:val="28"/>
                <w:szCs w:val="28"/>
                <w:lang w:val="ro-RO" w:eastAsia="ro-RO"/>
              </w:rPr>
              <w:t>Frontieră</w:t>
            </w:r>
            <w:r w:rsidR="00127590">
              <w:rPr>
                <w:rFonts w:ascii="Times New Roman" w:hAnsi="Times New Roman" w:cs="Times New Roman"/>
                <w:bCs/>
                <w:sz w:val="28"/>
                <w:szCs w:val="28"/>
                <w:lang w:val="ro-RO" w:eastAsia="ro-RO"/>
              </w:rPr>
              <w:t xml:space="preserve"> și alte autorități cu atribuții</w:t>
            </w:r>
            <w:r w:rsidR="0082553A" w:rsidRPr="003A1206">
              <w:rPr>
                <w:rFonts w:ascii="Times New Roman" w:hAnsi="Times New Roman" w:cs="Times New Roman"/>
                <w:bCs/>
                <w:sz w:val="28"/>
                <w:szCs w:val="28"/>
                <w:lang w:val="ro-RO" w:eastAsia="ro-RO"/>
              </w:rPr>
              <w:t xml:space="preserve"> </w:t>
            </w:r>
            <w:r w:rsidR="00127590" w:rsidRPr="003A1206">
              <w:rPr>
                <w:rFonts w:ascii="Times New Roman" w:hAnsi="Times New Roman" w:cs="Times New Roman"/>
                <w:bCs/>
                <w:sz w:val="28"/>
                <w:szCs w:val="28"/>
                <w:lang w:val="ro-RO" w:eastAsia="ro-RO"/>
              </w:rPr>
              <w:t xml:space="preserve">în îndeplinirea sarcinilor de gestionare a frontierelor </w:t>
            </w:r>
            <w:r w:rsidRPr="003A1206">
              <w:rPr>
                <w:rFonts w:ascii="Times New Roman" w:hAnsi="Times New Roman" w:cs="Times New Roman"/>
                <w:bCs/>
                <w:sz w:val="28"/>
                <w:szCs w:val="28"/>
                <w:lang w:val="ro-RO" w:eastAsia="ro-RO"/>
              </w:rPr>
              <w:t>trebuie să garanteze protecția</w:t>
            </w:r>
            <w:r w:rsidR="0082553A">
              <w:rPr>
                <w:rFonts w:ascii="Times New Roman" w:hAnsi="Times New Roman" w:cs="Times New Roman"/>
                <w:bCs/>
                <w:sz w:val="28"/>
                <w:szCs w:val="28"/>
                <w:lang w:val="ro-RO" w:eastAsia="ro-RO"/>
              </w:rPr>
              <w:t xml:space="preserve"> </w:t>
            </w:r>
            <w:r w:rsidRPr="003A1206">
              <w:rPr>
                <w:rFonts w:ascii="Times New Roman" w:hAnsi="Times New Roman" w:cs="Times New Roman"/>
                <w:bCs/>
                <w:sz w:val="28"/>
                <w:szCs w:val="28"/>
                <w:lang w:val="ro-RO" w:eastAsia="ro-RO"/>
              </w:rPr>
              <w:t>drepturilor fundamentale, ca o</w:t>
            </w:r>
            <w:r w:rsidR="0082553A">
              <w:rPr>
                <w:rFonts w:ascii="Times New Roman" w:hAnsi="Times New Roman" w:cs="Times New Roman"/>
                <w:bCs/>
                <w:sz w:val="28"/>
                <w:szCs w:val="28"/>
                <w:lang w:val="ro-RO" w:eastAsia="ro-RO"/>
              </w:rPr>
              <w:t xml:space="preserve"> </w:t>
            </w:r>
            <w:r w:rsidRPr="003A1206">
              <w:rPr>
                <w:rFonts w:ascii="Times New Roman" w:hAnsi="Times New Roman" w:cs="Times New Roman"/>
                <w:bCs/>
                <w:sz w:val="28"/>
                <w:szCs w:val="28"/>
                <w:lang w:val="ro-RO" w:eastAsia="ro-RO"/>
              </w:rPr>
              <w:t xml:space="preserve">componentă care se regăsește în toate activitățile sale. </w:t>
            </w:r>
          </w:p>
          <w:p w14:paraId="41BDC718" w14:textId="2B8687A2" w:rsidR="003A1206" w:rsidRDefault="00DD71C4" w:rsidP="00765A4B">
            <w:pPr>
              <w:tabs>
                <w:tab w:val="left" w:pos="844"/>
              </w:tabs>
              <w:spacing w:after="0" w:line="240" w:lineRule="auto"/>
              <w:ind w:firstLine="709"/>
              <w:jc w:val="both"/>
              <w:rPr>
                <w:rFonts w:ascii="Times New Roman" w:hAnsi="Times New Roman" w:cs="Times New Roman"/>
                <w:bCs/>
                <w:sz w:val="28"/>
                <w:szCs w:val="28"/>
                <w:lang w:val="ro-RO" w:eastAsia="ro-RO"/>
              </w:rPr>
            </w:pPr>
            <w:r>
              <w:rPr>
                <w:rFonts w:ascii="Times New Roman" w:hAnsi="Times New Roman" w:cs="Times New Roman"/>
                <w:bCs/>
                <w:sz w:val="28"/>
                <w:szCs w:val="28"/>
                <w:lang w:val="ro-RO" w:eastAsia="ro-RO"/>
              </w:rPr>
              <w:t>Autoritățile din sistemul MIFS</w:t>
            </w:r>
            <w:r w:rsidR="003A1206" w:rsidRPr="003A1206">
              <w:rPr>
                <w:rFonts w:ascii="Times New Roman" w:hAnsi="Times New Roman" w:cs="Times New Roman"/>
                <w:bCs/>
                <w:sz w:val="28"/>
                <w:szCs w:val="28"/>
                <w:lang w:val="ro-RO" w:eastAsia="ro-RO"/>
              </w:rPr>
              <w:t xml:space="preserve"> ar trebui să promoveze o cultură a </w:t>
            </w:r>
            <w:r>
              <w:rPr>
                <w:rFonts w:ascii="Times New Roman" w:hAnsi="Times New Roman" w:cs="Times New Roman"/>
                <w:bCs/>
                <w:sz w:val="28"/>
                <w:szCs w:val="28"/>
                <w:lang w:val="ro-RO" w:eastAsia="ro-RO"/>
              </w:rPr>
              <w:t>EU</w:t>
            </w:r>
            <w:r w:rsidR="00CA5126">
              <w:rPr>
                <w:rFonts w:ascii="Times New Roman" w:hAnsi="Times New Roman" w:cs="Times New Roman"/>
                <w:bCs/>
                <w:sz w:val="28"/>
                <w:szCs w:val="28"/>
                <w:lang w:val="ro-RO" w:eastAsia="ro-RO"/>
              </w:rPr>
              <w:t>IBM</w:t>
            </w:r>
            <w:r w:rsidR="003A1206" w:rsidRPr="003A1206">
              <w:rPr>
                <w:rFonts w:ascii="Times New Roman" w:hAnsi="Times New Roman" w:cs="Times New Roman"/>
                <w:bCs/>
                <w:sz w:val="28"/>
                <w:szCs w:val="28"/>
                <w:lang w:val="ro-RO" w:eastAsia="ro-RO"/>
              </w:rPr>
              <w:t xml:space="preserve"> caracterizată de</w:t>
            </w:r>
            <w:r>
              <w:rPr>
                <w:rFonts w:ascii="Times New Roman" w:hAnsi="Times New Roman" w:cs="Times New Roman"/>
                <w:bCs/>
                <w:sz w:val="28"/>
                <w:szCs w:val="28"/>
                <w:lang w:val="ro-RO" w:eastAsia="ro-RO"/>
              </w:rPr>
              <w:t xml:space="preserve"> </w:t>
            </w:r>
            <w:r w:rsidR="003A1206" w:rsidRPr="003A1206">
              <w:rPr>
                <w:rFonts w:ascii="Times New Roman" w:hAnsi="Times New Roman" w:cs="Times New Roman"/>
                <w:bCs/>
                <w:sz w:val="28"/>
                <w:szCs w:val="28"/>
                <w:lang w:val="ro-RO" w:eastAsia="ro-RO"/>
              </w:rPr>
              <w:t>respectarea dreptului UE și a dreptului internațional, inclusiv a principiului nereturnării, și de</w:t>
            </w:r>
            <w:r>
              <w:rPr>
                <w:rFonts w:ascii="Times New Roman" w:hAnsi="Times New Roman" w:cs="Times New Roman"/>
                <w:bCs/>
                <w:sz w:val="28"/>
                <w:szCs w:val="28"/>
                <w:lang w:val="ro-RO" w:eastAsia="ro-RO"/>
              </w:rPr>
              <w:t xml:space="preserve"> </w:t>
            </w:r>
            <w:r w:rsidR="003A1206" w:rsidRPr="003A1206">
              <w:rPr>
                <w:rFonts w:ascii="Times New Roman" w:hAnsi="Times New Roman" w:cs="Times New Roman"/>
                <w:bCs/>
                <w:sz w:val="28"/>
                <w:szCs w:val="28"/>
                <w:lang w:val="ro-RO" w:eastAsia="ro-RO"/>
              </w:rPr>
              <w:t>respectarea deplină a drepturilor fundamentale și ar trebui să integreze garanții privind</w:t>
            </w:r>
            <w:r>
              <w:rPr>
                <w:rFonts w:ascii="Times New Roman" w:hAnsi="Times New Roman" w:cs="Times New Roman"/>
                <w:bCs/>
                <w:sz w:val="28"/>
                <w:szCs w:val="28"/>
                <w:lang w:val="ro-RO" w:eastAsia="ro-RO"/>
              </w:rPr>
              <w:t xml:space="preserve"> </w:t>
            </w:r>
            <w:r w:rsidR="003A1206" w:rsidRPr="003A1206">
              <w:rPr>
                <w:rFonts w:ascii="Times New Roman" w:hAnsi="Times New Roman" w:cs="Times New Roman"/>
                <w:bCs/>
                <w:sz w:val="28"/>
                <w:szCs w:val="28"/>
                <w:lang w:val="ro-RO" w:eastAsia="ro-RO"/>
              </w:rPr>
              <w:t>drepturile fundamentale în toate activitățile lor</w:t>
            </w:r>
            <w:r>
              <w:rPr>
                <w:rFonts w:ascii="Times New Roman" w:hAnsi="Times New Roman" w:cs="Times New Roman"/>
                <w:bCs/>
                <w:sz w:val="28"/>
                <w:szCs w:val="28"/>
                <w:lang w:val="ro-RO" w:eastAsia="ro-RO"/>
              </w:rPr>
              <w:t>.</w:t>
            </w:r>
          </w:p>
          <w:p w14:paraId="4AD6F6FB" w14:textId="7AAE4305" w:rsidR="002D69DB" w:rsidRDefault="002D69DB" w:rsidP="00765A4B">
            <w:pPr>
              <w:tabs>
                <w:tab w:val="left" w:pos="844"/>
              </w:tabs>
              <w:spacing w:after="0" w:line="240" w:lineRule="auto"/>
              <w:ind w:firstLine="709"/>
              <w:jc w:val="both"/>
              <w:rPr>
                <w:rFonts w:ascii="Times New Roman" w:hAnsi="Times New Roman" w:cs="Times New Roman"/>
                <w:bCs/>
                <w:sz w:val="28"/>
                <w:szCs w:val="28"/>
                <w:lang w:val="ro-RO" w:eastAsia="ro-RO"/>
              </w:rPr>
            </w:pPr>
            <w:r w:rsidRPr="002D69DB">
              <w:rPr>
                <w:rFonts w:ascii="Times New Roman" w:hAnsi="Times New Roman" w:cs="Times New Roman"/>
                <w:bCs/>
                <w:sz w:val="28"/>
                <w:szCs w:val="28"/>
                <w:lang w:val="ro-RO" w:eastAsia="ro-RO"/>
              </w:rPr>
              <w:t>Evaluarea punerii în aplicare a acquis-ului Schengen la nivel național va</w:t>
            </w:r>
            <w:r w:rsidR="008227F3">
              <w:rPr>
                <w:rFonts w:ascii="Times New Roman" w:hAnsi="Times New Roman" w:cs="Times New Roman"/>
                <w:bCs/>
                <w:sz w:val="28"/>
                <w:szCs w:val="28"/>
                <w:lang w:val="ro-RO" w:eastAsia="ro-RO"/>
              </w:rPr>
              <w:t xml:space="preserve"> </w:t>
            </w:r>
            <w:r w:rsidRPr="002D69DB">
              <w:rPr>
                <w:rFonts w:ascii="Times New Roman" w:hAnsi="Times New Roman" w:cs="Times New Roman"/>
                <w:bCs/>
                <w:sz w:val="28"/>
                <w:szCs w:val="28"/>
                <w:lang w:val="ro-RO" w:eastAsia="ro-RO"/>
              </w:rPr>
              <w:t xml:space="preserve">contribui la </w:t>
            </w:r>
            <w:r w:rsidRPr="007A07E9">
              <w:rPr>
                <w:rFonts w:ascii="Times New Roman" w:hAnsi="Times New Roman" w:cs="Times New Roman"/>
                <w:bCs/>
                <w:sz w:val="28"/>
                <w:szCs w:val="28"/>
                <w:u w:val="single"/>
                <w:lang w:val="ro-RO" w:eastAsia="ro-RO"/>
              </w:rPr>
              <w:t>consolidarea gestionării frontierelor</w:t>
            </w:r>
            <w:r w:rsidR="007A07E9" w:rsidRPr="007A07E9">
              <w:rPr>
                <w:rFonts w:ascii="Times New Roman" w:hAnsi="Times New Roman" w:cs="Times New Roman"/>
                <w:bCs/>
                <w:sz w:val="28"/>
                <w:szCs w:val="28"/>
                <w:u w:val="single"/>
                <w:lang w:val="ro-RO" w:eastAsia="ro-RO"/>
              </w:rPr>
              <w:t xml:space="preserve"> bazat pe aplicarea coerentă a componentelor MIFS descrise mai sus</w:t>
            </w:r>
            <w:r w:rsidRPr="002D69DB">
              <w:rPr>
                <w:rFonts w:ascii="Times New Roman" w:hAnsi="Times New Roman" w:cs="Times New Roman"/>
                <w:bCs/>
                <w:sz w:val="28"/>
                <w:szCs w:val="28"/>
                <w:lang w:val="ro-RO" w:eastAsia="ro-RO"/>
              </w:rPr>
              <w:t>.</w:t>
            </w:r>
          </w:p>
          <w:p w14:paraId="6BF90C1B" w14:textId="65469C79" w:rsidR="002D69DB" w:rsidRDefault="002D69DB" w:rsidP="00765A4B">
            <w:pPr>
              <w:tabs>
                <w:tab w:val="left" w:pos="844"/>
              </w:tabs>
              <w:spacing w:after="0" w:line="240" w:lineRule="auto"/>
              <w:ind w:firstLine="709"/>
              <w:jc w:val="both"/>
              <w:rPr>
                <w:rFonts w:ascii="Times New Roman" w:hAnsi="Times New Roman" w:cs="Times New Roman"/>
                <w:bCs/>
                <w:sz w:val="28"/>
                <w:szCs w:val="28"/>
                <w:lang w:val="ro-RO" w:eastAsia="ro-RO"/>
              </w:rPr>
            </w:pPr>
            <w:r w:rsidRPr="002D69DB">
              <w:rPr>
                <w:rFonts w:ascii="Times New Roman" w:hAnsi="Times New Roman" w:cs="Times New Roman"/>
                <w:bCs/>
                <w:sz w:val="28"/>
                <w:szCs w:val="28"/>
                <w:lang w:val="ro-RO" w:eastAsia="ro-RO"/>
              </w:rPr>
              <w:t>Mecanismul de control al calității este alcătuit în special din mecanismul de evaluare și</w:t>
            </w:r>
            <w:r w:rsidR="008227F3">
              <w:rPr>
                <w:rFonts w:ascii="Times New Roman" w:hAnsi="Times New Roman" w:cs="Times New Roman"/>
                <w:bCs/>
                <w:sz w:val="28"/>
                <w:szCs w:val="28"/>
                <w:lang w:val="ro-RO" w:eastAsia="ro-RO"/>
              </w:rPr>
              <w:t xml:space="preserve"> </w:t>
            </w:r>
            <w:r w:rsidRPr="002D69DB">
              <w:rPr>
                <w:rFonts w:ascii="Times New Roman" w:hAnsi="Times New Roman" w:cs="Times New Roman"/>
                <w:bCs/>
                <w:sz w:val="28"/>
                <w:szCs w:val="28"/>
                <w:lang w:val="ro-RO" w:eastAsia="ro-RO"/>
              </w:rPr>
              <w:t>monitorizare Schengen și din activitățile de evaluare a vulnerabilităților. Controlul</w:t>
            </w:r>
            <w:r w:rsidR="008227F3">
              <w:rPr>
                <w:rFonts w:ascii="Times New Roman" w:hAnsi="Times New Roman" w:cs="Times New Roman"/>
                <w:bCs/>
                <w:sz w:val="28"/>
                <w:szCs w:val="28"/>
                <w:lang w:val="ro-RO" w:eastAsia="ro-RO"/>
              </w:rPr>
              <w:t xml:space="preserve"> </w:t>
            </w:r>
            <w:r w:rsidRPr="002D69DB">
              <w:rPr>
                <w:rFonts w:ascii="Times New Roman" w:hAnsi="Times New Roman" w:cs="Times New Roman"/>
                <w:bCs/>
                <w:sz w:val="28"/>
                <w:szCs w:val="28"/>
                <w:lang w:val="ro-RO" w:eastAsia="ro-RO"/>
              </w:rPr>
              <w:t>calității reprezintă un element esențial al ciclului de guvernanță Schengen, permițând</w:t>
            </w:r>
            <w:r w:rsidR="008227F3">
              <w:rPr>
                <w:rFonts w:ascii="Times New Roman" w:hAnsi="Times New Roman" w:cs="Times New Roman"/>
                <w:bCs/>
                <w:sz w:val="28"/>
                <w:szCs w:val="28"/>
                <w:lang w:val="ro-RO" w:eastAsia="ro-RO"/>
              </w:rPr>
              <w:t xml:space="preserve"> </w:t>
            </w:r>
            <w:r w:rsidRPr="002D69DB">
              <w:rPr>
                <w:rFonts w:ascii="Times New Roman" w:hAnsi="Times New Roman" w:cs="Times New Roman"/>
                <w:bCs/>
                <w:sz w:val="28"/>
                <w:szCs w:val="28"/>
                <w:lang w:val="ro-RO" w:eastAsia="ro-RO"/>
              </w:rPr>
              <w:t>asigurarea unei conștientizări cuprinzătoare a situației la nivel național și la nivelul UE și</w:t>
            </w:r>
            <w:r w:rsidR="004921C5">
              <w:rPr>
                <w:rFonts w:ascii="Times New Roman" w:hAnsi="Times New Roman" w:cs="Times New Roman"/>
                <w:bCs/>
                <w:sz w:val="28"/>
                <w:szCs w:val="28"/>
                <w:lang w:val="ro-RO" w:eastAsia="ro-RO"/>
              </w:rPr>
              <w:t xml:space="preserve"> </w:t>
            </w:r>
            <w:r w:rsidRPr="002D69DB">
              <w:rPr>
                <w:rFonts w:ascii="Times New Roman" w:hAnsi="Times New Roman" w:cs="Times New Roman"/>
                <w:bCs/>
                <w:sz w:val="28"/>
                <w:szCs w:val="28"/>
                <w:lang w:val="ro-RO" w:eastAsia="ro-RO"/>
              </w:rPr>
              <w:t>servind drept bază pentru un dialog referitor la funcționarea spațiului Schengen.</w:t>
            </w:r>
          </w:p>
          <w:p w14:paraId="267E306B" w14:textId="7314D9CE" w:rsidR="00C5630F" w:rsidRDefault="003003B1" w:rsidP="003003B1">
            <w:pPr>
              <w:tabs>
                <w:tab w:val="left" w:pos="844"/>
              </w:tabs>
              <w:spacing w:after="0" w:line="240" w:lineRule="auto"/>
              <w:ind w:firstLine="709"/>
              <w:jc w:val="both"/>
              <w:rPr>
                <w:rFonts w:ascii="Times New Roman" w:hAnsi="Times New Roman" w:cs="Times New Roman"/>
                <w:bCs/>
                <w:sz w:val="28"/>
                <w:szCs w:val="28"/>
                <w:lang w:val="ro-RO" w:eastAsia="ro-RO"/>
              </w:rPr>
            </w:pPr>
            <w:r>
              <w:rPr>
                <w:rFonts w:ascii="Times New Roman" w:hAnsi="Times New Roman" w:cs="Times New Roman"/>
                <w:bCs/>
                <w:sz w:val="28"/>
                <w:szCs w:val="28"/>
                <w:lang w:val="ro-RO" w:eastAsia="ro-RO"/>
              </w:rPr>
              <w:t>P</w:t>
            </w:r>
            <w:r w:rsidR="00650A51">
              <w:rPr>
                <w:rFonts w:ascii="Times New Roman" w:hAnsi="Times New Roman" w:cs="Times New Roman"/>
                <w:bCs/>
                <w:sz w:val="28"/>
                <w:szCs w:val="28"/>
                <w:lang w:val="ro-RO" w:eastAsia="ro-RO"/>
              </w:rPr>
              <w:t>r</w:t>
            </w:r>
            <w:r>
              <w:rPr>
                <w:rFonts w:ascii="Times New Roman" w:hAnsi="Times New Roman" w:cs="Times New Roman"/>
                <w:bCs/>
                <w:sz w:val="28"/>
                <w:szCs w:val="28"/>
                <w:lang w:val="ro-RO" w:eastAsia="ro-RO"/>
              </w:rPr>
              <w:t>o</w:t>
            </w:r>
            <w:r w:rsidR="00650A51">
              <w:rPr>
                <w:rFonts w:ascii="Times New Roman" w:hAnsi="Times New Roman" w:cs="Times New Roman"/>
                <w:bCs/>
                <w:sz w:val="28"/>
                <w:szCs w:val="28"/>
                <w:lang w:val="ro-RO" w:eastAsia="ro-RO"/>
              </w:rPr>
              <w:t>i</w:t>
            </w:r>
            <w:r>
              <w:rPr>
                <w:rFonts w:ascii="Times New Roman" w:hAnsi="Times New Roman" w:cs="Times New Roman"/>
                <w:bCs/>
                <w:sz w:val="28"/>
                <w:szCs w:val="28"/>
                <w:lang w:val="ro-RO" w:eastAsia="ro-RO"/>
              </w:rPr>
              <w:t>ectul instituie mecanismul național în conform</w:t>
            </w:r>
            <w:r w:rsidR="00650A51">
              <w:rPr>
                <w:rFonts w:ascii="Times New Roman" w:hAnsi="Times New Roman" w:cs="Times New Roman"/>
                <w:bCs/>
                <w:sz w:val="28"/>
                <w:szCs w:val="28"/>
                <w:lang w:val="ro-RO" w:eastAsia="ro-RO"/>
              </w:rPr>
              <w:t>it</w:t>
            </w:r>
            <w:r>
              <w:rPr>
                <w:rFonts w:ascii="Times New Roman" w:hAnsi="Times New Roman" w:cs="Times New Roman"/>
                <w:bCs/>
                <w:sz w:val="28"/>
                <w:szCs w:val="28"/>
                <w:lang w:val="ro-RO" w:eastAsia="ro-RO"/>
              </w:rPr>
              <w:t xml:space="preserve">ate cu </w:t>
            </w:r>
            <w:r w:rsidRPr="004C16FD">
              <w:rPr>
                <w:rFonts w:ascii="Times New Roman" w:hAnsi="Times New Roman" w:cs="Times New Roman"/>
                <w:bCs/>
                <w:sz w:val="28"/>
                <w:szCs w:val="28"/>
                <w:lang w:val="ro-RO" w:eastAsia="ro-RO"/>
              </w:rPr>
              <w:t>preve</w:t>
            </w:r>
            <w:r w:rsidR="004C16FD" w:rsidRPr="004C16FD">
              <w:rPr>
                <w:rFonts w:ascii="Times New Roman" w:hAnsi="Times New Roman" w:cs="Times New Roman"/>
                <w:bCs/>
                <w:sz w:val="28"/>
                <w:szCs w:val="28"/>
                <w:lang w:val="ro-RO" w:eastAsia="ro-RO"/>
              </w:rPr>
              <w:t>de</w:t>
            </w:r>
            <w:r w:rsidRPr="004C16FD">
              <w:rPr>
                <w:rFonts w:ascii="Times New Roman" w:hAnsi="Times New Roman" w:cs="Times New Roman"/>
                <w:bCs/>
                <w:sz w:val="28"/>
                <w:szCs w:val="28"/>
                <w:lang w:val="ro-RO" w:eastAsia="ro-RO"/>
              </w:rPr>
              <w:t>r</w:t>
            </w:r>
            <w:r w:rsidR="004C16FD" w:rsidRPr="004C16FD">
              <w:rPr>
                <w:rFonts w:ascii="Times New Roman" w:hAnsi="Times New Roman" w:cs="Times New Roman"/>
                <w:bCs/>
                <w:sz w:val="28"/>
                <w:szCs w:val="28"/>
                <w:lang w:val="ro-RO" w:eastAsia="ro-RO"/>
              </w:rPr>
              <w:t>ile</w:t>
            </w:r>
            <w:r w:rsidRPr="004C16FD">
              <w:rPr>
                <w:rFonts w:ascii="Times New Roman" w:hAnsi="Times New Roman" w:cs="Times New Roman"/>
                <w:bCs/>
                <w:sz w:val="28"/>
                <w:szCs w:val="28"/>
                <w:lang w:val="ro-RO" w:eastAsia="ro-RO"/>
              </w:rPr>
              <w:t xml:space="preserve"> ante menționate </w:t>
            </w:r>
            <w:r w:rsidR="004C16FD" w:rsidRPr="004C16FD">
              <w:rPr>
                <w:rFonts w:ascii="Times New Roman" w:hAnsi="Times New Roman" w:cs="Times New Roman"/>
                <w:bCs/>
                <w:sz w:val="28"/>
                <w:szCs w:val="28"/>
                <w:lang w:val="ro-RO" w:eastAsia="ro-RO"/>
              </w:rPr>
              <w:t>și</w:t>
            </w:r>
            <w:r w:rsidR="00C5630F" w:rsidRPr="004C16FD">
              <w:rPr>
                <w:rFonts w:ascii="Times New Roman" w:hAnsi="Times New Roman" w:cs="Times New Roman"/>
                <w:bCs/>
                <w:sz w:val="28"/>
                <w:szCs w:val="28"/>
                <w:lang w:val="ro-RO" w:eastAsia="ro-RO"/>
              </w:rPr>
              <w:t xml:space="preserve"> va fi detaliat prin planul anual de efectuare a misiunilor de evaluare care</w:t>
            </w:r>
            <w:r w:rsidR="00C5630F">
              <w:rPr>
                <w:rFonts w:ascii="Times New Roman" w:hAnsi="Times New Roman" w:cs="Times New Roman"/>
                <w:bCs/>
                <w:sz w:val="28"/>
                <w:szCs w:val="28"/>
                <w:lang w:val="ro-RO" w:eastAsia="ro-RO"/>
              </w:rPr>
              <w:t xml:space="preserve"> va fi aprobat de Consiliul și va fi sprijinit de Grupul de luc</w:t>
            </w:r>
            <w:r w:rsidR="007319CA">
              <w:rPr>
                <w:rFonts w:ascii="Times New Roman" w:hAnsi="Times New Roman" w:cs="Times New Roman"/>
                <w:bCs/>
                <w:sz w:val="28"/>
                <w:szCs w:val="28"/>
                <w:lang w:val="ro-RO" w:eastAsia="ro-RO"/>
              </w:rPr>
              <w:t xml:space="preserve">ru din cadrul Consiliului.  Echipa de evaluatori instituită prin actul comun al autorităților din sistemul MIFS va efectua </w:t>
            </w:r>
            <w:r w:rsidR="003B0712">
              <w:rPr>
                <w:rFonts w:ascii="Times New Roman" w:hAnsi="Times New Roman" w:cs="Times New Roman"/>
                <w:bCs/>
                <w:sz w:val="28"/>
                <w:szCs w:val="28"/>
                <w:lang w:val="ro-RO" w:eastAsia="ro-RO"/>
              </w:rPr>
              <w:t>misiunile de evaluare propriu-zise.</w:t>
            </w:r>
          </w:p>
          <w:p w14:paraId="5742AC71" w14:textId="566FFC6D" w:rsidR="00633D9A" w:rsidRPr="004409A8" w:rsidRDefault="003003B1" w:rsidP="00633D9A">
            <w:pPr>
              <w:tabs>
                <w:tab w:val="left" w:pos="844"/>
              </w:tabs>
              <w:spacing w:after="0" w:line="240" w:lineRule="auto"/>
              <w:ind w:firstLine="709"/>
              <w:jc w:val="both"/>
              <w:rPr>
                <w:rFonts w:ascii="Times New Roman" w:hAnsi="Times New Roman" w:cs="Times New Roman"/>
                <w:bCs/>
                <w:sz w:val="28"/>
                <w:szCs w:val="28"/>
                <w:lang w:val="ro-RO" w:eastAsia="ro-RO"/>
              </w:rPr>
            </w:pPr>
            <w:r>
              <w:rPr>
                <w:rFonts w:ascii="Times New Roman" w:hAnsi="Times New Roman" w:cs="Times New Roman"/>
                <w:bCs/>
                <w:sz w:val="28"/>
                <w:szCs w:val="28"/>
                <w:lang w:val="ro-RO" w:eastAsia="ro-RO"/>
              </w:rPr>
              <w:lastRenderedPageBreak/>
              <w:t xml:space="preserve"> O importanță deosebită </w:t>
            </w:r>
            <w:r w:rsidR="0024086B">
              <w:rPr>
                <w:rFonts w:ascii="Times New Roman" w:hAnsi="Times New Roman" w:cs="Times New Roman"/>
                <w:bCs/>
                <w:sz w:val="28"/>
                <w:szCs w:val="28"/>
                <w:lang w:val="ro-RO" w:eastAsia="ro-RO"/>
              </w:rPr>
              <w:t>reprezintă</w:t>
            </w:r>
            <w:r>
              <w:rPr>
                <w:rFonts w:ascii="Times New Roman" w:hAnsi="Times New Roman" w:cs="Times New Roman"/>
                <w:bCs/>
                <w:sz w:val="28"/>
                <w:szCs w:val="28"/>
                <w:lang w:val="ro-RO" w:eastAsia="ro-RO"/>
              </w:rPr>
              <w:t xml:space="preserve"> depistarea </w:t>
            </w:r>
            <w:r w:rsidR="004C16FD">
              <w:rPr>
                <w:rFonts w:ascii="Times New Roman" w:hAnsi="Times New Roman" w:cs="Times New Roman"/>
                <w:bCs/>
                <w:sz w:val="28"/>
                <w:szCs w:val="28"/>
                <w:lang w:val="ro-RO" w:eastAsia="ro-RO"/>
              </w:rPr>
              <w:t>deficiențelor</w:t>
            </w:r>
            <w:r>
              <w:rPr>
                <w:rFonts w:ascii="Times New Roman" w:hAnsi="Times New Roman" w:cs="Times New Roman"/>
                <w:bCs/>
                <w:sz w:val="28"/>
                <w:szCs w:val="28"/>
                <w:lang w:val="ro-RO" w:eastAsia="ro-RO"/>
              </w:rPr>
              <w:t xml:space="preserve"> grave. </w:t>
            </w:r>
            <w:r w:rsidR="0059131D">
              <w:rPr>
                <w:rFonts w:ascii="Times New Roman" w:hAnsi="Times New Roman" w:cs="Times New Roman"/>
                <w:bCs/>
                <w:sz w:val="28"/>
                <w:szCs w:val="28"/>
                <w:lang w:val="ro-RO" w:eastAsia="ro-RO"/>
              </w:rPr>
              <w:t xml:space="preserve">Conform Ghidului de evaluare Schengen </w:t>
            </w:r>
            <w:r w:rsidR="004F598D" w:rsidRPr="004409A8">
              <w:rPr>
                <w:rFonts w:ascii="Times New Roman" w:hAnsi="Times New Roman" w:cs="Times New Roman"/>
                <w:bCs/>
                <w:sz w:val="28"/>
                <w:szCs w:val="28"/>
                <w:lang w:val="ro-RO" w:eastAsia="ro-RO"/>
              </w:rPr>
              <w:t xml:space="preserve">deficiența </w:t>
            </w:r>
            <w:r w:rsidR="00B24515" w:rsidRPr="004409A8">
              <w:rPr>
                <w:rFonts w:ascii="Times New Roman" w:hAnsi="Times New Roman" w:cs="Times New Roman"/>
                <w:bCs/>
                <w:sz w:val="28"/>
                <w:szCs w:val="28"/>
                <w:lang w:val="ro-RO" w:eastAsia="ro-RO"/>
              </w:rPr>
              <w:t>gravă</w:t>
            </w:r>
            <w:r w:rsidR="00633D9A" w:rsidRPr="004409A8">
              <w:rPr>
                <w:rFonts w:ascii="Times New Roman" w:hAnsi="Times New Roman" w:cs="Times New Roman"/>
                <w:bCs/>
                <w:sz w:val="28"/>
                <w:szCs w:val="28"/>
                <w:lang w:val="ro-RO" w:eastAsia="ro-RO"/>
              </w:rPr>
              <w:t xml:space="preserve"> </w:t>
            </w:r>
            <w:r w:rsidR="004F598D">
              <w:rPr>
                <w:rFonts w:ascii="Times New Roman" w:hAnsi="Times New Roman" w:cs="Times New Roman"/>
                <w:bCs/>
                <w:sz w:val="28"/>
                <w:szCs w:val="28"/>
                <w:lang w:val="ro-RO" w:eastAsia="ro-RO"/>
              </w:rPr>
              <w:t>semnifică</w:t>
            </w:r>
            <w:r w:rsidR="00633D9A" w:rsidRPr="004409A8">
              <w:rPr>
                <w:rFonts w:ascii="Times New Roman" w:hAnsi="Times New Roman" w:cs="Times New Roman"/>
                <w:bCs/>
                <w:sz w:val="28"/>
                <w:szCs w:val="28"/>
                <w:lang w:val="ro-RO" w:eastAsia="ro-RO"/>
              </w:rPr>
              <w:t xml:space="preserve"> o evaluare generală a situației atribuită uneia sau mai multor constatări neconforme care privesc aplicarea efectivă a acquis-ului Schengen și</w:t>
            </w:r>
          </w:p>
          <w:p w14:paraId="33DE5B85" w14:textId="77777777" w:rsidR="00633D9A" w:rsidRPr="004409A8" w:rsidRDefault="00633D9A" w:rsidP="00633D9A">
            <w:pPr>
              <w:tabs>
                <w:tab w:val="left" w:pos="844"/>
              </w:tabs>
              <w:spacing w:after="0" w:line="240" w:lineRule="auto"/>
              <w:ind w:firstLine="709"/>
              <w:jc w:val="both"/>
              <w:rPr>
                <w:rFonts w:ascii="Times New Roman" w:hAnsi="Times New Roman" w:cs="Times New Roman"/>
                <w:bCs/>
                <w:sz w:val="28"/>
                <w:szCs w:val="28"/>
                <w:lang w:val="ro-RO" w:eastAsia="ro-RO"/>
              </w:rPr>
            </w:pPr>
            <w:r w:rsidRPr="004409A8">
              <w:rPr>
                <w:rFonts w:ascii="Segoe UI Symbol" w:hAnsi="Segoe UI Symbol" w:cs="Segoe UI Symbol"/>
                <w:bCs/>
                <w:sz w:val="28"/>
                <w:szCs w:val="28"/>
                <w:lang w:val="ro-RO" w:eastAsia="ro-RO"/>
              </w:rPr>
              <w:t>✓</w:t>
            </w:r>
            <w:r w:rsidRPr="004409A8">
              <w:rPr>
                <w:rFonts w:ascii="Times New Roman" w:hAnsi="Times New Roman" w:cs="Times New Roman"/>
                <w:bCs/>
                <w:sz w:val="28"/>
                <w:szCs w:val="28"/>
                <w:lang w:val="ro-RO" w:eastAsia="ro-RO"/>
              </w:rPr>
              <w:t xml:space="preserve"> care, individual sau în combinație, riscă să constituie o încălcare a drepturilor fundamentale sau</w:t>
            </w:r>
          </w:p>
          <w:p w14:paraId="7469C971" w14:textId="77777777" w:rsidR="00633D9A" w:rsidRPr="00633D9A" w:rsidRDefault="00633D9A" w:rsidP="00633D9A">
            <w:pPr>
              <w:tabs>
                <w:tab w:val="left" w:pos="844"/>
              </w:tabs>
              <w:spacing w:after="0" w:line="240" w:lineRule="auto"/>
              <w:ind w:firstLine="709"/>
              <w:jc w:val="both"/>
              <w:rPr>
                <w:rFonts w:ascii="Times New Roman" w:hAnsi="Times New Roman" w:cs="Times New Roman"/>
                <w:bCs/>
                <w:sz w:val="28"/>
                <w:szCs w:val="28"/>
                <w:lang w:val="ro-RO" w:eastAsia="ro-RO"/>
              </w:rPr>
            </w:pPr>
            <w:r w:rsidRPr="004409A8">
              <w:rPr>
                <w:rFonts w:ascii="Segoe UI Symbol" w:hAnsi="Segoe UI Symbol" w:cs="Segoe UI Symbol"/>
                <w:bCs/>
                <w:sz w:val="28"/>
                <w:szCs w:val="28"/>
                <w:lang w:val="ro-RO" w:eastAsia="ro-RO"/>
              </w:rPr>
              <w:t>✓</w:t>
            </w:r>
            <w:r w:rsidRPr="004409A8">
              <w:rPr>
                <w:rFonts w:ascii="Times New Roman" w:hAnsi="Times New Roman" w:cs="Times New Roman"/>
                <w:bCs/>
                <w:sz w:val="28"/>
                <w:szCs w:val="28"/>
                <w:lang w:val="ro-RO" w:eastAsia="ro-RO"/>
              </w:rPr>
              <w:t xml:space="preserve"> care are sau riscă să aibă, în timp, un impact negativ semnificativ asupra unuia </w:t>
            </w:r>
            <w:r w:rsidRPr="003B0712">
              <w:rPr>
                <w:rFonts w:ascii="Times New Roman" w:hAnsi="Times New Roman" w:cs="Times New Roman"/>
                <w:bCs/>
                <w:sz w:val="28"/>
                <w:szCs w:val="28"/>
                <w:lang w:val="ro-RO" w:eastAsia="ro-RO"/>
              </w:rPr>
              <w:t>sau mai multor state membre</w:t>
            </w:r>
            <w:r w:rsidRPr="004409A8">
              <w:rPr>
                <w:rFonts w:ascii="Times New Roman" w:hAnsi="Times New Roman" w:cs="Times New Roman"/>
                <w:bCs/>
                <w:sz w:val="28"/>
                <w:szCs w:val="28"/>
                <w:lang w:val="ro-RO" w:eastAsia="ro-RO"/>
              </w:rPr>
              <w:t xml:space="preserve"> sau asupra funcționării spațiului fără controale la frontierele interne.</w:t>
            </w:r>
          </w:p>
          <w:p w14:paraId="1961E2DF" w14:textId="77777777" w:rsidR="00633D9A" w:rsidRPr="00633D9A" w:rsidRDefault="00633D9A" w:rsidP="00633D9A">
            <w:pPr>
              <w:tabs>
                <w:tab w:val="left" w:pos="844"/>
              </w:tabs>
              <w:spacing w:after="0" w:line="240" w:lineRule="auto"/>
              <w:ind w:firstLine="709"/>
              <w:jc w:val="both"/>
              <w:rPr>
                <w:rFonts w:ascii="Times New Roman" w:hAnsi="Times New Roman" w:cs="Times New Roman"/>
                <w:bCs/>
                <w:sz w:val="28"/>
                <w:szCs w:val="28"/>
                <w:lang w:val="ro-RO" w:eastAsia="ro-RO"/>
              </w:rPr>
            </w:pPr>
            <w:r w:rsidRPr="00633D9A">
              <w:rPr>
                <w:rFonts w:ascii="Times New Roman" w:hAnsi="Times New Roman" w:cs="Times New Roman"/>
                <w:bCs/>
                <w:sz w:val="28"/>
                <w:szCs w:val="28"/>
                <w:lang w:val="ro-RO" w:eastAsia="ro-RO"/>
              </w:rPr>
              <w:t xml:space="preserve">Pentru fiecare domeniu de politică care urmează să fie evaluat, pot exista diferite elemente cheie pentru implementarea efectivă a acquis-ului Schengen și diferite combinații de factori care ar putea declanșa utilizarea termenului „deficiență gravă”. Cu toate acestea, în cadrul evaluării periodice, gravitatea deficiențelor ar trebui evaluată în contextul </w:t>
            </w:r>
            <w:r w:rsidRPr="003B0712">
              <w:rPr>
                <w:rFonts w:ascii="Times New Roman" w:hAnsi="Times New Roman" w:cs="Times New Roman"/>
                <w:bCs/>
                <w:sz w:val="28"/>
                <w:szCs w:val="28"/>
                <w:lang w:val="ro-RO" w:eastAsia="ro-RO"/>
              </w:rPr>
              <w:t>performanței generale a statului membru</w:t>
            </w:r>
            <w:r w:rsidRPr="00633D9A">
              <w:rPr>
                <w:rFonts w:ascii="Times New Roman" w:hAnsi="Times New Roman" w:cs="Times New Roman"/>
                <w:bCs/>
                <w:sz w:val="28"/>
                <w:szCs w:val="28"/>
                <w:lang w:val="ro-RO" w:eastAsia="ro-RO"/>
              </w:rPr>
              <w:t xml:space="preserve"> evaluat în implementarea acquis-ului Schengen.</w:t>
            </w:r>
          </w:p>
          <w:p w14:paraId="5B49515D" w14:textId="77777777" w:rsidR="00633D9A" w:rsidRPr="00633D9A" w:rsidRDefault="00633D9A" w:rsidP="00633D9A">
            <w:pPr>
              <w:tabs>
                <w:tab w:val="left" w:pos="844"/>
              </w:tabs>
              <w:spacing w:after="0" w:line="240" w:lineRule="auto"/>
              <w:ind w:firstLine="709"/>
              <w:jc w:val="both"/>
              <w:rPr>
                <w:rFonts w:ascii="Times New Roman" w:hAnsi="Times New Roman" w:cs="Times New Roman"/>
                <w:bCs/>
                <w:sz w:val="28"/>
                <w:szCs w:val="28"/>
                <w:lang w:val="ro-RO" w:eastAsia="ro-RO"/>
              </w:rPr>
            </w:pPr>
            <w:r w:rsidRPr="00633D9A">
              <w:rPr>
                <w:rFonts w:ascii="Times New Roman" w:hAnsi="Times New Roman" w:cs="Times New Roman"/>
                <w:bCs/>
                <w:sz w:val="28"/>
                <w:szCs w:val="28"/>
                <w:lang w:val="ro-RO" w:eastAsia="ro-RO"/>
              </w:rPr>
              <w:t>Prin urmare, clasificarea unei deficiențe ca fiind gravă ar putea fi încheiată doar la sfârșitul activității de evaluare, când este finalizată ultima vizită a activității de evaluare respective, iar raportul cuprinzător este consolidat.</w:t>
            </w:r>
          </w:p>
          <w:p w14:paraId="2A9A83B8" w14:textId="3643501B" w:rsidR="00633D9A" w:rsidRPr="00633D9A" w:rsidRDefault="00633D9A" w:rsidP="00612D0B">
            <w:pPr>
              <w:tabs>
                <w:tab w:val="left" w:pos="844"/>
              </w:tabs>
              <w:spacing w:after="0" w:line="240" w:lineRule="auto"/>
              <w:ind w:firstLine="709"/>
              <w:jc w:val="both"/>
              <w:rPr>
                <w:rFonts w:ascii="Times New Roman" w:hAnsi="Times New Roman" w:cs="Times New Roman"/>
                <w:bCs/>
                <w:sz w:val="28"/>
                <w:szCs w:val="28"/>
                <w:lang w:val="ro-RO" w:eastAsia="ro-RO"/>
              </w:rPr>
            </w:pPr>
            <w:r w:rsidRPr="00633D9A">
              <w:rPr>
                <w:rFonts w:ascii="Times New Roman" w:hAnsi="Times New Roman" w:cs="Times New Roman"/>
                <w:bCs/>
                <w:sz w:val="28"/>
                <w:szCs w:val="28"/>
                <w:lang w:val="ro-RO" w:eastAsia="ro-RO"/>
              </w:rPr>
              <w:t xml:space="preserve">Acest lucru nu </w:t>
            </w:r>
            <w:r w:rsidRPr="003B0712">
              <w:rPr>
                <w:rFonts w:ascii="Times New Roman" w:hAnsi="Times New Roman" w:cs="Times New Roman"/>
                <w:bCs/>
                <w:sz w:val="28"/>
                <w:szCs w:val="28"/>
                <w:lang w:val="ro-RO" w:eastAsia="ro-RO"/>
              </w:rPr>
              <w:t>împiedică Comisia și experții principali ai statelor membre, în numele echipei, să informeze în prealabil statul membru</w:t>
            </w:r>
            <w:r w:rsidRPr="00633D9A">
              <w:rPr>
                <w:rFonts w:ascii="Times New Roman" w:hAnsi="Times New Roman" w:cs="Times New Roman"/>
                <w:bCs/>
                <w:sz w:val="28"/>
                <w:szCs w:val="28"/>
                <w:lang w:val="ro-RO" w:eastAsia="ro-RO"/>
              </w:rPr>
              <w:t xml:space="preserve"> evaluat, oral, în timpul reuniunii de încheiere, cu privire la posibilele preocupări, care pot duce la calificarea acestora drept deficiență gravă.</w:t>
            </w:r>
            <w:r w:rsidR="00650A51">
              <w:rPr>
                <w:rFonts w:ascii="Times New Roman" w:hAnsi="Times New Roman" w:cs="Times New Roman"/>
                <w:bCs/>
                <w:sz w:val="28"/>
                <w:szCs w:val="28"/>
                <w:lang w:val="ro-RO" w:eastAsia="ro-RO"/>
              </w:rPr>
              <w:t xml:space="preserve"> </w:t>
            </w:r>
            <w:r w:rsidR="00924592" w:rsidRPr="004C16FD">
              <w:rPr>
                <w:rFonts w:ascii="Times New Roman" w:hAnsi="Times New Roman" w:cs="Times New Roman"/>
                <w:bCs/>
                <w:sz w:val="28"/>
                <w:szCs w:val="28"/>
                <w:lang w:val="ro-RO" w:eastAsia="ro-RO"/>
              </w:rPr>
              <w:t>Analogic</w:t>
            </w:r>
            <w:r w:rsidR="00650A51" w:rsidRPr="004C16FD">
              <w:rPr>
                <w:rFonts w:ascii="Times New Roman" w:hAnsi="Times New Roman" w:cs="Times New Roman"/>
                <w:bCs/>
                <w:sz w:val="28"/>
                <w:szCs w:val="28"/>
                <w:lang w:val="ro-RO" w:eastAsia="ro-RO"/>
              </w:rPr>
              <w:t xml:space="preserve"> se va proceda și în </w:t>
            </w:r>
            <w:r w:rsidR="004C16FD" w:rsidRPr="004C16FD">
              <w:rPr>
                <w:rFonts w:ascii="Times New Roman" w:hAnsi="Times New Roman" w:cs="Times New Roman"/>
                <w:bCs/>
                <w:sz w:val="28"/>
                <w:szCs w:val="28"/>
                <w:lang w:val="ro-RO" w:eastAsia="ro-RO"/>
              </w:rPr>
              <w:t>Republica</w:t>
            </w:r>
            <w:r w:rsidR="00650A51" w:rsidRPr="004C16FD">
              <w:rPr>
                <w:rFonts w:ascii="Times New Roman" w:hAnsi="Times New Roman" w:cs="Times New Roman"/>
                <w:bCs/>
                <w:sz w:val="28"/>
                <w:szCs w:val="28"/>
                <w:lang w:val="ro-RO" w:eastAsia="ro-RO"/>
              </w:rPr>
              <w:t xml:space="preserve"> Moldova.</w:t>
            </w:r>
          </w:p>
          <w:p w14:paraId="04BC015D" w14:textId="77777777" w:rsidR="00633D9A" w:rsidRPr="00633D9A" w:rsidRDefault="00633D9A" w:rsidP="00633D9A">
            <w:pPr>
              <w:tabs>
                <w:tab w:val="left" w:pos="844"/>
              </w:tabs>
              <w:spacing w:after="0" w:line="240" w:lineRule="auto"/>
              <w:ind w:firstLine="709"/>
              <w:jc w:val="both"/>
              <w:rPr>
                <w:rFonts w:ascii="Times New Roman" w:hAnsi="Times New Roman" w:cs="Times New Roman"/>
                <w:bCs/>
                <w:sz w:val="28"/>
                <w:szCs w:val="28"/>
                <w:lang w:val="ro-RO" w:eastAsia="ro-RO"/>
              </w:rPr>
            </w:pPr>
            <w:r w:rsidRPr="00633D9A">
              <w:rPr>
                <w:rFonts w:ascii="Times New Roman" w:hAnsi="Times New Roman" w:cs="Times New Roman"/>
                <w:bCs/>
                <w:sz w:val="28"/>
                <w:szCs w:val="28"/>
                <w:lang w:val="ro-RO" w:eastAsia="ro-RO"/>
              </w:rPr>
              <w:t>Următoarea procedură trebuie urmată în cazurile în care echipa (echipele) a(u) constatat deficiențe grave:</w:t>
            </w:r>
          </w:p>
          <w:p w14:paraId="3B8D0641" w14:textId="74F4B692" w:rsidR="00633D9A" w:rsidRPr="00633D9A" w:rsidRDefault="00633D9A" w:rsidP="00633D9A">
            <w:pPr>
              <w:tabs>
                <w:tab w:val="left" w:pos="844"/>
              </w:tabs>
              <w:spacing w:after="0" w:line="240" w:lineRule="auto"/>
              <w:ind w:firstLine="709"/>
              <w:jc w:val="both"/>
              <w:rPr>
                <w:rFonts w:ascii="Times New Roman" w:hAnsi="Times New Roman" w:cs="Times New Roman"/>
                <w:bCs/>
                <w:sz w:val="28"/>
                <w:szCs w:val="28"/>
                <w:lang w:val="ro-RO" w:eastAsia="ro-RO"/>
              </w:rPr>
            </w:pPr>
            <w:r w:rsidRPr="00633D9A">
              <w:rPr>
                <w:rFonts w:ascii="Segoe UI Symbol" w:hAnsi="Segoe UI Symbol" w:cs="Segoe UI Symbol"/>
                <w:bCs/>
                <w:sz w:val="28"/>
                <w:szCs w:val="28"/>
                <w:lang w:val="ro-RO" w:eastAsia="ro-RO"/>
              </w:rPr>
              <w:t>✓</w:t>
            </w:r>
            <w:r w:rsidRPr="00633D9A">
              <w:rPr>
                <w:rFonts w:ascii="Times New Roman" w:hAnsi="Times New Roman" w:cs="Times New Roman"/>
                <w:bCs/>
                <w:sz w:val="28"/>
                <w:szCs w:val="28"/>
                <w:lang w:val="ro-RO" w:eastAsia="ro-RO"/>
              </w:rPr>
              <w:t xml:space="preserve"> </w:t>
            </w:r>
            <w:r w:rsidR="0024086B">
              <w:rPr>
                <w:rFonts w:ascii="Times New Roman" w:hAnsi="Times New Roman" w:cs="Times New Roman"/>
                <w:bCs/>
                <w:sz w:val="28"/>
                <w:szCs w:val="28"/>
                <w:lang w:val="ro-RO" w:eastAsia="ro-RO"/>
              </w:rPr>
              <w:t>R</w:t>
            </w:r>
            <w:r w:rsidR="00EA56BA">
              <w:rPr>
                <w:rFonts w:ascii="Times New Roman" w:hAnsi="Times New Roman" w:cs="Times New Roman"/>
                <w:bCs/>
                <w:sz w:val="28"/>
                <w:szCs w:val="28"/>
                <w:lang w:val="ro-RO" w:eastAsia="ro-RO"/>
              </w:rPr>
              <w:t>a</w:t>
            </w:r>
            <w:r w:rsidR="0024086B">
              <w:rPr>
                <w:rFonts w:ascii="Times New Roman" w:hAnsi="Times New Roman" w:cs="Times New Roman"/>
                <w:bCs/>
                <w:sz w:val="28"/>
                <w:szCs w:val="28"/>
                <w:lang w:val="ro-RO" w:eastAsia="ro-RO"/>
              </w:rPr>
              <w:t xml:space="preserve">portul de evaluare se întocmește </w:t>
            </w:r>
            <w:r w:rsidR="0024086B" w:rsidRPr="00633D9A">
              <w:rPr>
                <w:rFonts w:ascii="Times New Roman" w:hAnsi="Times New Roman" w:cs="Times New Roman"/>
                <w:bCs/>
                <w:sz w:val="28"/>
                <w:szCs w:val="28"/>
                <w:lang w:val="ro-RO" w:eastAsia="ro-RO"/>
              </w:rPr>
              <w:t xml:space="preserve">la </w:t>
            </w:r>
            <w:r w:rsidRPr="00633D9A">
              <w:rPr>
                <w:rFonts w:ascii="Times New Roman" w:hAnsi="Times New Roman" w:cs="Times New Roman"/>
                <w:bCs/>
                <w:sz w:val="28"/>
                <w:szCs w:val="28"/>
                <w:lang w:val="ro-RO" w:eastAsia="ro-RO"/>
              </w:rPr>
              <w:t>sfârșitul activității de evaluare (în cazul evaluării periodice, după consolidarea raportului cuprinzător</w:t>
            </w:r>
            <w:r w:rsidR="003B0712">
              <w:rPr>
                <w:rFonts w:ascii="Times New Roman" w:hAnsi="Times New Roman" w:cs="Times New Roman"/>
                <w:bCs/>
                <w:sz w:val="28"/>
                <w:szCs w:val="28"/>
                <w:lang w:val="ro-RO" w:eastAsia="ro-RO"/>
              </w:rPr>
              <w:t>).</w:t>
            </w:r>
          </w:p>
          <w:p w14:paraId="2C35D1AB" w14:textId="77777777" w:rsidR="00633D9A" w:rsidRPr="00633D9A" w:rsidRDefault="00633D9A" w:rsidP="00633D9A">
            <w:pPr>
              <w:tabs>
                <w:tab w:val="left" w:pos="844"/>
              </w:tabs>
              <w:spacing w:after="0" w:line="240" w:lineRule="auto"/>
              <w:ind w:firstLine="709"/>
              <w:jc w:val="both"/>
              <w:rPr>
                <w:rFonts w:ascii="Times New Roman" w:hAnsi="Times New Roman" w:cs="Times New Roman"/>
                <w:bCs/>
                <w:sz w:val="28"/>
                <w:szCs w:val="28"/>
                <w:lang w:val="ro-RO" w:eastAsia="ro-RO"/>
              </w:rPr>
            </w:pPr>
            <w:r w:rsidRPr="00633D9A">
              <w:rPr>
                <w:rFonts w:ascii="Segoe UI Symbol" w:hAnsi="Segoe UI Symbol" w:cs="Segoe UI Symbol"/>
                <w:bCs/>
                <w:sz w:val="28"/>
                <w:szCs w:val="28"/>
                <w:lang w:val="ro-RO" w:eastAsia="ro-RO"/>
              </w:rPr>
              <w:t>✓</w:t>
            </w:r>
            <w:r w:rsidRPr="00633D9A">
              <w:rPr>
                <w:rFonts w:ascii="Times New Roman" w:hAnsi="Times New Roman" w:cs="Times New Roman"/>
                <w:bCs/>
                <w:sz w:val="28"/>
                <w:szCs w:val="28"/>
                <w:lang w:val="ro-RO" w:eastAsia="ro-RO"/>
              </w:rPr>
              <w:t xml:space="preserve"> Raportul nu va conține recomandări; acestea din urmă vor trebui adoptate de Consiliu după adoptarea raportului de evaluare și a propunerii Comisiei de proiect de decizie a Consiliului.</w:t>
            </w:r>
          </w:p>
          <w:p w14:paraId="0B34A522" w14:textId="4CC3AEE5" w:rsidR="00633D9A" w:rsidRPr="00633D9A" w:rsidRDefault="00633D9A" w:rsidP="0059131D">
            <w:pPr>
              <w:tabs>
                <w:tab w:val="left" w:pos="844"/>
              </w:tabs>
              <w:spacing w:after="0" w:line="240" w:lineRule="auto"/>
              <w:ind w:firstLine="709"/>
              <w:jc w:val="both"/>
              <w:rPr>
                <w:rFonts w:ascii="Times New Roman" w:hAnsi="Times New Roman" w:cs="Times New Roman"/>
                <w:bCs/>
                <w:sz w:val="28"/>
                <w:szCs w:val="28"/>
                <w:lang w:val="ro-RO" w:eastAsia="ro-RO"/>
              </w:rPr>
            </w:pPr>
            <w:r w:rsidRPr="00633D9A">
              <w:rPr>
                <w:rFonts w:ascii="Segoe UI Symbol" w:hAnsi="Segoe UI Symbol" w:cs="Segoe UI Symbol"/>
                <w:bCs/>
                <w:sz w:val="28"/>
                <w:szCs w:val="28"/>
                <w:lang w:val="ro-RO" w:eastAsia="ro-RO"/>
              </w:rPr>
              <w:t>✓</w:t>
            </w:r>
            <w:r w:rsidRPr="00633D9A">
              <w:rPr>
                <w:rFonts w:ascii="Times New Roman" w:hAnsi="Times New Roman" w:cs="Times New Roman"/>
                <w:bCs/>
                <w:sz w:val="28"/>
                <w:szCs w:val="28"/>
                <w:lang w:val="ro-RO" w:eastAsia="ro-RO"/>
              </w:rPr>
              <w:t xml:space="preserve"> Raportul de evaluare ar trebui să înceapă cu constatările care au condus la constatarea unei deficiențe grave. Titlul și concluzia din rezumatul executiv al raportului ar trebui să conțină calificarea deficienței sau deficiențelor grave. În plus, în raport ar trebui să se justifice în mod clar și substanțial motivele pentru care echipa a concluzionat că constatarea (constatările) trebuie considerată (considerate) o deficiență gravă.</w:t>
            </w:r>
            <w:r w:rsidR="00612D0B">
              <w:rPr>
                <w:rFonts w:ascii="Times New Roman" w:hAnsi="Times New Roman" w:cs="Times New Roman"/>
                <w:bCs/>
                <w:sz w:val="28"/>
                <w:szCs w:val="28"/>
                <w:lang w:val="ro-RO" w:eastAsia="ro-RO"/>
              </w:rPr>
              <w:t xml:space="preserve"> </w:t>
            </w:r>
          </w:p>
          <w:p w14:paraId="599B4618" w14:textId="47178180" w:rsidR="00CA14A7" w:rsidRPr="00CA14A7" w:rsidRDefault="005258C4" w:rsidP="002933BA">
            <w:pPr>
              <w:tabs>
                <w:tab w:val="left" w:pos="844"/>
              </w:tabs>
              <w:spacing w:after="0" w:line="240" w:lineRule="auto"/>
              <w:ind w:firstLine="709"/>
              <w:jc w:val="both"/>
              <w:rPr>
                <w:rFonts w:ascii="Times New Roman" w:hAnsi="Times New Roman" w:cs="Times New Roman"/>
                <w:bCs/>
                <w:sz w:val="28"/>
                <w:szCs w:val="28"/>
                <w:lang w:val="ro-RO" w:eastAsia="ro-RO"/>
              </w:rPr>
            </w:pPr>
            <w:r>
              <w:rPr>
                <w:rFonts w:ascii="Times New Roman" w:hAnsi="Times New Roman" w:cs="Times New Roman"/>
                <w:bCs/>
                <w:sz w:val="28"/>
                <w:szCs w:val="28"/>
                <w:lang w:val="ro-RO" w:eastAsia="ro-RO"/>
              </w:rPr>
              <w:t>Intrarea în vigoare a proiectului este prevăzut odată cu publicarea în Monitorul oficial datorită angajamentelor asumate de Republica Moldova în procesul de integrare europeană.</w:t>
            </w:r>
          </w:p>
        </w:tc>
      </w:tr>
      <w:tr w:rsidR="00677947" w:rsidRPr="00FD2CB9" w14:paraId="72ECEAD3" w14:textId="77777777" w:rsidTr="0088092C">
        <w:trPr>
          <w:trHeight w:val="169"/>
        </w:trPr>
        <w:tc>
          <w:tcPr>
            <w:tcW w:w="9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0164F4D" w14:textId="77777777" w:rsidR="00677947" w:rsidRPr="00C75185" w:rsidRDefault="00677947" w:rsidP="00765A4B">
            <w:pPr>
              <w:autoSpaceDE w:val="0"/>
              <w:autoSpaceDN w:val="0"/>
              <w:adjustRightInd w:val="0"/>
              <w:spacing w:after="0" w:line="240" w:lineRule="auto"/>
              <w:ind w:firstLine="709"/>
              <w:jc w:val="both"/>
              <w:rPr>
                <w:rFonts w:ascii="Times New Roman" w:hAnsi="Times New Roman" w:cs="Times New Roman"/>
                <w:b/>
                <w:sz w:val="28"/>
                <w:szCs w:val="28"/>
                <w:lang w:val="ro-RO" w:eastAsia="ro-RO"/>
              </w:rPr>
            </w:pPr>
            <w:r w:rsidRPr="00C75185">
              <w:rPr>
                <w:rFonts w:ascii="Times New Roman" w:hAnsi="Times New Roman" w:cs="Times New Roman"/>
                <w:b/>
                <w:sz w:val="28"/>
                <w:szCs w:val="28"/>
                <w:lang w:val="ro-RO" w:eastAsia="ro-RO"/>
              </w:rPr>
              <w:lastRenderedPageBreak/>
              <w:t>3.2. Opțiunile alternative analizate și motivele pentru care acestea nu au fost luate în considerare</w:t>
            </w:r>
          </w:p>
        </w:tc>
      </w:tr>
      <w:tr w:rsidR="00677947" w:rsidRPr="00FD2CB9" w14:paraId="054A37F7"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tcPr>
          <w:p w14:paraId="3EACC68F" w14:textId="16F0FAEF" w:rsidR="00677947" w:rsidRPr="00C75185" w:rsidRDefault="00EA56BA" w:rsidP="00765A4B">
            <w:pPr>
              <w:spacing w:after="0" w:line="240" w:lineRule="auto"/>
              <w:ind w:firstLine="709"/>
              <w:contextualSpacing/>
              <w:jc w:val="both"/>
              <w:rPr>
                <w:rFonts w:ascii="Times New Roman" w:eastAsia="Times New Roman" w:hAnsi="Times New Roman" w:cs="Times New Roman"/>
                <w:color w:val="0000CC"/>
                <w:sz w:val="28"/>
                <w:szCs w:val="28"/>
                <w:lang w:val="ro-RO"/>
              </w:rPr>
            </w:pPr>
            <w:r w:rsidRPr="00EA56BA">
              <w:rPr>
                <w:rFonts w:ascii="Times New Roman" w:eastAsia="Times New Roman" w:hAnsi="Times New Roman" w:cs="Times New Roman"/>
                <w:sz w:val="28"/>
                <w:szCs w:val="28"/>
                <w:lang w:val="ro-RO"/>
              </w:rPr>
              <w:t>Nu este aplicabil.</w:t>
            </w:r>
          </w:p>
        </w:tc>
      </w:tr>
      <w:tr w:rsidR="00677947" w:rsidRPr="00C75185" w14:paraId="587EE94E"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B51B44F" w14:textId="77777777" w:rsidR="00677947" w:rsidRPr="00C75185" w:rsidRDefault="00677947" w:rsidP="00765A4B">
            <w:pPr>
              <w:spacing w:after="0" w:line="240" w:lineRule="auto"/>
              <w:ind w:firstLine="709"/>
              <w:contextualSpacing/>
              <w:rPr>
                <w:rFonts w:ascii="Times New Roman" w:hAnsi="Times New Roman" w:cs="Times New Roman"/>
                <w:sz w:val="28"/>
                <w:szCs w:val="28"/>
                <w:lang w:val="ro-RO" w:eastAsia="ro-RO"/>
              </w:rPr>
            </w:pPr>
            <w:r w:rsidRPr="00C75185">
              <w:rPr>
                <w:rFonts w:ascii="Times New Roman" w:hAnsi="Times New Roman" w:cs="Times New Roman"/>
                <w:b/>
                <w:sz w:val="28"/>
                <w:szCs w:val="28"/>
                <w:lang w:val="ro-RO" w:eastAsia="ro-RO"/>
              </w:rPr>
              <w:t xml:space="preserve">4. </w:t>
            </w:r>
            <w:r w:rsidRPr="00C75185">
              <w:rPr>
                <w:rFonts w:ascii="Times New Roman" w:hAnsi="Times New Roman" w:cs="Times New Roman"/>
                <w:b/>
                <w:sz w:val="28"/>
                <w:szCs w:val="28"/>
                <w:lang w:val="ro-RO"/>
              </w:rPr>
              <w:t>Analiza impactului de reglementare</w:t>
            </w:r>
          </w:p>
        </w:tc>
      </w:tr>
      <w:tr w:rsidR="00677947" w:rsidRPr="00C75185" w14:paraId="1C06E451"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C92E6E" w14:textId="77777777" w:rsidR="00677947" w:rsidRPr="00C75185" w:rsidRDefault="00677947" w:rsidP="00765A4B">
            <w:pPr>
              <w:spacing w:after="0" w:line="240" w:lineRule="auto"/>
              <w:ind w:firstLine="709"/>
              <w:contextualSpacing/>
              <w:rPr>
                <w:rFonts w:ascii="Times New Roman" w:hAnsi="Times New Roman" w:cs="Times New Roman"/>
                <w:b/>
                <w:sz w:val="28"/>
                <w:szCs w:val="28"/>
                <w:lang w:val="ro-RO" w:eastAsia="ro-RO"/>
              </w:rPr>
            </w:pPr>
            <w:r w:rsidRPr="00C75185">
              <w:rPr>
                <w:rFonts w:ascii="Times New Roman" w:hAnsi="Times New Roman" w:cs="Times New Roman"/>
                <w:sz w:val="28"/>
                <w:szCs w:val="28"/>
                <w:lang w:val="ro-RO"/>
              </w:rPr>
              <w:t>4.1. Impactul asupra sectorului public</w:t>
            </w:r>
          </w:p>
        </w:tc>
      </w:tr>
      <w:tr w:rsidR="00677947" w:rsidRPr="00FD2CB9" w14:paraId="57122D73"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71AD4C" w14:textId="1DB2C125" w:rsidR="009347BF" w:rsidRPr="00B3224C" w:rsidRDefault="00B3224C" w:rsidP="00765A4B">
            <w:pPr>
              <w:spacing w:after="0" w:line="240" w:lineRule="auto"/>
              <w:ind w:firstLine="709"/>
              <w:contextualSpacing/>
              <w:rPr>
                <w:rFonts w:ascii="Times New Roman" w:hAnsi="Times New Roman" w:cs="Times New Roman"/>
                <w:sz w:val="28"/>
                <w:szCs w:val="28"/>
                <w:lang w:val="ro-RO"/>
              </w:rPr>
            </w:pPr>
            <w:r>
              <w:rPr>
                <w:rFonts w:ascii="Times New Roman" w:hAnsi="Times New Roman" w:cs="Times New Roman"/>
                <w:sz w:val="28"/>
                <w:szCs w:val="28"/>
                <w:lang w:val="ro-RO"/>
              </w:rPr>
              <w:t>Nu este aplicabil.</w:t>
            </w:r>
          </w:p>
        </w:tc>
      </w:tr>
      <w:tr w:rsidR="00677947" w:rsidRPr="00FD2CB9" w14:paraId="4AD9109A"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6683BE" w14:textId="77777777" w:rsidR="00677947" w:rsidRPr="00C75185" w:rsidRDefault="00677947" w:rsidP="00765A4B">
            <w:pPr>
              <w:spacing w:after="0" w:line="240" w:lineRule="auto"/>
              <w:ind w:firstLine="709"/>
              <w:contextualSpacing/>
              <w:rPr>
                <w:rFonts w:ascii="Times New Roman" w:hAnsi="Times New Roman" w:cs="Times New Roman"/>
                <w:b/>
                <w:sz w:val="28"/>
                <w:szCs w:val="28"/>
                <w:lang w:val="ro-RO" w:eastAsia="ro-RO"/>
              </w:rPr>
            </w:pPr>
            <w:r w:rsidRPr="00C75185">
              <w:rPr>
                <w:rFonts w:ascii="Times New Roman" w:hAnsi="Times New Roman" w:cs="Times New Roman"/>
                <w:sz w:val="28"/>
                <w:szCs w:val="28"/>
                <w:lang w:val="ro-RO"/>
              </w:rPr>
              <w:lastRenderedPageBreak/>
              <w:t>4.2. Impactul financiar și argumentarea costurilor estimative</w:t>
            </w:r>
          </w:p>
        </w:tc>
      </w:tr>
      <w:tr w:rsidR="00677947" w:rsidRPr="00C75185" w14:paraId="7682BDA7"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06AF60" w14:textId="60F38AE5" w:rsidR="00677947" w:rsidRPr="00AD08F6" w:rsidRDefault="00EA56BA" w:rsidP="00765A4B">
            <w:pPr>
              <w:spacing w:after="0" w:line="240" w:lineRule="auto"/>
              <w:ind w:firstLine="709"/>
              <w:jc w:val="both"/>
              <w:rPr>
                <w:rFonts w:eastAsia="Calibri"/>
                <w:sz w:val="28"/>
                <w:szCs w:val="28"/>
                <w:lang w:val="ro-RO"/>
              </w:rPr>
            </w:pPr>
            <w:r>
              <w:rPr>
                <w:rFonts w:ascii="Times New Roman" w:eastAsia="Calibri" w:hAnsi="Times New Roman" w:cs="Times New Roman"/>
                <w:sz w:val="28"/>
                <w:szCs w:val="28"/>
                <w:lang w:val="ro-RO" w:eastAsia="en-US"/>
              </w:rPr>
              <w:t xml:space="preserve">Implementarea </w:t>
            </w:r>
            <w:r w:rsidR="005904A7">
              <w:rPr>
                <w:rFonts w:ascii="Times New Roman" w:eastAsia="Calibri" w:hAnsi="Times New Roman" w:cs="Times New Roman"/>
                <w:sz w:val="28"/>
                <w:szCs w:val="28"/>
                <w:lang w:val="ro-RO" w:eastAsia="en-US"/>
              </w:rPr>
              <w:t xml:space="preserve">Proiectul nu </w:t>
            </w:r>
            <w:r>
              <w:rPr>
                <w:rFonts w:ascii="Times New Roman" w:eastAsia="Calibri" w:hAnsi="Times New Roman" w:cs="Times New Roman"/>
                <w:sz w:val="28"/>
                <w:szCs w:val="28"/>
                <w:lang w:val="ro-RO" w:eastAsia="en-US"/>
              </w:rPr>
              <w:t>atrage</w:t>
            </w:r>
            <w:r w:rsidR="005904A7">
              <w:rPr>
                <w:rFonts w:ascii="Times New Roman" w:eastAsia="Calibri" w:hAnsi="Times New Roman" w:cs="Times New Roman"/>
                <w:sz w:val="28"/>
                <w:szCs w:val="28"/>
                <w:lang w:val="ro-RO" w:eastAsia="en-US"/>
              </w:rPr>
              <w:t xml:space="preserve"> cheltuieli financiare</w:t>
            </w:r>
            <w:r>
              <w:rPr>
                <w:rFonts w:ascii="Times New Roman" w:eastAsia="Calibri" w:hAnsi="Times New Roman" w:cs="Times New Roman"/>
                <w:sz w:val="28"/>
                <w:szCs w:val="28"/>
                <w:lang w:val="ro-RO" w:eastAsia="en-US"/>
              </w:rPr>
              <w:t xml:space="preserve"> suplimentare</w:t>
            </w:r>
            <w:r w:rsidR="005904A7">
              <w:rPr>
                <w:rFonts w:ascii="Times New Roman" w:eastAsia="Calibri" w:hAnsi="Times New Roman" w:cs="Times New Roman"/>
                <w:sz w:val="28"/>
                <w:szCs w:val="28"/>
                <w:lang w:val="ro-RO" w:eastAsia="en-US"/>
              </w:rPr>
              <w:t xml:space="preserve"> din contul bugetului de stat. Evaluările vor fi făcute periodic</w:t>
            </w:r>
            <w:r>
              <w:rPr>
                <w:rFonts w:ascii="Times New Roman" w:eastAsia="Calibri" w:hAnsi="Times New Roman" w:cs="Times New Roman"/>
                <w:sz w:val="28"/>
                <w:szCs w:val="28"/>
                <w:lang w:val="ro-RO" w:eastAsia="en-US"/>
              </w:rPr>
              <w:t>, în bază de rotație,</w:t>
            </w:r>
            <w:r w:rsidR="005904A7">
              <w:rPr>
                <w:rFonts w:ascii="Times New Roman" w:eastAsia="Calibri" w:hAnsi="Times New Roman" w:cs="Times New Roman"/>
                <w:sz w:val="28"/>
                <w:szCs w:val="28"/>
                <w:lang w:val="ro-RO" w:eastAsia="en-US"/>
              </w:rPr>
              <w:t xml:space="preserve"> de autoritățile din sistemul MIFS </w:t>
            </w:r>
            <w:r w:rsidR="00286FCF">
              <w:rPr>
                <w:rFonts w:ascii="Times New Roman" w:eastAsia="Calibri" w:hAnsi="Times New Roman" w:cs="Times New Roman"/>
                <w:sz w:val="28"/>
                <w:szCs w:val="28"/>
                <w:lang w:val="ro-RO" w:eastAsia="en-US"/>
              </w:rPr>
              <w:t>cu resursele bugetare planificate</w:t>
            </w:r>
            <w:r w:rsidR="005904A7">
              <w:rPr>
                <w:rFonts w:ascii="Times New Roman" w:eastAsia="Calibri" w:hAnsi="Times New Roman" w:cs="Times New Roman"/>
                <w:sz w:val="28"/>
                <w:szCs w:val="28"/>
                <w:lang w:val="ro-RO" w:eastAsia="en-US"/>
              </w:rPr>
              <w:t xml:space="preserve">. </w:t>
            </w:r>
          </w:p>
        </w:tc>
      </w:tr>
      <w:tr w:rsidR="00677947" w:rsidRPr="00C75185" w14:paraId="32230EFC"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B2B053" w14:textId="77777777" w:rsidR="00677947" w:rsidRPr="00C75185" w:rsidRDefault="00677947" w:rsidP="00765A4B">
            <w:pPr>
              <w:spacing w:after="0" w:line="240" w:lineRule="auto"/>
              <w:ind w:firstLine="709"/>
              <w:rPr>
                <w:rFonts w:ascii="Times New Roman" w:eastAsia="Calibri" w:hAnsi="Times New Roman" w:cs="Times New Roman"/>
                <w:sz w:val="28"/>
                <w:szCs w:val="28"/>
                <w:lang w:val="ro-RO" w:eastAsia="en-US"/>
              </w:rPr>
            </w:pPr>
            <w:r w:rsidRPr="00C75185">
              <w:rPr>
                <w:rFonts w:ascii="Times New Roman" w:hAnsi="Times New Roman" w:cs="Times New Roman"/>
                <w:sz w:val="28"/>
                <w:szCs w:val="28"/>
                <w:lang w:val="ro-RO"/>
              </w:rPr>
              <w:t>4.3. Impactul asupra sectorului privat</w:t>
            </w:r>
          </w:p>
        </w:tc>
      </w:tr>
      <w:tr w:rsidR="00677947" w:rsidRPr="00C75185" w14:paraId="2DEE2E10" w14:textId="77777777" w:rsidTr="0088092C">
        <w:trPr>
          <w:trHeight w:val="298"/>
        </w:trPr>
        <w:tc>
          <w:tcPr>
            <w:tcW w:w="99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02A12F" w14:textId="77777777" w:rsidR="00677947" w:rsidRPr="00C75185" w:rsidRDefault="00677947" w:rsidP="00765A4B">
            <w:pPr>
              <w:spacing w:after="0" w:line="240" w:lineRule="auto"/>
              <w:ind w:firstLine="709"/>
              <w:rPr>
                <w:rFonts w:ascii="Times New Roman" w:hAnsi="Times New Roman" w:cs="Times New Roman"/>
                <w:sz w:val="28"/>
                <w:szCs w:val="28"/>
                <w:lang w:val="ro-RO"/>
              </w:rPr>
            </w:pPr>
            <w:r w:rsidRPr="00C75185">
              <w:rPr>
                <w:rFonts w:ascii="Times New Roman" w:hAnsi="Times New Roman" w:cs="Times New Roman"/>
                <w:sz w:val="28"/>
                <w:szCs w:val="28"/>
                <w:lang w:val="ro-RO"/>
              </w:rPr>
              <w:t>Nu este aplicabil.</w:t>
            </w:r>
          </w:p>
        </w:tc>
      </w:tr>
      <w:tr w:rsidR="00677947" w:rsidRPr="00C75185" w14:paraId="6D88F342" w14:textId="77777777" w:rsidTr="0088092C">
        <w:trPr>
          <w:trHeight w:val="271"/>
        </w:trPr>
        <w:tc>
          <w:tcPr>
            <w:tcW w:w="9936"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2569F92D" w14:textId="77777777" w:rsidR="00677947" w:rsidRPr="00C75185" w:rsidRDefault="00677947" w:rsidP="00765A4B">
            <w:pPr>
              <w:spacing w:after="0" w:line="240" w:lineRule="auto"/>
              <w:ind w:firstLine="709"/>
              <w:rPr>
                <w:rFonts w:ascii="Times New Roman" w:hAnsi="Times New Roman" w:cs="Times New Roman"/>
                <w:sz w:val="28"/>
                <w:szCs w:val="28"/>
                <w:lang w:val="ro-RO"/>
              </w:rPr>
            </w:pPr>
            <w:r w:rsidRPr="00C75185">
              <w:rPr>
                <w:rFonts w:ascii="Times New Roman" w:hAnsi="Times New Roman" w:cs="Times New Roman"/>
                <w:sz w:val="28"/>
                <w:szCs w:val="28"/>
                <w:lang w:val="ro-RO"/>
              </w:rPr>
              <w:t>4.4. Impactul social</w:t>
            </w:r>
          </w:p>
        </w:tc>
      </w:tr>
      <w:tr w:rsidR="00677947" w:rsidRPr="00FD2CB9" w14:paraId="40D13964" w14:textId="77777777" w:rsidTr="0088092C">
        <w:trPr>
          <w:trHeight w:val="285"/>
        </w:trPr>
        <w:tc>
          <w:tcPr>
            <w:tcW w:w="9936"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9E928DB" w14:textId="60EDA998" w:rsidR="00C846FC" w:rsidRPr="00C75185" w:rsidRDefault="00027000" w:rsidP="00765A4B">
            <w:pPr>
              <w:spacing w:after="0" w:line="240" w:lineRule="auto"/>
              <w:ind w:firstLine="709"/>
              <w:jc w:val="both"/>
              <w:rPr>
                <w:rFonts w:ascii="Times New Roman" w:hAnsi="Times New Roman" w:cs="Times New Roman"/>
                <w:sz w:val="28"/>
                <w:szCs w:val="28"/>
                <w:lang w:val="ro-RO"/>
              </w:rPr>
            </w:pPr>
            <w:r w:rsidRPr="00C75185">
              <w:rPr>
                <w:rFonts w:ascii="Times New Roman" w:hAnsi="Times New Roman" w:cs="Times New Roman"/>
                <w:sz w:val="28"/>
                <w:szCs w:val="28"/>
                <w:lang w:val="ro-RO"/>
              </w:rPr>
              <w:t>Proiectul de hotărâre are impact direct asupra securizării frontierei și prin urmare asupra nivelului de siguranță a</w:t>
            </w:r>
            <w:r w:rsidR="009853F5">
              <w:rPr>
                <w:rFonts w:ascii="Times New Roman" w:hAnsi="Times New Roman" w:cs="Times New Roman"/>
                <w:sz w:val="28"/>
                <w:szCs w:val="28"/>
                <w:lang w:val="ro-RO"/>
              </w:rPr>
              <w:t>l</w:t>
            </w:r>
            <w:r w:rsidRPr="00C75185">
              <w:rPr>
                <w:rFonts w:ascii="Times New Roman" w:hAnsi="Times New Roman" w:cs="Times New Roman"/>
                <w:sz w:val="28"/>
                <w:szCs w:val="28"/>
                <w:lang w:val="ro-RO"/>
              </w:rPr>
              <w:t xml:space="preserve"> cetățenilor Republicii Moldova. Astfel, prevederile proiectului vor ținti direct în combaterea criminalității transfrontaliere și migrația ilegală. </w:t>
            </w:r>
          </w:p>
        </w:tc>
      </w:tr>
      <w:tr w:rsidR="00677947" w:rsidRPr="00FD2CB9" w14:paraId="7A234D36" w14:textId="77777777" w:rsidTr="0088092C">
        <w:trPr>
          <w:trHeight w:val="231"/>
        </w:trPr>
        <w:tc>
          <w:tcPr>
            <w:tcW w:w="9936"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Pr>
          <w:p w14:paraId="35939762" w14:textId="77777777" w:rsidR="00677947" w:rsidRPr="00C75185" w:rsidRDefault="00677947" w:rsidP="00765A4B">
            <w:pPr>
              <w:spacing w:after="0" w:line="240" w:lineRule="auto"/>
              <w:ind w:firstLine="709"/>
              <w:rPr>
                <w:rFonts w:ascii="Times New Roman" w:hAnsi="Times New Roman" w:cs="Times New Roman"/>
                <w:sz w:val="28"/>
                <w:szCs w:val="28"/>
                <w:lang w:val="ro-RO"/>
              </w:rPr>
            </w:pPr>
            <w:r w:rsidRPr="00C75185">
              <w:rPr>
                <w:rFonts w:ascii="Times New Roman" w:hAnsi="Times New Roman" w:cs="Times New Roman"/>
                <w:sz w:val="28"/>
                <w:szCs w:val="28"/>
                <w:lang w:val="ro-RO"/>
              </w:rPr>
              <w:t>4.4.1. Impactul asupra datelor cu caracter personal</w:t>
            </w:r>
          </w:p>
        </w:tc>
      </w:tr>
      <w:tr w:rsidR="00677947" w:rsidRPr="00C75185" w14:paraId="78D09C7D" w14:textId="77777777" w:rsidTr="0088092C">
        <w:trPr>
          <w:trHeight w:val="326"/>
        </w:trPr>
        <w:tc>
          <w:tcPr>
            <w:tcW w:w="9936"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755FCD1" w14:textId="77777777" w:rsidR="00677947" w:rsidRPr="00C75185" w:rsidRDefault="00677947" w:rsidP="00765A4B">
            <w:pPr>
              <w:spacing w:after="0" w:line="240" w:lineRule="auto"/>
              <w:ind w:firstLine="709"/>
              <w:rPr>
                <w:rFonts w:ascii="Times New Roman" w:hAnsi="Times New Roman" w:cs="Times New Roman"/>
                <w:sz w:val="28"/>
                <w:szCs w:val="28"/>
                <w:lang w:val="ro-RO"/>
              </w:rPr>
            </w:pPr>
            <w:r w:rsidRPr="00C75185">
              <w:rPr>
                <w:rFonts w:ascii="Times New Roman" w:hAnsi="Times New Roman" w:cs="Times New Roman"/>
                <w:sz w:val="28"/>
                <w:szCs w:val="28"/>
                <w:lang w:val="ro-RO"/>
              </w:rPr>
              <w:t>Nu este aplicabil.</w:t>
            </w:r>
          </w:p>
        </w:tc>
      </w:tr>
      <w:tr w:rsidR="00677947" w:rsidRPr="00FD2CB9" w14:paraId="6C7DF9B6" w14:textId="77777777" w:rsidTr="0088092C">
        <w:trPr>
          <w:trHeight w:val="503"/>
        </w:trPr>
        <w:tc>
          <w:tcPr>
            <w:tcW w:w="99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14:paraId="76105AF2" w14:textId="77777777" w:rsidR="00677947" w:rsidRPr="00C75185" w:rsidRDefault="00677947" w:rsidP="00765A4B">
            <w:pPr>
              <w:spacing w:after="0" w:line="240" w:lineRule="auto"/>
              <w:ind w:firstLine="709"/>
              <w:contextualSpacing/>
              <w:rPr>
                <w:rFonts w:ascii="Times New Roman" w:hAnsi="Times New Roman" w:cs="Times New Roman"/>
                <w:sz w:val="28"/>
                <w:szCs w:val="28"/>
                <w:lang w:val="ro-RO"/>
              </w:rPr>
            </w:pPr>
            <w:r w:rsidRPr="00C75185">
              <w:rPr>
                <w:rFonts w:ascii="Times New Roman" w:hAnsi="Times New Roman" w:cs="Times New Roman"/>
                <w:sz w:val="28"/>
                <w:szCs w:val="28"/>
                <w:lang w:val="ro-RO"/>
              </w:rPr>
              <w:t>4.4.2. Impactul asupra echității și egalității de gen</w:t>
            </w:r>
          </w:p>
        </w:tc>
      </w:tr>
      <w:tr w:rsidR="00677947" w:rsidRPr="00C75185" w14:paraId="6707AB20"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E1A870" w14:textId="77777777" w:rsidR="00677947" w:rsidRPr="00C75185" w:rsidRDefault="00677947" w:rsidP="00765A4B">
            <w:pPr>
              <w:spacing w:after="0" w:line="240" w:lineRule="auto"/>
              <w:ind w:firstLine="709"/>
              <w:rPr>
                <w:rFonts w:ascii="Times New Roman" w:hAnsi="Times New Roman" w:cs="Times New Roman"/>
                <w:sz w:val="28"/>
                <w:szCs w:val="28"/>
                <w:lang w:val="ro-RO"/>
              </w:rPr>
            </w:pPr>
            <w:r w:rsidRPr="00C75185">
              <w:rPr>
                <w:rFonts w:ascii="Times New Roman" w:hAnsi="Times New Roman" w:cs="Times New Roman"/>
                <w:sz w:val="28"/>
                <w:szCs w:val="28"/>
                <w:lang w:val="ro-RO"/>
              </w:rPr>
              <w:t>Nu este aplicabil.</w:t>
            </w:r>
          </w:p>
        </w:tc>
      </w:tr>
      <w:tr w:rsidR="00677947" w:rsidRPr="00C75185" w14:paraId="33AB6AFF"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3CCDAF" w14:textId="77777777" w:rsidR="00677947" w:rsidRPr="00C75185" w:rsidRDefault="00677947" w:rsidP="00765A4B">
            <w:pPr>
              <w:spacing w:after="0" w:line="240" w:lineRule="auto"/>
              <w:ind w:firstLine="709"/>
              <w:contextualSpacing/>
              <w:rPr>
                <w:rFonts w:ascii="Times New Roman" w:hAnsi="Times New Roman" w:cs="Times New Roman"/>
                <w:b/>
                <w:sz w:val="28"/>
                <w:szCs w:val="28"/>
                <w:lang w:val="ro-RO" w:eastAsia="ro-RO"/>
              </w:rPr>
            </w:pPr>
            <w:r w:rsidRPr="00C75185">
              <w:rPr>
                <w:rFonts w:ascii="Times New Roman" w:hAnsi="Times New Roman" w:cs="Times New Roman"/>
                <w:sz w:val="28"/>
                <w:szCs w:val="28"/>
                <w:lang w:val="ro-RO"/>
              </w:rPr>
              <w:t>4.5. Impactul asupra mediului</w:t>
            </w:r>
          </w:p>
        </w:tc>
      </w:tr>
      <w:tr w:rsidR="00677947" w:rsidRPr="00C75185" w14:paraId="449992DD"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3489DC" w14:textId="77777777" w:rsidR="00677947" w:rsidRPr="00C75185" w:rsidRDefault="00677947" w:rsidP="00765A4B">
            <w:pPr>
              <w:spacing w:after="0" w:line="240" w:lineRule="auto"/>
              <w:ind w:firstLine="709"/>
              <w:contextualSpacing/>
              <w:rPr>
                <w:rFonts w:ascii="Times New Roman" w:hAnsi="Times New Roman" w:cs="Times New Roman"/>
                <w:sz w:val="28"/>
                <w:szCs w:val="28"/>
                <w:lang w:val="ro-RO"/>
              </w:rPr>
            </w:pPr>
            <w:r w:rsidRPr="00C75185">
              <w:rPr>
                <w:rFonts w:ascii="Times New Roman" w:hAnsi="Times New Roman" w:cs="Times New Roman"/>
                <w:sz w:val="28"/>
                <w:szCs w:val="28"/>
                <w:lang w:val="ro-RO"/>
              </w:rPr>
              <w:t>Nu este aplicabil.</w:t>
            </w:r>
          </w:p>
        </w:tc>
      </w:tr>
      <w:tr w:rsidR="00677947" w:rsidRPr="00FD2CB9" w14:paraId="7AE960A9"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A40F3C" w14:textId="77777777" w:rsidR="00677947" w:rsidRPr="00C75185" w:rsidRDefault="00677947" w:rsidP="00765A4B">
            <w:pPr>
              <w:spacing w:after="0" w:line="240" w:lineRule="auto"/>
              <w:ind w:firstLine="709"/>
              <w:contextualSpacing/>
              <w:rPr>
                <w:rFonts w:ascii="Times New Roman" w:hAnsi="Times New Roman" w:cs="Times New Roman"/>
                <w:sz w:val="28"/>
                <w:szCs w:val="28"/>
                <w:lang w:val="ro-RO"/>
              </w:rPr>
            </w:pPr>
            <w:r w:rsidRPr="00C75185">
              <w:rPr>
                <w:rFonts w:ascii="Times New Roman" w:hAnsi="Times New Roman" w:cs="Times New Roman"/>
                <w:sz w:val="28"/>
                <w:szCs w:val="28"/>
                <w:lang w:val="ro-RO"/>
              </w:rPr>
              <w:t>4.6. Alte impacturi și informații relevante</w:t>
            </w:r>
          </w:p>
        </w:tc>
      </w:tr>
      <w:tr w:rsidR="00677947" w:rsidRPr="00C75185" w14:paraId="169519B6" w14:textId="77777777" w:rsidTr="0088092C">
        <w:trPr>
          <w:trHeight w:val="463"/>
        </w:trPr>
        <w:tc>
          <w:tcPr>
            <w:tcW w:w="9936" w:type="dxa"/>
            <w:tcBorders>
              <w:top w:val="single" w:sz="4" w:space="0" w:color="000000"/>
              <w:left w:val="single" w:sz="4" w:space="0" w:color="000000"/>
              <w:bottom w:val="single" w:sz="4" w:space="0" w:color="000000"/>
              <w:right w:val="single" w:sz="4" w:space="0" w:color="000000"/>
            </w:tcBorders>
            <w:shd w:val="clear" w:color="auto" w:fill="FFFFFF"/>
            <w:hideMark/>
          </w:tcPr>
          <w:p w14:paraId="662E3ADD" w14:textId="77777777" w:rsidR="00677947" w:rsidRPr="00C75185" w:rsidRDefault="00677947" w:rsidP="00765A4B">
            <w:pPr>
              <w:autoSpaceDE w:val="0"/>
              <w:autoSpaceDN w:val="0"/>
              <w:adjustRightInd w:val="0"/>
              <w:spacing w:after="0" w:line="240" w:lineRule="auto"/>
              <w:ind w:firstLine="709"/>
              <w:jc w:val="both"/>
              <w:rPr>
                <w:rFonts w:ascii="Times New Roman" w:eastAsia="Times New Roman" w:hAnsi="Times New Roman" w:cs="Times New Roman"/>
                <w:sz w:val="28"/>
                <w:szCs w:val="28"/>
                <w:lang w:val="ro-RO"/>
              </w:rPr>
            </w:pPr>
            <w:r w:rsidRPr="00C75185">
              <w:rPr>
                <w:rFonts w:ascii="Times New Roman" w:hAnsi="Times New Roman" w:cs="Times New Roman"/>
                <w:sz w:val="28"/>
                <w:szCs w:val="28"/>
                <w:lang w:val="ro-RO"/>
              </w:rPr>
              <w:t>Nu este aplicabil.</w:t>
            </w:r>
          </w:p>
        </w:tc>
      </w:tr>
      <w:tr w:rsidR="00677947" w:rsidRPr="00FD2CB9" w14:paraId="60692941"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71082465" w14:textId="77777777" w:rsidR="00677947" w:rsidRPr="00C75185" w:rsidRDefault="00677947" w:rsidP="00765A4B">
            <w:pPr>
              <w:autoSpaceDE w:val="0"/>
              <w:autoSpaceDN w:val="0"/>
              <w:adjustRightInd w:val="0"/>
              <w:spacing w:after="0" w:line="240" w:lineRule="auto"/>
              <w:ind w:firstLine="709"/>
              <w:rPr>
                <w:rFonts w:ascii="Times New Roman" w:eastAsia="Calibri" w:hAnsi="Times New Roman" w:cs="Times New Roman"/>
                <w:b/>
                <w:sz w:val="28"/>
                <w:szCs w:val="28"/>
                <w:lang w:val="ro-RO"/>
              </w:rPr>
            </w:pPr>
            <w:r w:rsidRPr="00C75185">
              <w:rPr>
                <w:rFonts w:ascii="Times New Roman" w:hAnsi="Times New Roman" w:cs="Times New Roman"/>
                <w:b/>
                <w:bCs/>
                <w:sz w:val="28"/>
                <w:szCs w:val="28"/>
                <w:lang w:val="ro-RO" w:eastAsia="ro-RO"/>
              </w:rPr>
              <w:t>5.</w:t>
            </w:r>
            <w:r w:rsidRPr="00C75185">
              <w:rPr>
                <w:rFonts w:ascii="Times New Roman" w:hAnsi="Times New Roman" w:cs="Times New Roman"/>
                <w:b/>
                <w:sz w:val="28"/>
                <w:szCs w:val="28"/>
                <w:lang w:val="ro-RO" w:eastAsia="ro-RO"/>
              </w:rPr>
              <w:t xml:space="preserve"> Compatibilitatea proiectului actului normativ cu legislația UE</w:t>
            </w:r>
          </w:p>
        </w:tc>
      </w:tr>
      <w:tr w:rsidR="00677947" w:rsidRPr="00FD2CB9" w14:paraId="3DC64F72"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D60987A" w14:textId="77777777" w:rsidR="00677947" w:rsidRPr="00C75185" w:rsidRDefault="00677947" w:rsidP="00765A4B">
            <w:pPr>
              <w:autoSpaceDE w:val="0"/>
              <w:autoSpaceDN w:val="0"/>
              <w:adjustRightInd w:val="0"/>
              <w:spacing w:after="0" w:line="240" w:lineRule="auto"/>
              <w:ind w:firstLine="709"/>
              <w:rPr>
                <w:rFonts w:ascii="Times New Roman" w:hAnsi="Times New Roman" w:cs="Times New Roman"/>
                <w:b/>
                <w:bCs/>
                <w:sz w:val="28"/>
                <w:szCs w:val="28"/>
                <w:lang w:val="ro-RO" w:eastAsia="ro-RO"/>
              </w:rPr>
            </w:pPr>
            <w:r w:rsidRPr="00C75185">
              <w:rPr>
                <w:rFonts w:ascii="Times New Roman" w:hAnsi="Times New Roman" w:cs="Times New Roman"/>
                <w:b/>
                <w:bCs/>
                <w:sz w:val="28"/>
                <w:szCs w:val="28"/>
                <w:lang w:val="ro-RO" w:eastAsia="ro-RO"/>
              </w:rPr>
              <w:t>5.1. Măsuri normative necesare pentru transpunerea actelor juridice ale UE în legislația națională</w:t>
            </w:r>
          </w:p>
        </w:tc>
      </w:tr>
      <w:tr w:rsidR="00677947" w:rsidRPr="00FD2CB9" w14:paraId="3F6375B3"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782EEA" w14:textId="3D9ABA01" w:rsidR="004477DA" w:rsidRPr="004477DA" w:rsidRDefault="004477DA" w:rsidP="004477DA">
            <w:pPr>
              <w:autoSpaceDE w:val="0"/>
              <w:autoSpaceDN w:val="0"/>
              <w:adjustRightInd w:val="0"/>
              <w:spacing w:after="0" w:line="240" w:lineRule="auto"/>
              <w:ind w:firstLine="709"/>
              <w:jc w:val="both"/>
              <w:rPr>
                <w:rFonts w:ascii="Times New Roman" w:eastAsia="Times New Roman" w:hAnsi="Times New Roman" w:cs="Times New Roman"/>
                <w:sz w:val="28"/>
                <w:szCs w:val="28"/>
                <w:lang w:val="ro-RO"/>
              </w:rPr>
            </w:pPr>
            <w:r w:rsidRPr="004477DA">
              <w:rPr>
                <w:rFonts w:ascii="Times New Roman" w:eastAsia="Times New Roman" w:hAnsi="Times New Roman" w:cs="Times New Roman"/>
                <w:sz w:val="28"/>
                <w:szCs w:val="28"/>
                <w:lang w:val="ro-RO"/>
              </w:rPr>
              <w:t>Pr</w:t>
            </w:r>
            <w:r w:rsidR="00816E3A">
              <w:rPr>
                <w:rFonts w:ascii="Times New Roman" w:eastAsia="Times New Roman" w:hAnsi="Times New Roman" w:cs="Times New Roman"/>
                <w:sz w:val="28"/>
                <w:szCs w:val="28"/>
                <w:lang w:val="ro-RO"/>
              </w:rPr>
              <w:t>oiectul</w:t>
            </w:r>
            <w:r w:rsidRPr="004477DA">
              <w:rPr>
                <w:rFonts w:ascii="Times New Roman" w:eastAsia="Times New Roman" w:hAnsi="Times New Roman" w:cs="Times New Roman"/>
                <w:sz w:val="28"/>
                <w:szCs w:val="28"/>
                <w:lang w:val="ro-RO"/>
              </w:rPr>
              <w:t xml:space="preserve"> transpune:</w:t>
            </w:r>
          </w:p>
          <w:p w14:paraId="22ACB155" w14:textId="77777777" w:rsidR="004477DA" w:rsidRPr="004477DA" w:rsidRDefault="004477DA" w:rsidP="004477DA">
            <w:pPr>
              <w:autoSpaceDE w:val="0"/>
              <w:autoSpaceDN w:val="0"/>
              <w:adjustRightInd w:val="0"/>
              <w:spacing w:after="0" w:line="240" w:lineRule="auto"/>
              <w:ind w:firstLine="709"/>
              <w:jc w:val="both"/>
              <w:rPr>
                <w:rFonts w:ascii="Times New Roman" w:eastAsia="Times New Roman" w:hAnsi="Times New Roman" w:cs="Times New Roman"/>
                <w:sz w:val="28"/>
                <w:szCs w:val="28"/>
                <w:lang w:val="ro-RO"/>
              </w:rPr>
            </w:pPr>
            <w:r w:rsidRPr="004477DA">
              <w:rPr>
                <w:rFonts w:ascii="Times New Roman" w:eastAsia="Times New Roman" w:hAnsi="Times New Roman" w:cs="Times New Roman"/>
                <w:sz w:val="28"/>
                <w:szCs w:val="28"/>
                <w:lang w:val="ro-RO"/>
              </w:rPr>
              <w:t>- parțial (transpune art. 2, art. 3 alin. (5), art. 4 alin. (1), alin. (3), art. 6, art. 13 alin. (1), art. 15 alin. (1), art. 18 alin. (7), art. 20 alin. (1), alin. (2), alin. (3), alin. (5), art. 22 alin. (1) din Regulamentul (UE) 2022/922 al Consiliului din 9 iunie 2022 privind instituirea și funcționarea unui mecanism de evaluare și monitorizare în vederea verificării aplicării acquis-ului Schengen și de abrogare a Regulamentului (UE) nr. 1053/2013, CELEX: 32022R0922;</w:t>
            </w:r>
          </w:p>
          <w:p w14:paraId="73202BE5" w14:textId="12F57D2E" w:rsidR="00C75185" w:rsidRPr="00C466AD" w:rsidRDefault="004477DA" w:rsidP="004477DA">
            <w:pPr>
              <w:pStyle w:val="Listparagraf"/>
              <w:numPr>
                <w:ilvl w:val="0"/>
                <w:numId w:val="20"/>
              </w:numPr>
              <w:tabs>
                <w:tab w:val="left" w:pos="987"/>
              </w:tabs>
              <w:autoSpaceDE w:val="0"/>
              <w:autoSpaceDN w:val="0"/>
              <w:adjustRightInd w:val="0"/>
              <w:ind w:left="0" w:firstLine="709"/>
              <w:rPr>
                <w:sz w:val="28"/>
                <w:szCs w:val="28"/>
                <w:lang w:val="ro-RO" w:eastAsia="ro-RO"/>
              </w:rPr>
            </w:pPr>
            <w:r w:rsidRPr="004477DA">
              <w:rPr>
                <w:sz w:val="28"/>
                <w:szCs w:val="28"/>
                <w:lang w:val="ro-RO"/>
              </w:rPr>
              <w:t xml:space="preserve">- art. 3 din </w:t>
            </w:r>
            <w:r w:rsidR="00286FCF" w:rsidRPr="004477DA">
              <w:rPr>
                <w:sz w:val="28"/>
                <w:szCs w:val="28"/>
                <w:lang w:val="ro-RO"/>
              </w:rPr>
              <w:t xml:space="preserve">Regulamentul </w:t>
            </w:r>
            <w:r w:rsidRPr="004477DA">
              <w:rPr>
                <w:sz w:val="28"/>
                <w:szCs w:val="28"/>
                <w:lang w:val="ro-RO"/>
              </w:rPr>
              <w:t xml:space="preserve">(UE) 2019/1896 </w:t>
            </w:r>
            <w:r w:rsidR="00286FCF" w:rsidRPr="004477DA">
              <w:rPr>
                <w:sz w:val="28"/>
                <w:szCs w:val="28"/>
                <w:lang w:val="ro-RO"/>
              </w:rPr>
              <w:t xml:space="preserve">al Parlamentului European și al Consiliului </w:t>
            </w:r>
            <w:r w:rsidRPr="004477DA">
              <w:rPr>
                <w:sz w:val="28"/>
                <w:szCs w:val="28"/>
                <w:lang w:val="ro-RO"/>
              </w:rPr>
              <w:t>din 13 noiembrie 2019 privind Poliția de frontieră și garda de coastă la nivel european și de abrogare a Regulamentelor (UE) nr. 1052/2013 și (UE) 2016/1624, CELEX:32019R1896</w:t>
            </w:r>
            <w:r>
              <w:rPr>
                <w:sz w:val="28"/>
                <w:szCs w:val="28"/>
                <w:lang w:val="ro-RO"/>
              </w:rPr>
              <w:t>.</w:t>
            </w:r>
            <w:r w:rsidR="009347BF" w:rsidRPr="00C466AD">
              <w:rPr>
                <w:sz w:val="28"/>
                <w:szCs w:val="28"/>
                <w:lang w:val="ro-RO" w:eastAsia="ro-RO"/>
              </w:rPr>
              <w:t xml:space="preserve"> </w:t>
            </w:r>
          </w:p>
          <w:p w14:paraId="7BE29B0E" w14:textId="4E97E90E" w:rsidR="00CB7BD7" w:rsidRPr="00222251" w:rsidRDefault="00CB7BD7" w:rsidP="00765A4B">
            <w:pPr>
              <w:autoSpaceDE w:val="0"/>
              <w:autoSpaceDN w:val="0"/>
              <w:adjustRightInd w:val="0"/>
              <w:spacing w:after="0" w:line="240" w:lineRule="auto"/>
              <w:ind w:firstLine="709"/>
              <w:jc w:val="both"/>
              <w:rPr>
                <w:rFonts w:ascii="Times New Roman" w:eastAsia="Times New Roman" w:hAnsi="Times New Roman" w:cs="Times New Roman"/>
                <w:sz w:val="28"/>
                <w:szCs w:val="28"/>
                <w:lang w:val="ro-RO"/>
              </w:rPr>
            </w:pPr>
          </w:p>
        </w:tc>
      </w:tr>
      <w:tr w:rsidR="00677947" w:rsidRPr="00FD2CB9" w14:paraId="5B57DB25"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A7398E" w14:textId="77777777" w:rsidR="00677947" w:rsidRPr="00C75185" w:rsidRDefault="00677947" w:rsidP="00765A4B">
            <w:pPr>
              <w:autoSpaceDE w:val="0"/>
              <w:autoSpaceDN w:val="0"/>
              <w:adjustRightInd w:val="0"/>
              <w:spacing w:after="0" w:line="240" w:lineRule="auto"/>
              <w:ind w:firstLine="709"/>
              <w:jc w:val="both"/>
              <w:rPr>
                <w:rFonts w:ascii="Times New Roman" w:hAnsi="Times New Roman" w:cs="Times New Roman"/>
                <w:b/>
                <w:bCs/>
                <w:sz w:val="28"/>
                <w:szCs w:val="28"/>
                <w:lang w:val="ro-RO" w:eastAsia="ro-RO"/>
              </w:rPr>
            </w:pPr>
            <w:r w:rsidRPr="00C75185">
              <w:rPr>
                <w:rFonts w:ascii="Times New Roman" w:hAnsi="Times New Roman" w:cs="Times New Roman"/>
                <w:b/>
                <w:bCs/>
                <w:sz w:val="28"/>
                <w:szCs w:val="28"/>
                <w:lang w:val="ro-RO" w:eastAsia="ro-RO"/>
              </w:rPr>
              <w:t xml:space="preserve">5.2. Măsuri normative </w:t>
            </w:r>
            <w:r w:rsidRPr="00C75185">
              <w:rPr>
                <w:rFonts w:ascii="Times New Roman" w:hAnsi="Times New Roman" w:cs="Times New Roman"/>
                <w:b/>
                <w:sz w:val="28"/>
                <w:szCs w:val="28"/>
                <w:lang w:val="ro-RO"/>
              </w:rPr>
              <w:t>care urmăresc crearea cadrului juridic intern necesar pentru implementarea legislației UE</w:t>
            </w:r>
          </w:p>
        </w:tc>
      </w:tr>
      <w:tr w:rsidR="00677947" w:rsidRPr="00C75185" w14:paraId="26C17092"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FFFFF"/>
            <w:hideMark/>
          </w:tcPr>
          <w:p w14:paraId="547EFD1F" w14:textId="2AB2395D" w:rsidR="00677947" w:rsidRPr="00C75185" w:rsidRDefault="00C02AAE" w:rsidP="00765A4B">
            <w:pPr>
              <w:spacing w:after="0" w:line="240" w:lineRule="auto"/>
              <w:ind w:firstLine="709"/>
              <w:jc w:val="both"/>
              <w:rPr>
                <w:rFonts w:ascii="Times New Roman" w:eastAsia="Calibri" w:hAnsi="Times New Roman" w:cs="Times New Roman"/>
                <w:sz w:val="28"/>
                <w:szCs w:val="28"/>
                <w:lang w:val="ro-RO" w:eastAsia="en-US"/>
              </w:rPr>
            </w:pPr>
            <w:r w:rsidRPr="00C75185">
              <w:rPr>
                <w:rFonts w:ascii="Times New Roman" w:eastAsia="Calibri" w:hAnsi="Times New Roman" w:cs="Times New Roman"/>
                <w:sz w:val="28"/>
                <w:szCs w:val="28"/>
                <w:lang w:val="ro-RO" w:eastAsia="en-US"/>
              </w:rPr>
              <w:t>Nu este aplicabil.</w:t>
            </w:r>
          </w:p>
        </w:tc>
      </w:tr>
      <w:tr w:rsidR="00677947" w:rsidRPr="00FD2CB9" w14:paraId="680538EE"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6085080" w14:textId="77777777" w:rsidR="00677947" w:rsidRPr="00C75185" w:rsidRDefault="00677947" w:rsidP="00765A4B">
            <w:pPr>
              <w:autoSpaceDE w:val="0"/>
              <w:autoSpaceDN w:val="0"/>
              <w:adjustRightInd w:val="0"/>
              <w:spacing w:after="0" w:line="240" w:lineRule="auto"/>
              <w:ind w:firstLine="709"/>
              <w:rPr>
                <w:rFonts w:ascii="Times New Roman" w:eastAsia="Calibri" w:hAnsi="Times New Roman" w:cs="Times New Roman"/>
                <w:b/>
                <w:sz w:val="28"/>
                <w:szCs w:val="28"/>
                <w:lang w:val="ro-RO"/>
              </w:rPr>
            </w:pPr>
            <w:r w:rsidRPr="00C75185">
              <w:rPr>
                <w:rFonts w:ascii="Times New Roman" w:hAnsi="Times New Roman" w:cs="Times New Roman"/>
                <w:b/>
                <w:bCs/>
                <w:sz w:val="28"/>
                <w:szCs w:val="28"/>
                <w:lang w:val="ro-RO" w:eastAsia="ro-RO"/>
              </w:rPr>
              <w:t>6.</w:t>
            </w:r>
            <w:r w:rsidRPr="00C75185">
              <w:rPr>
                <w:rFonts w:ascii="Times New Roman" w:hAnsi="Times New Roman" w:cs="Times New Roman"/>
                <w:b/>
                <w:sz w:val="28"/>
                <w:szCs w:val="28"/>
                <w:lang w:val="ro-RO" w:eastAsia="ro-RO"/>
              </w:rPr>
              <w:t xml:space="preserve"> Avizarea și consultarea publică a proiectului</w:t>
            </w:r>
          </w:p>
        </w:tc>
      </w:tr>
      <w:tr w:rsidR="00677947" w:rsidRPr="00FD2CB9" w14:paraId="17ABF581" w14:textId="77777777" w:rsidTr="0088092C">
        <w:trPr>
          <w:trHeight w:val="359"/>
        </w:trPr>
        <w:tc>
          <w:tcPr>
            <w:tcW w:w="99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65FB06" w14:textId="0CBD8021" w:rsidR="00F1467A" w:rsidRPr="00EA24B4" w:rsidRDefault="00677947" w:rsidP="00765A4B">
            <w:pPr>
              <w:spacing w:after="0" w:line="240" w:lineRule="auto"/>
              <w:ind w:firstLine="709"/>
              <w:jc w:val="both"/>
              <w:rPr>
                <w:rFonts w:ascii="Times New Roman" w:eastAsia="Calibri" w:hAnsi="Times New Roman" w:cs="Times New Roman"/>
                <w:sz w:val="28"/>
                <w:szCs w:val="28"/>
                <w:lang w:val="ro-MD" w:eastAsia="en-US"/>
              </w:rPr>
            </w:pPr>
            <w:r w:rsidRPr="00C75185">
              <w:rPr>
                <w:rFonts w:ascii="Times New Roman" w:eastAsia="Calibri" w:hAnsi="Times New Roman" w:cs="Times New Roman"/>
                <w:sz w:val="28"/>
                <w:szCs w:val="28"/>
                <w:lang w:val="ro-RO" w:eastAsia="en-US"/>
              </w:rPr>
              <w:t>În scopul respectării prevederilor Legii nr. 100/2017 cu privire la actele normative și Legii nr. 239/2008 privind transparența în procesul decizional, anunțul privind inițierea elaborării proiectului actului normativ</w:t>
            </w:r>
            <w:r w:rsidR="00C02AAE" w:rsidRPr="00C75185">
              <w:rPr>
                <w:rFonts w:ascii="Times New Roman" w:eastAsia="Calibri" w:hAnsi="Times New Roman" w:cs="Times New Roman"/>
                <w:sz w:val="28"/>
                <w:szCs w:val="28"/>
                <w:lang w:val="ro-RO" w:eastAsia="en-US"/>
              </w:rPr>
              <w:t xml:space="preserve"> a f</w:t>
            </w:r>
            <w:r w:rsidR="00DA774B">
              <w:rPr>
                <w:rFonts w:ascii="Times New Roman" w:eastAsia="Calibri" w:hAnsi="Times New Roman" w:cs="Times New Roman"/>
                <w:sz w:val="28"/>
                <w:szCs w:val="28"/>
                <w:lang w:val="ro-RO" w:eastAsia="en-US"/>
              </w:rPr>
              <w:t>ost plasat</w:t>
            </w:r>
            <w:r w:rsidRPr="00C75185">
              <w:rPr>
                <w:rFonts w:ascii="Times New Roman" w:eastAsia="Calibri" w:hAnsi="Times New Roman" w:cs="Times New Roman"/>
                <w:sz w:val="28"/>
                <w:szCs w:val="28"/>
                <w:lang w:val="ro-RO" w:eastAsia="en-US"/>
              </w:rPr>
              <w:t xml:space="preserve"> pe</w:t>
            </w:r>
            <w:r w:rsidR="00310EB5">
              <w:rPr>
                <w:rFonts w:ascii="Times New Roman" w:eastAsia="Calibri" w:hAnsi="Times New Roman" w:cs="Times New Roman"/>
                <w:sz w:val="28"/>
                <w:szCs w:val="28"/>
                <w:lang w:val="ro-RO" w:eastAsia="en-US"/>
              </w:rPr>
              <w:t xml:space="preserve"> platforma </w:t>
            </w:r>
            <w:hyperlink r:id="rId8" w:history="1">
              <w:r w:rsidR="00310EB5" w:rsidRPr="00D71553">
                <w:rPr>
                  <w:rStyle w:val="Hyperlink"/>
                  <w:rFonts w:ascii="Times New Roman" w:eastAsia="Calibri" w:hAnsi="Times New Roman" w:cs="Times New Roman"/>
                  <w:sz w:val="28"/>
                  <w:szCs w:val="28"/>
                  <w:lang w:val="ro-RO" w:eastAsia="en-US"/>
                </w:rPr>
                <w:t>www.particip.gov.md</w:t>
              </w:r>
            </w:hyperlink>
            <w:r w:rsidR="00310EB5">
              <w:rPr>
                <w:rFonts w:ascii="Times New Roman" w:eastAsia="Calibri" w:hAnsi="Times New Roman" w:cs="Times New Roman"/>
                <w:sz w:val="28"/>
                <w:szCs w:val="28"/>
                <w:lang w:val="ro-RO" w:eastAsia="en-US"/>
              </w:rPr>
              <w:t xml:space="preserve"> și pe</w:t>
            </w:r>
            <w:r w:rsidRPr="00C75185">
              <w:rPr>
                <w:rFonts w:ascii="Times New Roman" w:eastAsia="Calibri" w:hAnsi="Times New Roman" w:cs="Times New Roman"/>
                <w:sz w:val="28"/>
                <w:szCs w:val="28"/>
                <w:lang w:val="ro-RO" w:eastAsia="en-US"/>
              </w:rPr>
              <w:t xml:space="preserve"> pagina web oficială a Ministerului Afacerilor Interne,</w:t>
            </w:r>
            <w:r w:rsidR="00310EB5">
              <w:rPr>
                <w:rFonts w:ascii="Times New Roman" w:eastAsia="Calibri" w:hAnsi="Times New Roman" w:cs="Times New Roman"/>
                <w:sz w:val="28"/>
                <w:szCs w:val="28"/>
                <w:lang w:val="ro-RO" w:eastAsia="en-US"/>
              </w:rPr>
              <w:t xml:space="preserve"> </w:t>
            </w:r>
            <w:hyperlink r:id="rId9" w:history="1">
              <w:r w:rsidR="00310EB5" w:rsidRPr="00D71553">
                <w:rPr>
                  <w:rStyle w:val="Hyperlink"/>
                  <w:rFonts w:ascii="Times New Roman" w:eastAsia="Calibri" w:hAnsi="Times New Roman" w:cs="Times New Roman"/>
                  <w:sz w:val="28"/>
                  <w:szCs w:val="28"/>
                  <w:lang w:val="ro-RO" w:eastAsia="en-US"/>
                </w:rPr>
                <w:t>www.mai.gov.md</w:t>
              </w:r>
            </w:hyperlink>
            <w:r w:rsidR="00310EB5">
              <w:rPr>
                <w:rFonts w:ascii="Times New Roman" w:eastAsia="Calibri" w:hAnsi="Times New Roman" w:cs="Times New Roman"/>
                <w:sz w:val="28"/>
                <w:szCs w:val="28"/>
                <w:lang w:val="ro-RO" w:eastAsia="en-US"/>
              </w:rPr>
              <w:t xml:space="preserve">, </w:t>
            </w:r>
            <w:r w:rsidRPr="00C75185">
              <w:rPr>
                <w:rFonts w:ascii="Times New Roman" w:eastAsia="Calibri" w:hAnsi="Times New Roman" w:cs="Times New Roman"/>
                <w:sz w:val="28"/>
                <w:szCs w:val="28"/>
                <w:lang w:val="ro-RO" w:eastAsia="en-US"/>
              </w:rPr>
              <w:t xml:space="preserve"> </w:t>
            </w:r>
            <w:r w:rsidRPr="00C75185">
              <w:rPr>
                <w:rFonts w:ascii="Times New Roman" w:hAnsi="Times New Roman" w:cs="Times New Roman"/>
                <w:sz w:val="28"/>
                <w:szCs w:val="28"/>
                <w:lang w:val="ro-RO"/>
              </w:rPr>
              <w:t xml:space="preserve">la compartimentul „Transparența”, </w:t>
            </w:r>
            <w:r w:rsidR="00310EB5">
              <w:rPr>
                <w:rFonts w:ascii="Times New Roman" w:hAnsi="Times New Roman" w:cs="Times New Roman"/>
                <w:sz w:val="28"/>
                <w:szCs w:val="28"/>
                <w:lang w:val="ro-RO"/>
              </w:rPr>
              <w:t>directoriul</w:t>
            </w:r>
            <w:r w:rsidRPr="00C75185">
              <w:rPr>
                <w:rFonts w:ascii="Times New Roman" w:hAnsi="Times New Roman" w:cs="Times New Roman"/>
                <w:sz w:val="28"/>
                <w:szCs w:val="28"/>
                <w:lang w:val="ro-RO"/>
              </w:rPr>
              <w:t xml:space="preserve"> „</w:t>
            </w:r>
            <w:r w:rsidR="00310EB5">
              <w:rPr>
                <w:rFonts w:ascii="Times New Roman" w:hAnsi="Times New Roman" w:cs="Times New Roman"/>
                <w:sz w:val="28"/>
                <w:szCs w:val="28"/>
                <w:lang w:val="ro-RO"/>
              </w:rPr>
              <w:t xml:space="preserve">Consultări </w:t>
            </w:r>
            <w:r w:rsidR="00310EB5">
              <w:rPr>
                <w:rFonts w:ascii="Times New Roman" w:hAnsi="Times New Roman" w:cs="Times New Roman"/>
                <w:sz w:val="28"/>
                <w:szCs w:val="28"/>
                <w:lang w:val="ro-RO"/>
              </w:rPr>
              <w:lastRenderedPageBreak/>
              <w:t>publice/</w:t>
            </w:r>
            <w:r w:rsidRPr="00C75185">
              <w:rPr>
                <w:rFonts w:ascii="Times New Roman" w:hAnsi="Times New Roman" w:cs="Times New Roman"/>
                <w:sz w:val="28"/>
                <w:szCs w:val="28"/>
                <w:lang w:val="ro-RO"/>
              </w:rPr>
              <w:t>Inițierea elaborării actelor normative”</w:t>
            </w:r>
            <w:r w:rsidR="00AC7829">
              <w:rPr>
                <w:rFonts w:ascii="Times New Roman" w:eastAsia="Calibri" w:hAnsi="Times New Roman" w:cs="Times New Roman"/>
                <w:sz w:val="28"/>
                <w:szCs w:val="28"/>
                <w:lang w:val="ro-RO" w:eastAsia="en-US"/>
              </w:rPr>
              <w:t xml:space="preserve">. Ulterior anunțării proiectului în procedura de avizare, acesta a fost plasat spre consultări publice și este disponibil la adresa </w:t>
            </w:r>
            <w:hyperlink r:id="rId10" w:history="1">
              <w:r w:rsidR="00EA24B4" w:rsidRPr="00D71553">
                <w:rPr>
                  <w:rStyle w:val="Hyperlink"/>
                  <w:rFonts w:ascii="Times New Roman" w:eastAsia="Calibri" w:hAnsi="Times New Roman" w:cs="Times New Roman"/>
                  <w:sz w:val="28"/>
                  <w:szCs w:val="28"/>
                  <w:lang w:val="ro-RO" w:eastAsia="en-US"/>
                </w:rPr>
                <w:t>https://particip.gov.md/ro/document/stages/*/15145</w:t>
              </w:r>
            </w:hyperlink>
            <w:r w:rsidR="00EA24B4">
              <w:rPr>
                <w:rFonts w:ascii="Times New Roman" w:eastAsia="Calibri" w:hAnsi="Times New Roman" w:cs="Times New Roman"/>
                <w:sz w:val="28"/>
                <w:szCs w:val="28"/>
                <w:lang w:val="ro-RO" w:eastAsia="en-US"/>
              </w:rPr>
              <w:t xml:space="preserve"> </w:t>
            </w:r>
          </w:p>
          <w:p w14:paraId="025BD2A0" w14:textId="34D4A7CE" w:rsidR="00677947" w:rsidRPr="00C75185" w:rsidRDefault="00677947" w:rsidP="00765A4B">
            <w:pPr>
              <w:tabs>
                <w:tab w:val="left" w:pos="6235"/>
              </w:tabs>
              <w:spacing w:after="0" w:line="240" w:lineRule="auto"/>
              <w:ind w:firstLine="709"/>
              <w:jc w:val="both"/>
              <w:rPr>
                <w:rFonts w:ascii="Times New Roman" w:eastAsia="Calibri" w:hAnsi="Times New Roman" w:cs="Times New Roman"/>
                <w:sz w:val="28"/>
                <w:szCs w:val="28"/>
                <w:lang w:val="ro-RO" w:eastAsia="en-US"/>
              </w:rPr>
            </w:pPr>
          </w:p>
        </w:tc>
      </w:tr>
      <w:tr w:rsidR="00677947" w:rsidRPr="00C75185" w14:paraId="0FD928DB"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AF6243E" w14:textId="77777777" w:rsidR="00677947" w:rsidRPr="00C75185" w:rsidRDefault="00677947" w:rsidP="00765A4B">
            <w:pPr>
              <w:autoSpaceDE w:val="0"/>
              <w:autoSpaceDN w:val="0"/>
              <w:adjustRightInd w:val="0"/>
              <w:spacing w:after="0" w:line="240" w:lineRule="auto"/>
              <w:ind w:firstLine="709"/>
              <w:rPr>
                <w:rFonts w:ascii="Times New Roman" w:eastAsia="Calibri" w:hAnsi="Times New Roman" w:cs="Times New Roman"/>
                <w:b/>
                <w:sz w:val="28"/>
                <w:szCs w:val="28"/>
                <w:lang w:val="ro-RO"/>
              </w:rPr>
            </w:pPr>
            <w:r w:rsidRPr="00C75185">
              <w:rPr>
                <w:rFonts w:ascii="Times New Roman" w:hAnsi="Times New Roman" w:cs="Times New Roman"/>
                <w:b/>
                <w:bCs/>
                <w:sz w:val="28"/>
                <w:szCs w:val="28"/>
                <w:lang w:val="ro-RO" w:eastAsia="ro-RO"/>
              </w:rPr>
              <w:lastRenderedPageBreak/>
              <w:t>7.</w:t>
            </w:r>
            <w:r w:rsidRPr="00C75185">
              <w:rPr>
                <w:rFonts w:ascii="Times New Roman" w:hAnsi="Times New Roman" w:cs="Times New Roman"/>
                <w:b/>
                <w:sz w:val="28"/>
                <w:szCs w:val="28"/>
                <w:lang w:val="ro-RO" w:eastAsia="ro-RO"/>
              </w:rPr>
              <w:t xml:space="preserve"> Concluziile expertizelor</w:t>
            </w:r>
          </w:p>
        </w:tc>
      </w:tr>
      <w:tr w:rsidR="00677947" w:rsidRPr="00C75185" w14:paraId="5971D786" w14:textId="77777777" w:rsidTr="0088092C">
        <w:trPr>
          <w:trHeight w:val="388"/>
        </w:trPr>
        <w:tc>
          <w:tcPr>
            <w:tcW w:w="99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061008" w14:textId="4FDE9283" w:rsidR="0061259C" w:rsidRDefault="0061259C" w:rsidP="00765A4B">
            <w:pPr>
              <w:tabs>
                <w:tab w:val="left" w:pos="536"/>
              </w:tabs>
              <w:spacing w:after="0" w:line="240" w:lineRule="auto"/>
              <w:ind w:firstLine="709"/>
              <w:jc w:val="both"/>
              <w:rPr>
                <w:rFonts w:ascii="Times New Roman" w:eastAsia="Calibri" w:hAnsi="Times New Roman" w:cs="Times New Roman"/>
                <w:sz w:val="28"/>
                <w:szCs w:val="28"/>
                <w:lang w:val="ro-RO" w:eastAsia="en-US"/>
              </w:rPr>
            </w:pPr>
            <w:r w:rsidRPr="0061259C">
              <w:rPr>
                <w:rFonts w:ascii="Times New Roman" w:eastAsia="Calibri" w:hAnsi="Times New Roman" w:cs="Times New Roman"/>
                <w:sz w:val="28"/>
                <w:szCs w:val="28"/>
                <w:lang w:val="ro-RO" w:eastAsia="en-US"/>
              </w:rPr>
              <w:t xml:space="preserve">Proiectul </w:t>
            </w:r>
            <w:r w:rsidR="004951FE">
              <w:rPr>
                <w:rFonts w:ascii="Times New Roman" w:eastAsia="Calibri" w:hAnsi="Times New Roman" w:cs="Times New Roman"/>
                <w:sz w:val="28"/>
                <w:szCs w:val="28"/>
                <w:lang w:val="ro-RO" w:eastAsia="en-US"/>
              </w:rPr>
              <w:t>v</w:t>
            </w:r>
            <w:r w:rsidRPr="0061259C">
              <w:rPr>
                <w:rFonts w:ascii="Times New Roman" w:eastAsia="Calibri" w:hAnsi="Times New Roman" w:cs="Times New Roman"/>
                <w:sz w:val="28"/>
                <w:szCs w:val="28"/>
                <w:lang w:val="ro-RO" w:eastAsia="en-US"/>
              </w:rPr>
              <w:t>a f</w:t>
            </w:r>
            <w:r w:rsidR="004951FE">
              <w:rPr>
                <w:rFonts w:ascii="Times New Roman" w:eastAsia="Calibri" w:hAnsi="Times New Roman" w:cs="Times New Roman"/>
                <w:sz w:val="28"/>
                <w:szCs w:val="28"/>
                <w:lang w:val="ro-RO" w:eastAsia="en-US"/>
              </w:rPr>
              <w:t>i</w:t>
            </w:r>
            <w:r w:rsidRPr="0061259C">
              <w:rPr>
                <w:rFonts w:ascii="Times New Roman" w:eastAsia="Calibri" w:hAnsi="Times New Roman" w:cs="Times New Roman"/>
                <w:sz w:val="28"/>
                <w:szCs w:val="28"/>
                <w:lang w:val="ro-RO" w:eastAsia="en-US"/>
              </w:rPr>
              <w:t xml:space="preserve"> supus expertizei anticorupție în conformitate cu art. 36 din Legea nr.</w:t>
            </w:r>
            <w:r>
              <w:rPr>
                <w:rFonts w:ascii="Times New Roman" w:eastAsia="Calibri" w:hAnsi="Times New Roman" w:cs="Times New Roman"/>
                <w:sz w:val="28"/>
                <w:szCs w:val="28"/>
                <w:lang w:val="ro-RO" w:eastAsia="en-US"/>
              </w:rPr>
              <w:t xml:space="preserve"> </w:t>
            </w:r>
            <w:r w:rsidRPr="0061259C">
              <w:rPr>
                <w:rFonts w:ascii="Times New Roman" w:eastAsia="Calibri" w:hAnsi="Times New Roman" w:cs="Times New Roman"/>
                <w:sz w:val="28"/>
                <w:szCs w:val="28"/>
                <w:lang w:val="ro-RO" w:eastAsia="en-US"/>
              </w:rPr>
              <w:t>100/2017 cu privire la actele normative, de către Centrul National Anticorupție și expertizei</w:t>
            </w:r>
            <w:r>
              <w:rPr>
                <w:rFonts w:ascii="Times New Roman" w:eastAsia="Calibri" w:hAnsi="Times New Roman" w:cs="Times New Roman"/>
                <w:sz w:val="28"/>
                <w:szCs w:val="28"/>
                <w:lang w:val="ro-RO" w:eastAsia="en-US"/>
              </w:rPr>
              <w:t xml:space="preserve"> </w:t>
            </w:r>
            <w:r w:rsidRPr="0061259C">
              <w:rPr>
                <w:rFonts w:ascii="Times New Roman" w:eastAsia="Calibri" w:hAnsi="Times New Roman" w:cs="Times New Roman"/>
                <w:sz w:val="28"/>
                <w:szCs w:val="28"/>
                <w:lang w:val="ro-RO" w:eastAsia="en-US"/>
              </w:rPr>
              <w:t>juridice</w:t>
            </w:r>
            <w:r w:rsidR="00D269B2">
              <w:rPr>
                <w:rFonts w:ascii="Times New Roman" w:eastAsia="Calibri" w:hAnsi="Times New Roman" w:cs="Times New Roman"/>
                <w:sz w:val="28"/>
                <w:szCs w:val="28"/>
                <w:lang w:val="ro-RO" w:eastAsia="en-US"/>
              </w:rPr>
              <w:t>,</w:t>
            </w:r>
            <w:r w:rsidRPr="0061259C">
              <w:rPr>
                <w:rFonts w:ascii="Times New Roman" w:eastAsia="Calibri" w:hAnsi="Times New Roman" w:cs="Times New Roman"/>
                <w:sz w:val="28"/>
                <w:szCs w:val="28"/>
                <w:lang w:val="ro-RO" w:eastAsia="en-US"/>
              </w:rPr>
              <w:t xml:space="preserve"> în conformitate cu art. 37 din Legea</w:t>
            </w:r>
            <w:r w:rsidR="00D269B2">
              <w:rPr>
                <w:rFonts w:ascii="Times New Roman" w:eastAsia="Calibri" w:hAnsi="Times New Roman" w:cs="Times New Roman"/>
                <w:sz w:val="28"/>
                <w:szCs w:val="28"/>
                <w:lang w:val="ro-RO" w:eastAsia="en-US"/>
              </w:rPr>
              <w:t xml:space="preserve"> nr. 100/2017</w:t>
            </w:r>
            <w:r w:rsidRPr="0061259C">
              <w:rPr>
                <w:rFonts w:ascii="Times New Roman" w:eastAsia="Calibri" w:hAnsi="Times New Roman" w:cs="Times New Roman"/>
                <w:sz w:val="28"/>
                <w:szCs w:val="28"/>
                <w:lang w:val="ro-RO" w:eastAsia="en-US"/>
              </w:rPr>
              <w:t xml:space="preserve"> cu privire la actele normative</w:t>
            </w:r>
            <w:r w:rsidR="00D269B2">
              <w:rPr>
                <w:rFonts w:ascii="Times New Roman" w:eastAsia="Calibri" w:hAnsi="Times New Roman" w:cs="Times New Roman"/>
                <w:sz w:val="28"/>
                <w:szCs w:val="28"/>
                <w:lang w:val="ro-RO" w:eastAsia="en-US"/>
              </w:rPr>
              <w:t>,</w:t>
            </w:r>
            <w:r w:rsidRPr="0061259C">
              <w:rPr>
                <w:rFonts w:ascii="Times New Roman" w:eastAsia="Calibri" w:hAnsi="Times New Roman" w:cs="Times New Roman"/>
                <w:sz w:val="28"/>
                <w:szCs w:val="28"/>
                <w:lang w:val="ro-RO" w:eastAsia="en-US"/>
              </w:rPr>
              <w:t xml:space="preserve"> de</w:t>
            </w:r>
            <w:r>
              <w:rPr>
                <w:rFonts w:ascii="Times New Roman" w:eastAsia="Calibri" w:hAnsi="Times New Roman" w:cs="Times New Roman"/>
                <w:sz w:val="28"/>
                <w:szCs w:val="28"/>
                <w:lang w:val="ro-RO" w:eastAsia="en-US"/>
              </w:rPr>
              <w:t xml:space="preserve"> </w:t>
            </w:r>
            <w:r w:rsidRPr="0061259C">
              <w:rPr>
                <w:rFonts w:ascii="Times New Roman" w:eastAsia="Calibri" w:hAnsi="Times New Roman" w:cs="Times New Roman"/>
                <w:sz w:val="28"/>
                <w:szCs w:val="28"/>
                <w:lang w:val="ro-RO" w:eastAsia="en-US"/>
              </w:rPr>
              <w:t>către Ministerul Justiției</w:t>
            </w:r>
            <w:r w:rsidR="00286FCF">
              <w:rPr>
                <w:rFonts w:ascii="Times New Roman" w:eastAsia="Calibri" w:hAnsi="Times New Roman" w:cs="Times New Roman"/>
                <w:sz w:val="28"/>
                <w:szCs w:val="28"/>
                <w:lang w:val="ro-RO" w:eastAsia="en-US"/>
              </w:rPr>
              <w:t>, precum și expertizei de compatibilitate</w:t>
            </w:r>
            <w:r w:rsidRPr="0061259C">
              <w:rPr>
                <w:rFonts w:ascii="Times New Roman" w:eastAsia="Calibri" w:hAnsi="Times New Roman" w:cs="Times New Roman"/>
                <w:sz w:val="28"/>
                <w:szCs w:val="28"/>
                <w:lang w:val="ro-RO" w:eastAsia="en-US"/>
              </w:rPr>
              <w:t>.</w:t>
            </w:r>
          </w:p>
          <w:p w14:paraId="1901143B" w14:textId="48BD5386" w:rsidR="00677947" w:rsidRPr="00C75185" w:rsidRDefault="005B562B" w:rsidP="00765A4B">
            <w:pPr>
              <w:tabs>
                <w:tab w:val="left" w:pos="536"/>
              </w:tabs>
              <w:spacing w:after="0" w:line="240" w:lineRule="auto"/>
              <w:ind w:firstLine="709"/>
              <w:jc w:val="both"/>
              <w:rPr>
                <w:rFonts w:ascii="Times New Roman" w:eastAsia="Calibri" w:hAnsi="Times New Roman" w:cs="Times New Roman"/>
                <w:sz w:val="28"/>
                <w:szCs w:val="28"/>
                <w:lang w:val="ro-RO" w:eastAsia="en-US"/>
              </w:rPr>
            </w:pPr>
            <w:r w:rsidRPr="005B562B">
              <w:rPr>
                <w:rFonts w:ascii="Times New Roman" w:eastAsia="Calibri" w:hAnsi="Times New Roman" w:cs="Times New Roman"/>
                <w:sz w:val="28"/>
                <w:szCs w:val="28"/>
                <w:lang w:val="ro-RO" w:eastAsia="en-US"/>
              </w:rPr>
              <w:t xml:space="preserve">Constatările, concluziile </w:t>
            </w:r>
            <w:r>
              <w:rPr>
                <w:rFonts w:ascii="Times New Roman" w:eastAsia="Calibri" w:hAnsi="Times New Roman" w:cs="Times New Roman"/>
                <w:sz w:val="28"/>
                <w:szCs w:val="28"/>
                <w:lang w:val="ro-RO" w:eastAsia="en-US"/>
              </w:rPr>
              <w:t>ș</w:t>
            </w:r>
            <w:r w:rsidRPr="005B562B">
              <w:rPr>
                <w:rFonts w:ascii="Times New Roman" w:eastAsia="Calibri" w:hAnsi="Times New Roman" w:cs="Times New Roman"/>
                <w:sz w:val="28"/>
                <w:szCs w:val="28"/>
                <w:lang w:val="ro-RO" w:eastAsia="en-US"/>
              </w:rPr>
              <w:t>i recomand</w:t>
            </w:r>
            <w:r>
              <w:rPr>
                <w:rFonts w:ascii="Times New Roman" w:eastAsia="Calibri" w:hAnsi="Times New Roman" w:cs="Times New Roman"/>
                <w:sz w:val="28"/>
                <w:szCs w:val="28"/>
                <w:lang w:val="ro-RO" w:eastAsia="en-US"/>
              </w:rPr>
              <w:t>ă</w:t>
            </w:r>
            <w:r w:rsidRPr="005B562B">
              <w:rPr>
                <w:rFonts w:ascii="Times New Roman" w:eastAsia="Calibri" w:hAnsi="Times New Roman" w:cs="Times New Roman"/>
                <w:sz w:val="28"/>
                <w:szCs w:val="28"/>
                <w:lang w:val="ro-RO" w:eastAsia="en-US"/>
              </w:rPr>
              <w:t>rile expertizelor, prec</w:t>
            </w:r>
            <w:r>
              <w:rPr>
                <w:rFonts w:ascii="Times New Roman" w:eastAsia="Calibri" w:hAnsi="Times New Roman" w:cs="Times New Roman"/>
                <w:sz w:val="28"/>
                <w:szCs w:val="28"/>
                <w:lang w:val="ro-RO" w:eastAsia="en-US"/>
              </w:rPr>
              <w:t>um</w:t>
            </w:r>
            <w:r w:rsidRPr="005B562B">
              <w:rPr>
                <w:rFonts w:ascii="Times New Roman" w:eastAsia="Calibri" w:hAnsi="Times New Roman" w:cs="Times New Roman"/>
                <w:sz w:val="28"/>
                <w:szCs w:val="28"/>
                <w:lang w:val="ro-RO" w:eastAsia="en-US"/>
              </w:rPr>
              <w:t xml:space="preserve"> </w:t>
            </w:r>
            <w:r>
              <w:rPr>
                <w:rFonts w:ascii="Times New Roman" w:eastAsia="Calibri" w:hAnsi="Times New Roman" w:cs="Times New Roman"/>
                <w:sz w:val="28"/>
                <w:szCs w:val="28"/>
                <w:lang w:val="ro-RO" w:eastAsia="en-US"/>
              </w:rPr>
              <w:t>ș</w:t>
            </w:r>
            <w:r w:rsidRPr="005B562B">
              <w:rPr>
                <w:rFonts w:ascii="Times New Roman" w:eastAsia="Calibri" w:hAnsi="Times New Roman" w:cs="Times New Roman"/>
                <w:sz w:val="28"/>
                <w:szCs w:val="28"/>
                <w:lang w:val="ro-RO" w:eastAsia="en-US"/>
              </w:rPr>
              <w:t>i arg</w:t>
            </w:r>
            <w:r>
              <w:rPr>
                <w:rFonts w:ascii="Times New Roman" w:eastAsia="Calibri" w:hAnsi="Times New Roman" w:cs="Times New Roman"/>
                <w:sz w:val="28"/>
                <w:szCs w:val="28"/>
                <w:lang w:val="ro-RO" w:eastAsia="en-US"/>
              </w:rPr>
              <w:t xml:space="preserve">umentele </w:t>
            </w:r>
            <w:r w:rsidRPr="005B562B">
              <w:rPr>
                <w:rFonts w:ascii="Times New Roman" w:eastAsia="Calibri" w:hAnsi="Times New Roman" w:cs="Times New Roman"/>
                <w:sz w:val="28"/>
                <w:szCs w:val="28"/>
                <w:lang w:val="ro-RO" w:eastAsia="en-US"/>
              </w:rPr>
              <w:t xml:space="preserve">Ministerului </w:t>
            </w:r>
            <w:r>
              <w:rPr>
                <w:rFonts w:ascii="Times New Roman" w:eastAsia="Calibri" w:hAnsi="Times New Roman" w:cs="Times New Roman"/>
                <w:sz w:val="28"/>
                <w:szCs w:val="28"/>
                <w:lang w:val="ro-RO" w:eastAsia="en-US"/>
              </w:rPr>
              <w:t>Afacerilor Interne</w:t>
            </w:r>
            <w:r w:rsidRPr="005B562B">
              <w:rPr>
                <w:rFonts w:ascii="Times New Roman" w:eastAsia="Calibri" w:hAnsi="Times New Roman" w:cs="Times New Roman"/>
                <w:sz w:val="28"/>
                <w:szCs w:val="28"/>
                <w:lang w:val="ro-RO" w:eastAsia="en-US"/>
              </w:rPr>
              <w:t xml:space="preserve"> pe marginea acestora, </w:t>
            </w:r>
            <w:r w:rsidR="004951FE">
              <w:rPr>
                <w:rFonts w:ascii="Times New Roman" w:eastAsia="Calibri" w:hAnsi="Times New Roman" w:cs="Times New Roman"/>
                <w:sz w:val="28"/>
                <w:szCs w:val="28"/>
                <w:lang w:val="ro-RO" w:eastAsia="en-US"/>
              </w:rPr>
              <w:t>vor fi</w:t>
            </w:r>
            <w:r w:rsidRPr="005B562B">
              <w:rPr>
                <w:rFonts w:ascii="Times New Roman" w:eastAsia="Calibri" w:hAnsi="Times New Roman" w:cs="Times New Roman"/>
                <w:sz w:val="28"/>
                <w:szCs w:val="28"/>
                <w:lang w:val="ro-RO" w:eastAsia="en-US"/>
              </w:rPr>
              <w:t xml:space="preserve"> expuse </w:t>
            </w:r>
            <w:r>
              <w:rPr>
                <w:rFonts w:ascii="Times New Roman" w:eastAsia="Calibri" w:hAnsi="Times New Roman" w:cs="Times New Roman"/>
                <w:sz w:val="28"/>
                <w:szCs w:val="28"/>
                <w:lang w:val="ro-RO" w:eastAsia="en-US"/>
              </w:rPr>
              <w:t>î</w:t>
            </w:r>
            <w:r w:rsidRPr="005B562B">
              <w:rPr>
                <w:rFonts w:ascii="Times New Roman" w:eastAsia="Calibri" w:hAnsi="Times New Roman" w:cs="Times New Roman"/>
                <w:sz w:val="28"/>
                <w:szCs w:val="28"/>
                <w:lang w:val="ro-RO" w:eastAsia="en-US"/>
              </w:rPr>
              <w:t>n Sinteza</w:t>
            </w:r>
            <w:r w:rsidR="000116DC">
              <w:rPr>
                <w:rFonts w:ascii="Times New Roman" w:eastAsia="Calibri" w:hAnsi="Times New Roman" w:cs="Times New Roman"/>
                <w:sz w:val="28"/>
                <w:szCs w:val="28"/>
                <w:lang w:val="ro-RO" w:eastAsia="en-US"/>
              </w:rPr>
              <w:t xml:space="preserve"> </w:t>
            </w:r>
            <w:r w:rsidR="00D269B2">
              <w:rPr>
                <w:rFonts w:ascii="Times New Roman" w:eastAsia="Calibri" w:hAnsi="Times New Roman" w:cs="Times New Roman"/>
                <w:sz w:val="28"/>
                <w:szCs w:val="28"/>
                <w:lang w:val="ro-RO" w:eastAsia="en-US"/>
              </w:rPr>
              <w:t>l</w:t>
            </w:r>
            <w:r w:rsidR="000116DC">
              <w:rPr>
                <w:rFonts w:ascii="Times New Roman" w:eastAsia="Calibri" w:hAnsi="Times New Roman" w:cs="Times New Roman"/>
                <w:sz w:val="28"/>
                <w:szCs w:val="28"/>
                <w:lang w:val="ro-RO" w:eastAsia="en-US"/>
              </w:rPr>
              <w:t>a proiect</w:t>
            </w:r>
            <w:r w:rsidRPr="005B562B">
              <w:rPr>
                <w:rFonts w:ascii="Times New Roman" w:eastAsia="Calibri" w:hAnsi="Times New Roman" w:cs="Times New Roman"/>
                <w:sz w:val="28"/>
                <w:szCs w:val="28"/>
                <w:lang w:val="ro-RO" w:eastAsia="en-US"/>
              </w:rPr>
              <w:t>.</w:t>
            </w:r>
            <w:r w:rsidR="00B17E31">
              <w:rPr>
                <w:rFonts w:ascii="Times New Roman" w:eastAsia="Calibri" w:hAnsi="Times New Roman" w:cs="Times New Roman"/>
                <w:sz w:val="28"/>
                <w:szCs w:val="28"/>
                <w:lang w:val="ro-RO" w:eastAsia="en-US"/>
              </w:rPr>
              <w:t xml:space="preserve"> </w:t>
            </w:r>
          </w:p>
        </w:tc>
      </w:tr>
      <w:tr w:rsidR="00677947" w:rsidRPr="00FD2CB9" w14:paraId="0C6A983F" w14:textId="77777777" w:rsidTr="0088092C">
        <w:trPr>
          <w:trHeight w:val="303"/>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7F662371" w14:textId="77777777" w:rsidR="00677947" w:rsidRPr="00C75185" w:rsidRDefault="00677947" w:rsidP="00765A4B">
            <w:pPr>
              <w:autoSpaceDE w:val="0"/>
              <w:autoSpaceDN w:val="0"/>
              <w:adjustRightInd w:val="0"/>
              <w:spacing w:after="0" w:line="240" w:lineRule="auto"/>
              <w:ind w:firstLine="709"/>
              <w:rPr>
                <w:rFonts w:ascii="Times New Roman" w:eastAsia="Calibri" w:hAnsi="Times New Roman" w:cs="Times New Roman"/>
                <w:b/>
                <w:sz w:val="28"/>
                <w:szCs w:val="28"/>
                <w:lang w:val="ro-RO"/>
              </w:rPr>
            </w:pPr>
            <w:r w:rsidRPr="00C75185">
              <w:rPr>
                <w:rFonts w:ascii="Times New Roman" w:hAnsi="Times New Roman" w:cs="Times New Roman"/>
                <w:b/>
                <w:bCs/>
                <w:sz w:val="28"/>
                <w:szCs w:val="28"/>
                <w:lang w:val="ro-RO" w:eastAsia="ro-RO"/>
              </w:rPr>
              <w:t>8.</w:t>
            </w:r>
            <w:r w:rsidRPr="00C75185">
              <w:rPr>
                <w:rFonts w:ascii="Times New Roman" w:hAnsi="Times New Roman" w:cs="Times New Roman"/>
                <w:b/>
                <w:sz w:val="28"/>
                <w:szCs w:val="28"/>
                <w:lang w:val="ro-RO" w:eastAsia="ro-RO"/>
              </w:rPr>
              <w:t xml:space="preserve"> Modul de încorporare a actului în cadrul normativ existent</w:t>
            </w:r>
          </w:p>
        </w:tc>
      </w:tr>
      <w:tr w:rsidR="00677947" w:rsidRPr="00FD2CB9" w14:paraId="145EB95C" w14:textId="77777777" w:rsidTr="0088092C">
        <w:trPr>
          <w:trHeight w:val="303"/>
        </w:trPr>
        <w:tc>
          <w:tcPr>
            <w:tcW w:w="9936" w:type="dxa"/>
            <w:tcBorders>
              <w:top w:val="single" w:sz="4" w:space="0" w:color="000000"/>
              <w:left w:val="single" w:sz="4" w:space="0" w:color="000000"/>
              <w:bottom w:val="single" w:sz="4" w:space="0" w:color="000000"/>
              <w:right w:val="single" w:sz="4" w:space="0" w:color="000000"/>
            </w:tcBorders>
            <w:shd w:val="clear" w:color="auto" w:fill="FFFFFF"/>
            <w:hideMark/>
          </w:tcPr>
          <w:p w14:paraId="705F5577" w14:textId="4B6851E1" w:rsidR="00677947" w:rsidRPr="00C75185" w:rsidRDefault="00677947" w:rsidP="00765A4B">
            <w:pPr>
              <w:autoSpaceDE w:val="0"/>
              <w:autoSpaceDN w:val="0"/>
              <w:adjustRightInd w:val="0"/>
              <w:spacing w:after="0" w:line="240" w:lineRule="auto"/>
              <w:ind w:firstLine="709"/>
              <w:jc w:val="both"/>
              <w:rPr>
                <w:rFonts w:ascii="Times New Roman" w:hAnsi="Times New Roman" w:cs="Times New Roman"/>
                <w:sz w:val="28"/>
                <w:szCs w:val="28"/>
                <w:lang w:val="ro-RO" w:eastAsia="ro-RO"/>
              </w:rPr>
            </w:pPr>
            <w:r w:rsidRPr="00C75185">
              <w:rPr>
                <w:rFonts w:ascii="Times New Roman" w:hAnsi="Times New Roman" w:cs="Times New Roman"/>
                <w:sz w:val="28"/>
                <w:szCs w:val="28"/>
                <w:lang w:val="ro-RO" w:eastAsia="ro-RO"/>
              </w:rPr>
              <w:t xml:space="preserve">Proiectul elaborat se încadrează în cadrul normativ în vigoare, iar promovarea acestuia și eventuala sa aprobare nu va genera </w:t>
            </w:r>
            <w:r w:rsidR="00C721E6">
              <w:rPr>
                <w:rFonts w:ascii="Times New Roman" w:hAnsi="Times New Roman" w:cs="Times New Roman"/>
                <w:sz w:val="28"/>
                <w:szCs w:val="28"/>
                <w:lang w:val="ro-RO" w:eastAsia="ro-RO"/>
              </w:rPr>
              <w:t>drept</w:t>
            </w:r>
            <w:r w:rsidRPr="00C75185">
              <w:rPr>
                <w:rFonts w:ascii="Times New Roman" w:hAnsi="Times New Roman" w:cs="Times New Roman"/>
                <w:sz w:val="28"/>
                <w:szCs w:val="28"/>
                <w:lang w:val="ro-RO" w:eastAsia="ro-RO"/>
              </w:rPr>
              <w:t xml:space="preserve"> consecință necesitatea amendării altor acte normative.</w:t>
            </w:r>
          </w:p>
        </w:tc>
      </w:tr>
      <w:tr w:rsidR="00677947" w:rsidRPr="00FD2CB9" w14:paraId="55729E81" w14:textId="77777777" w:rsidTr="0088092C">
        <w:trPr>
          <w:trHeight w:val="303"/>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0F9AD1B" w14:textId="77777777" w:rsidR="00677947" w:rsidRPr="00C75185" w:rsidRDefault="00677947" w:rsidP="00765A4B">
            <w:pPr>
              <w:tabs>
                <w:tab w:val="center" w:pos="4860"/>
              </w:tabs>
              <w:autoSpaceDE w:val="0"/>
              <w:autoSpaceDN w:val="0"/>
              <w:adjustRightInd w:val="0"/>
              <w:spacing w:after="0" w:line="240" w:lineRule="auto"/>
              <w:ind w:firstLine="709"/>
              <w:jc w:val="both"/>
              <w:rPr>
                <w:rFonts w:ascii="Times New Roman" w:eastAsia="Calibri" w:hAnsi="Times New Roman" w:cs="Times New Roman"/>
                <w:sz w:val="28"/>
                <w:szCs w:val="28"/>
                <w:lang w:val="ro-RO" w:eastAsia="en-US"/>
              </w:rPr>
            </w:pPr>
            <w:r w:rsidRPr="00C75185">
              <w:rPr>
                <w:rFonts w:ascii="Times New Roman" w:hAnsi="Times New Roman" w:cs="Times New Roman"/>
                <w:b/>
                <w:bCs/>
                <w:sz w:val="28"/>
                <w:szCs w:val="28"/>
                <w:lang w:val="ro-RO" w:eastAsia="ro-RO"/>
              </w:rPr>
              <w:t>9.</w:t>
            </w:r>
            <w:r w:rsidRPr="00C75185">
              <w:rPr>
                <w:rFonts w:ascii="Times New Roman" w:hAnsi="Times New Roman" w:cs="Times New Roman"/>
                <w:b/>
                <w:sz w:val="28"/>
                <w:szCs w:val="28"/>
                <w:lang w:val="ro-RO" w:eastAsia="ro-RO"/>
              </w:rPr>
              <w:t xml:space="preserve"> Măsurile necesare pentru implementarea prevederilor proiectului actului normativ</w:t>
            </w:r>
          </w:p>
        </w:tc>
      </w:tr>
      <w:tr w:rsidR="00677947" w:rsidRPr="00FD2CB9" w14:paraId="4E9CF99A" w14:textId="77777777" w:rsidTr="0088092C">
        <w:trPr>
          <w:trHeight w:val="303"/>
        </w:trPr>
        <w:tc>
          <w:tcPr>
            <w:tcW w:w="9936" w:type="dxa"/>
            <w:tcBorders>
              <w:top w:val="single" w:sz="4" w:space="0" w:color="000000"/>
              <w:left w:val="single" w:sz="4" w:space="0" w:color="000000"/>
              <w:bottom w:val="single" w:sz="4" w:space="0" w:color="000000"/>
              <w:right w:val="single" w:sz="4" w:space="0" w:color="000000"/>
            </w:tcBorders>
            <w:shd w:val="clear" w:color="auto" w:fill="FFFFFF"/>
          </w:tcPr>
          <w:p w14:paraId="29378F76" w14:textId="2C260A2E" w:rsidR="00C02AAE" w:rsidRDefault="00677947" w:rsidP="00765A4B">
            <w:pPr>
              <w:autoSpaceDE w:val="0"/>
              <w:autoSpaceDN w:val="0"/>
              <w:adjustRightInd w:val="0"/>
              <w:spacing w:after="0" w:line="240" w:lineRule="auto"/>
              <w:ind w:firstLine="709"/>
              <w:jc w:val="both"/>
              <w:rPr>
                <w:rFonts w:ascii="Times New Roman" w:eastAsia="Calibri" w:hAnsi="Times New Roman" w:cs="Times New Roman"/>
                <w:sz w:val="28"/>
                <w:szCs w:val="28"/>
                <w:lang w:val="ro-RO" w:eastAsia="en-US"/>
              </w:rPr>
            </w:pPr>
            <w:r w:rsidRPr="00C75185">
              <w:rPr>
                <w:rFonts w:ascii="Times New Roman" w:eastAsia="Calibri" w:hAnsi="Times New Roman" w:cs="Times New Roman"/>
                <w:sz w:val="28"/>
                <w:szCs w:val="28"/>
                <w:lang w:val="ro-RO" w:eastAsia="en-US"/>
              </w:rPr>
              <w:t>Implementarea prevederilor proiectului de act normativ</w:t>
            </w:r>
            <w:r w:rsidR="00C02AAE" w:rsidRPr="00C75185">
              <w:rPr>
                <w:rFonts w:ascii="Times New Roman" w:eastAsia="Calibri" w:hAnsi="Times New Roman" w:cs="Times New Roman"/>
                <w:sz w:val="28"/>
                <w:szCs w:val="28"/>
                <w:lang w:val="ro-RO" w:eastAsia="en-US"/>
              </w:rPr>
              <w:t xml:space="preserve"> va genera ca și acțiuni subsecvente</w:t>
            </w:r>
            <w:r w:rsidR="004F581E" w:rsidRPr="00C75185">
              <w:rPr>
                <w:rFonts w:ascii="Times New Roman" w:eastAsia="Calibri" w:hAnsi="Times New Roman" w:cs="Times New Roman"/>
                <w:sz w:val="28"/>
                <w:szCs w:val="28"/>
                <w:lang w:val="ro-RO" w:eastAsia="en-US"/>
              </w:rPr>
              <w:t>:</w:t>
            </w:r>
          </w:p>
          <w:p w14:paraId="167A0C28" w14:textId="7F33036D" w:rsidR="00D45E0A" w:rsidRDefault="00450389" w:rsidP="00450389">
            <w:pPr>
              <w:pStyle w:val="Listparagraf"/>
              <w:numPr>
                <w:ilvl w:val="0"/>
                <w:numId w:val="22"/>
              </w:numPr>
              <w:tabs>
                <w:tab w:val="left" w:pos="975"/>
              </w:tabs>
              <w:autoSpaceDE w:val="0"/>
              <w:autoSpaceDN w:val="0"/>
              <w:adjustRightInd w:val="0"/>
              <w:ind w:left="0" w:firstLine="709"/>
              <w:rPr>
                <w:rFonts w:eastAsia="Calibri"/>
                <w:sz w:val="28"/>
                <w:szCs w:val="28"/>
                <w:lang w:val="ro-RO"/>
              </w:rPr>
            </w:pPr>
            <w:r>
              <w:rPr>
                <w:rFonts w:eastAsia="Calibri"/>
                <w:sz w:val="28"/>
                <w:szCs w:val="28"/>
                <w:lang w:val="ro-RO"/>
              </w:rPr>
              <w:t xml:space="preserve"> crearea </w:t>
            </w:r>
            <w:r w:rsidR="00D45E0A">
              <w:rPr>
                <w:rFonts w:eastAsia="Calibri"/>
                <w:sz w:val="28"/>
                <w:szCs w:val="28"/>
                <w:lang w:val="ro-RO"/>
              </w:rPr>
              <w:t>Grupului de lucru în cadrul Consiliului</w:t>
            </w:r>
            <w:r w:rsidR="00322CF5">
              <w:rPr>
                <w:rFonts w:eastAsia="Calibri"/>
                <w:sz w:val="28"/>
                <w:szCs w:val="28"/>
                <w:lang w:val="ro-RO"/>
              </w:rPr>
              <w:t>,</w:t>
            </w:r>
            <w:r w:rsidR="00D45E0A">
              <w:rPr>
                <w:rFonts w:eastAsia="Calibri"/>
                <w:sz w:val="28"/>
                <w:szCs w:val="28"/>
                <w:lang w:val="ro-RO"/>
              </w:rPr>
              <w:t xml:space="preserve"> care va sprijini activitatea secretariatului în vederea </w:t>
            </w:r>
            <w:r>
              <w:rPr>
                <w:rFonts w:eastAsia="Calibri"/>
                <w:sz w:val="28"/>
                <w:szCs w:val="28"/>
                <w:lang w:val="ro-RO"/>
              </w:rPr>
              <w:t>asigurării expertizei tehnice necesare stabilirii obiectivelor, întocmirii planurilor și a metodologiilor specifice de evaluare și monitorizare</w:t>
            </w:r>
            <w:r w:rsidR="00D45E0A">
              <w:rPr>
                <w:rFonts w:eastAsia="Calibri"/>
                <w:sz w:val="28"/>
                <w:szCs w:val="28"/>
                <w:lang w:val="ro-RO"/>
              </w:rPr>
              <w:t>;</w:t>
            </w:r>
          </w:p>
          <w:p w14:paraId="144D66F1" w14:textId="60BB21AA" w:rsidR="00450389" w:rsidRDefault="00450389" w:rsidP="00D45E0A">
            <w:pPr>
              <w:pStyle w:val="Listparagraf"/>
              <w:numPr>
                <w:ilvl w:val="0"/>
                <w:numId w:val="22"/>
              </w:numPr>
              <w:autoSpaceDE w:val="0"/>
              <w:autoSpaceDN w:val="0"/>
              <w:adjustRightInd w:val="0"/>
              <w:rPr>
                <w:rFonts w:eastAsia="Calibri"/>
                <w:sz w:val="28"/>
                <w:szCs w:val="28"/>
                <w:lang w:val="ro-RO"/>
              </w:rPr>
            </w:pPr>
            <w:r>
              <w:rPr>
                <w:rFonts w:eastAsia="Calibri"/>
                <w:sz w:val="28"/>
                <w:szCs w:val="28"/>
                <w:lang w:val="ro-RO"/>
              </w:rPr>
              <w:t xml:space="preserve">efectuarea </w:t>
            </w:r>
            <w:r w:rsidR="00D45E0A">
              <w:rPr>
                <w:rFonts w:eastAsia="Calibri"/>
                <w:sz w:val="28"/>
                <w:szCs w:val="28"/>
                <w:lang w:val="ro-RO"/>
              </w:rPr>
              <w:t>misiunilor de evaluare</w:t>
            </w:r>
            <w:r>
              <w:rPr>
                <w:rFonts w:eastAsia="Calibri"/>
                <w:sz w:val="28"/>
                <w:szCs w:val="28"/>
                <w:lang w:val="ro-RO"/>
              </w:rPr>
              <w:t>;</w:t>
            </w:r>
          </w:p>
          <w:p w14:paraId="1459FD2B" w14:textId="28AA205F" w:rsidR="0070688A" w:rsidRDefault="0070688A" w:rsidP="00D45E0A">
            <w:pPr>
              <w:pStyle w:val="Listparagraf"/>
              <w:numPr>
                <w:ilvl w:val="0"/>
                <w:numId w:val="22"/>
              </w:numPr>
              <w:autoSpaceDE w:val="0"/>
              <w:autoSpaceDN w:val="0"/>
              <w:adjustRightInd w:val="0"/>
              <w:rPr>
                <w:rFonts w:eastAsia="Calibri"/>
                <w:sz w:val="28"/>
                <w:szCs w:val="28"/>
                <w:lang w:val="ro-RO"/>
              </w:rPr>
            </w:pPr>
            <w:r>
              <w:rPr>
                <w:rFonts w:eastAsia="Calibri"/>
                <w:sz w:val="28"/>
                <w:szCs w:val="28"/>
                <w:lang w:val="ro-RO"/>
              </w:rPr>
              <w:t>monitorizarea recomandărilor din raporturile de evaluare;</w:t>
            </w:r>
          </w:p>
          <w:p w14:paraId="761BA9F5" w14:textId="1E5405BB" w:rsidR="00322CF5" w:rsidRDefault="00322CF5" w:rsidP="00322CF5">
            <w:pPr>
              <w:pStyle w:val="Listparagraf"/>
              <w:numPr>
                <w:ilvl w:val="0"/>
                <w:numId w:val="22"/>
              </w:numPr>
              <w:tabs>
                <w:tab w:val="left" w:pos="990"/>
              </w:tabs>
              <w:autoSpaceDE w:val="0"/>
              <w:autoSpaceDN w:val="0"/>
              <w:adjustRightInd w:val="0"/>
              <w:ind w:left="0" w:firstLine="709"/>
              <w:rPr>
                <w:rFonts w:eastAsia="Calibri"/>
                <w:sz w:val="28"/>
                <w:szCs w:val="28"/>
                <w:lang w:val="ro-RO"/>
              </w:rPr>
            </w:pPr>
            <w:r>
              <w:rPr>
                <w:rFonts w:eastAsia="Calibri"/>
                <w:sz w:val="28"/>
                <w:szCs w:val="28"/>
                <w:lang w:val="ro-RO"/>
              </w:rPr>
              <w:t xml:space="preserve"> monitorizarea deficiențelor grave care au fost constatate în rezultatul efectuării misiunilor de evaluare;</w:t>
            </w:r>
          </w:p>
          <w:p w14:paraId="59454D1E" w14:textId="4DDB4BC0" w:rsidR="00D45E0A" w:rsidRPr="00D45E0A" w:rsidRDefault="00883CC3" w:rsidP="00322CF5">
            <w:pPr>
              <w:pStyle w:val="Listparagraf"/>
              <w:numPr>
                <w:ilvl w:val="0"/>
                <w:numId w:val="22"/>
              </w:numPr>
              <w:autoSpaceDE w:val="0"/>
              <w:autoSpaceDN w:val="0"/>
              <w:adjustRightInd w:val="0"/>
              <w:ind w:left="0" w:firstLine="709"/>
              <w:rPr>
                <w:rFonts w:eastAsia="Calibri"/>
                <w:sz w:val="28"/>
                <w:szCs w:val="28"/>
                <w:lang w:val="ro-RO"/>
              </w:rPr>
            </w:pPr>
            <w:r>
              <w:rPr>
                <w:rFonts w:eastAsia="Calibri"/>
                <w:sz w:val="28"/>
                <w:szCs w:val="28"/>
                <w:lang w:val="ro-RO"/>
              </w:rPr>
              <w:t xml:space="preserve">instituirea unui registru de evidență al evaluatorilor naționali și efectuarea pregătirii profesionale ale acestora. </w:t>
            </w:r>
            <w:r w:rsidR="00322CF5">
              <w:rPr>
                <w:rFonts w:eastAsia="Calibri"/>
                <w:sz w:val="28"/>
                <w:szCs w:val="28"/>
                <w:lang w:val="ro-RO"/>
              </w:rPr>
              <w:t xml:space="preserve"> </w:t>
            </w:r>
            <w:r w:rsidR="00D45E0A">
              <w:rPr>
                <w:rFonts w:eastAsia="Calibri"/>
                <w:sz w:val="28"/>
                <w:szCs w:val="28"/>
                <w:lang w:val="ro-RO"/>
              </w:rPr>
              <w:t xml:space="preserve"> </w:t>
            </w:r>
          </w:p>
          <w:p w14:paraId="61DBF6EE" w14:textId="1F978414" w:rsidR="00C81912" w:rsidRPr="00C75185" w:rsidRDefault="00C81912" w:rsidP="00765A4B">
            <w:pPr>
              <w:pStyle w:val="Listparagraf"/>
              <w:tabs>
                <w:tab w:val="left" w:pos="810"/>
              </w:tabs>
              <w:autoSpaceDE w:val="0"/>
              <w:autoSpaceDN w:val="0"/>
              <w:adjustRightInd w:val="0"/>
              <w:ind w:left="561" w:firstLine="709"/>
              <w:rPr>
                <w:b/>
                <w:sz w:val="28"/>
                <w:szCs w:val="28"/>
                <w:lang w:val="ro-RO"/>
              </w:rPr>
            </w:pPr>
          </w:p>
        </w:tc>
      </w:tr>
    </w:tbl>
    <w:p w14:paraId="77206D6C" w14:textId="77777777" w:rsidR="00677947" w:rsidRPr="00C75185" w:rsidRDefault="00677947" w:rsidP="00765A4B">
      <w:pPr>
        <w:spacing w:after="0" w:line="240" w:lineRule="auto"/>
        <w:ind w:firstLine="709"/>
        <w:rPr>
          <w:rFonts w:ascii="Times New Roman" w:eastAsia="Times New Roman" w:hAnsi="Times New Roman" w:cs="Times New Roman"/>
          <w:sz w:val="28"/>
          <w:szCs w:val="28"/>
          <w:lang w:val="ro-RO"/>
        </w:rPr>
      </w:pPr>
    </w:p>
    <w:p w14:paraId="3212B854" w14:textId="77777777" w:rsidR="00677947" w:rsidRPr="00C75185" w:rsidRDefault="00677947" w:rsidP="00765A4B">
      <w:pPr>
        <w:spacing w:after="0" w:line="240" w:lineRule="auto"/>
        <w:ind w:firstLine="709"/>
        <w:rPr>
          <w:rFonts w:ascii="Times New Roman" w:eastAsia="Times New Roman" w:hAnsi="Times New Roman" w:cs="Times New Roman"/>
          <w:sz w:val="28"/>
          <w:szCs w:val="28"/>
          <w:lang w:val="ro-RO"/>
        </w:rPr>
      </w:pPr>
    </w:p>
    <w:p w14:paraId="49867B4C" w14:textId="37E294A7" w:rsidR="00532EDA" w:rsidRPr="00C75185" w:rsidRDefault="0070688A" w:rsidP="00765A4B">
      <w:pPr>
        <w:spacing w:after="0" w:line="240" w:lineRule="auto"/>
        <w:ind w:firstLine="709"/>
        <w:rPr>
          <w:lang w:val="ro-RO"/>
        </w:rPr>
      </w:pPr>
      <w:r>
        <w:rPr>
          <w:rFonts w:ascii="Times New Roman" w:eastAsia="Times New Roman" w:hAnsi="Times New Roman" w:cs="Times New Roman"/>
          <w:b/>
          <w:sz w:val="28"/>
          <w:szCs w:val="28"/>
          <w:lang w:val="ro-RO"/>
        </w:rPr>
        <w:t>Secretară de stat</w:t>
      </w:r>
      <w:r w:rsidR="00574AF5" w:rsidRPr="00574AF5">
        <w:rPr>
          <w:rFonts w:ascii="Times New Roman" w:eastAsia="Times New Roman" w:hAnsi="Times New Roman" w:cs="Times New Roman"/>
          <w:b/>
          <w:sz w:val="28"/>
          <w:szCs w:val="28"/>
          <w:lang w:val="ro-RO"/>
        </w:rPr>
        <w:t xml:space="preserve"> </w:t>
      </w:r>
      <w:r w:rsidR="008C3053">
        <w:rPr>
          <w:rFonts w:ascii="Times New Roman" w:eastAsia="Times New Roman" w:hAnsi="Times New Roman" w:cs="Times New Roman"/>
          <w:b/>
          <w:sz w:val="28"/>
          <w:szCs w:val="28"/>
          <w:lang w:val="ro-RO"/>
        </w:rPr>
        <w:t xml:space="preserve">                     </w:t>
      </w:r>
      <w:r w:rsidR="00574AF5" w:rsidRPr="00574AF5">
        <w:rPr>
          <w:rFonts w:ascii="Times New Roman" w:eastAsia="Times New Roman" w:hAnsi="Times New Roman" w:cs="Times New Roman"/>
          <w:b/>
          <w:sz w:val="28"/>
          <w:szCs w:val="28"/>
          <w:lang w:val="ro-RO"/>
        </w:rPr>
        <w:t xml:space="preserve">                     </w:t>
      </w:r>
      <w:r w:rsidR="00574AF5">
        <w:rPr>
          <w:rFonts w:ascii="Times New Roman" w:eastAsia="Times New Roman" w:hAnsi="Times New Roman" w:cs="Times New Roman"/>
          <w:b/>
          <w:sz w:val="28"/>
          <w:szCs w:val="28"/>
          <w:lang w:val="ro-RO"/>
        </w:rPr>
        <w:t xml:space="preserve">                </w:t>
      </w:r>
      <w:r w:rsidR="00574AF5" w:rsidRPr="00574AF5">
        <w:rPr>
          <w:rFonts w:ascii="Times New Roman" w:eastAsia="Times New Roman" w:hAnsi="Times New Roman" w:cs="Times New Roman"/>
          <w:b/>
          <w:sz w:val="28"/>
          <w:szCs w:val="28"/>
          <w:lang w:val="ro-RO"/>
        </w:rPr>
        <w:t xml:space="preserve">  </w:t>
      </w:r>
      <w:r>
        <w:rPr>
          <w:rFonts w:ascii="Times New Roman" w:eastAsia="Times New Roman" w:hAnsi="Times New Roman" w:cs="Times New Roman"/>
          <w:b/>
          <w:sz w:val="28"/>
          <w:szCs w:val="28"/>
          <w:lang w:val="ro-RO"/>
        </w:rPr>
        <w:t xml:space="preserve">   </w:t>
      </w:r>
      <w:r w:rsidR="008C3053">
        <w:rPr>
          <w:rFonts w:ascii="Times New Roman" w:eastAsia="Times New Roman" w:hAnsi="Times New Roman" w:cs="Times New Roman"/>
          <w:b/>
          <w:sz w:val="28"/>
          <w:szCs w:val="28"/>
          <w:lang w:val="ro-RO"/>
        </w:rPr>
        <w:t>D</w:t>
      </w:r>
      <w:r>
        <w:rPr>
          <w:rFonts w:ascii="Times New Roman" w:eastAsia="Times New Roman" w:hAnsi="Times New Roman" w:cs="Times New Roman"/>
          <w:b/>
          <w:sz w:val="28"/>
          <w:szCs w:val="28"/>
          <w:lang w:val="ro-RO"/>
        </w:rPr>
        <w:t>iana</w:t>
      </w:r>
      <w:r w:rsidR="005B562B">
        <w:rPr>
          <w:rFonts w:ascii="Times New Roman" w:eastAsia="Times New Roman" w:hAnsi="Times New Roman" w:cs="Times New Roman"/>
          <w:b/>
          <w:sz w:val="28"/>
          <w:szCs w:val="28"/>
          <w:lang w:val="ro-RO"/>
        </w:rPr>
        <w:t xml:space="preserve"> </w:t>
      </w:r>
      <w:r>
        <w:rPr>
          <w:rFonts w:ascii="Times New Roman" w:eastAsia="Times New Roman" w:hAnsi="Times New Roman" w:cs="Times New Roman"/>
          <w:b/>
          <w:sz w:val="28"/>
          <w:szCs w:val="28"/>
          <w:lang w:val="ro-RO"/>
        </w:rPr>
        <w:t>SALCUȚAN</w:t>
      </w:r>
    </w:p>
    <w:sectPr w:rsidR="00532EDA" w:rsidRPr="00C75185" w:rsidSect="00D56A30">
      <w:headerReference w:type="default" r:id="rId11"/>
      <w:pgSz w:w="11906" w:h="16838" w:code="9"/>
      <w:pgMar w:top="1135"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7FE33" w14:textId="77777777" w:rsidR="00B21167" w:rsidRDefault="00B21167" w:rsidP="00677947">
      <w:pPr>
        <w:spacing w:after="0" w:line="240" w:lineRule="auto"/>
      </w:pPr>
      <w:r>
        <w:separator/>
      </w:r>
    </w:p>
  </w:endnote>
  <w:endnote w:type="continuationSeparator" w:id="0">
    <w:p w14:paraId="4EC49103" w14:textId="77777777" w:rsidR="00B21167" w:rsidRDefault="00B21167" w:rsidP="00677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16F53" w14:textId="77777777" w:rsidR="00B21167" w:rsidRDefault="00B21167" w:rsidP="00677947">
      <w:pPr>
        <w:spacing w:after="0" w:line="240" w:lineRule="auto"/>
      </w:pPr>
      <w:r>
        <w:separator/>
      </w:r>
    </w:p>
  </w:footnote>
  <w:footnote w:type="continuationSeparator" w:id="0">
    <w:p w14:paraId="1335A2B2" w14:textId="77777777" w:rsidR="00B21167" w:rsidRDefault="00B21167" w:rsidP="00677947">
      <w:pPr>
        <w:spacing w:after="0" w:line="240" w:lineRule="auto"/>
      </w:pPr>
      <w:r>
        <w:continuationSeparator/>
      </w:r>
    </w:p>
  </w:footnote>
  <w:footnote w:id="1">
    <w:p w14:paraId="2AFEF2D3" w14:textId="21919D31" w:rsidR="00863750" w:rsidRPr="00863750" w:rsidRDefault="00863750">
      <w:pPr>
        <w:pStyle w:val="Textnotdesubsol"/>
        <w:rPr>
          <w:lang w:val="ro-MD"/>
        </w:rPr>
      </w:pPr>
      <w:r>
        <w:rPr>
          <w:rStyle w:val="Referinnotdesubsol"/>
        </w:rPr>
        <w:footnoteRef/>
      </w:r>
      <w:r>
        <w:t xml:space="preserve"> </w:t>
      </w:r>
      <w:hyperlink r:id="rId1" w:history="1">
        <w:r w:rsidRPr="007E7EC1">
          <w:rPr>
            <w:rStyle w:val="Hyperlink"/>
          </w:rPr>
          <w:t>https://enlargement.ec.europa.eu/system/files/2023-11/SWD_2023_698%20Moldova%20report.pdf</w:t>
        </w:r>
      </w:hyperlink>
      <w:r>
        <w:rPr>
          <w:lang w:val="ro-MD"/>
        </w:rPr>
        <w:t xml:space="preserve"> </w:t>
      </w:r>
    </w:p>
  </w:footnote>
  <w:footnote w:id="2">
    <w:p w14:paraId="08CCC963" w14:textId="293C60C1" w:rsidR="00DE6F88" w:rsidRPr="00140710" w:rsidRDefault="00DE6F88" w:rsidP="00DE6F88">
      <w:pPr>
        <w:pStyle w:val="Textnotdesubsol"/>
        <w:rPr>
          <w:lang w:val="ro-MD"/>
        </w:rPr>
      </w:pPr>
      <w:r>
        <w:rPr>
          <w:rStyle w:val="Referinnotdesubsol"/>
        </w:rPr>
        <w:footnoteRef/>
      </w:r>
      <w:r w:rsidR="00DD16D6">
        <w:rPr>
          <w:lang w:val="ro-MD"/>
        </w:rPr>
        <w:t xml:space="preserve"> </w:t>
      </w:r>
      <w:hyperlink r:id="rId2" w:history="1">
        <w:r w:rsidR="00DD16D6" w:rsidRPr="007E7EC1">
          <w:rPr>
            <w:rStyle w:val="Hyperlink"/>
          </w:rPr>
          <w:t>https://eur-lex.europa.eu/legal-content/EN/TXT/PDF/?uri=CELEX:52024SC0698</w:t>
        </w:r>
      </w:hyperlink>
      <w:r w:rsidR="00DD16D6">
        <w:rPr>
          <w:lang w:val="ro-MD"/>
        </w:rPr>
        <w:t xml:space="preserve"> </w:t>
      </w:r>
      <w:r>
        <w:rPr>
          <w:lang w:val="ro-MD"/>
        </w:rPr>
        <w:t>(pag. 4</w:t>
      </w:r>
      <w:r w:rsidR="00DD16D6">
        <w:rPr>
          <w:lang w:val="ro-MD"/>
        </w:rPr>
        <w:t>5</w:t>
      </w:r>
      <w:r>
        <w:rPr>
          <w:lang w:val="ro-MD"/>
        </w:rPr>
        <w:t>)</w:t>
      </w:r>
    </w:p>
  </w:footnote>
  <w:footnote w:id="3">
    <w:p w14:paraId="27EBB5A2" w14:textId="3B577BBC" w:rsidR="002D0937" w:rsidRPr="002D0937" w:rsidRDefault="002D0937">
      <w:pPr>
        <w:pStyle w:val="Textnotdesubsol"/>
        <w:rPr>
          <w:lang w:val="ro-MD"/>
        </w:rPr>
      </w:pPr>
      <w:r>
        <w:rPr>
          <w:rStyle w:val="Referinnotdesubsol"/>
        </w:rPr>
        <w:footnoteRef/>
      </w:r>
      <w:r>
        <w:t xml:space="preserve"> </w:t>
      </w:r>
      <w:hyperlink r:id="rId3" w:history="1">
        <w:r w:rsidRPr="00A507F9">
          <w:rPr>
            <w:rStyle w:val="Hyperlink"/>
          </w:rPr>
          <w:t>https://eur-lex.europa.eu/legal-content/EN/TXT/?uri=celex:52023DC0146</w:t>
        </w:r>
      </w:hyperlink>
      <w:r>
        <w:rPr>
          <w:lang w:val="ro-MD"/>
        </w:rPr>
        <w:t xml:space="preserve"> </w:t>
      </w:r>
    </w:p>
  </w:footnote>
  <w:footnote w:id="4">
    <w:p w14:paraId="5DA0A07E" w14:textId="4D61B556" w:rsidR="00C63032" w:rsidRPr="00C63032" w:rsidRDefault="00C63032">
      <w:pPr>
        <w:pStyle w:val="Textnotdesubsol"/>
        <w:rPr>
          <w:lang w:val="ro-MD"/>
        </w:rPr>
      </w:pPr>
      <w:r>
        <w:rPr>
          <w:rStyle w:val="Referinnotdesubsol"/>
        </w:rPr>
        <w:footnoteRef/>
      </w:r>
      <w:r>
        <w:t xml:space="preserve"> </w:t>
      </w:r>
      <w:hyperlink r:id="rId4" w:history="1">
        <w:r w:rsidRPr="007E7EC1">
          <w:rPr>
            <w:rStyle w:val="Hyperlink"/>
          </w:rPr>
          <w:t>https://www.pragueprocess.eu/en/resources/repository/33-reports/522-the-eu-accession-path-for-ukraine-and-moldova-anticipated-reforms-on-migration-asylum-and-border-management</w:t>
        </w:r>
      </w:hyperlink>
      <w:r>
        <w:rPr>
          <w:lang w:val="ro-MD"/>
        </w:rPr>
        <w:t xml:space="preserve"> (pag.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289990"/>
      <w:docPartObj>
        <w:docPartGallery w:val="Page Numbers (Top of Page)"/>
        <w:docPartUnique/>
      </w:docPartObj>
    </w:sdtPr>
    <w:sdtContent>
      <w:p w14:paraId="2C5B4A32" w14:textId="77777777" w:rsidR="00532EDA" w:rsidRDefault="00C47F13" w:rsidP="00541F12">
        <w:pPr>
          <w:pStyle w:val="Antet"/>
          <w:jc w:val="center"/>
        </w:pPr>
        <w:r w:rsidRPr="007E2A49">
          <w:rPr>
            <w:rFonts w:ascii="Times New Roman" w:hAnsi="Times New Roman" w:cs="Times New Roman"/>
            <w:sz w:val="16"/>
            <w:szCs w:val="16"/>
          </w:rPr>
          <w:fldChar w:fldCharType="begin"/>
        </w:r>
        <w:r w:rsidRPr="007E2A49">
          <w:rPr>
            <w:rFonts w:ascii="Times New Roman" w:hAnsi="Times New Roman" w:cs="Times New Roman"/>
            <w:sz w:val="16"/>
            <w:szCs w:val="16"/>
          </w:rPr>
          <w:instrText>PAGE   \* MERGEFORMAT</w:instrText>
        </w:r>
        <w:r w:rsidRPr="007E2A49">
          <w:rPr>
            <w:rFonts w:ascii="Times New Roman" w:hAnsi="Times New Roman" w:cs="Times New Roman"/>
            <w:sz w:val="16"/>
            <w:szCs w:val="16"/>
          </w:rPr>
          <w:fldChar w:fldCharType="separate"/>
        </w:r>
        <w:r>
          <w:rPr>
            <w:rFonts w:ascii="Times New Roman" w:hAnsi="Times New Roman" w:cs="Times New Roman"/>
            <w:noProof/>
            <w:sz w:val="16"/>
            <w:szCs w:val="16"/>
          </w:rPr>
          <w:t>13</w:t>
        </w:r>
        <w:r w:rsidRPr="007E2A49">
          <w:rPr>
            <w:rFonts w:ascii="Times New Roman" w:hAnsi="Times New Roman" w:cs="Times New Roman"/>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1F34"/>
    <w:multiLevelType w:val="hybridMultilevel"/>
    <w:tmpl w:val="18B2E64C"/>
    <w:lvl w:ilvl="0" w:tplc="ACEA266A">
      <w:numFmt w:val="bullet"/>
      <w:lvlText w:val="-"/>
      <w:lvlJc w:val="left"/>
      <w:pPr>
        <w:ind w:left="997" w:hanging="360"/>
      </w:pPr>
      <w:rPr>
        <w:rFonts w:ascii="Times New Roman" w:eastAsiaTheme="minorEastAsia" w:hAnsi="Times New Roman" w:cs="Times New Roman" w:hint="default"/>
      </w:rPr>
    </w:lvl>
    <w:lvl w:ilvl="1" w:tplc="04180003" w:tentative="1">
      <w:start w:val="1"/>
      <w:numFmt w:val="bullet"/>
      <w:lvlText w:val="o"/>
      <w:lvlJc w:val="left"/>
      <w:pPr>
        <w:ind w:left="1717" w:hanging="360"/>
      </w:pPr>
      <w:rPr>
        <w:rFonts w:ascii="Courier New" w:hAnsi="Courier New" w:cs="Courier New" w:hint="default"/>
      </w:rPr>
    </w:lvl>
    <w:lvl w:ilvl="2" w:tplc="04180005" w:tentative="1">
      <w:start w:val="1"/>
      <w:numFmt w:val="bullet"/>
      <w:lvlText w:val=""/>
      <w:lvlJc w:val="left"/>
      <w:pPr>
        <w:ind w:left="2437" w:hanging="360"/>
      </w:pPr>
      <w:rPr>
        <w:rFonts w:ascii="Wingdings" w:hAnsi="Wingdings" w:hint="default"/>
      </w:rPr>
    </w:lvl>
    <w:lvl w:ilvl="3" w:tplc="04180001" w:tentative="1">
      <w:start w:val="1"/>
      <w:numFmt w:val="bullet"/>
      <w:lvlText w:val=""/>
      <w:lvlJc w:val="left"/>
      <w:pPr>
        <w:ind w:left="3157" w:hanging="360"/>
      </w:pPr>
      <w:rPr>
        <w:rFonts w:ascii="Symbol" w:hAnsi="Symbol" w:hint="default"/>
      </w:rPr>
    </w:lvl>
    <w:lvl w:ilvl="4" w:tplc="04180003" w:tentative="1">
      <w:start w:val="1"/>
      <w:numFmt w:val="bullet"/>
      <w:lvlText w:val="o"/>
      <w:lvlJc w:val="left"/>
      <w:pPr>
        <w:ind w:left="3877" w:hanging="360"/>
      </w:pPr>
      <w:rPr>
        <w:rFonts w:ascii="Courier New" w:hAnsi="Courier New" w:cs="Courier New" w:hint="default"/>
      </w:rPr>
    </w:lvl>
    <w:lvl w:ilvl="5" w:tplc="04180005" w:tentative="1">
      <w:start w:val="1"/>
      <w:numFmt w:val="bullet"/>
      <w:lvlText w:val=""/>
      <w:lvlJc w:val="left"/>
      <w:pPr>
        <w:ind w:left="4597" w:hanging="360"/>
      </w:pPr>
      <w:rPr>
        <w:rFonts w:ascii="Wingdings" w:hAnsi="Wingdings" w:hint="default"/>
      </w:rPr>
    </w:lvl>
    <w:lvl w:ilvl="6" w:tplc="04180001" w:tentative="1">
      <w:start w:val="1"/>
      <w:numFmt w:val="bullet"/>
      <w:lvlText w:val=""/>
      <w:lvlJc w:val="left"/>
      <w:pPr>
        <w:ind w:left="5317" w:hanging="360"/>
      </w:pPr>
      <w:rPr>
        <w:rFonts w:ascii="Symbol" w:hAnsi="Symbol" w:hint="default"/>
      </w:rPr>
    </w:lvl>
    <w:lvl w:ilvl="7" w:tplc="04180003" w:tentative="1">
      <w:start w:val="1"/>
      <w:numFmt w:val="bullet"/>
      <w:lvlText w:val="o"/>
      <w:lvlJc w:val="left"/>
      <w:pPr>
        <w:ind w:left="6037" w:hanging="360"/>
      </w:pPr>
      <w:rPr>
        <w:rFonts w:ascii="Courier New" w:hAnsi="Courier New" w:cs="Courier New" w:hint="default"/>
      </w:rPr>
    </w:lvl>
    <w:lvl w:ilvl="8" w:tplc="04180005" w:tentative="1">
      <w:start w:val="1"/>
      <w:numFmt w:val="bullet"/>
      <w:lvlText w:val=""/>
      <w:lvlJc w:val="left"/>
      <w:pPr>
        <w:ind w:left="6757" w:hanging="360"/>
      </w:pPr>
      <w:rPr>
        <w:rFonts w:ascii="Wingdings" w:hAnsi="Wingdings" w:hint="default"/>
      </w:rPr>
    </w:lvl>
  </w:abstractNum>
  <w:abstractNum w:abstractNumId="1" w15:restartNumberingAfterBreak="0">
    <w:nsid w:val="1C3B478A"/>
    <w:multiLevelType w:val="hybridMultilevel"/>
    <w:tmpl w:val="62ACBA0C"/>
    <w:lvl w:ilvl="0" w:tplc="EDC0603C">
      <w:start w:val="1"/>
      <w:numFmt w:val="decimal"/>
      <w:lvlText w:val="%1)"/>
      <w:lvlJc w:val="left"/>
      <w:pPr>
        <w:ind w:left="925" w:hanging="360"/>
      </w:pPr>
      <w:rPr>
        <w:rFonts w:hint="default"/>
      </w:rPr>
    </w:lvl>
    <w:lvl w:ilvl="1" w:tplc="04180019" w:tentative="1">
      <w:start w:val="1"/>
      <w:numFmt w:val="lowerLetter"/>
      <w:lvlText w:val="%2."/>
      <w:lvlJc w:val="left"/>
      <w:pPr>
        <w:ind w:left="1645" w:hanging="360"/>
      </w:pPr>
    </w:lvl>
    <w:lvl w:ilvl="2" w:tplc="0418001B" w:tentative="1">
      <w:start w:val="1"/>
      <w:numFmt w:val="lowerRoman"/>
      <w:lvlText w:val="%3."/>
      <w:lvlJc w:val="right"/>
      <w:pPr>
        <w:ind w:left="2365" w:hanging="180"/>
      </w:pPr>
    </w:lvl>
    <w:lvl w:ilvl="3" w:tplc="0418000F" w:tentative="1">
      <w:start w:val="1"/>
      <w:numFmt w:val="decimal"/>
      <w:lvlText w:val="%4."/>
      <w:lvlJc w:val="left"/>
      <w:pPr>
        <w:ind w:left="3085" w:hanging="360"/>
      </w:pPr>
    </w:lvl>
    <w:lvl w:ilvl="4" w:tplc="04180019" w:tentative="1">
      <w:start w:val="1"/>
      <w:numFmt w:val="lowerLetter"/>
      <w:lvlText w:val="%5."/>
      <w:lvlJc w:val="left"/>
      <w:pPr>
        <w:ind w:left="3805" w:hanging="360"/>
      </w:pPr>
    </w:lvl>
    <w:lvl w:ilvl="5" w:tplc="0418001B" w:tentative="1">
      <w:start w:val="1"/>
      <w:numFmt w:val="lowerRoman"/>
      <w:lvlText w:val="%6."/>
      <w:lvlJc w:val="right"/>
      <w:pPr>
        <w:ind w:left="4525" w:hanging="180"/>
      </w:pPr>
    </w:lvl>
    <w:lvl w:ilvl="6" w:tplc="0418000F" w:tentative="1">
      <w:start w:val="1"/>
      <w:numFmt w:val="decimal"/>
      <w:lvlText w:val="%7."/>
      <w:lvlJc w:val="left"/>
      <w:pPr>
        <w:ind w:left="5245" w:hanging="360"/>
      </w:pPr>
    </w:lvl>
    <w:lvl w:ilvl="7" w:tplc="04180019" w:tentative="1">
      <w:start w:val="1"/>
      <w:numFmt w:val="lowerLetter"/>
      <w:lvlText w:val="%8."/>
      <w:lvlJc w:val="left"/>
      <w:pPr>
        <w:ind w:left="5965" w:hanging="360"/>
      </w:pPr>
    </w:lvl>
    <w:lvl w:ilvl="8" w:tplc="0418001B" w:tentative="1">
      <w:start w:val="1"/>
      <w:numFmt w:val="lowerRoman"/>
      <w:lvlText w:val="%9."/>
      <w:lvlJc w:val="right"/>
      <w:pPr>
        <w:ind w:left="6685" w:hanging="180"/>
      </w:pPr>
    </w:lvl>
  </w:abstractNum>
  <w:abstractNum w:abstractNumId="2" w15:restartNumberingAfterBreak="0">
    <w:nsid w:val="1D626798"/>
    <w:multiLevelType w:val="hybridMultilevel"/>
    <w:tmpl w:val="24F421C4"/>
    <w:lvl w:ilvl="0" w:tplc="C8760244">
      <w:start w:val="1"/>
      <w:numFmt w:val="lowerLetter"/>
      <w:lvlText w:val="%1)"/>
      <w:lvlJc w:val="left"/>
      <w:pPr>
        <w:ind w:left="1088" w:hanging="360"/>
      </w:pPr>
      <w:rPr>
        <w:rFonts w:hint="default"/>
      </w:rPr>
    </w:lvl>
    <w:lvl w:ilvl="1" w:tplc="08180019" w:tentative="1">
      <w:start w:val="1"/>
      <w:numFmt w:val="lowerLetter"/>
      <w:lvlText w:val="%2."/>
      <w:lvlJc w:val="left"/>
      <w:pPr>
        <w:ind w:left="1808" w:hanging="360"/>
      </w:pPr>
    </w:lvl>
    <w:lvl w:ilvl="2" w:tplc="0818001B" w:tentative="1">
      <w:start w:val="1"/>
      <w:numFmt w:val="lowerRoman"/>
      <w:lvlText w:val="%3."/>
      <w:lvlJc w:val="right"/>
      <w:pPr>
        <w:ind w:left="2528" w:hanging="180"/>
      </w:pPr>
    </w:lvl>
    <w:lvl w:ilvl="3" w:tplc="0818000F" w:tentative="1">
      <w:start w:val="1"/>
      <w:numFmt w:val="decimal"/>
      <w:lvlText w:val="%4."/>
      <w:lvlJc w:val="left"/>
      <w:pPr>
        <w:ind w:left="3248" w:hanging="360"/>
      </w:pPr>
    </w:lvl>
    <w:lvl w:ilvl="4" w:tplc="08180019" w:tentative="1">
      <w:start w:val="1"/>
      <w:numFmt w:val="lowerLetter"/>
      <w:lvlText w:val="%5."/>
      <w:lvlJc w:val="left"/>
      <w:pPr>
        <w:ind w:left="3968" w:hanging="360"/>
      </w:pPr>
    </w:lvl>
    <w:lvl w:ilvl="5" w:tplc="0818001B" w:tentative="1">
      <w:start w:val="1"/>
      <w:numFmt w:val="lowerRoman"/>
      <w:lvlText w:val="%6."/>
      <w:lvlJc w:val="right"/>
      <w:pPr>
        <w:ind w:left="4688" w:hanging="180"/>
      </w:pPr>
    </w:lvl>
    <w:lvl w:ilvl="6" w:tplc="0818000F" w:tentative="1">
      <w:start w:val="1"/>
      <w:numFmt w:val="decimal"/>
      <w:lvlText w:val="%7."/>
      <w:lvlJc w:val="left"/>
      <w:pPr>
        <w:ind w:left="5408" w:hanging="360"/>
      </w:pPr>
    </w:lvl>
    <w:lvl w:ilvl="7" w:tplc="08180019" w:tentative="1">
      <w:start w:val="1"/>
      <w:numFmt w:val="lowerLetter"/>
      <w:lvlText w:val="%8."/>
      <w:lvlJc w:val="left"/>
      <w:pPr>
        <w:ind w:left="6128" w:hanging="360"/>
      </w:pPr>
    </w:lvl>
    <w:lvl w:ilvl="8" w:tplc="0818001B" w:tentative="1">
      <w:start w:val="1"/>
      <w:numFmt w:val="lowerRoman"/>
      <w:lvlText w:val="%9."/>
      <w:lvlJc w:val="right"/>
      <w:pPr>
        <w:ind w:left="6848" w:hanging="180"/>
      </w:pPr>
    </w:lvl>
  </w:abstractNum>
  <w:abstractNum w:abstractNumId="3" w15:restartNumberingAfterBreak="0">
    <w:nsid w:val="25C47C02"/>
    <w:multiLevelType w:val="multilevel"/>
    <w:tmpl w:val="67D2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B072C"/>
    <w:multiLevelType w:val="hybridMultilevel"/>
    <w:tmpl w:val="1032B35A"/>
    <w:lvl w:ilvl="0" w:tplc="56545598">
      <w:start w:val="1"/>
      <w:numFmt w:val="lowerLetter"/>
      <w:lvlText w:val="%1)"/>
      <w:lvlJc w:val="left"/>
      <w:pPr>
        <w:ind w:left="1288" w:hanging="360"/>
      </w:pPr>
      <w:rPr>
        <w:rFonts w:hint="default"/>
      </w:rPr>
    </w:lvl>
    <w:lvl w:ilvl="1" w:tplc="08180019" w:tentative="1">
      <w:start w:val="1"/>
      <w:numFmt w:val="lowerLetter"/>
      <w:lvlText w:val="%2."/>
      <w:lvlJc w:val="left"/>
      <w:pPr>
        <w:ind w:left="2008" w:hanging="360"/>
      </w:pPr>
    </w:lvl>
    <w:lvl w:ilvl="2" w:tplc="0818001B" w:tentative="1">
      <w:start w:val="1"/>
      <w:numFmt w:val="lowerRoman"/>
      <w:lvlText w:val="%3."/>
      <w:lvlJc w:val="right"/>
      <w:pPr>
        <w:ind w:left="2728" w:hanging="180"/>
      </w:pPr>
    </w:lvl>
    <w:lvl w:ilvl="3" w:tplc="0818000F" w:tentative="1">
      <w:start w:val="1"/>
      <w:numFmt w:val="decimal"/>
      <w:lvlText w:val="%4."/>
      <w:lvlJc w:val="left"/>
      <w:pPr>
        <w:ind w:left="3448" w:hanging="360"/>
      </w:pPr>
    </w:lvl>
    <w:lvl w:ilvl="4" w:tplc="08180019" w:tentative="1">
      <w:start w:val="1"/>
      <w:numFmt w:val="lowerLetter"/>
      <w:lvlText w:val="%5."/>
      <w:lvlJc w:val="left"/>
      <w:pPr>
        <w:ind w:left="4168" w:hanging="360"/>
      </w:pPr>
    </w:lvl>
    <w:lvl w:ilvl="5" w:tplc="0818001B" w:tentative="1">
      <w:start w:val="1"/>
      <w:numFmt w:val="lowerRoman"/>
      <w:lvlText w:val="%6."/>
      <w:lvlJc w:val="right"/>
      <w:pPr>
        <w:ind w:left="4888" w:hanging="180"/>
      </w:pPr>
    </w:lvl>
    <w:lvl w:ilvl="6" w:tplc="0818000F" w:tentative="1">
      <w:start w:val="1"/>
      <w:numFmt w:val="decimal"/>
      <w:lvlText w:val="%7."/>
      <w:lvlJc w:val="left"/>
      <w:pPr>
        <w:ind w:left="5608" w:hanging="360"/>
      </w:pPr>
    </w:lvl>
    <w:lvl w:ilvl="7" w:tplc="08180019" w:tentative="1">
      <w:start w:val="1"/>
      <w:numFmt w:val="lowerLetter"/>
      <w:lvlText w:val="%8."/>
      <w:lvlJc w:val="left"/>
      <w:pPr>
        <w:ind w:left="6328" w:hanging="360"/>
      </w:pPr>
    </w:lvl>
    <w:lvl w:ilvl="8" w:tplc="0818001B" w:tentative="1">
      <w:start w:val="1"/>
      <w:numFmt w:val="lowerRoman"/>
      <w:lvlText w:val="%9."/>
      <w:lvlJc w:val="right"/>
      <w:pPr>
        <w:ind w:left="7048" w:hanging="180"/>
      </w:pPr>
    </w:lvl>
  </w:abstractNum>
  <w:abstractNum w:abstractNumId="5" w15:restartNumberingAfterBreak="0">
    <w:nsid w:val="326B7FAF"/>
    <w:multiLevelType w:val="hybridMultilevel"/>
    <w:tmpl w:val="D71C0D4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357A3E63"/>
    <w:multiLevelType w:val="hybridMultilevel"/>
    <w:tmpl w:val="D6BC6540"/>
    <w:lvl w:ilvl="0" w:tplc="BF20CB0E">
      <w:start w:val="1"/>
      <w:numFmt w:val="decimal"/>
      <w:lvlText w:val="%1."/>
      <w:lvlJc w:val="left"/>
      <w:pPr>
        <w:ind w:left="720" w:hanging="360"/>
      </w:pPr>
      <w:rPr>
        <w:rFonts w:ascii="Times New Roman" w:eastAsia="Times New Roman" w:hAnsi="Times New Roman" w:cs="Times New Roman"/>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3AE824A0"/>
    <w:multiLevelType w:val="hybridMultilevel"/>
    <w:tmpl w:val="3AD2DCA8"/>
    <w:lvl w:ilvl="0" w:tplc="6D442D60">
      <w:start w:val="1"/>
      <w:numFmt w:val="decimal"/>
      <w:lvlText w:val="%1)"/>
      <w:lvlJc w:val="left"/>
      <w:pPr>
        <w:ind w:left="925" w:hanging="360"/>
      </w:pPr>
      <w:rPr>
        <w:rFonts w:hint="default"/>
      </w:rPr>
    </w:lvl>
    <w:lvl w:ilvl="1" w:tplc="08180019" w:tentative="1">
      <w:start w:val="1"/>
      <w:numFmt w:val="lowerLetter"/>
      <w:lvlText w:val="%2."/>
      <w:lvlJc w:val="left"/>
      <w:pPr>
        <w:ind w:left="1645" w:hanging="360"/>
      </w:pPr>
    </w:lvl>
    <w:lvl w:ilvl="2" w:tplc="0818001B" w:tentative="1">
      <w:start w:val="1"/>
      <w:numFmt w:val="lowerRoman"/>
      <w:lvlText w:val="%3."/>
      <w:lvlJc w:val="right"/>
      <w:pPr>
        <w:ind w:left="2365" w:hanging="180"/>
      </w:pPr>
    </w:lvl>
    <w:lvl w:ilvl="3" w:tplc="0818000F" w:tentative="1">
      <w:start w:val="1"/>
      <w:numFmt w:val="decimal"/>
      <w:lvlText w:val="%4."/>
      <w:lvlJc w:val="left"/>
      <w:pPr>
        <w:ind w:left="3085" w:hanging="360"/>
      </w:pPr>
    </w:lvl>
    <w:lvl w:ilvl="4" w:tplc="08180019" w:tentative="1">
      <w:start w:val="1"/>
      <w:numFmt w:val="lowerLetter"/>
      <w:lvlText w:val="%5."/>
      <w:lvlJc w:val="left"/>
      <w:pPr>
        <w:ind w:left="3805" w:hanging="360"/>
      </w:pPr>
    </w:lvl>
    <w:lvl w:ilvl="5" w:tplc="0818001B" w:tentative="1">
      <w:start w:val="1"/>
      <w:numFmt w:val="lowerRoman"/>
      <w:lvlText w:val="%6."/>
      <w:lvlJc w:val="right"/>
      <w:pPr>
        <w:ind w:left="4525" w:hanging="180"/>
      </w:pPr>
    </w:lvl>
    <w:lvl w:ilvl="6" w:tplc="0818000F" w:tentative="1">
      <w:start w:val="1"/>
      <w:numFmt w:val="decimal"/>
      <w:lvlText w:val="%7."/>
      <w:lvlJc w:val="left"/>
      <w:pPr>
        <w:ind w:left="5245" w:hanging="360"/>
      </w:pPr>
    </w:lvl>
    <w:lvl w:ilvl="7" w:tplc="08180019" w:tentative="1">
      <w:start w:val="1"/>
      <w:numFmt w:val="lowerLetter"/>
      <w:lvlText w:val="%8."/>
      <w:lvlJc w:val="left"/>
      <w:pPr>
        <w:ind w:left="5965" w:hanging="360"/>
      </w:pPr>
    </w:lvl>
    <w:lvl w:ilvl="8" w:tplc="0818001B" w:tentative="1">
      <w:start w:val="1"/>
      <w:numFmt w:val="lowerRoman"/>
      <w:lvlText w:val="%9."/>
      <w:lvlJc w:val="right"/>
      <w:pPr>
        <w:ind w:left="6685" w:hanging="180"/>
      </w:pPr>
    </w:lvl>
  </w:abstractNum>
  <w:abstractNum w:abstractNumId="8" w15:restartNumberingAfterBreak="0">
    <w:nsid w:val="3CF41007"/>
    <w:multiLevelType w:val="hybridMultilevel"/>
    <w:tmpl w:val="F9061068"/>
    <w:lvl w:ilvl="0" w:tplc="E37A56A2">
      <w:start w:val="1"/>
      <w:numFmt w:val="decimal"/>
      <w:lvlText w:val="%1)"/>
      <w:lvlJc w:val="left"/>
      <w:pPr>
        <w:ind w:left="925" w:hanging="360"/>
      </w:pPr>
      <w:rPr>
        <w:rFonts w:hint="default"/>
      </w:rPr>
    </w:lvl>
    <w:lvl w:ilvl="1" w:tplc="04180019" w:tentative="1">
      <w:start w:val="1"/>
      <w:numFmt w:val="lowerLetter"/>
      <w:lvlText w:val="%2."/>
      <w:lvlJc w:val="left"/>
      <w:pPr>
        <w:ind w:left="1645" w:hanging="360"/>
      </w:pPr>
    </w:lvl>
    <w:lvl w:ilvl="2" w:tplc="0418001B" w:tentative="1">
      <w:start w:val="1"/>
      <w:numFmt w:val="lowerRoman"/>
      <w:lvlText w:val="%3."/>
      <w:lvlJc w:val="right"/>
      <w:pPr>
        <w:ind w:left="2365" w:hanging="180"/>
      </w:pPr>
    </w:lvl>
    <w:lvl w:ilvl="3" w:tplc="0418000F" w:tentative="1">
      <w:start w:val="1"/>
      <w:numFmt w:val="decimal"/>
      <w:lvlText w:val="%4."/>
      <w:lvlJc w:val="left"/>
      <w:pPr>
        <w:ind w:left="3085" w:hanging="360"/>
      </w:pPr>
    </w:lvl>
    <w:lvl w:ilvl="4" w:tplc="04180019" w:tentative="1">
      <w:start w:val="1"/>
      <w:numFmt w:val="lowerLetter"/>
      <w:lvlText w:val="%5."/>
      <w:lvlJc w:val="left"/>
      <w:pPr>
        <w:ind w:left="3805" w:hanging="360"/>
      </w:pPr>
    </w:lvl>
    <w:lvl w:ilvl="5" w:tplc="0418001B" w:tentative="1">
      <w:start w:val="1"/>
      <w:numFmt w:val="lowerRoman"/>
      <w:lvlText w:val="%6."/>
      <w:lvlJc w:val="right"/>
      <w:pPr>
        <w:ind w:left="4525" w:hanging="180"/>
      </w:pPr>
    </w:lvl>
    <w:lvl w:ilvl="6" w:tplc="0418000F" w:tentative="1">
      <w:start w:val="1"/>
      <w:numFmt w:val="decimal"/>
      <w:lvlText w:val="%7."/>
      <w:lvlJc w:val="left"/>
      <w:pPr>
        <w:ind w:left="5245" w:hanging="360"/>
      </w:pPr>
    </w:lvl>
    <w:lvl w:ilvl="7" w:tplc="04180019" w:tentative="1">
      <w:start w:val="1"/>
      <w:numFmt w:val="lowerLetter"/>
      <w:lvlText w:val="%8."/>
      <w:lvlJc w:val="left"/>
      <w:pPr>
        <w:ind w:left="5965" w:hanging="360"/>
      </w:pPr>
    </w:lvl>
    <w:lvl w:ilvl="8" w:tplc="0418001B" w:tentative="1">
      <w:start w:val="1"/>
      <w:numFmt w:val="lowerRoman"/>
      <w:lvlText w:val="%9."/>
      <w:lvlJc w:val="right"/>
      <w:pPr>
        <w:ind w:left="6685" w:hanging="180"/>
      </w:pPr>
    </w:lvl>
  </w:abstractNum>
  <w:abstractNum w:abstractNumId="9" w15:restartNumberingAfterBreak="0">
    <w:nsid w:val="441353F0"/>
    <w:multiLevelType w:val="hybridMultilevel"/>
    <w:tmpl w:val="1D7C607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4435662E"/>
    <w:multiLevelType w:val="multilevel"/>
    <w:tmpl w:val="8F12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2C7CFD"/>
    <w:multiLevelType w:val="hybridMultilevel"/>
    <w:tmpl w:val="152ED9D6"/>
    <w:lvl w:ilvl="0" w:tplc="59DA560A">
      <w:start w:val="1"/>
      <w:numFmt w:val="decimal"/>
      <w:lvlText w:val="%1)"/>
      <w:lvlJc w:val="left"/>
      <w:pPr>
        <w:ind w:left="896" w:hanging="360"/>
      </w:pPr>
      <w:rPr>
        <w:rFonts w:hint="default"/>
      </w:rPr>
    </w:lvl>
    <w:lvl w:ilvl="1" w:tplc="08180019" w:tentative="1">
      <w:start w:val="1"/>
      <w:numFmt w:val="lowerLetter"/>
      <w:lvlText w:val="%2."/>
      <w:lvlJc w:val="left"/>
      <w:pPr>
        <w:ind w:left="1616" w:hanging="360"/>
      </w:pPr>
    </w:lvl>
    <w:lvl w:ilvl="2" w:tplc="0818001B" w:tentative="1">
      <w:start w:val="1"/>
      <w:numFmt w:val="lowerRoman"/>
      <w:lvlText w:val="%3."/>
      <w:lvlJc w:val="right"/>
      <w:pPr>
        <w:ind w:left="2336" w:hanging="180"/>
      </w:pPr>
    </w:lvl>
    <w:lvl w:ilvl="3" w:tplc="0818000F" w:tentative="1">
      <w:start w:val="1"/>
      <w:numFmt w:val="decimal"/>
      <w:lvlText w:val="%4."/>
      <w:lvlJc w:val="left"/>
      <w:pPr>
        <w:ind w:left="3056" w:hanging="360"/>
      </w:pPr>
    </w:lvl>
    <w:lvl w:ilvl="4" w:tplc="08180019" w:tentative="1">
      <w:start w:val="1"/>
      <w:numFmt w:val="lowerLetter"/>
      <w:lvlText w:val="%5."/>
      <w:lvlJc w:val="left"/>
      <w:pPr>
        <w:ind w:left="3776" w:hanging="360"/>
      </w:pPr>
    </w:lvl>
    <w:lvl w:ilvl="5" w:tplc="0818001B" w:tentative="1">
      <w:start w:val="1"/>
      <w:numFmt w:val="lowerRoman"/>
      <w:lvlText w:val="%6."/>
      <w:lvlJc w:val="right"/>
      <w:pPr>
        <w:ind w:left="4496" w:hanging="180"/>
      </w:pPr>
    </w:lvl>
    <w:lvl w:ilvl="6" w:tplc="0818000F" w:tentative="1">
      <w:start w:val="1"/>
      <w:numFmt w:val="decimal"/>
      <w:lvlText w:val="%7."/>
      <w:lvlJc w:val="left"/>
      <w:pPr>
        <w:ind w:left="5216" w:hanging="360"/>
      </w:pPr>
    </w:lvl>
    <w:lvl w:ilvl="7" w:tplc="08180019" w:tentative="1">
      <w:start w:val="1"/>
      <w:numFmt w:val="lowerLetter"/>
      <w:lvlText w:val="%8."/>
      <w:lvlJc w:val="left"/>
      <w:pPr>
        <w:ind w:left="5936" w:hanging="360"/>
      </w:pPr>
    </w:lvl>
    <w:lvl w:ilvl="8" w:tplc="0818001B" w:tentative="1">
      <w:start w:val="1"/>
      <w:numFmt w:val="lowerRoman"/>
      <w:lvlText w:val="%9."/>
      <w:lvlJc w:val="right"/>
      <w:pPr>
        <w:ind w:left="6656" w:hanging="180"/>
      </w:pPr>
    </w:lvl>
  </w:abstractNum>
  <w:abstractNum w:abstractNumId="12" w15:restartNumberingAfterBreak="0">
    <w:nsid w:val="455E76A7"/>
    <w:multiLevelType w:val="hybridMultilevel"/>
    <w:tmpl w:val="C82A8022"/>
    <w:lvl w:ilvl="0" w:tplc="5EBA78AC">
      <w:start w:val="1"/>
      <w:numFmt w:val="decimal"/>
      <w:lvlText w:val="%1)"/>
      <w:lvlJc w:val="left"/>
      <w:pPr>
        <w:ind w:left="925" w:hanging="360"/>
      </w:pPr>
      <w:rPr>
        <w:rFonts w:asciiTheme="minorHAnsi" w:eastAsiaTheme="minorEastAsia" w:hAnsiTheme="minorHAnsi" w:cstheme="minorBidi" w:hint="default"/>
      </w:rPr>
    </w:lvl>
    <w:lvl w:ilvl="1" w:tplc="08180019" w:tentative="1">
      <w:start w:val="1"/>
      <w:numFmt w:val="lowerLetter"/>
      <w:lvlText w:val="%2."/>
      <w:lvlJc w:val="left"/>
      <w:pPr>
        <w:ind w:left="1645" w:hanging="360"/>
      </w:pPr>
    </w:lvl>
    <w:lvl w:ilvl="2" w:tplc="0818001B" w:tentative="1">
      <w:start w:val="1"/>
      <w:numFmt w:val="lowerRoman"/>
      <w:lvlText w:val="%3."/>
      <w:lvlJc w:val="right"/>
      <w:pPr>
        <w:ind w:left="2365" w:hanging="180"/>
      </w:pPr>
    </w:lvl>
    <w:lvl w:ilvl="3" w:tplc="0818000F" w:tentative="1">
      <w:start w:val="1"/>
      <w:numFmt w:val="decimal"/>
      <w:lvlText w:val="%4."/>
      <w:lvlJc w:val="left"/>
      <w:pPr>
        <w:ind w:left="3085" w:hanging="360"/>
      </w:pPr>
    </w:lvl>
    <w:lvl w:ilvl="4" w:tplc="08180019" w:tentative="1">
      <w:start w:val="1"/>
      <w:numFmt w:val="lowerLetter"/>
      <w:lvlText w:val="%5."/>
      <w:lvlJc w:val="left"/>
      <w:pPr>
        <w:ind w:left="3805" w:hanging="360"/>
      </w:pPr>
    </w:lvl>
    <w:lvl w:ilvl="5" w:tplc="0818001B" w:tentative="1">
      <w:start w:val="1"/>
      <w:numFmt w:val="lowerRoman"/>
      <w:lvlText w:val="%6."/>
      <w:lvlJc w:val="right"/>
      <w:pPr>
        <w:ind w:left="4525" w:hanging="180"/>
      </w:pPr>
    </w:lvl>
    <w:lvl w:ilvl="6" w:tplc="0818000F" w:tentative="1">
      <w:start w:val="1"/>
      <w:numFmt w:val="decimal"/>
      <w:lvlText w:val="%7."/>
      <w:lvlJc w:val="left"/>
      <w:pPr>
        <w:ind w:left="5245" w:hanging="360"/>
      </w:pPr>
    </w:lvl>
    <w:lvl w:ilvl="7" w:tplc="08180019" w:tentative="1">
      <w:start w:val="1"/>
      <w:numFmt w:val="lowerLetter"/>
      <w:lvlText w:val="%8."/>
      <w:lvlJc w:val="left"/>
      <w:pPr>
        <w:ind w:left="5965" w:hanging="360"/>
      </w:pPr>
    </w:lvl>
    <w:lvl w:ilvl="8" w:tplc="0818001B" w:tentative="1">
      <w:start w:val="1"/>
      <w:numFmt w:val="lowerRoman"/>
      <w:lvlText w:val="%9."/>
      <w:lvlJc w:val="right"/>
      <w:pPr>
        <w:ind w:left="6685" w:hanging="180"/>
      </w:pPr>
    </w:lvl>
  </w:abstractNum>
  <w:abstractNum w:abstractNumId="13" w15:restartNumberingAfterBreak="0">
    <w:nsid w:val="52694F21"/>
    <w:multiLevelType w:val="hybridMultilevel"/>
    <w:tmpl w:val="EFB0EC4E"/>
    <w:lvl w:ilvl="0" w:tplc="5E30DE8A">
      <w:start w:val="1"/>
      <w:numFmt w:val="decimal"/>
      <w:lvlText w:val="%1)"/>
      <w:lvlJc w:val="left"/>
      <w:pPr>
        <w:ind w:left="921" w:hanging="360"/>
      </w:pPr>
      <w:rPr>
        <w:rFonts w:hint="default"/>
      </w:rPr>
    </w:lvl>
    <w:lvl w:ilvl="1" w:tplc="08180019" w:tentative="1">
      <w:start w:val="1"/>
      <w:numFmt w:val="lowerLetter"/>
      <w:lvlText w:val="%2."/>
      <w:lvlJc w:val="left"/>
      <w:pPr>
        <w:ind w:left="1641" w:hanging="360"/>
      </w:pPr>
    </w:lvl>
    <w:lvl w:ilvl="2" w:tplc="0818001B" w:tentative="1">
      <w:start w:val="1"/>
      <w:numFmt w:val="lowerRoman"/>
      <w:lvlText w:val="%3."/>
      <w:lvlJc w:val="right"/>
      <w:pPr>
        <w:ind w:left="2361" w:hanging="180"/>
      </w:pPr>
    </w:lvl>
    <w:lvl w:ilvl="3" w:tplc="0818000F" w:tentative="1">
      <w:start w:val="1"/>
      <w:numFmt w:val="decimal"/>
      <w:lvlText w:val="%4."/>
      <w:lvlJc w:val="left"/>
      <w:pPr>
        <w:ind w:left="3081" w:hanging="360"/>
      </w:pPr>
    </w:lvl>
    <w:lvl w:ilvl="4" w:tplc="08180019" w:tentative="1">
      <w:start w:val="1"/>
      <w:numFmt w:val="lowerLetter"/>
      <w:lvlText w:val="%5."/>
      <w:lvlJc w:val="left"/>
      <w:pPr>
        <w:ind w:left="3801" w:hanging="360"/>
      </w:pPr>
    </w:lvl>
    <w:lvl w:ilvl="5" w:tplc="0818001B" w:tentative="1">
      <w:start w:val="1"/>
      <w:numFmt w:val="lowerRoman"/>
      <w:lvlText w:val="%6."/>
      <w:lvlJc w:val="right"/>
      <w:pPr>
        <w:ind w:left="4521" w:hanging="180"/>
      </w:pPr>
    </w:lvl>
    <w:lvl w:ilvl="6" w:tplc="0818000F" w:tentative="1">
      <w:start w:val="1"/>
      <w:numFmt w:val="decimal"/>
      <w:lvlText w:val="%7."/>
      <w:lvlJc w:val="left"/>
      <w:pPr>
        <w:ind w:left="5241" w:hanging="360"/>
      </w:pPr>
    </w:lvl>
    <w:lvl w:ilvl="7" w:tplc="08180019" w:tentative="1">
      <w:start w:val="1"/>
      <w:numFmt w:val="lowerLetter"/>
      <w:lvlText w:val="%8."/>
      <w:lvlJc w:val="left"/>
      <w:pPr>
        <w:ind w:left="5961" w:hanging="360"/>
      </w:pPr>
    </w:lvl>
    <w:lvl w:ilvl="8" w:tplc="0818001B" w:tentative="1">
      <w:start w:val="1"/>
      <w:numFmt w:val="lowerRoman"/>
      <w:lvlText w:val="%9."/>
      <w:lvlJc w:val="right"/>
      <w:pPr>
        <w:ind w:left="6681" w:hanging="180"/>
      </w:pPr>
    </w:lvl>
  </w:abstractNum>
  <w:abstractNum w:abstractNumId="14" w15:restartNumberingAfterBreak="0">
    <w:nsid w:val="55FD0F4B"/>
    <w:multiLevelType w:val="hybridMultilevel"/>
    <w:tmpl w:val="0946FC88"/>
    <w:lvl w:ilvl="0" w:tplc="52E22E4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5" w15:restartNumberingAfterBreak="0">
    <w:nsid w:val="5DE0162E"/>
    <w:multiLevelType w:val="hybridMultilevel"/>
    <w:tmpl w:val="1A08EFB0"/>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5E7E625C"/>
    <w:multiLevelType w:val="hybridMultilevel"/>
    <w:tmpl w:val="46467F40"/>
    <w:lvl w:ilvl="0" w:tplc="9E88482C">
      <w:start w:val="1"/>
      <w:numFmt w:val="decimal"/>
      <w:lvlText w:val="%1)"/>
      <w:lvlJc w:val="left"/>
      <w:pPr>
        <w:ind w:left="896" w:hanging="360"/>
      </w:pPr>
      <w:rPr>
        <w:rFonts w:hint="default"/>
      </w:rPr>
    </w:lvl>
    <w:lvl w:ilvl="1" w:tplc="08180019" w:tentative="1">
      <w:start w:val="1"/>
      <w:numFmt w:val="lowerLetter"/>
      <w:lvlText w:val="%2."/>
      <w:lvlJc w:val="left"/>
      <w:pPr>
        <w:ind w:left="1616" w:hanging="360"/>
      </w:pPr>
    </w:lvl>
    <w:lvl w:ilvl="2" w:tplc="0818001B" w:tentative="1">
      <w:start w:val="1"/>
      <w:numFmt w:val="lowerRoman"/>
      <w:lvlText w:val="%3."/>
      <w:lvlJc w:val="right"/>
      <w:pPr>
        <w:ind w:left="2336" w:hanging="180"/>
      </w:pPr>
    </w:lvl>
    <w:lvl w:ilvl="3" w:tplc="0818000F" w:tentative="1">
      <w:start w:val="1"/>
      <w:numFmt w:val="decimal"/>
      <w:lvlText w:val="%4."/>
      <w:lvlJc w:val="left"/>
      <w:pPr>
        <w:ind w:left="3056" w:hanging="360"/>
      </w:pPr>
    </w:lvl>
    <w:lvl w:ilvl="4" w:tplc="08180019" w:tentative="1">
      <w:start w:val="1"/>
      <w:numFmt w:val="lowerLetter"/>
      <w:lvlText w:val="%5."/>
      <w:lvlJc w:val="left"/>
      <w:pPr>
        <w:ind w:left="3776" w:hanging="360"/>
      </w:pPr>
    </w:lvl>
    <w:lvl w:ilvl="5" w:tplc="0818001B" w:tentative="1">
      <w:start w:val="1"/>
      <w:numFmt w:val="lowerRoman"/>
      <w:lvlText w:val="%6."/>
      <w:lvlJc w:val="right"/>
      <w:pPr>
        <w:ind w:left="4496" w:hanging="180"/>
      </w:pPr>
    </w:lvl>
    <w:lvl w:ilvl="6" w:tplc="0818000F" w:tentative="1">
      <w:start w:val="1"/>
      <w:numFmt w:val="decimal"/>
      <w:lvlText w:val="%7."/>
      <w:lvlJc w:val="left"/>
      <w:pPr>
        <w:ind w:left="5216" w:hanging="360"/>
      </w:pPr>
    </w:lvl>
    <w:lvl w:ilvl="7" w:tplc="08180019" w:tentative="1">
      <w:start w:val="1"/>
      <w:numFmt w:val="lowerLetter"/>
      <w:lvlText w:val="%8."/>
      <w:lvlJc w:val="left"/>
      <w:pPr>
        <w:ind w:left="5936" w:hanging="360"/>
      </w:pPr>
    </w:lvl>
    <w:lvl w:ilvl="8" w:tplc="0818001B" w:tentative="1">
      <w:start w:val="1"/>
      <w:numFmt w:val="lowerRoman"/>
      <w:lvlText w:val="%9."/>
      <w:lvlJc w:val="right"/>
      <w:pPr>
        <w:ind w:left="6656" w:hanging="180"/>
      </w:pPr>
    </w:lvl>
  </w:abstractNum>
  <w:abstractNum w:abstractNumId="17" w15:restartNumberingAfterBreak="0">
    <w:nsid w:val="6E586FF6"/>
    <w:multiLevelType w:val="hybridMultilevel"/>
    <w:tmpl w:val="A85A2858"/>
    <w:lvl w:ilvl="0" w:tplc="39C48C1C">
      <w:start w:val="1"/>
      <w:numFmt w:val="bullet"/>
      <w:lvlText w:val="-"/>
      <w:lvlJc w:val="left"/>
      <w:pPr>
        <w:ind w:left="928" w:hanging="360"/>
      </w:pPr>
      <w:rPr>
        <w:rFonts w:ascii="Times New Roman" w:eastAsia="Times New Roman" w:hAnsi="Times New Roman" w:cs="Times New Roman" w:hint="default"/>
      </w:rPr>
    </w:lvl>
    <w:lvl w:ilvl="1" w:tplc="08180003" w:tentative="1">
      <w:start w:val="1"/>
      <w:numFmt w:val="bullet"/>
      <w:lvlText w:val="o"/>
      <w:lvlJc w:val="left"/>
      <w:pPr>
        <w:ind w:left="1648" w:hanging="360"/>
      </w:pPr>
      <w:rPr>
        <w:rFonts w:ascii="Courier New" w:hAnsi="Courier New" w:cs="Courier New" w:hint="default"/>
      </w:rPr>
    </w:lvl>
    <w:lvl w:ilvl="2" w:tplc="08180005" w:tentative="1">
      <w:start w:val="1"/>
      <w:numFmt w:val="bullet"/>
      <w:lvlText w:val=""/>
      <w:lvlJc w:val="left"/>
      <w:pPr>
        <w:ind w:left="2368" w:hanging="360"/>
      </w:pPr>
      <w:rPr>
        <w:rFonts w:ascii="Wingdings" w:hAnsi="Wingdings" w:hint="default"/>
      </w:rPr>
    </w:lvl>
    <w:lvl w:ilvl="3" w:tplc="08180001" w:tentative="1">
      <w:start w:val="1"/>
      <w:numFmt w:val="bullet"/>
      <w:lvlText w:val=""/>
      <w:lvlJc w:val="left"/>
      <w:pPr>
        <w:ind w:left="3088" w:hanging="360"/>
      </w:pPr>
      <w:rPr>
        <w:rFonts w:ascii="Symbol" w:hAnsi="Symbol" w:hint="default"/>
      </w:rPr>
    </w:lvl>
    <w:lvl w:ilvl="4" w:tplc="08180003" w:tentative="1">
      <w:start w:val="1"/>
      <w:numFmt w:val="bullet"/>
      <w:lvlText w:val="o"/>
      <w:lvlJc w:val="left"/>
      <w:pPr>
        <w:ind w:left="3808" w:hanging="360"/>
      </w:pPr>
      <w:rPr>
        <w:rFonts w:ascii="Courier New" w:hAnsi="Courier New" w:cs="Courier New" w:hint="default"/>
      </w:rPr>
    </w:lvl>
    <w:lvl w:ilvl="5" w:tplc="08180005" w:tentative="1">
      <w:start w:val="1"/>
      <w:numFmt w:val="bullet"/>
      <w:lvlText w:val=""/>
      <w:lvlJc w:val="left"/>
      <w:pPr>
        <w:ind w:left="4528" w:hanging="360"/>
      </w:pPr>
      <w:rPr>
        <w:rFonts w:ascii="Wingdings" w:hAnsi="Wingdings" w:hint="default"/>
      </w:rPr>
    </w:lvl>
    <w:lvl w:ilvl="6" w:tplc="08180001" w:tentative="1">
      <w:start w:val="1"/>
      <w:numFmt w:val="bullet"/>
      <w:lvlText w:val=""/>
      <w:lvlJc w:val="left"/>
      <w:pPr>
        <w:ind w:left="5248" w:hanging="360"/>
      </w:pPr>
      <w:rPr>
        <w:rFonts w:ascii="Symbol" w:hAnsi="Symbol" w:hint="default"/>
      </w:rPr>
    </w:lvl>
    <w:lvl w:ilvl="7" w:tplc="08180003" w:tentative="1">
      <w:start w:val="1"/>
      <w:numFmt w:val="bullet"/>
      <w:lvlText w:val="o"/>
      <w:lvlJc w:val="left"/>
      <w:pPr>
        <w:ind w:left="5968" w:hanging="360"/>
      </w:pPr>
      <w:rPr>
        <w:rFonts w:ascii="Courier New" w:hAnsi="Courier New" w:cs="Courier New" w:hint="default"/>
      </w:rPr>
    </w:lvl>
    <w:lvl w:ilvl="8" w:tplc="08180005" w:tentative="1">
      <w:start w:val="1"/>
      <w:numFmt w:val="bullet"/>
      <w:lvlText w:val=""/>
      <w:lvlJc w:val="left"/>
      <w:pPr>
        <w:ind w:left="6688" w:hanging="360"/>
      </w:pPr>
      <w:rPr>
        <w:rFonts w:ascii="Wingdings" w:hAnsi="Wingdings" w:hint="default"/>
      </w:rPr>
    </w:lvl>
  </w:abstractNum>
  <w:abstractNum w:abstractNumId="18" w15:restartNumberingAfterBreak="0">
    <w:nsid w:val="6ED52C3B"/>
    <w:multiLevelType w:val="hybridMultilevel"/>
    <w:tmpl w:val="A3BA8E76"/>
    <w:lvl w:ilvl="0" w:tplc="DEE0BADC">
      <w:start w:val="1"/>
      <w:numFmt w:val="decimal"/>
      <w:lvlText w:val="%1)"/>
      <w:lvlJc w:val="left"/>
      <w:pPr>
        <w:ind w:left="1353" w:hanging="360"/>
      </w:pPr>
      <w:rPr>
        <w:rFonts w:hint="default"/>
        <w:b w:val="0"/>
      </w:rPr>
    </w:lvl>
    <w:lvl w:ilvl="1" w:tplc="08180019" w:tentative="1">
      <w:start w:val="1"/>
      <w:numFmt w:val="lowerLetter"/>
      <w:lvlText w:val="%2."/>
      <w:lvlJc w:val="left"/>
      <w:pPr>
        <w:ind w:left="2073" w:hanging="360"/>
      </w:pPr>
    </w:lvl>
    <w:lvl w:ilvl="2" w:tplc="0818001B" w:tentative="1">
      <w:start w:val="1"/>
      <w:numFmt w:val="lowerRoman"/>
      <w:lvlText w:val="%3."/>
      <w:lvlJc w:val="right"/>
      <w:pPr>
        <w:ind w:left="2793" w:hanging="180"/>
      </w:pPr>
    </w:lvl>
    <w:lvl w:ilvl="3" w:tplc="0818000F" w:tentative="1">
      <w:start w:val="1"/>
      <w:numFmt w:val="decimal"/>
      <w:lvlText w:val="%4."/>
      <w:lvlJc w:val="left"/>
      <w:pPr>
        <w:ind w:left="3513" w:hanging="360"/>
      </w:pPr>
    </w:lvl>
    <w:lvl w:ilvl="4" w:tplc="08180019" w:tentative="1">
      <w:start w:val="1"/>
      <w:numFmt w:val="lowerLetter"/>
      <w:lvlText w:val="%5."/>
      <w:lvlJc w:val="left"/>
      <w:pPr>
        <w:ind w:left="4233" w:hanging="360"/>
      </w:pPr>
    </w:lvl>
    <w:lvl w:ilvl="5" w:tplc="0818001B" w:tentative="1">
      <w:start w:val="1"/>
      <w:numFmt w:val="lowerRoman"/>
      <w:lvlText w:val="%6."/>
      <w:lvlJc w:val="right"/>
      <w:pPr>
        <w:ind w:left="4953" w:hanging="180"/>
      </w:pPr>
    </w:lvl>
    <w:lvl w:ilvl="6" w:tplc="0818000F" w:tentative="1">
      <w:start w:val="1"/>
      <w:numFmt w:val="decimal"/>
      <w:lvlText w:val="%7."/>
      <w:lvlJc w:val="left"/>
      <w:pPr>
        <w:ind w:left="5673" w:hanging="360"/>
      </w:pPr>
    </w:lvl>
    <w:lvl w:ilvl="7" w:tplc="08180019" w:tentative="1">
      <w:start w:val="1"/>
      <w:numFmt w:val="lowerLetter"/>
      <w:lvlText w:val="%8."/>
      <w:lvlJc w:val="left"/>
      <w:pPr>
        <w:ind w:left="6393" w:hanging="360"/>
      </w:pPr>
    </w:lvl>
    <w:lvl w:ilvl="8" w:tplc="0818001B" w:tentative="1">
      <w:start w:val="1"/>
      <w:numFmt w:val="lowerRoman"/>
      <w:lvlText w:val="%9."/>
      <w:lvlJc w:val="right"/>
      <w:pPr>
        <w:ind w:left="7113" w:hanging="180"/>
      </w:pPr>
    </w:lvl>
  </w:abstractNum>
  <w:abstractNum w:abstractNumId="19" w15:restartNumberingAfterBreak="0">
    <w:nsid w:val="725E42A2"/>
    <w:multiLevelType w:val="hybridMultilevel"/>
    <w:tmpl w:val="1AF6CFEA"/>
    <w:lvl w:ilvl="0" w:tplc="BAB06D22">
      <w:start w:val="1"/>
      <w:numFmt w:val="decimal"/>
      <w:lvlText w:val="%1."/>
      <w:lvlJc w:val="left"/>
      <w:pPr>
        <w:ind w:left="896" w:hanging="360"/>
      </w:pPr>
      <w:rPr>
        <w:rFonts w:ascii="Times New Roman" w:eastAsia="Times New Roman" w:hAnsi="Times New Roman" w:cs="Times New Roman"/>
      </w:rPr>
    </w:lvl>
    <w:lvl w:ilvl="1" w:tplc="08180019" w:tentative="1">
      <w:start w:val="1"/>
      <w:numFmt w:val="lowerLetter"/>
      <w:lvlText w:val="%2."/>
      <w:lvlJc w:val="left"/>
      <w:pPr>
        <w:ind w:left="1616" w:hanging="360"/>
      </w:pPr>
    </w:lvl>
    <w:lvl w:ilvl="2" w:tplc="0818001B" w:tentative="1">
      <w:start w:val="1"/>
      <w:numFmt w:val="lowerRoman"/>
      <w:lvlText w:val="%3."/>
      <w:lvlJc w:val="right"/>
      <w:pPr>
        <w:ind w:left="2336" w:hanging="180"/>
      </w:pPr>
    </w:lvl>
    <w:lvl w:ilvl="3" w:tplc="0818000F" w:tentative="1">
      <w:start w:val="1"/>
      <w:numFmt w:val="decimal"/>
      <w:lvlText w:val="%4."/>
      <w:lvlJc w:val="left"/>
      <w:pPr>
        <w:ind w:left="3056" w:hanging="360"/>
      </w:pPr>
    </w:lvl>
    <w:lvl w:ilvl="4" w:tplc="08180019" w:tentative="1">
      <w:start w:val="1"/>
      <w:numFmt w:val="lowerLetter"/>
      <w:lvlText w:val="%5."/>
      <w:lvlJc w:val="left"/>
      <w:pPr>
        <w:ind w:left="3776" w:hanging="360"/>
      </w:pPr>
    </w:lvl>
    <w:lvl w:ilvl="5" w:tplc="0818001B" w:tentative="1">
      <w:start w:val="1"/>
      <w:numFmt w:val="lowerRoman"/>
      <w:lvlText w:val="%6."/>
      <w:lvlJc w:val="right"/>
      <w:pPr>
        <w:ind w:left="4496" w:hanging="180"/>
      </w:pPr>
    </w:lvl>
    <w:lvl w:ilvl="6" w:tplc="0818000F" w:tentative="1">
      <w:start w:val="1"/>
      <w:numFmt w:val="decimal"/>
      <w:lvlText w:val="%7."/>
      <w:lvlJc w:val="left"/>
      <w:pPr>
        <w:ind w:left="5216" w:hanging="360"/>
      </w:pPr>
    </w:lvl>
    <w:lvl w:ilvl="7" w:tplc="08180019" w:tentative="1">
      <w:start w:val="1"/>
      <w:numFmt w:val="lowerLetter"/>
      <w:lvlText w:val="%8."/>
      <w:lvlJc w:val="left"/>
      <w:pPr>
        <w:ind w:left="5936" w:hanging="360"/>
      </w:pPr>
    </w:lvl>
    <w:lvl w:ilvl="8" w:tplc="0818001B" w:tentative="1">
      <w:start w:val="1"/>
      <w:numFmt w:val="lowerRoman"/>
      <w:lvlText w:val="%9."/>
      <w:lvlJc w:val="right"/>
      <w:pPr>
        <w:ind w:left="6656" w:hanging="180"/>
      </w:pPr>
    </w:lvl>
  </w:abstractNum>
  <w:abstractNum w:abstractNumId="20" w15:restartNumberingAfterBreak="0">
    <w:nsid w:val="738D25F3"/>
    <w:multiLevelType w:val="multilevel"/>
    <w:tmpl w:val="27DEF2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B336BE"/>
    <w:multiLevelType w:val="hybridMultilevel"/>
    <w:tmpl w:val="8FD2F1AC"/>
    <w:lvl w:ilvl="0" w:tplc="F334A0E8">
      <w:start w:val="1"/>
      <w:numFmt w:val="decimal"/>
      <w:lvlText w:val="%1."/>
      <w:lvlJc w:val="left"/>
      <w:pPr>
        <w:ind w:left="1062" w:hanging="360"/>
      </w:pPr>
      <w:rPr>
        <w:rFonts w:ascii="Times New Roman" w:eastAsia="Times New Roman" w:hAnsi="Times New Roman" w:cs="Times New Roman"/>
      </w:rPr>
    </w:lvl>
    <w:lvl w:ilvl="1" w:tplc="08180019" w:tentative="1">
      <w:start w:val="1"/>
      <w:numFmt w:val="lowerLetter"/>
      <w:lvlText w:val="%2."/>
      <w:lvlJc w:val="left"/>
      <w:pPr>
        <w:ind w:left="1782" w:hanging="360"/>
      </w:pPr>
    </w:lvl>
    <w:lvl w:ilvl="2" w:tplc="0818001B" w:tentative="1">
      <w:start w:val="1"/>
      <w:numFmt w:val="lowerRoman"/>
      <w:lvlText w:val="%3."/>
      <w:lvlJc w:val="right"/>
      <w:pPr>
        <w:ind w:left="2502" w:hanging="180"/>
      </w:pPr>
    </w:lvl>
    <w:lvl w:ilvl="3" w:tplc="0818000F" w:tentative="1">
      <w:start w:val="1"/>
      <w:numFmt w:val="decimal"/>
      <w:lvlText w:val="%4."/>
      <w:lvlJc w:val="left"/>
      <w:pPr>
        <w:ind w:left="3222" w:hanging="360"/>
      </w:pPr>
    </w:lvl>
    <w:lvl w:ilvl="4" w:tplc="08180019" w:tentative="1">
      <w:start w:val="1"/>
      <w:numFmt w:val="lowerLetter"/>
      <w:lvlText w:val="%5."/>
      <w:lvlJc w:val="left"/>
      <w:pPr>
        <w:ind w:left="3942" w:hanging="360"/>
      </w:pPr>
    </w:lvl>
    <w:lvl w:ilvl="5" w:tplc="0818001B" w:tentative="1">
      <w:start w:val="1"/>
      <w:numFmt w:val="lowerRoman"/>
      <w:lvlText w:val="%6."/>
      <w:lvlJc w:val="right"/>
      <w:pPr>
        <w:ind w:left="4662" w:hanging="180"/>
      </w:pPr>
    </w:lvl>
    <w:lvl w:ilvl="6" w:tplc="0818000F" w:tentative="1">
      <w:start w:val="1"/>
      <w:numFmt w:val="decimal"/>
      <w:lvlText w:val="%7."/>
      <w:lvlJc w:val="left"/>
      <w:pPr>
        <w:ind w:left="5382" w:hanging="360"/>
      </w:pPr>
    </w:lvl>
    <w:lvl w:ilvl="7" w:tplc="08180019" w:tentative="1">
      <w:start w:val="1"/>
      <w:numFmt w:val="lowerLetter"/>
      <w:lvlText w:val="%8."/>
      <w:lvlJc w:val="left"/>
      <w:pPr>
        <w:ind w:left="6102" w:hanging="360"/>
      </w:pPr>
    </w:lvl>
    <w:lvl w:ilvl="8" w:tplc="0818001B" w:tentative="1">
      <w:start w:val="1"/>
      <w:numFmt w:val="lowerRoman"/>
      <w:lvlText w:val="%9."/>
      <w:lvlJc w:val="right"/>
      <w:pPr>
        <w:ind w:left="6822" w:hanging="180"/>
      </w:pPr>
    </w:lvl>
  </w:abstractNum>
  <w:num w:numId="1" w16cid:durableId="1755739021">
    <w:abstractNumId w:val="16"/>
  </w:num>
  <w:num w:numId="2" w16cid:durableId="1575971287">
    <w:abstractNumId w:val="9"/>
  </w:num>
  <w:num w:numId="3" w16cid:durableId="1818063630">
    <w:abstractNumId w:val="17"/>
  </w:num>
  <w:num w:numId="4" w16cid:durableId="64845071">
    <w:abstractNumId w:val="2"/>
  </w:num>
  <w:num w:numId="5" w16cid:durableId="591551178">
    <w:abstractNumId w:val="4"/>
  </w:num>
  <w:num w:numId="6" w16cid:durableId="1028332231">
    <w:abstractNumId w:val="19"/>
  </w:num>
  <w:num w:numId="7" w16cid:durableId="467210885">
    <w:abstractNumId w:val="6"/>
  </w:num>
  <w:num w:numId="8" w16cid:durableId="2092846843">
    <w:abstractNumId w:val="13"/>
  </w:num>
  <w:num w:numId="9" w16cid:durableId="1507282116">
    <w:abstractNumId w:val="7"/>
  </w:num>
  <w:num w:numId="10" w16cid:durableId="1243176856">
    <w:abstractNumId w:val="10"/>
  </w:num>
  <w:num w:numId="11" w16cid:durableId="1792167222">
    <w:abstractNumId w:val="21"/>
  </w:num>
  <w:num w:numId="12" w16cid:durableId="805858829">
    <w:abstractNumId w:val="5"/>
  </w:num>
  <w:num w:numId="13" w16cid:durableId="1113356637">
    <w:abstractNumId w:val="3"/>
  </w:num>
  <w:num w:numId="14" w16cid:durableId="1597207764">
    <w:abstractNumId w:val="15"/>
  </w:num>
  <w:num w:numId="15" w16cid:durableId="1930851062">
    <w:abstractNumId w:val="11"/>
  </w:num>
  <w:num w:numId="16" w16cid:durableId="1276475478">
    <w:abstractNumId w:val="20"/>
  </w:num>
  <w:num w:numId="17" w16cid:durableId="934442065">
    <w:abstractNumId w:val="18"/>
  </w:num>
  <w:num w:numId="18" w16cid:durableId="677851413">
    <w:abstractNumId w:val="12"/>
  </w:num>
  <w:num w:numId="19" w16cid:durableId="848719044">
    <w:abstractNumId w:val="1"/>
  </w:num>
  <w:num w:numId="20" w16cid:durableId="1605377441">
    <w:abstractNumId w:val="8"/>
  </w:num>
  <w:num w:numId="21" w16cid:durableId="2009358437">
    <w:abstractNumId w:val="0"/>
  </w:num>
  <w:num w:numId="22" w16cid:durableId="3604769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C9"/>
    <w:rsid w:val="00002811"/>
    <w:rsid w:val="00003E82"/>
    <w:rsid w:val="0001123F"/>
    <w:rsid w:val="000116DC"/>
    <w:rsid w:val="00013305"/>
    <w:rsid w:val="0001504B"/>
    <w:rsid w:val="00017D2D"/>
    <w:rsid w:val="00021865"/>
    <w:rsid w:val="00022CBF"/>
    <w:rsid w:val="00025593"/>
    <w:rsid w:val="00027000"/>
    <w:rsid w:val="0003381F"/>
    <w:rsid w:val="0003494E"/>
    <w:rsid w:val="0004369C"/>
    <w:rsid w:val="0005376E"/>
    <w:rsid w:val="00061BC2"/>
    <w:rsid w:val="000802F5"/>
    <w:rsid w:val="00081B73"/>
    <w:rsid w:val="00081FA2"/>
    <w:rsid w:val="00087E44"/>
    <w:rsid w:val="00095178"/>
    <w:rsid w:val="00096706"/>
    <w:rsid w:val="0009786C"/>
    <w:rsid w:val="000A3D29"/>
    <w:rsid w:val="000A3F2B"/>
    <w:rsid w:val="000B3FE7"/>
    <w:rsid w:val="000B4E78"/>
    <w:rsid w:val="000B5731"/>
    <w:rsid w:val="000C1F22"/>
    <w:rsid w:val="000D0622"/>
    <w:rsid w:val="000E3D3C"/>
    <w:rsid w:val="000E6ECA"/>
    <w:rsid w:val="000F2F23"/>
    <w:rsid w:val="000F45D3"/>
    <w:rsid w:val="00101D38"/>
    <w:rsid w:val="00113C31"/>
    <w:rsid w:val="001162C4"/>
    <w:rsid w:val="0012691E"/>
    <w:rsid w:val="00127590"/>
    <w:rsid w:val="00131213"/>
    <w:rsid w:val="0013129A"/>
    <w:rsid w:val="00134CF9"/>
    <w:rsid w:val="00136CE0"/>
    <w:rsid w:val="00140710"/>
    <w:rsid w:val="001408A5"/>
    <w:rsid w:val="00141EA3"/>
    <w:rsid w:val="00154FBE"/>
    <w:rsid w:val="001570B0"/>
    <w:rsid w:val="001717CF"/>
    <w:rsid w:val="00171E8E"/>
    <w:rsid w:val="001739A5"/>
    <w:rsid w:val="0018403C"/>
    <w:rsid w:val="00190C12"/>
    <w:rsid w:val="00192533"/>
    <w:rsid w:val="001974B6"/>
    <w:rsid w:val="001A0C36"/>
    <w:rsid w:val="001A15F9"/>
    <w:rsid w:val="001A4412"/>
    <w:rsid w:val="001B03CF"/>
    <w:rsid w:val="001B7508"/>
    <w:rsid w:val="001C4168"/>
    <w:rsid w:val="001D1522"/>
    <w:rsid w:val="001D2508"/>
    <w:rsid w:val="001D6028"/>
    <w:rsid w:val="001E34E2"/>
    <w:rsid w:val="001F31C6"/>
    <w:rsid w:val="001F42A2"/>
    <w:rsid w:val="001F78BA"/>
    <w:rsid w:val="00200BB3"/>
    <w:rsid w:val="00213F58"/>
    <w:rsid w:val="0021767A"/>
    <w:rsid w:val="00222251"/>
    <w:rsid w:val="0022521B"/>
    <w:rsid w:val="002272F2"/>
    <w:rsid w:val="00230E37"/>
    <w:rsid w:val="00236AFC"/>
    <w:rsid w:val="00236FDC"/>
    <w:rsid w:val="0024086B"/>
    <w:rsid w:val="00243811"/>
    <w:rsid w:val="00246048"/>
    <w:rsid w:val="00250E6B"/>
    <w:rsid w:val="00251EF1"/>
    <w:rsid w:val="0025627F"/>
    <w:rsid w:val="00256A69"/>
    <w:rsid w:val="00264F52"/>
    <w:rsid w:val="00271162"/>
    <w:rsid w:val="00271CDD"/>
    <w:rsid w:val="00280042"/>
    <w:rsid w:val="00286FCF"/>
    <w:rsid w:val="0029028D"/>
    <w:rsid w:val="00291F8C"/>
    <w:rsid w:val="002933BA"/>
    <w:rsid w:val="002977DA"/>
    <w:rsid w:val="002B0DA9"/>
    <w:rsid w:val="002B4731"/>
    <w:rsid w:val="002B4E99"/>
    <w:rsid w:val="002C2F22"/>
    <w:rsid w:val="002D0937"/>
    <w:rsid w:val="002D0AEB"/>
    <w:rsid w:val="002D419E"/>
    <w:rsid w:val="002D69DB"/>
    <w:rsid w:val="002F257B"/>
    <w:rsid w:val="002F2832"/>
    <w:rsid w:val="002F2EB5"/>
    <w:rsid w:val="003003B1"/>
    <w:rsid w:val="00300750"/>
    <w:rsid w:val="00310EB5"/>
    <w:rsid w:val="00322CF5"/>
    <w:rsid w:val="00327A46"/>
    <w:rsid w:val="00330AE2"/>
    <w:rsid w:val="0033161C"/>
    <w:rsid w:val="00333AE4"/>
    <w:rsid w:val="00334807"/>
    <w:rsid w:val="00335649"/>
    <w:rsid w:val="003360C1"/>
    <w:rsid w:val="003447F4"/>
    <w:rsid w:val="003455C9"/>
    <w:rsid w:val="003468DA"/>
    <w:rsid w:val="00346948"/>
    <w:rsid w:val="00354213"/>
    <w:rsid w:val="00355F42"/>
    <w:rsid w:val="00357E23"/>
    <w:rsid w:val="003607B6"/>
    <w:rsid w:val="00360977"/>
    <w:rsid w:val="00360D11"/>
    <w:rsid w:val="003641C0"/>
    <w:rsid w:val="003729B7"/>
    <w:rsid w:val="003730EC"/>
    <w:rsid w:val="00390E7D"/>
    <w:rsid w:val="00393765"/>
    <w:rsid w:val="003962A7"/>
    <w:rsid w:val="003A1206"/>
    <w:rsid w:val="003B0712"/>
    <w:rsid w:val="003B20F7"/>
    <w:rsid w:val="003B4CB2"/>
    <w:rsid w:val="003B7B8F"/>
    <w:rsid w:val="003C4A1B"/>
    <w:rsid w:val="003C4E95"/>
    <w:rsid w:val="003D27F0"/>
    <w:rsid w:val="003D7674"/>
    <w:rsid w:val="003E2C56"/>
    <w:rsid w:val="003E2C74"/>
    <w:rsid w:val="003E3F87"/>
    <w:rsid w:val="003E53B4"/>
    <w:rsid w:val="003F501A"/>
    <w:rsid w:val="0040270A"/>
    <w:rsid w:val="004057D2"/>
    <w:rsid w:val="00414A48"/>
    <w:rsid w:val="0042447B"/>
    <w:rsid w:val="004246D5"/>
    <w:rsid w:val="004256FE"/>
    <w:rsid w:val="00425C63"/>
    <w:rsid w:val="004264B6"/>
    <w:rsid w:val="0042723C"/>
    <w:rsid w:val="004325A7"/>
    <w:rsid w:val="00437B17"/>
    <w:rsid w:val="004409A8"/>
    <w:rsid w:val="004437BB"/>
    <w:rsid w:val="004477DA"/>
    <w:rsid w:val="00450389"/>
    <w:rsid w:val="00453078"/>
    <w:rsid w:val="00464C72"/>
    <w:rsid w:val="00476409"/>
    <w:rsid w:val="004811AE"/>
    <w:rsid w:val="00485732"/>
    <w:rsid w:val="004921C5"/>
    <w:rsid w:val="004951FE"/>
    <w:rsid w:val="004A20FC"/>
    <w:rsid w:val="004A51FE"/>
    <w:rsid w:val="004B5373"/>
    <w:rsid w:val="004B56AD"/>
    <w:rsid w:val="004B7507"/>
    <w:rsid w:val="004C16FD"/>
    <w:rsid w:val="004D65BA"/>
    <w:rsid w:val="004F02F7"/>
    <w:rsid w:val="004F581E"/>
    <w:rsid w:val="004F598D"/>
    <w:rsid w:val="004F7EBB"/>
    <w:rsid w:val="005044B2"/>
    <w:rsid w:val="0050594A"/>
    <w:rsid w:val="005124A9"/>
    <w:rsid w:val="0051401D"/>
    <w:rsid w:val="00520029"/>
    <w:rsid w:val="005258C4"/>
    <w:rsid w:val="00526651"/>
    <w:rsid w:val="00532EDA"/>
    <w:rsid w:val="00536C3B"/>
    <w:rsid w:val="00542DBC"/>
    <w:rsid w:val="005443CA"/>
    <w:rsid w:val="00546AA4"/>
    <w:rsid w:val="00561046"/>
    <w:rsid w:val="00562ED9"/>
    <w:rsid w:val="00570492"/>
    <w:rsid w:val="0057071F"/>
    <w:rsid w:val="00573379"/>
    <w:rsid w:val="00574AF5"/>
    <w:rsid w:val="005904A7"/>
    <w:rsid w:val="0059131D"/>
    <w:rsid w:val="0059367F"/>
    <w:rsid w:val="00597830"/>
    <w:rsid w:val="005A4578"/>
    <w:rsid w:val="005A747B"/>
    <w:rsid w:val="005B1069"/>
    <w:rsid w:val="005B201E"/>
    <w:rsid w:val="005B2118"/>
    <w:rsid w:val="005B562B"/>
    <w:rsid w:val="005B7B26"/>
    <w:rsid w:val="005C026C"/>
    <w:rsid w:val="005C12B0"/>
    <w:rsid w:val="005C1469"/>
    <w:rsid w:val="005C2E43"/>
    <w:rsid w:val="005D19C2"/>
    <w:rsid w:val="005D1DFC"/>
    <w:rsid w:val="005D24FF"/>
    <w:rsid w:val="005D419C"/>
    <w:rsid w:val="005D597B"/>
    <w:rsid w:val="005E216F"/>
    <w:rsid w:val="005E47F7"/>
    <w:rsid w:val="005E6F92"/>
    <w:rsid w:val="005E763A"/>
    <w:rsid w:val="005F22EF"/>
    <w:rsid w:val="005F2D99"/>
    <w:rsid w:val="005F5D8B"/>
    <w:rsid w:val="00603F2F"/>
    <w:rsid w:val="0061259C"/>
    <w:rsid w:val="00612D0B"/>
    <w:rsid w:val="006213C1"/>
    <w:rsid w:val="00631296"/>
    <w:rsid w:val="00633D9A"/>
    <w:rsid w:val="00635380"/>
    <w:rsid w:val="006370FD"/>
    <w:rsid w:val="0064030A"/>
    <w:rsid w:val="00642D87"/>
    <w:rsid w:val="00650A51"/>
    <w:rsid w:val="006554EC"/>
    <w:rsid w:val="006573E7"/>
    <w:rsid w:val="00661883"/>
    <w:rsid w:val="00664927"/>
    <w:rsid w:val="0067271C"/>
    <w:rsid w:val="00677947"/>
    <w:rsid w:val="00677C64"/>
    <w:rsid w:val="00692B2A"/>
    <w:rsid w:val="006A44CF"/>
    <w:rsid w:val="006B1956"/>
    <w:rsid w:val="006B550F"/>
    <w:rsid w:val="006C2767"/>
    <w:rsid w:val="006C27AF"/>
    <w:rsid w:val="006C73CF"/>
    <w:rsid w:val="006D4CC4"/>
    <w:rsid w:val="006E0FD1"/>
    <w:rsid w:val="006E5046"/>
    <w:rsid w:val="006E65C2"/>
    <w:rsid w:val="006E6FBA"/>
    <w:rsid w:val="006E746C"/>
    <w:rsid w:val="006F27F0"/>
    <w:rsid w:val="0070396D"/>
    <w:rsid w:val="007044A2"/>
    <w:rsid w:val="0070688A"/>
    <w:rsid w:val="00706A76"/>
    <w:rsid w:val="00712C64"/>
    <w:rsid w:val="00712FA4"/>
    <w:rsid w:val="007173A0"/>
    <w:rsid w:val="00720516"/>
    <w:rsid w:val="00722EC3"/>
    <w:rsid w:val="00731466"/>
    <w:rsid w:val="007319CA"/>
    <w:rsid w:val="007327FC"/>
    <w:rsid w:val="0073342C"/>
    <w:rsid w:val="007355C6"/>
    <w:rsid w:val="0074013F"/>
    <w:rsid w:val="00740716"/>
    <w:rsid w:val="007578FF"/>
    <w:rsid w:val="007655D8"/>
    <w:rsid w:val="00765A4B"/>
    <w:rsid w:val="00766A1B"/>
    <w:rsid w:val="00771366"/>
    <w:rsid w:val="00777F1F"/>
    <w:rsid w:val="00780E9D"/>
    <w:rsid w:val="007842F5"/>
    <w:rsid w:val="00793629"/>
    <w:rsid w:val="00794994"/>
    <w:rsid w:val="007979B4"/>
    <w:rsid w:val="007A07E9"/>
    <w:rsid w:val="007A21B4"/>
    <w:rsid w:val="007B4B03"/>
    <w:rsid w:val="007B67C9"/>
    <w:rsid w:val="007F07BF"/>
    <w:rsid w:val="007F15D9"/>
    <w:rsid w:val="007F1A71"/>
    <w:rsid w:val="007F46E0"/>
    <w:rsid w:val="00804C4C"/>
    <w:rsid w:val="008064C0"/>
    <w:rsid w:val="008066F0"/>
    <w:rsid w:val="00811B2B"/>
    <w:rsid w:val="00816E3A"/>
    <w:rsid w:val="008227F3"/>
    <w:rsid w:val="0082553A"/>
    <w:rsid w:val="00831507"/>
    <w:rsid w:val="00844F66"/>
    <w:rsid w:val="00846136"/>
    <w:rsid w:val="008555DD"/>
    <w:rsid w:val="00863750"/>
    <w:rsid w:val="00865220"/>
    <w:rsid w:val="00866203"/>
    <w:rsid w:val="0086646A"/>
    <w:rsid w:val="008703A9"/>
    <w:rsid w:val="008714D8"/>
    <w:rsid w:val="00881EBB"/>
    <w:rsid w:val="0088325A"/>
    <w:rsid w:val="00883CC3"/>
    <w:rsid w:val="00883F9D"/>
    <w:rsid w:val="008867E7"/>
    <w:rsid w:val="00891755"/>
    <w:rsid w:val="00891842"/>
    <w:rsid w:val="00892B74"/>
    <w:rsid w:val="00893EBC"/>
    <w:rsid w:val="00896E70"/>
    <w:rsid w:val="008A0252"/>
    <w:rsid w:val="008A0FA0"/>
    <w:rsid w:val="008A3F66"/>
    <w:rsid w:val="008A69DF"/>
    <w:rsid w:val="008B1399"/>
    <w:rsid w:val="008B3CA3"/>
    <w:rsid w:val="008B3DD5"/>
    <w:rsid w:val="008C3053"/>
    <w:rsid w:val="008D74CA"/>
    <w:rsid w:val="008E4857"/>
    <w:rsid w:val="008E5D2B"/>
    <w:rsid w:val="008F246D"/>
    <w:rsid w:val="008F5786"/>
    <w:rsid w:val="0090009A"/>
    <w:rsid w:val="00905960"/>
    <w:rsid w:val="00913036"/>
    <w:rsid w:val="00916343"/>
    <w:rsid w:val="0091776F"/>
    <w:rsid w:val="00917E31"/>
    <w:rsid w:val="00924280"/>
    <w:rsid w:val="00924592"/>
    <w:rsid w:val="00925C94"/>
    <w:rsid w:val="009262AB"/>
    <w:rsid w:val="00931819"/>
    <w:rsid w:val="0093478A"/>
    <w:rsid w:val="009347BF"/>
    <w:rsid w:val="00941DCE"/>
    <w:rsid w:val="00942EF5"/>
    <w:rsid w:val="009440B2"/>
    <w:rsid w:val="009525F8"/>
    <w:rsid w:val="0095489E"/>
    <w:rsid w:val="00961E8B"/>
    <w:rsid w:val="009723CE"/>
    <w:rsid w:val="009747A6"/>
    <w:rsid w:val="009759A7"/>
    <w:rsid w:val="00976D9E"/>
    <w:rsid w:val="00984F10"/>
    <w:rsid w:val="009853F5"/>
    <w:rsid w:val="00991CCF"/>
    <w:rsid w:val="00992C4F"/>
    <w:rsid w:val="009B4B61"/>
    <w:rsid w:val="009B4D07"/>
    <w:rsid w:val="009C516D"/>
    <w:rsid w:val="009F4530"/>
    <w:rsid w:val="009F4AA3"/>
    <w:rsid w:val="00A069F3"/>
    <w:rsid w:val="00A0784C"/>
    <w:rsid w:val="00A30E2F"/>
    <w:rsid w:val="00A40590"/>
    <w:rsid w:val="00A44BA7"/>
    <w:rsid w:val="00A45974"/>
    <w:rsid w:val="00A748F5"/>
    <w:rsid w:val="00A74CC2"/>
    <w:rsid w:val="00A83342"/>
    <w:rsid w:val="00A872BC"/>
    <w:rsid w:val="00A90DB9"/>
    <w:rsid w:val="00AA547C"/>
    <w:rsid w:val="00AA7FF5"/>
    <w:rsid w:val="00AB2550"/>
    <w:rsid w:val="00AB3209"/>
    <w:rsid w:val="00AB66EA"/>
    <w:rsid w:val="00AC75DA"/>
    <w:rsid w:val="00AC7829"/>
    <w:rsid w:val="00AD08F6"/>
    <w:rsid w:val="00AD195A"/>
    <w:rsid w:val="00AD36A7"/>
    <w:rsid w:val="00AD45D7"/>
    <w:rsid w:val="00AE30BE"/>
    <w:rsid w:val="00AE3DBF"/>
    <w:rsid w:val="00AE3E2C"/>
    <w:rsid w:val="00AE62F6"/>
    <w:rsid w:val="00AF0010"/>
    <w:rsid w:val="00AF5CDF"/>
    <w:rsid w:val="00B13B75"/>
    <w:rsid w:val="00B175BD"/>
    <w:rsid w:val="00B17E31"/>
    <w:rsid w:val="00B21167"/>
    <w:rsid w:val="00B24515"/>
    <w:rsid w:val="00B3224C"/>
    <w:rsid w:val="00B32670"/>
    <w:rsid w:val="00B35CB2"/>
    <w:rsid w:val="00B42A43"/>
    <w:rsid w:val="00B443DF"/>
    <w:rsid w:val="00B52027"/>
    <w:rsid w:val="00B66C1A"/>
    <w:rsid w:val="00B804D0"/>
    <w:rsid w:val="00B8466D"/>
    <w:rsid w:val="00B90EE8"/>
    <w:rsid w:val="00BB1051"/>
    <w:rsid w:val="00BB7ED8"/>
    <w:rsid w:val="00BC2CCC"/>
    <w:rsid w:val="00BC5350"/>
    <w:rsid w:val="00BC6FC3"/>
    <w:rsid w:val="00BD1101"/>
    <w:rsid w:val="00BD32FB"/>
    <w:rsid w:val="00BD6E22"/>
    <w:rsid w:val="00BF4BA9"/>
    <w:rsid w:val="00C02AAE"/>
    <w:rsid w:val="00C068B4"/>
    <w:rsid w:val="00C06A92"/>
    <w:rsid w:val="00C30F1F"/>
    <w:rsid w:val="00C40B2D"/>
    <w:rsid w:val="00C4109A"/>
    <w:rsid w:val="00C42DA0"/>
    <w:rsid w:val="00C466AD"/>
    <w:rsid w:val="00C47F13"/>
    <w:rsid w:val="00C52335"/>
    <w:rsid w:val="00C5630F"/>
    <w:rsid w:val="00C63032"/>
    <w:rsid w:val="00C721E6"/>
    <w:rsid w:val="00C75185"/>
    <w:rsid w:val="00C75A37"/>
    <w:rsid w:val="00C81912"/>
    <w:rsid w:val="00C846FC"/>
    <w:rsid w:val="00C92548"/>
    <w:rsid w:val="00C95A5C"/>
    <w:rsid w:val="00CA14A7"/>
    <w:rsid w:val="00CA5126"/>
    <w:rsid w:val="00CA70EB"/>
    <w:rsid w:val="00CB1501"/>
    <w:rsid w:val="00CB6492"/>
    <w:rsid w:val="00CB6A42"/>
    <w:rsid w:val="00CB7BD7"/>
    <w:rsid w:val="00CC1F4A"/>
    <w:rsid w:val="00CC21F7"/>
    <w:rsid w:val="00CC7111"/>
    <w:rsid w:val="00CD05C0"/>
    <w:rsid w:val="00CD75B5"/>
    <w:rsid w:val="00CE5A4F"/>
    <w:rsid w:val="00CF0DDE"/>
    <w:rsid w:val="00CF69AE"/>
    <w:rsid w:val="00CF6D57"/>
    <w:rsid w:val="00CF78BF"/>
    <w:rsid w:val="00D20E3F"/>
    <w:rsid w:val="00D231D2"/>
    <w:rsid w:val="00D269B2"/>
    <w:rsid w:val="00D2788D"/>
    <w:rsid w:val="00D27EBD"/>
    <w:rsid w:val="00D303F9"/>
    <w:rsid w:val="00D32DFA"/>
    <w:rsid w:val="00D33EA4"/>
    <w:rsid w:val="00D426C7"/>
    <w:rsid w:val="00D45E0A"/>
    <w:rsid w:val="00D54C29"/>
    <w:rsid w:val="00D56615"/>
    <w:rsid w:val="00D6068B"/>
    <w:rsid w:val="00D6778A"/>
    <w:rsid w:val="00D93956"/>
    <w:rsid w:val="00D95BAB"/>
    <w:rsid w:val="00DA3C59"/>
    <w:rsid w:val="00DA6830"/>
    <w:rsid w:val="00DA774B"/>
    <w:rsid w:val="00DB6BCA"/>
    <w:rsid w:val="00DC173D"/>
    <w:rsid w:val="00DC2977"/>
    <w:rsid w:val="00DC440C"/>
    <w:rsid w:val="00DD0383"/>
    <w:rsid w:val="00DD16D6"/>
    <w:rsid w:val="00DD71C4"/>
    <w:rsid w:val="00DD7FC4"/>
    <w:rsid w:val="00DE3E99"/>
    <w:rsid w:val="00DE5BE7"/>
    <w:rsid w:val="00DE6F88"/>
    <w:rsid w:val="00DF029D"/>
    <w:rsid w:val="00DF43AA"/>
    <w:rsid w:val="00DF66ED"/>
    <w:rsid w:val="00E065DD"/>
    <w:rsid w:val="00E11114"/>
    <w:rsid w:val="00E15314"/>
    <w:rsid w:val="00E177C5"/>
    <w:rsid w:val="00E202FA"/>
    <w:rsid w:val="00E21950"/>
    <w:rsid w:val="00E26B8B"/>
    <w:rsid w:val="00E321AC"/>
    <w:rsid w:val="00E376DB"/>
    <w:rsid w:val="00E4184C"/>
    <w:rsid w:val="00E508FE"/>
    <w:rsid w:val="00E50DB8"/>
    <w:rsid w:val="00E6248C"/>
    <w:rsid w:val="00E63A40"/>
    <w:rsid w:val="00E75413"/>
    <w:rsid w:val="00E766BC"/>
    <w:rsid w:val="00E80C76"/>
    <w:rsid w:val="00E83515"/>
    <w:rsid w:val="00E9023E"/>
    <w:rsid w:val="00E91D02"/>
    <w:rsid w:val="00EA24B4"/>
    <w:rsid w:val="00EA4FC8"/>
    <w:rsid w:val="00EA56BA"/>
    <w:rsid w:val="00EA6CFE"/>
    <w:rsid w:val="00EB07FE"/>
    <w:rsid w:val="00EB27C4"/>
    <w:rsid w:val="00EC4260"/>
    <w:rsid w:val="00EC716E"/>
    <w:rsid w:val="00ED3ECE"/>
    <w:rsid w:val="00ED4CD1"/>
    <w:rsid w:val="00ED646E"/>
    <w:rsid w:val="00EE1527"/>
    <w:rsid w:val="00EE7D40"/>
    <w:rsid w:val="00EF0239"/>
    <w:rsid w:val="00F01570"/>
    <w:rsid w:val="00F061BB"/>
    <w:rsid w:val="00F103AD"/>
    <w:rsid w:val="00F12F0A"/>
    <w:rsid w:val="00F1467A"/>
    <w:rsid w:val="00F15C98"/>
    <w:rsid w:val="00F15E40"/>
    <w:rsid w:val="00F17F66"/>
    <w:rsid w:val="00F34D94"/>
    <w:rsid w:val="00F36A6C"/>
    <w:rsid w:val="00F374B4"/>
    <w:rsid w:val="00F42208"/>
    <w:rsid w:val="00F55EF2"/>
    <w:rsid w:val="00F5694A"/>
    <w:rsid w:val="00F578FD"/>
    <w:rsid w:val="00F60F37"/>
    <w:rsid w:val="00F61DFC"/>
    <w:rsid w:val="00F62DD2"/>
    <w:rsid w:val="00F81CA8"/>
    <w:rsid w:val="00F92813"/>
    <w:rsid w:val="00FA7724"/>
    <w:rsid w:val="00FB24D7"/>
    <w:rsid w:val="00FD1FEE"/>
    <w:rsid w:val="00FD2CB9"/>
    <w:rsid w:val="00FD54C3"/>
    <w:rsid w:val="00FD5AA5"/>
    <w:rsid w:val="00FD6094"/>
    <w:rsid w:val="00FF72F2"/>
    <w:rsid w:val="00FF77C5"/>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5A21"/>
  <w15:chartTrackingRefBased/>
  <w15:docId w15:val="{4F1E92A7-CB9F-4DFC-BF35-64257F32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947"/>
    <w:pPr>
      <w:spacing w:after="200" w:line="276" w:lineRule="auto"/>
    </w:pPr>
    <w:rPr>
      <w:rFonts w:eastAsiaTheme="minorEastAsia"/>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Scriptoria bullet points,List Paragraph 1,Bullets,List Paragraph (numbered (a)),Numbered Paragraph,Main numbered paragraph,Akapit z listą BS,Lettre d'introduction,List Paragraph11,HotarirePunct1,Bullet,Заголовок 3 глава,lp1,List Bullet Ma"/>
    <w:basedOn w:val="Normal"/>
    <w:link w:val="ListparagrafCaracter"/>
    <w:uiPriority w:val="34"/>
    <w:qFormat/>
    <w:rsid w:val="00677947"/>
    <w:pPr>
      <w:spacing w:after="0" w:line="240" w:lineRule="auto"/>
      <w:ind w:left="720" w:firstLine="720"/>
      <w:contextualSpacing/>
      <w:jc w:val="both"/>
    </w:pPr>
    <w:rPr>
      <w:rFonts w:ascii="Times New Roman" w:eastAsia="Times New Roman" w:hAnsi="Times New Roman" w:cs="Times New Roman"/>
      <w:sz w:val="20"/>
      <w:szCs w:val="20"/>
      <w:lang w:val="en-US" w:eastAsia="en-US"/>
    </w:rPr>
  </w:style>
  <w:style w:type="paragraph" w:styleId="Textnotdesubsol">
    <w:name w:val="footnote text"/>
    <w:basedOn w:val="Normal"/>
    <w:link w:val="TextnotdesubsolCaracter"/>
    <w:uiPriority w:val="99"/>
    <w:semiHidden/>
    <w:unhideWhenUsed/>
    <w:rsid w:val="0067794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77947"/>
    <w:rPr>
      <w:rFonts w:eastAsiaTheme="minorEastAsia"/>
      <w:sz w:val="20"/>
      <w:szCs w:val="20"/>
      <w:lang w:val="ru-RU" w:eastAsia="ru-RU"/>
    </w:rPr>
  </w:style>
  <w:style w:type="character" w:styleId="Referinnotdesubsol">
    <w:name w:val="footnote reference"/>
    <w:basedOn w:val="Fontdeparagrafimplicit"/>
    <w:uiPriority w:val="99"/>
    <w:semiHidden/>
    <w:unhideWhenUsed/>
    <w:rsid w:val="00677947"/>
    <w:rPr>
      <w:vertAlign w:val="superscript"/>
    </w:rPr>
  </w:style>
  <w:style w:type="character" w:styleId="Hyperlink">
    <w:name w:val="Hyperlink"/>
    <w:basedOn w:val="Fontdeparagrafimplicit"/>
    <w:uiPriority w:val="99"/>
    <w:unhideWhenUsed/>
    <w:rsid w:val="00677947"/>
    <w:rPr>
      <w:color w:val="0563C1" w:themeColor="hyperlink"/>
      <w:u w:val="single"/>
    </w:rPr>
  </w:style>
  <w:style w:type="character" w:customStyle="1" w:styleId="ListparagrafCaracter">
    <w:name w:val="Listă paragraf Caracter"/>
    <w:aliases w:val="Scriptoria bullet points Caracter,List Paragraph 1 Caracter,Bullets Caracter,List Paragraph (numbered (a)) Caracter,Numbered Paragraph Caracter,Main numbered paragraph Caracter,Akapit z listą BS Caracter,List Paragraph11 Caracter"/>
    <w:link w:val="Listparagraf"/>
    <w:uiPriority w:val="34"/>
    <w:locked/>
    <w:rsid w:val="00677947"/>
    <w:rPr>
      <w:rFonts w:ascii="Times New Roman" w:eastAsia="Times New Roman" w:hAnsi="Times New Roman" w:cs="Times New Roman"/>
      <w:sz w:val="20"/>
      <w:szCs w:val="20"/>
      <w:lang w:val="en-US"/>
    </w:rPr>
  </w:style>
  <w:style w:type="character" w:styleId="Accentuat">
    <w:name w:val="Emphasis"/>
    <w:basedOn w:val="Fontdeparagrafimplicit"/>
    <w:uiPriority w:val="20"/>
    <w:qFormat/>
    <w:rsid w:val="00677947"/>
    <w:rPr>
      <w:i/>
      <w:iCs/>
    </w:rPr>
  </w:style>
  <w:style w:type="paragraph" w:styleId="Antet">
    <w:name w:val="header"/>
    <w:basedOn w:val="Normal"/>
    <w:link w:val="AntetCaracter"/>
    <w:uiPriority w:val="99"/>
    <w:unhideWhenUsed/>
    <w:rsid w:val="00677947"/>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677947"/>
    <w:rPr>
      <w:rFonts w:eastAsiaTheme="minorEastAsia"/>
      <w:lang w:val="ru-RU" w:eastAsia="ru-RU"/>
    </w:rPr>
  </w:style>
  <w:style w:type="character" w:styleId="MeniuneNerezolvat">
    <w:name w:val="Unresolved Mention"/>
    <w:basedOn w:val="Fontdeparagrafimplicit"/>
    <w:uiPriority w:val="99"/>
    <w:semiHidden/>
    <w:unhideWhenUsed/>
    <w:rsid w:val="001739A5"/>
    <w:rPr>
      <w:color w:val="605E5C"/>
      <w:shd w:val="clear" w:color="auto" w:fill="E1DFDD"/>
    </w:rPr>
  </w:style>
  <w:style w:type="paragraph" w:styleId="NormalWeb">
    <w:name w:val="Normal (Web)"/>
    <w:basedOn w:val="Normal"/>
    <w:uiPriority w:val="99"/>
    <w:unhideWhenUsed/>
    <w:rsid w:val="00706A7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Robust">
    <w:name w:val="Strong"/>
    <w:basedOn w:val="Fontdeparagrafimplicit"/>
    <w:uiPriority w:val="22"/>
    <w:qFormat/>
    <w:rsid w:val="00706A76"/>
    <w:rPr>
      <w:b/>
      <w:bCs/>
    </w:rPr>
  </w:style>
  <w:style w:type="paragraph" w:styleId="TextnBalon">
    <w:name w:val="Balloon Text"/>
    <w:basedOn w:val="Normal"/>
    <w:link w:val="TextnBalonCaracter"/>
    <w:uiPriority w:val="99"/>
    <w:semiHidden/>
    <w:unhideWhenUsed/>
    <w:rsid w:val="00C7518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75185"/>
    <w:rPr>
      <w:rFonts w:ascii="Segoe UI" w:eastAsiaTheme="minorEastAsia" w:hAnsi="Segoe UI" w:cs="Segoe UI"/>
      <w:sz w:val="18"/>
      <w:szCs w:val="18"/>
      <w:lang w:val="ru-RU" w:eastAsia="ru-RU"/>
    </w:rPr>
  </w:style>
  <w:style w:type="character" w:styleId="HyperlinkParcurs">
    <w:name w:val="FollowedHyperlink"/>
    <w:basedOn w:val="Fontdeparagrafimplicit"/>
    <w:uiPriority w:val="99"/>
    <w:semiHidden/>
    <w:unhideWhenUsed/>
    <w:rsid w:val="00453078"/>
    <w:rPr>
      <w:color w:val="954F72" w:themeColor="followedHyperlink"/>
      <w:u w:val="single"/>
    </w:rPr>
  </w:style>
  <w:style w:type="character" w:styleId="Referincomentariu">
    <w:name w:val="annotation reference"/>
    <w:basedOn w:val="Fontdeparagrafimplicit"/>
    <w:uiPriority w:val="99"/>
    <w:semiHidden/>
    <w:unhideWhenUsed/>
    <w:rsid w:val="007979B4"/>
    <w:rPr>
      <w:sz w:val="16"/>
      <w:szCs w:val="16"/>
    </w:rPr>
  </w:style>
  <w:style w:type="paragraph" w:styleId="Textcomentariu">
    <w:name w:val="annotation text"/>
    <w:basedOn w:val="Normal"/>
    <w:link w:val="TextcomentariuCaracter"/>
    <w:uiPriority w:val="99"/>
    <w:unhideWhenUsed/>
    <w:rsid w:val="007979B4"/>
    <w:pPr>
      <w:spacing w:line="240" w:lineRule="auto"/>
    </w:pPr>
    <w:rPr>
      <w:sz w:val="20"/>
      <w:szCs w:val="20"/>
    </w:rPr>
  </w:style>
  <w:style w:type="character" w:customStyle="1" w:styleId="TextcomentariuCaracter">
    <w:name w:val="Text comentariu Caracter"/>
    <w:basedOn w:val="Fontdeparagrafimplicit"/>
    <w:link w:val="Textcomentariu"/>
    <w:uiPriority w:val="99"/>
    <w:rsid w:val="007979B4"/>
    <w:rPr>
      <w:rFonts w:eastAsiaTheme="minorEastAsia"/>
      <w:sz w:val="20"/>
      <w:szCs w:val="20"/>
      <w:lang w:val="ru-RU" w:eastAsia="ru-RU"/>
    </w:rPr>
  </w:style>
  <w:style w:type="paragraph" w:styleId="SubiectComentariu">
    <w:name w:val="annotation subject"/>
    <w:basedOn w:val="Textcomentariu"/>
    <w:next w:val="Textcomentariu"/>
    <w:link w:val="SubiectComentariuCaracter"/>
    <w:uiPriority w:val="99"/>
    <w:semiHidden/>
    <w:unhideWhenUsed/>
    <w:rsid w:val="007979B4"/>
    <w:rPr>
      <w:b/>
      <w:bCs/>
    </w:rPr>
  </w:style>
  <w:style w:type="character" w:customStyle="1" w:styleId="SubiectComentariuCaracter">
    <w:name w:val="Subiect Comentariu Caracter"/>
    <w:basedOn w:val="TextcomentariuCaracter"/>
    <w:link w:val="SubiectComentariu"/>
    <w:uiPriority w:val="99"/>
    <w:semiHidden/>
    <w:rsid w:val="007979B4"/>
    <w:rPr>
      <w:rFonts w:eastAsiaTheme="minorEastAsia"/>
      <w:b/>
      <w:bCs/>
      <w:sz w:val="20"/>
      <w:szCs w:val="20"/>
      <w:lang w:val="ru-RU" w:eastAsia="ru-RU"/>
    </w:rPr>
  </w:style>
  <w:style w:type="paragraph" w:styleId="Subtitlu">
    <w:name w:val="Subtitle"/>
    <w:basedOn w:val="Normal"/>
    <w:next w:val="Normal"/>
    <w:link w:val="SubtitluCaracter"/>
    <w:uiPriority w:val="11"/>
    <w:qFormat/>
    <w:rsid w:val="00256A69"/>
    <w:pPr>
      <w:numPr>
        <w:ilvl w:val="1"/>
      </w:numPr>
      <w:spacing w:after="160"/>
    </w:pPr>
    <w:rPr>
      <w:color w:val="5A5A5A" w:themeColor="text1" w:themeTint="A5"/>
      <w:spacing w:val="15"/>
    </w:rPr>
  </w:style>
  <w:style w:type="character" w:customStyle="1" w:styleId="SubtitluCaracter">
    <w:name w:val="Subtitlu Caracter"/>
    <w:basedOn w:val="Fontdeparagrafimplicit"/>
    <w:link w:val="Subtitlu"/>
    <w:uiPriority w:val="11"/>
    <w:rsid w:val="00256A69"/>
    <w:rPr>
      <w:rFonts w:eastAsiaTheme="minorEastAsia"/>
      <w:color w:val="5A5A5A" w:themeColor="text1" w:themeTint="A5"/>
      <w:spacing w:val="15"/>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528161">
      <w:bodyDiv w:val="1"/>
      <w:marLeft w:val="0"/>
      <w:marRight w:val="0"/>
      <w:marTop w:val="0"/>
      <w:marBottom w:val="0"/>
      <w:divBdr>
        <w:top w:val="none" w:sz="0" w:space="0" w:color="auto"/>
        <w:left w:val="none" w:sz="0" w:space="0" w:color="auto"/>
        <w:bottom w:val="none" w:sz="0" w:space="0" w:color="auto"/>
        <w:right w:val="none" w:sz="0" w:space="0" w:color="auto"/>
      </w:divBdr>
    </w:div>
    <w:div w:id="1604536360">
      <w:bodyDiv w:val="1"/>
      <w:marLeft w:val="0"/>
      <w:marRight w:val="0"/>
      <w:marTop w:val="0"/>
      <w:marBottom w:val="0"/>
      <w:divBdr>
        <w:top w:val="none" w:sz="0" w:space="0" w:color="auto"/>
        <w:left w:val="none" w:sz="0" w:space="0" w:color="auto"/>
        <w:bottom w:val="none" w:sz="0" w:space="0" w:color="auto"/>
        <w:right w:val="none" w:sz="0" w:space="0" w:color="auto"/>
      </w:divBdr>
      <w:divsChild>
        <w:div w:id="315452741">
          <w:marLeft w:val="0"/>
          <w:marRight w:val="0"/>
          <w:marTop w:val="0"/>
          <w:marBottom w:val="0"/>
          <w:divBdr>
            <w:top w:val="none" w:sz="0" w:space="0" w:color="auto"/>
            <w:left w:val="none" w:sz="0" w:space="0" w:color="auto"/>
            <w:bottom w:val="none" w:sz="0" w:space="0" w:color="auto"/>
            <w:right w:val="none" w:sz="0" w:space="0" w:color="auto"/>
          </w:divBdr>
        </w:div>
        <w:div w:id="653990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articip.gov.md/ro/document/stages/*/15145" TargetMode="External"/><Relationship Id="rId4" Type="http://schemas.openxmlformats.org/officeDocument/2006/relationships/settings" Target="settings.xml"/><Relationship Id="rId9" Type="http://schemas.openxmlformats.org/officeDocument/2006/relationships/hyperlink" Target="http://www.mai.gov.m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52023DC0146" TargetMode="External"/><Relationship Id="rId2" Type="http://schemas.openxmlformats.org/officeDocument/2006/relationships/hyperlink" Target="https://eur-lex.europa.eu/legal-content/EN/TXT/PDF/?uri=CELEX:52024SC0698" TargetMode="External"/><Relationship Id="rId1" Type="http://schemas.openxmlformats.org/officeDocument/2006/relationships/hyperlink" Target="https://enlargement.ec.europa.eu/system/files/2023-11/SWD_2023_698%20Moldova%20report.pdf" TargetMode="External"/><Relationship Id="rId4" Type="http://schemas.openxmlformats.org/officeDocument/2006/relationships/hyperlink" Target="https://www.pragueprocess.eu/en/resources/repository/33-reports/522-the-eu-accession-path-for-ukraine-and-moldova-anticipated-reforms-on-migration-asylum-and-border-managemen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6D286-1501-4D3C-BD41-BAAF57436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2658</TotalTime>
  <Pages>9</Pages>
  <Words>4071</Words>
  <Characters>23612</Characters>
  <Application>Microsoft Office Word</Application>
  <DocSecurity>0</DocSecurity>
  <Lines>196</Lines>
  <Paragraphs>55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Chichioi</dc:creator>
  <cp:keywords/>
  <dc:description/>
  <cp:lastModifiedBy>MAI STI</cp:lastModifiedBy>
  <cp:revision>99</cp:revision>
  <cp:lastPrinted>2025-12-05T12:56:00Z</cp:lastPrinted>
  <dcterms:created xsi:type="dcterms:W3CDTF">2024-12-16T09:37:00Z</dcterms:created>
  <dcterms:modified xsi:type="dcterms:W3CDTF">2025-12-16T12:40:00Z</dcterms:modified>
</cp:coreProperties>
</file>