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86D87" w14:textId="5AA03A57" w:rsidR="00D97D99" w:rsidRPr="00CB0E0C" w:rsidRDefault="00CE3A9D" w:rsidP="002650A0">
      <w:pPr>
        <w:pStyle w:val="NoSpacing"/>
        <w:jc w:val="center"/>
        <w:rPr>
          <w:b/>
          <w:sz w:val="20"/>
          <w:szCs w:val="20"/>
        </w:rPr>
      </w:pPr>
      <w:r w:rsidRPr="00CB0E0C">
        <w:rPr>
          <w:b/>
          <w:sz w:val="20"/>
          <w:szCs w:val="20"/>
        </w:rPr>
        <w:t>CORRELATION TABLE</w:t>
      </w:r>
    </w:p>
    <w:p w14:paraId="03FEA305" w14:textId="77777777" w:rsidR="00D97D99" w:rsidRPr="002E72C7" w:rsidRDefault="00D97D99" w:rsidP="002E72C7">
      <w:pPr>
        <w:pStyle w:val="NoSpacing"/>
        <w:rPr>
          <w:sz w:val="20"/>
          <w:szCs w:val="20"/>
        </w:rPr>
      </w:pPr>
    </w:p>
    <w:tbl>
      <w:tblPr>
        <w:tblW w:w="559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2590"/>
        <w:gridCol w:w="2467"/>
        <w:gridCol w:w="2692"/>
        <w:gridCol w:w="2699"/>
        <w:gridCol w:w="2239"/>
        <w:gridCol w:w="2199"/>
      </w:tblGrid>
      <w:tr w:rsidR="00D97D99" w:rsidRPr="002E72C7" w14:paraId="775C35B3" w14:textId="77777777" w:rsidTr="007A5C24">
        <w:tc>
          <w:tcPr>
            <w:tcW w:w="505" w:type="pct"/>
            <w:hideMark/>
          </w:tcPr>
          <w:p w14:paraId="2EE6F32D" w14:textId="77777777" w:rsidR="00D97D99" w:rsidRPr="007A5C24" w:rsidRDefault="00D97D99" w:rsidP="00CE3A9D">
            <w:pPr>
              <w:pStyle w:val="NoSpacing"/>
              <w:rPr>
                <w:b/>
                <w:sz w:val="20"/>
                <w:szCs w:val="20"/>
              </w:rPr>
            </w:pPr>
            <w:r w:rsidRPr="007A5C24">
              <w:rPr>
                <w:b/>
                <w:sz w:val="20"/>
                <w:szCs w:val="20"/>
              </w:rPr>
              <w:t>1</w:t>
            </w:r>
          </w:p>
        </w:tc>
        <w:tc>
          <w:tcPr>
            <w:tcW w:w="4495" w:type="pct"/>
            <w:gridSpan w:val="6"/>
            <w:hideMark/>
          </w:tcPr>
          <w:p w14:paraId="25EF669E" w14:textId="46369EAB" w:rsidR="00CE3A9D" w:rsidRPr="00787465" w:rsidRDefault="00CE3A9D" w:rsidP="00CE3A9D">
            <w:pPr>
              <w:pStyle w:val="P68B1DB1-ac2"/>
            </w:pPr>
            <w:r w:rsidRPr="00787465">
              <w:t xml:space="preserve">Title of the EU act, including latest amendment, CELEX </w:t>
            </w:r>
            <w:r w:rsidRPr="009B2E88">
              <w:t>No.</w:t>
            </w:r>
            <w:r w:rsidR="009B2E88" w:rsidRPr="009B2E88">
              <w:t xml:space="preserve"> </w:t>
            </w:r>
            <w:r w:rsidR="009B2E88" w:rsidRPr="009B2E88">
              <w:rPr>
                <w:color w:val="333333"/>
                <w:shd w:val="clear" w:color="auto" w:fill="FFFFFF"/>
              </w:rPr>
              <w:t>32019L0001</w:t>
            </w:r>
          </w:p>
          <w:p w14:paraId="6D0BC39C" w14:textId="391D96EC" w:rsidR="00012CB5" w:rsidRPr="00787465" w:rsidRDefault="00CE3A9D" w:rsidP="002E72C7">
            <w:pPr>
              <w:pStyle w:val="NoSpacing"/>
              <w:rPr>
                <w:b/>
                <w:sz w:val="20"/>
                <w:szCs w:val="20"/>
              </w:rPr>
            </w:pPr>
            <w:r w:rsidRPr="00787465">
              <w:rPr>
                <w:b/>
                <w:sz w:val="20"/>
              </w:rPr>
              <w:t>Directive (EU) 2019/1 of the European Parliament and of the Council of 11 December 2018 to empower the competition authorities of the Member States to be more effective enforcement and to ensure the proper functioning of the internal market (CELEX: 32019L0001) published in the Official Journal of the European Un</w:t>
            </w:r>
            <w:r w:rsidR="005538F2">
              <w:rPr>
                <w:b/>
                <w:sz w:val="20"/>
              </w:rPr>
              <w:t>ion no. L 11 of 14 January 2019</w:t>
            </w:r>
          </w:p>
        </w:tc>
      </w:tr>
      <w:tr w:rsidR="00D97D99" w:rsidRPr="002E72C7" w14:paraId="412BF0BF" w14:textId="77777777" w:rsidTr="007A5C24">
        <w:tc>
          <w:tcPr>
            <w:tcW w:w="505" w:type="pct"/>
            <w:hideMark/>
          </w:tcPr>
          <w:p w14:paraId="278501F3" w14:textId="77777777" w:rsidR="00D97D99" w:rsidRPr="007A5C24" w:rsidRDefault="00D97D99" w:rsidP="00CE3A9D">
            <w:pPr>
              <w:pStyle w:val="NoSpacing"/>
              <w:rPr>
                <w:b/>
                <w:sz w:val="20"/>
                <w:szCs w:val="20"/>
              </w:rPr>
            </w:pPr>
            <w:r w:rsidRPr="007A5C24">
              <w:rPr>
                <w:b/>
                <w:sz w:val="20"/>
                <w:szCs w:val="20"/>
              </w:rPr>
              <w:t>2</w:t>
            </w:r>
          </w:p>
        </w:tc>
        <w:tc>
          <w:tcPr>
            <w:tcW w:w="4495" w:type="pct"/>
            <w:gridSpan w:val="6"/>
            <w:hideMark/>
          </w:tcPr>
          <w:p w14:paraId="080E2356" w14:textId="77777777" w:rsidR="00CE3A9D" w:rsidRPr="00787465" w:rsidRDefault="00CE3A9D" w:rsidP="00CE3A9D">
            <w:pPr>
              <w:pStyle w:val="P68B1DB1-ac2"/>
            </w:pPr>
            <w:r w:rsidRPr="00787465">
              <w:t>Title of the national legislative act</w:t>
            </w:r>
          </w:p>
          <w:p w14:paraId="34A88CBD" w14:textId="235D06FE" w:rsidR="00012CB5" w:rsidRPr="00787465" w:rsidRDefault="00CE3A9D" w:rsidP="002E72C7">
            <w:pPr>
              <w:pStyle w:val="NoSpacing"/>
              <w:rPr>
                <w:b/>
                <w:sz w:val="20"/>
                <w:szCs w:val="20"/>
              </w:rPr>
            </w:pPr>
            <w:r w:rsidRPr="00787465">
              <w:rPr>
                <w:b/>
                <w:sz w:val="20"/>
                <w:szCs w:val="20"/>
              </w:rPr>
              <w:t>Competition Law No. 183/2012</w:t>
            </w:r>
          </w:p>
        </w:tc>
      </w:tr>
      <w:tr w:rsidR="00D97D99" w:rsidRPr="002E72C7" w14:paraId="6EAE15D2" w14:textId="77777777" w:rsidTr="007A5C24">
        <w:tc>
          <w:tcPr>
            <w:tcW w:w="505" w:type="pct"/>
            <w:hideMark/>
          </w:tcPr>
          <w:p w14:paraId="4DBFB12B" w14:textId="77777777" w:rsidR="00D97D99" w:rsidRPr="007A5C24" w:rsidRDefault="00D97D99" w:rsidP="00CE3A9D">
            <w:pPr>
              <w:pStyle w:val="NoSpacing"/>
              <w:rPr>
                <w:b/>
                <w:sz w:val="20"/>
                <w:szCs w:val="20"/>
              </w:rPr>
            </w:pPr>
            <w:r w:rsidRPr="007A5C24">
              <w:rPr>
                <w:b/>
                <w:sz w:val="20"/>
                <w:szCs w:val="20"/>
              </w:rPr>
              <w:t>3</w:t>
            </w:r>
          </w:p>
        </w:tc>
        <w:tc>
          <w:tcPr>
            <w:tcW w:w="4495" w:type="pct"/>
            <w:gridSpan w:val="6"/>
            <w:hideMark/>
          </w:tcPr>
          <w:p w14:paraId="0DA4DCE4" w14:textId="77777777" w:rsidR="00CE3A9D" w:rsidRPr="007E1438" w:rsidRDefault="00CE3A9D" w:rsidP="00CE3A9D">
            <w:pPr>
              <w:pStyle w:val="P68B1DB1-ac2"/>
            </w:pPr>
            <w:r w:rsidRPr="007E1438">
              <w:t>Overall degree of compatibility</w:t>
            </w:r>
          </w:p>
          <w:p w14:paraId="4DFC9A08" w14:textId="6A4A2BBC" w:rsidR="00012CB5" w:rsidRPr="00787465" w:rsidRDefault="00CE3A9D" w:rsidP="002E72C7">
            <w:pPr>
              <w:pStyle w:val="NoSpacing"/>
              <w:rPr>
                <w:b/>
                <w:sz w:val="20"/>
                <w:szCs w:val="20"/>
              </w:rPr>
            </w:pPr>
            <w:r w:rsidRPr="00787465">
              <w:rPr>
                <w:b/>
                <w:sz w:val="20"/>
                <w:szCs w:val="20"/>
              </w:rPr>
              <w:t>Compatible</w:t>
            </w:r>
          </w:p>
        </w:tc>
      </w:tr>
      <w:tr w:rsidR="00D97D99" w:rsidRPr="002E72C7" w14:paraId="51DBAB86" w14:textId="77777777" w:rsidTr="007A5C24">
        <w:tc>
          <w:tcPr>
            <w:tcW w:w="505" w:type="pct"/>
          </w:tcPr>
          <w:p w14:paraId="27880F3A" w14:textId="77777777" w:rsidR="00D97D99" w:rsidRPr="007A5C24" w:rsidRDefault="00D97D99" w:rsidP="00CE3A9D">
            <w:pPr>
              <w:pStyle w:val="NoSpacing"/>
              <w:rPr>
                <w:b/>
                <w:sz w:val="20"/>
                <w:szCs w:val="20"/>
              </w:rPr>
            </w:pPr>
            <w:r w:rsidRPr="007A5C24">
              <w:rPr>
                <w:b/>
                <w:sz w:val="20"/>
                <w:szCs w:val="20"/>
              </w:rPr>
              <w:t>4</w:t>
            </w:r>
          </w:p>
        </w:tc>
        <w:tc>
          <w:tcPr>
            <w:tcW w:w="4495" w:type="pct"/>
            <w:gridSpan w:val="6"/>
          </w:tcPr>
          <w:p w14:paraId="08AD1945" w14:textId="77777777" w:rsidR="00787465" w:rsidRPr="00787465" w:rsidRDefault="00787465" w:rsidP="002E72C7">
            <w:pPr>
              <w:pStyle w:val="NoSpacing"/>
              <w:rPr>
                <w:b/>
                <w:sz w:val="20"/>
              </w:rPr>
            </w:pPr>
            <w:r w:rsidRPr="00787465">
              <w:rPr>
                <w:b/>
                <w:sz w:val="20"/>
              </w:rPr>
              <w:t>Responsible authority/person</w:t>
            </w:r>
          </w:p>
          <w:p w14:paraId="29BCFA51" w14:textId="73AF32F2" w:rsidR="00D97D99" w:rsidRPr="00787465" w:rsidRDefault="00CE3A9D" w:rsidP="002E72C7">
            <w:pPr>
              <w:pStyle w:val="NoSpacing"/>
              <w:rPr>
                <w:b/>
                <w:sz w:val="20"/>
                <w:szCs w:val="20"/>
              </w:rPr>
            </w:pPr>
            <w:r w:rsidRPr="00787465">
              <w:rPr>
                <w:b/>
                <w:sz w:val="20"/>
              </w:rPr>
              <w:t>The Competition Council</w:t>
            </w:r>
          </w:p>
        </w:tc>
      </w:tr>
      <w:tr w:rsidR="00D97D99" w:rsidRPr="002E72C7" w14:paraId="093FF736" w14:textId="77777777" w:rsidTr="0060400E">
        <w:trPr>
          <w:trHeight w:val="587"/>
        </w:trPr>
        <w:tc>
          <w:tcPr>
            <w:tcW w:w="505" w:type="pct"/>
          </w:tcPr>
          <w:p w14:paraId="73501310" w14:textId="77777777" w:rsidR="00D97D99" w:rsidRPr="007A5C24" w:rsidRDefault="00D97D99" w:rsidP="00CE3A9D">
            <w:pPr>
              <w:pStyle w:val="NoSpacing"/>
              <w:rPr>
                <w:b/>
                <w:sz w:val="20"/>
                <w:szCs w:val="20"/>
              </w:rPr>
            </w:pPr>
            <w:r w:rsidRPr="007A5C24">
              <w:rPr>
                <w:b/>
                <w:sz w:val="20"/>
                <w:szCs w:val="20"/>
              </w:rPr>
              <w:t>5</w:t>
            </w:r>
          </w:p>
        </w:tc>
        <w:tc>
          <w:tcPr>
            <w:tcW w:w="4495" w:type="pct"/>
            <w:gridSpan w:val="6"/>
          </w:tcPr>
          <w:p w14:paraId="56E1D4B8" w14:textId="77777777" w:rsidR="00787465" w:rsidRPr="00787465" w:rsidRDefault="00CE3A9D" w:rsidP="002E72C7">
            <w:pPr>
              <w:pStyle w:val="NoSpacing"/>
              <w:rPr>
                <w:b/>
                <w:sz w:val="20"/>
              </w:rPr>
            </w:pPr>
            <w:r w:rsidRPr="00787465">
              <w:rPr>
                <w:b/>
                <w:sz w:val="20"/>
              </w:rPr>
              <w:t>Date of preparation</w:t>
            </w:r>
          </w:p>
          <w:p w14:paraId="61F82F6B" w14:textId="30AA872A" w:rsidR="00D97D99" w:rsidRPr="00787465" w:rsidRDefault="00CE3A9D" w:rsidP="002E72C7">
            <w:pPr>
              <w:pStyle w:val="NoSpacing"/>
              <w:rPr>
                <w:b/>
                <w:sz w:val="20"/>
                <w:szCs w:val="20"/>
              </w:rPr>
            </w:pPr>
            <w:r w:rsidRPr="00787465">
              <w:rPr>
                <w:b/>
                <w:sz w:val="20"/>
              </w:rPr>
              <w:t>11.11.2025</w:t>
            </w:r>
          </w:p>
        </w:tc>
      </w:tr>
      <w:tr w:rsidR="00CE3A9D" w:rsidRPr="002E72C7" w14:paraId="4B5B7C49" w14:textId="77777777" w:rsidTr="0060400E">
        <w:trPr>
          <w:trHeight w:val="411"/>
        </w:trPr>
        <w:tc>
          <w:tcPr>
            <w:tcW w:w="505" w:type="pct"/>
          </w:tcPr>
          <w:p w14:paraId="75FB9633" w14:textId="77777777" w:rsidR="00CE3A9D" w:rsidRPr="007A5C24" w:rsidRDefault="00CE3A9D" w:rsidP="00CE3A9D">
            <w:pPr>
              <w:pStyle w:val="NoSpacing"/>
              <w:rPr>
                <w:b/>
                <w:sz w:val="20"/>
                <w:szCs w:val="20"/>
              </w:rPr>
            </w:pPr>
            <w:r w:rsidRPr="007A5C24">
              <w:rPr>
                <w:b/>
                <w:sz w:val="20"/>
                <w:szCs w:val="20"/>
              </w:rPr>
              <w:t>6</w:t>
            </w:r>
          </w:p>
        </w:tc>
        <w:tc>
          <w:tcPr>
            <w:tcW w:w="4495" w:type="pct"/>
            <w:gridSpan w:val="6"/>
          </w:tcPr>
          <w:p w14:paraId="4FBE1C96" w14:textId="4452B160" w:rsidR="00CE3A9D" w:rsidRPr="002E72C7" w:rsidRDefault="00CE3A9D" w:rsidP="002E72C7">
            <w:pPr>
              <w:pStyle w:val="NoSpacing"/>
              <w:rPr>
                <w:sz w:val="20"/>
                <w:szCs w:val="20"/>
              </w:rPr>
            </w:pPr>
            <w:r>
              <w:rPr>
                <w:b/>
                <w:sz w:val="20"/>
              </w:rPr>
              <w:t xml:space="preserve">Translation verified by the </w:t>
            </w:r>
            <w:r w:rsidRPr="00AD1590">
              <w:rPr>
                <w:b/>
                <w:sz w:val="20"/>
              </w:rPr>
              <w:t>BEI</w:t>
            </w:r>
          </w:p>
        </w:tc>
      </w:tr>
      <w:tr w:rsidR="00D97D99" w:rsidRPr="002E72C7" w14:paraId="02DE6B32" w14:textId="77777777" w:rsidTr="0060400E">
        <w:trPr>
          <w:trHeight w:val="1007"/>
        </w:trPr>
        <w:tc>
          <w:tcPr>
            <w:tcW w:w="505" w:type="pct"/>
            <w:hideMark/>
          </w:tcPr>
          <w:p w14:paraId="0841F823" w14:textId="77777777" w:rsidR="00CE3A9D" w:rsidRPr="00AD1590" w:rsidRDefault="00CE3A9D" w:rsidP="00CE3A9D">
            <w:pPr>
              <w:pStyle w:val="P68B1DB1-ac1"/>
              <w:jc w:val="center"/>
              <w:rPr>
                <w:b/>
              </w:rPr>
            </w:pPr>
            <w:r>
              <w:rPr>
                <w:b/>
              </w:rPr>
              <w:t>EU a</w:t>
            </w:r>
            <w:r w:rsidRPr="00AD1590">
              <w:rPr>
                <w:b/>
              </w:rPr>
              <w:t>ct in Romanian</w:t>
            </w:r>
          </w:p>
          <w:p w14:paraId="33FBBA84" w14:textId="77777777" w:rsidR="00D97D99" w:rsidRPr="007A5C24" w:rsidRDefault="00D97D99" w:rsidP="00CE3A9D">
            <w:pPr>
              <w:pStyle w:val="NoSpacing"/>
              <w:jc w:val="center"/>
              <w:rPr>
                <w:b/>
                <w:sz w:val="20"/>
                <w:szCs w:val="20"/>
              </w:rPr>
            </w:pPr>
          </w:p>
          <w:p w14:paraId="5B2F3A4F" w14:textId="77777777" w:rsidR="00D97D99" w:rsidRPr="007A5C24" w:rsidRDefault="00D97D99" w:rsidP="00CE3A9D">
            <w:pPr>
              <w:pStyle w:val="NoSpacing"/>
              <w:jc w:val="center"/>
              <w:rPr>
                <w:b/>
                <w:sz w:val="20"/>
                <w:szCs w:val="20"/>
              </w:rPr>
            </w:pPr>
            <w:r w:rsidRPr="007A5C24">
              <w:rPr>
                <w:b/>
                <w:sz w:val="20"/>
                <w:szCs w:val="20"/>
              </w:rPr>
              <w:t>7</w:t>
            </w:r>
          </w:p>
        </w:tc>
        <w:tc>
          <w:tcPr>
            <w:tcW w:w="782" w:type="pct"/>
            <w:hideMark/>
          </w:tcPr>
          <w:p w14:paraId="34313265" w14:textId="77777777" w:rsidR="00CE3A9D" w:rsidRPr="00AD1590" w:rsidRDefault="00CE3A9D" w:rsidP="00CE3A9D">
            <w:pPr>
              <w:pStyle w:val="P68B1DB1-ac1"/>
              <w:jc w:val="center"/>
              <w:rPr>
                <w:b/>
              </w:rPr>
            </w:pPr>
            <w:r w:rsidRPr="00AD1590">
              <w:rPr>
                <w:b/>
              </w:rPr>
              <w:t>European Union act in English</w:t>
            </w:r>
          </w:p>
          <w:p w14:paraId="5C8412BF" w14:textId="77777777" w:rsidR="00D97D99" w:rsidRPr="007A5C24" w:rsidRDefault="00D97D99" w:rsidP="00CE3A9D">
            <w:pPr>
              <w:pStyle w:val="NoSpacing"/>
              <w:jc w:val="center"/>
              <w:rPr>
                <w:b/>
                <w:sz w:val="20"/>
                <w:szCs w:val="20"/>
              </w:rPr>
            </w:pPr>
          </w:p>
          <w:p w14:paraId="51D01834" w14:textId="77777777" w:rsidR="00D97D99" w:rsidRPr="007A5C24" w:rsidRDefault="00D97D99" w:rsidP="00CE3A9D">
            <w:pPr>
              <w:pStyle w:val="NoSpacing"/>
              <w:jc w:val="center"/>
              <w:rPr>
                <w:b/>
                <w:sz w:val="20"/>
                <w:szCs w:val="20"/>
              </w:rPr>
            </w:pPr>
            <w:r w:rsidRPr="007A5C24">
              <w:rPr>
                <w:b/>
                <w:sz w:val="20"/>
                <w:szCs w:val="20"/>
              </w:rPr>
              <w:t>8</w:t>
            </w:r>
          </w:p>
        </w:tc>
        <w:tc>
          <w:tcPr>
            <w:tcW w:w="745" w:type="pct"/>
            <w:hideMark/>
          </w:tcPr>
          <w:p w14:paraId="6CFBDCA9" w14:textId="77777777" w:rsidR="00CE3A9D" w:rsidRPr="00AD1590" w:rsidRDefault="00CE3A9D" w:rsidP="00CE3A9D">
            <w:pPr>
              <w:pStyle w:val="P68B1DB1-ac1"/>
              <w:jc w:val="center"/>
              <w:rPr>
                <w:b/>
              </w:rPr>
            </w:pPr>
            <w:r w:rsidRPr="00AD1590">
              <w:rPr>
                <w:b/>
              </w:rPr>
              <w:t>National legislative act(s) in Romanian</w:t>
            </w:r>
          </w:p>
          <w:p w14:paraId="103B1872" w14:textId="77777777" w:rsidR="00CB0E0C" w:rsidRDefault="00CB0E0C" w:rsidP="00CE3A9D">
            <w:pPr>
              <w:pStyle w:val="NoSpacing"/>
              <w:jc w:val="center"/>
              <w:rPr>
                <w:b/>
                <w:sz w:val="20"/>
                <w:szCs w:val="20"/>
              </w:rPr>
            </w:pPr>
          </w:p>
          <w:p w14:paraId="4BD2B8CC" w14:textId="77777777" w:rsidR="00D97D99" w:rsidRPr="007A5C24" w:rsidRDefault="00D97D99" w:rsidP="00CE3A9D">
            <w:pPr>
              <w:pStyle w:val="NoSpacing"/>
              <w:jc w:val="center"/>
              <w:rPr>
                <w:b/>
                <w:sz w:val="20"/>
                <w:szCs w:val="20"/>
              </w:rPr>
            </w:pPr>
            <w:r w:rsidRPr="007A5C24">
              <w:rPr>
                <w:b/>
                <w:sz w:val="20"/>
                <w:szCs w:val="20"/>
              </w:rPr>
              <w:t>9</w:t>
            </w:r>
          </w:p>
        </w:tc>
        <w:tc>
          <w:tcPr>
            <w:tcW w:w="813" w:type="pct"/>
            <w:hideMark/>
          </w:tcPr>
          <w:p w14:paraId="7DB0124C" w14:textId="77777777" w:rsidR="00CE3A9D" w:rsidRPr="00AD1590" w:rsidRDefault="00CE3A9D" w:rsidP="00CE3A9D">
            <w:pPr>
              <w:pStyle w:val="P68B1DB1-ac1"/>
              <w:jc w:val="center"/>
              <w:rPr>
                <w:b/>
              </w:rPr>
            </w:pPr>
            <w:r w:rsidRPr="00AD1590">
              <w:rPr>
                <w:b/>
              </w:rPr>
              <w:t>Translation of the legislative act(s) into English</w:t>
            </w:r>
          </w:p>
          <w:p w14:paraId="46259A4A" w14:textId="77777777" w:rsidR="00CB0E0C" w:rsidRDefault="00CB0E0C" w:rsidP="00CE3A9D">
            <w:pPr>
              <w:pStyle w:val="NoSpacing"/>
              <w:jc w:val="center"/>
              <w:rPr>
                <w:b/>
                <w:sz w:val="20"/>
                <w:szCs w:val="20"/>
              </w:rPr>
            </w:pPr>
          </w:p>
          <w:p w14:paraId="509ED65E" w14:textId="77777777" w:rsidR="00D97D99" w:rsidRPr="007A5C24" w:rsidRDefault="00D97D99" w:rsidP="00CE3A9D">
            <w:pPr>
              <w:pStyle w:val="NoSpacing"/>
              <w:jc w:val="center"/>
              <w:rPr>
                <w:b/>
                <w:sz w:val="20"/>
                <w:szCs w:val="20"/>
              </w:rPr>
            </w:pPr>
            <w:r w:rsidRPr="007A5C24">
              <w:rPr>
                <w:b/>
                <w:sz w:val="20"/>
                <w:szCs w:val="20"/>
              </w:rPr>
              <w:t>10</w:t>
            </w:r>
          </w:p>
        </w:tc>
        <w:tc>
          <w:tcPr>
            <w:tcW w:w="815" w:type="pct"/>
            <w:hideMark/>
          </w:tcPr>
          <w:p w14:paraId="2F998408" w14:textId="571B33A7" w:rsidR="00D97D99" w:rsidRPr="007A5C24" w:rsidRDefault="00CE3A9D">
            <w:pPr>
              <w:pStyle w:val="NoSpacing"/>
              <w:jc w:val="center"/>
              <w:rPr>
                <w:b/>
                <w:sz w:val="20"/>
                <w:szCs w:val="20"/>
              </w:rPr>
            </w:pPr>
            <w:r w:rsidRPr="000606C6">
              <w:rPr>
                <w:b/>
                <w:sz w:val="20"/>
                <w:szCs w:val="20"/>
              </w:rPr>
              <w:t>Degree of compatibility</w:t>
            </w:r>
            <w:r w:rsidRPr="00CE3A9D" w:rsidDel="00CE3A9D">
              <w:rPr>
                <w:b/>
                <w:sz w:val="20"/>
                <w:szCs w:val="20"/>
              </w:rPr>
              <w:t xml:space="preserve"> </w:t>
            </w:r>
          </w:p>
          <w:p w14:paraId="2F6AE3AD" w14:textId="77777777" w:rsidR="00D97D99" w:rsidRPr="007A5C24" w:rsidRDefault="00D97D99">
            <w:pPr>
              <w:pStyle w:val="NoSpacing"/>
              <w:jc w:val="center"/>
              <w:rPr>
                <w:b/>
                <w:sz w:val="20"/>
                <w:szCs w:val="20"/>
              </w:rPr>
            </w:pPr>
          </w:p>
          <w:p w14:paraId="2B9CF0A9" w14:textId="77777777" w:rsidR="00CB0E0C" w:rsidRDefault="00CB0E0C">
            <w:pPr>
              <w:pStyle w:val="NoSpacing"/>
              <w:jc w:val="center"/>
              <w:rPr>
                <w:b/>
                <w:sz w:val="20"/>
                <w:szCs w:val="20"/>
              </w:rPr>
            </w:pPr>
          </w:p>
          <w:p w14:paraId="32AD233D" w14:textId="77777777" w:rsidR="00D97D99" w:rsidRPr="007A5C24" w:rsidRDefault="00D97D99">
            <w:pPr>
              <w:pStyle w:val="NoSpacing"/>
              <w:jc w:val="center"/>
              <w:rPr>
                <w:b/>
                <w:sz w:val="20"/>
                <w:szCs w:val="20"/>
              </w:rPr>
            </w:pPr>
            <w:r w:rsidRPr="007A5C24">
              <w:rPr>
                <w:b/>
                <w:sz w:val="20"/>
                <w:szCs w:val="20"/>
              </w:rPr>
              <w:t>11</w:t>
            </w:r>
          </w:p>
        </w:tc>
        <w:tc>
          <w:tcPr>
            <w:tcW w:w="676" w:type="pct"/>
          </w:tcPr>
          <w:p w14:paraId="31F9D1C6" w14:textId="77777777" w:rsidR="00CE3A9D" w:rsidRPr="00AD1590" w:rsidRDefault="00CE3A9D" w:rsidP="00CE3A9D">
            <w:pPr>
              <w:pStyle w:val="P68B1DB1-ac1"/>
              <w:jc w:val="center"/>
              <w:rPr>
                <w:b/>
              </w:rPr>
            </w:pPr>
            <w:r w:rsidRPr="00AD1590">
              <w:rPr>
                <w:b/>
              </w:rPr>
              <w:t>Comments from the Republic of Moldova</w:t>
            </w:r>
          </w:p>
          <w:p w14:paraId="6D9CE8A8" w14:textId="77777777" w:rsidR="00D97D99" w:rsidRPr="007A5C24" w:rsidRDefault="00D97D99" w:rsidP="00CE3A9D">
            <w:pPr>
              <w:pStyle w:val="NoSpacing"/>
              <w:jc w:val="center"/>
              <w:rPr>
                <w:b/>
                <w:sz w:val="20"/>
                <w:szCs w:val="20"/>
              </w:rPr>
            </w:pPr>
          </w:p>
          <w:p w14:paraId="37965876" w14:textId="77777777" w:rsidR="00D97D99" w:rsidRPr="007A5C24" w:rsidRDefault="00D97D99">
            <w:pPr>
              <w:pStyle w:val="NoSpacing"/>
              <w:jc w:val="center"/>
              <w:rPr>
                <w:b/>
                <w:sz w:val="20"/>
                <w:szCs w:val="20"/>
              </w:rPr>
            </w:pPr>
            <w:r w:rsidRPr="007A5C24">
              <w:rPr>
                <w:b/>
                <w:sz w:val="20"/>
                <w:szCs w:val="20"/>
              </w:rPr>
              <w:t>12</w:t>
            </w:r>
          </w:p>
        </w:tc>
        <w:tc>
          <w:tcPr>
            <w:tcW w:w="664" w:type="pct"/>
          </w:tcPr>
          <w:p w14:paraId="1C19A184" w14:textId="77777777" w:rsidR="00CE3A9D" w:rsidRPr="00AD1590" w:rsidRDefault="00CE3A9D" w:rsidP="00CE3A9D">
            <w:pPr>
              <w:pStyle w:val="P68B1DB1-ac1"/>
              <w:jc w:val="center"/>
              <w:rPr>
                <w:b/>
              </w:rPr>
            </w:pPr>
            <w:r w:rsidRPr="00AD1590">
              <w:rPr>
                <w:b/>
              </w:rPr>
              <w:t>Comments from the European Commission</w:t>
            </w:r>
          </w:p>
          <w:p w14:paraId="4B9514CA" w14:textId="77777777" w:rsidR="00CB0E0C" w:rsidRDefault="00CB0E0C" w:rsidP="00CB0E0C">
            <w:pPr>
              <w:pStyle w:val="NoSpacing"/>
              <w:rPr>
                <w:b/>
                <w:sz w:val="20"/>
                <w:szCs w:val="20"/>
              </w:rPr>
            </w:pPr>
          </w:p>
          <w:p w14:paraId="3CDE4924" w14:textId="77777777" w:rsidR="00D97D99" w:rsidRPr="007A5C24" w:rsidRDefault="00D97D99" w:rsidP="00CB0E0C">
            <w:pPr>
              <w:pStyle w:val="NoSpacing"/>
              <w:jc w:val="center"/>
              <w:rPr>
                <w:b/>
                <w:sz w:val="20"/>
                <w:szCs w:val="20"/>
              </w:rPr>
            </w:pPr>
            <w:r w:rsidRPr="007A5C24">
              <w:rPr>
                <w:b/>
                <w:sz w:val="20"/>
                <w:szCs w:val="20"/>
              </w:rPr>
              <w:t>13</w:t>
            </w:r>
          </w:p>
          <w:p w14:paraId="36A8BCF3" w14:textId="77777777" w:rsidR="00012CB5" w:rsidRPr="007A5C24" w:rsidRDefault="00012CB5" w:rsidP="007A5C24">
            <w:pPr>
              <w:pStyle w:val="NoSpacing"/>
              <w:jc w:val="center"/>
              <w:rPr>
                <w:b/>
                <w:sz w:val="20"/>
                <w:szCs w:val="20"/>
              </w:rPr>
            </w:pPr>
          </w:p>
          <w:p w14:paraId="63F681CC" w14:textId="77777777" w:rsidR="00012CB5" w:rsidRPr="007A5C24" w:rsidRDefault="00012CB5" w:rsidP="00CB0E0C">
            <w:pPr>
              <w:pStyle w:val="NoSpacing"/>
              <w:rPr>
                <w:b/>
                <w:sz w:val="20"/>
                <w:szCs w:val="20"/>
              </w:rPr>
            </w:pPr>
          </w:p>
        </w:tc>
      </w:tr>
      <w:tr w:rsidR="00D97D99" w:rsidRPr="002E72C7" w14:paraId="66A37356" w14:textId="77777777" w:rsidTr="007A5C24">
        <w:tc>
          <w:tcPr>
            <w:tcW w:w="505" w:type="pct"/>
            <w:hideMark/>
          </w:tcPr>
          <w:p w14:paraId="1AA6B862" w14:textId="77777777" w:rsidR="002650A0" w:rsidRDefault="00012CB5" w:rsidP="002E72C7">
            <w:pPr>
              <w:rPr>
                <w:sz w:val="20"/>
                <w:szCs w:val="20"/>
              </w:rPr>
            </w:pPr>
            <w:r w:rsidRPr="002E72C7">
              <w:rPr>
                <w:sz w:val="20"/>
                <w:szCs w:val="20"/>
              </w:rPr>
              <w:t>Articolul</w:t>
            </w:r>
            <w:r w:rsidRPr="002E72C7">
              <w:rPr>
                <w:spacing w:val="8"/>
                <w:sz w:val="20"/>
                <w:szCs w:val="20"/>
              </w:rPr>
              <w:t xml:space="preserve"> </w:t>
            </w:r>
            <w:r w:rsidRPr="002E72C7">
              <w:rPr>
                <w:sz w:val="20"/>
                <w:szCs w:val="20"/>
              </w:rPr>
              <w:t>1</w:t>
            </w:r>
          </w:p>
          <w:p w14:paraId="29C308D9" w14:textId="08FC535C" w:rsidR="00D97D99" w:rsidRPr="002650A0" w:rsidRDefault="002650A0" w:rsidP="002E72C7">
            <w:pPr>
              <w:rPr>
                <w:sz w:val="20"/>
                <w:szCs w:val="20"/>
              </w:rPr>
            </w:pPr>
            <w:r w:rsidRPr="002E72C7">
              <w:rPr>
                <w:rFonts w:eastAsia="Calibri"/>
                <w:sz w:val="20"/>
                <w:szCs w:val="20"/>
                <w:lang w:val="en-US"/>
              </w:rPr>
              <w:t xml:space="preserve"> </w:t>
            </w:r>
            <w:r w:rsidR="00012CB5" w:rsidRPr="002E72C7">
              <w:rPr>
                <w:rFonts w:eastAsia="Calibri"/>
                <w:sz w:val="20"/>
                <w:szCs w:val="20"/>
                <w:lang w:val="en-US"/>
              </w:rPr>
              <w:t>(1)</w:t>
            </w:r>
            <w:r w:rsidR="00012CB5" w:rsidRPr="002E72C7">
              <w:rPr>
                <w:rFonts w:eastAsia="Calibri"/>
                <w:spacing w:val="1"/>
                <w:sz w:val="20"/>
                <w:szCs w:val="20"/>
                <w:lang w:val="en-US"/>
              </w:rPr>
              <w:t xml:space="preserve"> </w:t>
            </w:r>
            <w:r w:rsidR="00012CB5" w:rsidRPr="002E72C7">
              <w:rPr>
                <w:rFonts w:eastAsia="Calibri"/>
                <w:sz w:val="20"/>
                <w:szCs w:val="20"/>
                <w:lang w:val="en-US"/>
              </w:rPr>
              <w:t>Prezenta</w:t>
            </w:r>
            <w:r w:rsidR="00012CB5" w:rsidRPr="002E72C7">
              <w:rPr>
                <w:rFonts w:eastAsia="Calibri"/>
                <w:spacing w:val="1"/>
                <w:sz w:val="20"/>
                <w:szCs w:val="20"/>
                <w:lang w:val="en-US"/>
              </w:rPr>
              <w:t xml:space="preserve"> </w:t>
            </w:r>
            <w:r w:rsidR="00012CB5" w:rsidRPr="002E72C7">
              <w:rPr>
                <w:rFonts w:eastAsia="Calibri"/>
                <w:sz w:val="20"/>
                <w:szCs w:val="20"/>
                <w:lang w:val="en-US"/>
              </w:rPr>
              <w:t>directivă</w:t>
            </w:r>
            <w:r w:rsidR="00012CB5" w:rsidRPr="002E72C7">
              <w:rPr>
                <w:rFonts w:eastAsia="Calibri"/>
                <w:spacing w:val="1"/>
                <w:sz w:val="20"/>
                <w:szCs w:val="20"/>
                <w:lang w:val="en-US"/>
              </w:rPr>
              <w:t xml:space="preserve"> </w:t>
            </w:r>
            <w:r w:rsidR="00012CB5" w:rsidRPr="002E72C7">
              <w:rPr>
                <w:rFonts w:eastAsia="Calibri"/>
                <w:sz w:val="20"/>
                <w:szCs w:val="20"/>
                <w:lang w:val="en-US"/>
              </w:rPr>
              <w:t>instituie</w:t>
            </w:r>
            <w:r w:rsidR="00012CB5" w:rsidRPr="002E72C7">
              <w:rPr>
                <w:rFonts w:eastAsia="Calibri"/>
                <w:spacing w:val="1"/>
                <w:sz w:val="20"/>
                <w:szCs w:val="20"/>
                <w:lang w:val="en-US"/>
              </w:rPr>
              <w:t xml:space="preserve"> </w:t>
            </w:r>
            <w:r w:rsidR="00012CB5" w:rsidRPr="002E72C7">
              <w:rPr>
                <w:rFonts w:eastAsia="Calibri"/>
                <w:sz w:val="20"/>
                <w:szCs w:val="20"/>
                <w:lang w:val="en-US"/>
              </w:rPr>
              <w:t>anumite</w:t>
            </w:r>
            <w:r w:rsidR="00012CB5" w:rsidRPr="002E72C7">
              <w:rPr>
                <w:rFonts w:eastAsia="Calibri"/>
                <w:spacing w:val="1"/>
                <w:sz w:val="20"/>
                <w:szCs w:val="20"/>
                <w:lang w:val="en-US"/>
              </w:rPr>
              <w:t xml:space="preserve"> </w:t>
            </w:r>
            <w:r w:rsidR="00012CB5" w:rsidRPr="002E72C7">
              <w:rPr>
                <w:rFonts w:eastAsia="Calibri"/>
                <w:sz w:val="20"/>
                <w:szCs w:val="20"/>
                <w:lang w:val="en-US"/>
              </w:rPr>
              <w:t>norme</w:t>
            </w:r>
            <w:r w:rsidR="00012CB5" w:rsidRPr="002E72C7">
              <w:rPr>
                <w:rFonts w:eastAsia="Calibri"/>
                <w:spacing w:val="1"/>
                <w:sz w:val="20"/>
                <w:szCs w:val="20"/>
                <w:lang w:val="en-US"/>
              </w:rPr>
              <w:t xml:space="preserve"> </w:t>
            </w:r>
            <w:r w:rsidR="00012CB5" w:rsidRPr="002E72C7">
              <w:rPr>
                <w:rFonts w:eastAsia="Calibri"/>
                <w:sz w:val="20"/>
                <w:szCs w:val="20"/>
                <w:lang w:val="en-US"/>
              </w:rPr>
              <w:t>prin</w:t>
            </w:r>
            <w:r w:rsidR="00012CB5" w:rsidRPr="002E72C7">
              <w:rPr>
                <w:rFonts w:eastAsia="Calibri"/>
                <w:spacing w:val="1"/>
                <w:sz w:val="20"/>
                <w:szCs w:val="20"/>
                <w:lang w:val="en-US"/>
              </w:rPr>
              <w:t xml:space="preserve"> </w:t>
            </w:r>
            <w:r w:rsidR="00012CB5" w:rsidRPr="002E72C7">
              <w:rPr>
                <w:rFonts w:eastAsia="Calibri"/>
                <w:sz w:val="20"/>
                <w:szCs w:val="20"/>
                <w:lang w:val="en-US"/>
              </w:rPr>
              <w:t>intermediul</w:t>
            </w:r>
            <w:r w:rsidR="00012CB5" w:rsidRPr="002E72C7">
              <w:rPr>
                <w:rFonts w:eastAsia="Calibri"/>
                <w:spacing w:val="1"/>
                <w:sz w:val="20"/>
                <w:szCs w:val="20"/>
                <w:lang w:val="en-US"/>
              </w:rPr>
              <w:t xml:space="preserve"> </w:t>
            </w:r>
            <w:r w:rsidR="00012CB5" w:rsidRPr="002E72C7">
              <w:rPr>
                <w:rFonts w:eastAsia="Calibri"/>
                <w:sz w:val="20"/>
                <w:szCs w:val="20"/>
                <w:lang w:val="en-US"/>
              </w:rPr>
              <w:t>cărora</w:t>
            </w:r>
            <w:r w:rsidR="00012CB5" w:rsidRPr="002E72C7">
              <w:rPr>
                <w:rFonts w:eastAsia="Calibri"/>
                <w:spacing w:val="1"/>
                <w:sz w:val="20"/>
                <w:szCs w:val="20"/>
                <w:lang w:val="en-US"/>
              </w:rPr>
              <w:t xml:space="preserve"> </w:t>
            </w:r>
            <w:r w:rsidR="00012CB5" w:rsidRPr="002E72C7">
              <w:rPr>
                <w:rFonts w:eastAsia="Calibri"/>
                <w:sz w:val="20"/>
                <w:szCs w:val="20"/>
                <w:lang w:val="en-US"/>
              </w:rPr>
              <w:t>se</w:t>
            </w:r>
            <w:r w:rsidR="00012CB5" w:rsidRPr="002E72C7">
              <w:rPr>
                <w:rFonts w:eastAsia="Calibri"/>
                <w:spacing w:val="1"/>
                <w:sz w:val="20"/>
                <w:szCs w:val="20"/>
                <w:lang w:val="en-US"/>
              </w:rPr>
              <w:t xml:space="preserve"> </w:t>
            </w:r>
            <w:r w:rsidR="00012CB5" w:rsidRPr="002E72C7">
              <w:rPr>
                <w:rFonts w:eastAsia="Calibri"/>
                <w:sz w:val="20"/>
                <w:szCs w:val="20"/>
                <w:lang w:val="en-US"/>
              </w:rPr>
              <w:t>asigură</w:t>
            </w:r>
            <w:r w:rsidR="00012CB5" w:rsidRPr="002E72C7">
              <w:rPr>
                <w:rFonts w:eastAsia="Calibri"/>
                <w:spacing w:val="1"/>
                <w:sz w:val="20"/>
                <w:szCs w:val="20"/>
                <w:lang w:val="en-US"/>
              </w:rPr>
              <w:t xml:space="preserve"> </w:t>
            </w:r>
            <w:r w:rsidR="00012CB5" w:rsidRPr="002E72C7">
              <w:rPr>
                <w:rFonts w:eastAsia="Calibri"/>
                <w:sz w:val="20"/>
                <w:szCs w:val="20"/>
                <w:lang w:val="en-US"/>
              </w:rPr>
              <w:t>faptul că autoritățile naționale de concurență</w:t>
            </w:r>
            <w:r w:rsidR="00012CB5" w:rsidRPr="002E72C7">
              <w:rPr>
                <w:rFonts w:eastAsia="Calibri"/>
                <w:spacing w:val="-57"/>
                <w:sz w:val="20"/>
                <w:szCs w:val="20"/>
                <w:lang w:val="en-US"/>
              </w:rPr>
              <w:t xml:space="preserve"> </w:t>
            </w:r>
            <w:r w:rsidR="00012CB5" w:rsidRPr="002E72C7">
              <w:rPr>
                <w:rFonts w:eastAsia="Calibri"/>
                <w:w w:val="95"/>
                <w:sz w:val="20"/>
                <w:szCs w:val="20"/>
                <w:lang w:val="en-US"/>
              </w:rPr>
              <w:t>dispun de garanțiile de independență,</w:t>
            </w:r>
            <w:r w:rsidR="00012CB5" w:rsidRPr="002E72C7">
              <w:rPr>
                <w:rFonts w:eastAsia="Calibri"/>
                <w:spacing w:val="54"/>
                <w:sz w:val="20"/>
                <w:szCs w:val="20"/>
                <w:lang w:val="en-US"/>
              </w:rPr>
              <w:t xml:space="preserve"> </w:t>
            </w:r>
            <w:r w:rsidR="00012CB5" w:rsidRPr="002E72C7">
              <w:rPr>
                <w:rFonts w:eastAsia="Calibri"/>
                <w:w w:val="95"/>
                <w:sz w:val="20"/>
                <w:szCs w:val="20"/>
                <w:lang w:val="en-US"/>
              </w:rPr>
              <w:t>resurse</w:t>
            </w:r>
            <w:r w:rsidR="00012CB5" w:rsidRPr="002E72C7">
              <w:rPr>
                <w:rFonts w:eastAsia="Calibri"/>
                <w:spacing w:val="1"/>
                <w:w w:val="95"/>
                <w:sz w:val="20"/>
                <w:szCs w:val="20"/>
                <w:lang w:val="en-US"/>
              </w:rPr>
              <w:t xml:space="preserve"> </w:t>
            </w:r>
            <w:r w:rsidR="00012CB5" w:rsidRPr="002E72C7">
              <w:rPr>
                <w:rFonts w:eastAsia="Calibri"/>
                <w:w w:val="95"/>
                <w:sz w:val="20"/>
                <w:szCs w:val="20"/>
                <w:lang w:val="en-US"/>
              </w:rPr>
              <w:t>și competențe în materie de aplicare a legii și</w:t>
            </w:r>
            <w:r w:rsidR="00012CB5" w:rsidRPr="002E72C7">
              <w:rPr>
                <w:rFonts w:eastAsia="Calibri"/>
                <w:spacing w:val="1"/>
                <w:w w:val="95"/>
                <w:sz w:val="20"/>
                <w:szCs w:val="20"/>
                <w:lang w:val="en-US"/>
              </w:rPr>
              <w:t xml:space="preserve"> </w:t>
            </w:r>
            <w:r w:rsidR="00012CB5" w:rsidRPr="002E72C7">
              <w:rPr>
                <w:rFonts w:eastAsia="Calibri"/>
                <w:sz w:val="20"/>
                <w:szCs w:val="20"/>
                <w:lang w:val="en-US"/>
              </w:rPr>
              <w:t>de impunere de amenzi care le sunt necesare</w:t>
            </w:r>
            <w:r w:rsidR="00012CB5" w:rsidRPr="002E72C7">
              <w:rPr>
                <w:rFonts w:eastAsia="Calibri"/>
                <w:spacing w:val="-57"/>
                <w:sz w:val="20"/>
                <w:szCs w:val="20"/>
                <w:lang w:val="en-US"/>
              </w:rPr>
              <w:t xml:space="preserve"> </w:t>
            </w:r>
            <w:r w:rsidR="00012CB5" w:rsidRPr="002E72C7">
              <w:rPr>
                <w:rFonts w:eastAsia="Calibri"/>
                <w:w w:val="95"/>
                <w:sz w:val="20"/>
                <w:szCs w:val="20"/>
                <w:lang w:val="en-US"/>
              </w:rPr>
              <w:t xml:space="preserve">pentru a fi în măsură să aplice în </w:t>
            </w:r>
            <w:r w:rsidR="00012CB5" w:rsidRPr="002E72C7">
              <w:rPr>
                <w:rFonts w:eastAsia="Calibri"/>
                <w:w w:val="95"/>
                <w:sz w:val="20"/>
                <w:szCs w:val="20"/>
                <w:lang w:val="en-US"/>
              </w:rPr>
              <w:lastRenderedPageBreak/>
              <w:t>mod eficace</w:t>
            </w:r>
            <w:r w:rsidR="00012CB5" w:rsidRPr="002E72C7">
              <w:rPr>
                <w:rFonts w:eastAsia="Calibri"/>
                <w:spacing w:val="1"/>
                <w:w w:val="95"/>
                <w:sz w:val="20"/>
                <w:szCs w:val="20"/>
                <w:lang w:val="en-US"/>
              </w:rPr>
              <w:t xml:space="preserve"> </w:t>
            </w:r>
            <w:r w:rsidR="00012CB5" w:rsidRPr="002E72C7">
              <w:rPr>
                <w:rFonts w:eastAsia="Calibri"/>
                <w:sz w:val="20"/>
                <w:szCs w:val="20"/>
                <w:lang w:val="en-US"/>
              </w:rPr>
              <w:t>articolele 101 și 102 din TFUE astfel încât</w:t>
            </w:r>
            <w:r w:rsidR="00012CB5" w:rsidRPr="002E72C7">
              <w:rPr>
                <w:rFonts w:eastAsia="Calibri"/>
                <w:spacing w:val="1"/>
                <w:sz w:val="20"/>
                <w:szCs w:val="20"/>
                <w:lang w:val="en-US"/>
              </w:rPr>
              <w:t xml:space="preserve"> </w:t>
            </w:r>
            <w:r w:rsidR="00012CB5" w:rsidRPr="002E72C7">
              <w:rPr>
                <w:rFonts w:eastAsia="Calibri"/>
                <w:sz w:val="20"/>
                <w:szCs w:val="20"/>
                <w:lang w:val="en-US"/>
              </w:rPr>
              <w:t>concurența</w:t>
            </w:r>
            <w:r w:rsidR="00012CB5" w:rsidRPr="002E72C7">
              <w:rPr>
                <w:rFonts w:eastAsia="Calibri"/>
                <w:spacing w:val="1"/>
                <w:sz w:val="20"/>
                <w:szCs w:val="20"/>
                <w:lang w:val="en-US"/>
              </w:rPr>
              <w:t xml:space="preserve"> </w:t>
            </w:r>
            <w:r w:rsidR="00012CB5" w:rsidRPr="002E72C7">
              <w:rPr>
                <w:rFonts w:eastAsia="Calibri"/>
                <w:sz w:val="20"/>
                <w:szCs w:val="20"/>
                <w:lang w:val="en-US"/>
              </w:rPr>
              <w:t>să</w:t>
            </w:r>
            <w:r w:rsidR="00012CB5" w:rsidRPr="002E72C7">
              <w:rPr>
                <w:rFonts w:eastAsia="Calibri"/>
                <w:spacing w:val="1"/>
                <w:sz w:val="20"/>
                <w:szCs w:val="20"/>
                <w:lang w:val="en-US"/>
              </w:rPr>
              <w:t xml:space="preserve"> </w:t>
            </w:r>
            <w:r w:rsidR="00012CB5" w:rsidRPr="002E72C7">
              <w:rPr>
                <w:rFonts w:eastAsia="Calibri"/>
                <w:sz w:val="20"/>
                <w:szCs w:val="20"/>
                <w:lang w:val="en-US"/>
              </w:rPr>
              <w:t>nu</w:t>
            </w:r>
            <w:r w:rsidR="00012CB5" w:rsidRPr="002E72C7">
              <w:rPr>
                <w:rFonts w:eastAsia="Calibri"/>
                <w:spacing w:val="1"/>
                <w:sz w:val="20"/>
                <w:szCs w:val="20"/>
                <w:lang w:val="en-US"/>
              </w:rPr>
              <w:t xml:space="preserve"> </w:t>
            </w:r>
            <w:r w:rsidR="00012CB5" w:rsidRPr="002E72C7">
              <w:rPr>
                <w:rFonts w:eastAsia="Calibri"/>
                <w:sz w:val="20"/>
                <w:szCs w:val="20"/>
                <w:lang w:val="en-US"/>
              </w:rPr>
              <w:t>fie</w:t>
            </w:r>
            <w:r w:rsidR="00012CB5" w:rsidRPr="002E72C7">
              <w:rPr>
                <w:rFonts w:eastAsia="Calibri"/>
                <w:spacing w:val="1"/>
                <w:sz w:val="20"/>
                <w:szCs w:val="20"/>
                <w:lang w:val="en-US"/>
              </w:rPr>
              <w:t xml:space="preserve"> </w:t>
            </w:r>
            <w:r w:rsidR="00012CB5" w:rsidRPr="002E72C7">
              <w:rPr>
                <w:rFonts w:eastAsia="Calibri"/>
                <w:sz w:val="20"/>
                <w:szCs w:val="20"/>
                <w:lang w:val="en-US"/>
              </w:rPr>
              <w:t>denaturată</w:t>
            </w:r>
            <w:r w:rsidR="00012CB5" w:rsidRPr="002E72C7">
              <w:rPr>
                <w:rFonts w:eastAsia="Calibri"/>
                <w:spacing w:val="1"/>
                <w:sz w:val="20"/>
                <w:szCs w:val="20"/>
                <w:lang w:val="en-US"/>
              </w:rPr>
              <w:t xml:space="preserve"> </w:t>
            </w:r>
            <w:r w:rsidR="00012CB5" w:rsidRPr="002E72C7">
              <w:rPr>
                <w:rFonts w:eastAsia="Calibri"/>
                <w:sz w:val="20"/>
                <w:szCs w:val="20"/>
                <w:lang w:val="en-US"/>
              </w:rPr>
              <w:t>pe</w:t>
            </w:r>
            <w:r w:rsidR="00012CB5" w:rsidRPr="002E72C7">
              <w:rPr>
                <w:rFonts w:eastAsia="Calibri"/>
                <w:spacing w:val="1"/>
                <w:sz w:val="20"/>
                <w:szCs w:val="20"/>
                <w:lang w:val="en-US"/>
              </w:rPr>
              <w:t xml:space="preserve"> </w:t>
            </w:r>
            <w:r w:rsidR="00012CB5" w:rsidRPr="002E72C7">
              <w:rPr>
                <w:rFonts w:eastAsia="Calibri"/>
                <w:sz w:val="20"/>
                <w:szCs w:val="20"/>
                <w:lang w:val="en-US"/>
              </w:rPr>
              <w:t>piața</w:t>
            </w:r>
            <w:r w:rsidR="00012CB5" w:rsidRPr="002E72C7">
              <w:rPr>
                <w:rFonts w:eastAsia="Calibri"/>
                <w:spacing w:val="1"/>
                <w:sz w:val="20"/>
                <w:szCs w:val="20"/>
                <w:lang w:val="en-US"/>
              </w:rPr>
              <w:t xml:space="preserve"> </w:t>
            </w:r>
            <w:r w:rsidR="00012CB5" w:rsidRPr="002E72C7">
              <w:rPr>
                <w:rFonts w:eastAsia="Calibri"/>
                <w:sz w:val="20"/>
                <w:szCs w:val="20"/>
                <w:lang w:val="en-US"/>
              </w:rPr>
              <w:t>internă și consumatorii și întreprinderile să</w:t>
            </w:r>
            <w:r w:rsidR="00012CB5" w:rsidRPr="002E72C7">
              <w:rPr>
                <w:rFonts w:eastAsia="Calibri"/>
                <w:spacing w:val="1"/>
                <w:sz w:val="20"/>
                <w:szCs w:val="20"/>
                <w:lang w:val="en-US"/>
              </w:rPr>
              <w:t xml:space="preserve"> </w:t>
            </w:r>
            <w:r w:rsidR="00012CB5" w:rsidRPr="002E72C7">
              <w:rPr>
                <w:rFonts w:eastAsia="Calibri"/>
                <w:sz w:val="20"/>
                <w:szCs w:val="20"/>
                <w:lang w:val="en-US"/>
              </w:rPr>
              <w:t>nu fie dezavantajați de legislația și măsurile</w:t>
            </w:r>
            <w:r w:rsidR="00012CB5" w:rsidRPr="002E72C7">
              <w:rPr>
                <w:rFonts w:eastAsia="Calibri"/>
                <w:spacing w:val="1"/>
                <w:sz w:val="20"/>
                <w:szCs w:val="20"/>
                <w:lang w:val="en-US"/>
              </w:rPr>
              <w:t xml:space="preserve"> </w:t>
            </w:r>
            <w:r w:rsidR="00012CB5" w:rsidRPr="002E72C7">
              <w:rPr>
                <w:rFonts w:eastAsia="Calibri"/>
                <w:sz w:val="20"/>
                <w:szCs w:val="20"/>
                <w:lang w:val="en-US"/>
              </w:rPr>
              <w:t>naționale</w:t>
            </w:r>
            <w:r w:rsidR="00012CB5" w:rsidRPr="002E72C7">
              <w:rPr>
                <w:rFonts w:eastAsia="Calibri"/>
                <w:spacing w:val="36"/>
                <w:sz w:val="20"/>
                <w:szCs w:val="20"/>
                <w:lang w:val="en-US"/>
              </w:rPr>
              <w:t xml:space="preserve"> </w:t>
            </w:r>
            <w:r w:rsidR="00012CB5" w:rsidRPr="002E72C7">
              <w:rPr>
                <w:rFonts w:eastAsia="Calibri"/>
                <w:sz w:val="20"/>
                <w:szCs w:val="20"/>
                <w:lang w:val="en-US"/>
              </w:rPr>
              <w:t>care</w:t>
            </w:r>
            <w:r w:rsidR="00012CB5" w:rsidRPr="002E72C7">
              <w:rPr>
                <w:rFonts w:eastAsia="Calibri"/>
                <w:spacing w:val="30"/>
                <w:sz w:val="20"/>
                <w:szCs w:val="20"/>
                <w:lang w:val="en-US"/>
              </w:rPr>
              <w:t xml:space="preserve"> </w:t>
            </w:r>
            <w:r w:rsidR="00012CB5" w:rsidRPr="002E72C7">
              <w:rPr>
                <w:rFonts w:eastAsia="Calibri"/>
                <w:sz w:val="20"/>
                <w:szCs w:val="20"/>
                <w:lang w:val="en-US"/>
              </w:rPr>
              <w:t>împiedică</w:t>
            </w:r>
            <w:r w:rsidR="00012CB5" w:rsidRPr="002E72C7">
              <w:rPr>
                <w:rFonts w:eastAsia="Calibri"/>
                <w:spacing w:val="36"/>
                <w:sz w:val="20"/>
                <w:szCs w:val="20"/>
                <w:lang w:val="en-US"/>
              </w:rPr>
              <w:t xml:space="preserve"> </w:t>
            </w:r>
            <w:r w:rsidR="00012CB5" w:rsidRPr="002E72C7">
              <w:rPr>
                <w:rFonts w:eastAsia="Calibri"/>
                <w:sz w:val="20"/>
                <w:szCs w:val="20"/>
                <w:lang w:val="en-US"/>
              </w:rPr>
              <w:t>autoritățile</w:t>
            </w:r>
          </w:p>
        </w:tc>
        <w:tc>
          <w:tcPr>
            <w:tcW w:w="782" w:type="pct"/>
            <w:hideMark/>
          </w:tcPr>
          <w:p w14:paraId="7F5ED9A7" w14:textId="77777777" w:rsidR="00012CB5" w:rsidRPr="002E72C7" w:rsidRDefault="00012CB5" w:rsidP="002E72C7">
            <w:pPr>
              <w:pStyle w:val="NoSpacing"/>
              <w:rPr>
                <w:iCs/>
                <w:color w:val="333333"/>
                <w:sz w:val="20"/>
                <w:szCs w:val="20"/>
              </w:rPr>
            </w:pPr>
            <w:r w:rsidRPr="002E72C7">
              <w:rPr>
                <w:iCs/>
                <w:color w:val="333333"/>
                <w:sz w:val="20"/>
                <w:szCs w:val="20"/>
              </w:rPr>
              <w:lastRenderedPageBreak/>
              <w:t>Article 1</w:t>
            </w:r>
          </w:p>
          <w:p w14:paraId="74D0D606" w14:textId="77777777" w:rsidR="00012CB5" w:rsidRPr="002E72C7" w:rsidRDefault="00012CB5" w:rsidP="002E72C7">
            <w:pPr>
              <w:pStyle w:val="NoSpacing"/>
              <w:rPr>
                <w:color w:val="333333"/>
                <w:sz w:val="20"/>
                <w:szCs w:val="20"/>
              </w:rPr>
            </w:pPr>
            <w:r w:rsidRPr="002E72C7">
              <w:rPr>
                <w:color w:val="333333"/>
                <w:sz w:val="20"/>
                <w:szCs w:val="20"/>
              </w:rPr>
              <w:t>Subject matter and scope</w:t>
            </w:r>
          </w:p>
          <w:p w14:paraId="0AAF95D9" w14:textId="77777777" w:rsidR="00012CB5" w:rsidRPr="002E72C7" w:rsidRDefault="00012CB5" w:rsidP="002E72C7">
            <w:pPr>
              <w:pStyle w:val="NoSpacing"/>
              <w:rPr>
                <w:color w:val="333333"/>
                <w:sz w:val="20"/>
                <w:szCs w:val="20"/>
              </w:rPr>
            </w:pPr>
            <w:r w:rsidRPr="002E72C7">
              <w:rPr>
                <w:color w:val="333333"/>
                <w:sz w:val="20"/>
                <w:szCs w:val="20"/>
              </w:rPr>
              <w:t>1.   This Directive sets out certain rules to ensure that national competition authorities have the necessary guarantees of independence, resources, and enforcement and fining powers to be able to effectively apply Articles 101 and 102 TFEU so that competition in the internal market is not distorted and that consumers and undertakings are not put at a disadvantage by national laws and measures which prevent national competition authorities from being effective enforcers.</w:t>
            </w:r>
          </w:p>
          <w:p w14:paraId="3A3742B4" w14:textId="77777777" w:rsidR="00D97D99" w:rsidRPr="002E72C7" w:rsidRDefault="00D97D99" w:rsidP="002E72C7">
            <w:pPr>
              <w:pStyle w:val="NoSpacing"/>
              <w:rPr>
                <w:sz w:val="20"/>
                <w:szCs w:val="20"/>
              </w:rPr>
            </w:pPr>
          </w:p>
        </w:tc>
        <w:tc>
          <w:tcPr>
            <w:tcW w:w="745" w:type="pct"/>
            <w:hideMark/>
          </w:tcPr>
          <w:p w14:paraId="57CBD874" w14:textId="08A15105" w:rsidR="00012CB5" w:rsidRPr="002E72C7" w:rsidRDefault="002E72C7" w:rsidP="002E72C7">
            <w:pPr>
              <w:pStyle w:val="NoSpacing"/>
              <w:rPr>
                <w:sz w:val="20"/>
                <w:szCs w:val="20"/>
              </w:rPr>
            </w:pPr>
            <w:r>
              <w:rPr>
                <w:sz w:val="20"/>
                <w:szCs w:val="20"/>
              </w:rPr>
              <w:t>Articolul 1</w:t>
            </w:r>
            <w:bookmarkStart w:id="0" w:name="_GoBack"/>
            <w:bookmarkEnd w:id="0"/>
            <w:r>
              <w:rPr>
                <w:sz w:val="20"/>
                <w:szCs w:val="20"/>
              </w:rPr>
              <w:t xml:space="preserve"> din Legea concurenței</w:t>
            </w:r>
          </w:p>
          <w:p w14:paraId="423BB614" w14:textId="4A44DA4D" w:rsidR="00012CB5" w:rsidRPr="002E72C7" w:rsidRDefault="00012CB5" w:rsidP="002E72C7">
            <w:pPr>
              <w:pStyle w:val="NoSpacing"/>
              <w:rPr>
                <w:sz w:val="20"/>
                <w:szCs w:val="20"/>
              </w:rPr>
            </w:pPr>
            <w:r w:rsidRPr="002E72C7">
              <w:rPr>
                <w:sz w:val="20"/>
                <w:szCs w:val="20"/>
              </w:rPr>
              <w:t>(1) Prezenta lege stabilește cadrul juridic al protecției concurenței, inclusiv al prevenirii şi al contracarării practicilor a</w:t>
            </w:r>
            <w:r w:rsidR="002E72C7">
              <w:rPr>
                <w:sz w:val="20"/>
                <w:szCs w:val="20"/>
              </w:rPr>
              <w:t>n</w:t>
            </w:r>
            <w:r w:rsidRPr="002E72C7">
              <w:rPr>
                <w:sz w:val="20"/>
                <w:szCs w:val="20"/>
              </w:rPr>
              <w:t>ticoncurențiale şi a concurenței neloiale, al realizării concentrărilor economice pe piață, stabilește cadrul juridic privind activitatea şi competenta Consiliului Concurenței şi responsabilitatea pentru încălcarea legislației în domeniul concurenței.</w:t>
            </w:r>
          </w:p>
          <w:p w14:paraId="7506C403" w14:textId="77777777" w:rsidR="00D97D99" w:rsidRPr="002E72C7" w:rsidRDefault="00D97D99" w:rsidP="002E72C7">
            <w:pPr>
              <w:pStyle w:val="NoSpacing"/>
              <w:rPr>
                <w:sz w:val="20"/>
                <w:szCs w:val="20"/>
              </w:rPr>
            </w:pPr>
          </w:p>
        </w:tc>
        <w:tc>
          <w:tcPr>
            <w:tcW w:w="813" w:type="pct"/>
            <w:hideMark/>
          </w:tcPr>
          <w:p w14:paraId="4660315F" w14:textId="614A95E6" w:rsidR="00012CB5" w:rsidRPr="002E72C7" w:rsidRDefault="00012CB5" w:rsidP="002E72C7">
            <w:pPr>
              <w:pStyle w:val="NoSpacing"/>
              <w:rPr>
                <w:sz w:val="20"/>
                <w:szCs w:val="20"/>
                <w:shd w:val="clear" w:color="auto" w:fill="FFFFFF"/>
                <w:lang w:val="en" w:eastAsia="ro-RO"/>
              </w:rPr>
            </w:pPr>
            <w:r w:rsidRPr="002E72C7">
              <w:rPr>
                <w:sz w:val="20"/>
                <w:szCs w:val="20"/>
                <w:shd w:val="clear" w:color="auto" w:fill="FFFFFF"/>
                <w:lang w:val="en" w:eastAsia="ro-RO"/>
              </w:rPr>
              <w:t>Article 1. </w:t>
            </w:r>
            <w:r w:rsidR="002E72C7">
              <w:rPr>
                <w:sz w:val="20"/>
                <w:szCs w:val="20"/>
                <w:shd w:val="clear" w:color="auto" w:fill="FFFFFF"/>
                <w:lang w:val="en" w:eastAsia="ro-RO"/>
              </w:rPr>
              <w:t>Competition law</w:t>
            </w:r>
          </w:p>
          <w:p w14:paraId="7352F4A8" w14:textId="77777777" w:rsidR="00012CB5" w:rsidRPr="002E72C7" w:rsidRDefault="00012CB5" w:rsidP="002E72C7">
            <w:pPr>
              <w:pStyle w:val="NoSpacing"/>
              <w:rPr>
                <w:sz w:val="20"/>
                <w:szCs w:val="20"/>
                <w:shd w:val="clear" w:color="auto" w:fill="FFFFFF"/>
                <w:lang w:val="en" w:eastAsia="ro-RO"/>
              </w:rPr>
            </w:pPr>
            <w:r w:rsidRPr="002E72C7">
              <w:rPr>
                <w:sz w:val="20"/>
                <w:szCs w:val="20"/>
                <w:shd w:val="clear" w:color="auto" w:fill="FFFFFF"/>
                <w:lang w:val="en" w:eastAsia="ro-RO"/>
              </w:rPr>
              <w:t>(1) This Law lays down the legal framework for the protection of competition, including the prevention and counteraction of anti-competitive practices and unfair competition, the enforcement of concentrations on the market, the legal framework for the activities and competence of the Competition Council and the responsibility for infringements of competition law.</w:t>
            </w:r>
          </w:p>
          <w:p w14:paraId="1F9A9204" w14:textId="77777777" w:rsidR="00D97D99" w:rsidRPr="002E72C7" w:rsidRDefault="00D97D99" w:rsidP="002E72C7">
            <w:pPr>
              <w:pStyle w:val="NoSpacing"/>
              <w:rPr>
                <w:sz w:val="20"/>
                <w:szCs w:val="20"/>
              </w:rPr>
            </w:pPr>
          </w:p>
        </w:tc>
        <w:tc>
          <w:tcPr>
            <w:tcW w:w="815" w:type="pct"/>
            <w:hideMark/>
          </w:tcPr>
          <w:p w14:paraId="07E05EBA" w14:textId="7ED9473B" w:rsidR="00D97D99" w:rsidRPr="002E72C7" w:rsidRDefault="00CE3A9D" w:rsidP="002E72C7">
            <w:pPr>
              <w:pStyle w:val="NoSpacing"/>
              <w:jc w:val="center"/>
              <w:rPr>
                <w:sz w:val="20"/>
                <w:szCs w:val="20"/>
              </w:rPr>
            </w:pPr>
            <w:r>
              <w:rPr>
                <w:sz w:val="20"/>
                <w:szCs w:val="20"/>
              </w:rPr>
              <w:t>Compatible</w:t>
            </w:r>
          </w:p>
        </w:tc>
        <w:tc>
          <w:tcPr>
            <w:tcW w:w="676" w:type="pct"/>
          </w:tcPr>
          <w:p w14:paraId="459EACAF" w14:textId="77777777" w:rsidR="00D97D99" w:rsidRPr="002E72C7" w:rsidRDefault="00D97D99" w:rsidP="002E72C7">
            <w:pPr>
              <w:pStyle w:val="NoSpacing"/>
              <w:rPr>
                <w:sz w:val="20"/>
                <w:szCs w:val="20"/>
              </w:rPr>
            </w:pPr>
          </w:p>
        </w:tc>
        <w:tc>
          <w:tcPr>
            <w:tcW w:w="664" w:type="pct"/>
          </w:tcPr>
          <w:p w14:paraId="0CBB678F" w14:textId="77777777" w:rsidR="00D97D99" w:rsidRPr="002E72C7" w:rsidRDefault="00D97D99" w:rsidP="002E72C7">
            <w:pPr>
              <w:pStyle w:val="NoSpacing"/>
              <w:rPr>
                <w:sz w:val="20"/>
                <w:szCs w:val="20"/>
              </w:rPr>
            </w:pPr>
          </w:p>
          <w:p w14:paraId="7353885E" w14:textId="77777777" w:rsidR="00012CB5" w:rsidRPr="002E72C7" w:rsidRDefault="00012CB5" w:rsidP="002E72C7">
            <w:pPr>
              <w:pStyle w:val="NoSpacing"/>
              <w:rPr>
                <w:sz w:val="20"/>
                <w:szCs w:val="20"/>
              </w:rPr>
            </w:pPr>
          </w:p>
        </w:tc>
      </w:tr>
      <w:tr w:rsidR="00012CB5" w:rsidRPr="002E72C7" w14:paraId="3591E1B9" w14:textId="77777777" w:rsidTr="007A5C24">
        <w:tc>
          <w:tcPr>
            <w:tcW w:w="505" w:type="pct"/>
          </w:tcPr>
          <w:p w14:paraId="204BE17F" w14:textId="53169609" w:rsidR="00012CB5" w:rsidRPr="002E72C7" w:rsidRDefault="002650A0" w:rsidP="002E72C7">
            <w:pPr>
              <w:pStyle w:val="NoSpacing"/>
              <w:rPr>
                <w:sz w:val="20"/>
                <w:szCs w:val="20"/>
              </w:rPr>
            </w:pPr>
            <w:r w:rsidRPr="002E72C7">
              <w:rPr>
                <w:sz w:val="20"/>
                <w:szCs w:val="20"/>
              </w:rPr>
              <w:lastRenderedPageBreak/>
              <w:t xml:space="preserve"> </w:t>
            </w:r>
            <w:r w:rsidR="00012CB5" w:rsidRPr="002E72C7">
              <w:rPr>
                <w:sz w:val="20"/>
                <w:szCs w:val="20"/>
              </w:rPr>
              <w:t>(2)   Prezenta directivă are ca obiect aplicarea articolelor 101 și 102 din TFUE și aplicarea în paralel a dreptului intern în materie de concurență aceluiași caz. În ceea ce privește articolul 31 alineatele (3) și (4) din prezenta directivă, prezenta directivă reglementează, de asemenea, cazurile în care se aplică în mod exclusiv dreptul intern în materie de concurență.</w:t>
            </w:r>
          </w:p>
          <w:p w14:paraId="2AB30D22" w14:textId="77777777" w:rsidR="002650A0" w:rsidRDefault="00012CB5" w:rsidP="002E72C7">
            <w:pPr>
              <w:pStyle w:val="NoSpacing"/>
              <w:rPr>
                <w:rFonts w:eastAsia="Calibri"/>
                <w:sz w:val="20"/>
                <w:szCs w:val="20"/>
                <w:lang w:val="en-US"/>
              </w:rPr>
            </w:pPr>
            <w:r w:rsidRPr="002E72C7">
              <w:rPr>
                <w:rFonts w:eastAsia="Calibri"/>
                <w:sz w:val="20"/>
                <w:szCs w:val="20"/>
                <w:lang w:val="en-US"/>
              </w:rPr>
              <w:t xml:space="preserve">(3)   Prezenta directivă instituie anumite norme privind asistența reciprocă pentru a </w:t>
            </w:r>
            <w:r w:rsidRPr="002E72C7">
              <w:rPr>
                <w:rFonts w:eastAsia="Calibri"/>
                <w:sz w:val="20"/>
                <w:szCs w:val="20"/>
                <w:lang w:val="en-US"/>
              </w:rPr>
              <w:lastRenderedPageBreak/>
              <w:t xml:space="preserve">garanta buna funcționare a pieței interne și a sistemului de cooperare strânsă în cadrul Rețelei europene în domeniul </w:t>
            </w:r>
          </w:p>
          <w:p w14:paraId="3EA0F461" w14:textId="320BA280" w:rsidR="00012CB5" w:rsidRPr="002E72C7" w:rsidRDefault="00012CB5" w:rsidP="002E72C7">
            <w:pPr>
              <w:pStyle w:val="NoSpacing"/>
              <w:rPr>
                <w:sz w:val="20"/>
                <w:szCs w:val="20"/>
              </w:rPr>
            </w:pPr>
            <w:r w:rsidRPr="002E72C7">
              <w:rPr>
                <w:rFonts w:eastAsia="Calibri"/>
                <w:sz w:val="20"/>
                <w:szCs w:val="20"/>
                <w:lang w:val="en-US"/>
              </w:rPr>
              <w:t>concurenței.</w:t>
            </w:r>
          </w:p>
        </w:tc>
        <w:tc>
          <w:tcPr>
            <w:tcW w:w="782" w:type="pct"/>
          </w:tcPr>
          <w:p w14:paraId="560A948F" w14:textId="77777777" w:rsidR="00012CB5" w:rsidRPr="002E72C7" w:rsidRDefault="00012CB5" w:rsidP="002E72C7">
            <w:pPr>
              <w:pStyle w:val="NoSpacing"/>
              <w:rPr>
                <w:color w:val="333333"/>
                <w:sz w:val="20"/>
                <w:szCs w:val="20"/>
              </w:rPr>
            </w:pPr>
            <w:r w:rsidRPr="002E72C7">
              <w:rPr>
                <w:color w:val="333333"/>
                <w:sz w:val="20"/>
                <w:szCs w:val="20"/>
              </w:rPr>
              <w:lastRenderedPageBreak/>
              <w:t>2.   This Directive covers the application of Articles 101 and 102 TFEU and the parallel application of national competition law to the same case. As regards Article 31(3) and (4) of this Directive, this Directive also covers the application of national competition law on a stand-alone basis.</w:t>
            </w:r>
          </w:p>
          <w:p w14:paraId="6EF20B30" w14:textId="77777777" w:rsidR="00012CB5" w:rsidRPr="002E72C7" w:rsidRDefault="00012CB5" w:rsidP="002E72C7">
            <w:pPr>
              <w:pStyle w:val="NoSpacing"/>
              <w:rPr>
                <w:color w:val="333333"/>
                <w:sz w:val="20"/>
                <w:szCs w:val="20"/>
              </w:rPr>
            </w:pPr>
            <w:r w:rsidRPr="002E72C7">
              <w:rPr>
                <w:color w:val="333333"/>
                <w:sz w:val="20"/>
                <w:szCs w:val="20"/>
              </w:rPr>
              <w:t>3.   This Directive sets out certain rules on mutual assistance to safeguard the smooth functioning of the internal market and the smooth functioning of the system of close cooperation within the European Competition Network.</w:t>
            </w:r>
          </w:p>
          <w:p w14:paraId="3FCBFBB0" w14:textId="77777777" w:rsidR="00012CB5" w:rsidRPr="002E72C7" w:rsidRDefault="00012CB5" w:rsidP="002E72C7">
            <w:pPr>
              <w:pStyle w:val="NoSpacing"/>
              <w:rPr>
                <w:sz w:val="20"/>
                <w:szCs w:val="20"/>
              </w:rPr>
            </w:pPr>
          </w:p>
        </w:tc>
        <w:tc>
          <w:tcPr>
            <w:tcW w:w="745" w:type="pct"/>
          </w:tcPr>
          <w:p w14:paraId="0F836F99" w14:textId="77777777" w:rsidR="00012CB5" w:rsidRPr="002E72C7" w:rsidRDefault="00012CB5" w:rsidP="002E72C7">
            <w:pPr>
              <w:pStyle w:val="NoSpacing"/>
              <w:rPr>
                <w:sz w:val="20"/>
                <w:szCs w:val="20"/>
              </w:rPr>
            </w:pPr>
          </w:p>
        </w:tc>
        <w:tc>
          <w:tcPr>
            <w:tcW w:w="813" w:type="pct"/>
          </w:tcPr>
          <w:p w14:paraId="405D0032" w14:textId="77777777" w:rsidR="00012CB5" w:rsidRPr="002E72C7" w:rsidRDefault="00012CB5" w:rsidP="002E72C7">
            <w:pPr>
              <w:pStyle w:val="NoSpacing"/>
              <w:rPr>
                <w:sz w:val="20"/>
                <w:szCs w:val="20"/>
              </w:rPr>
            </w:pPr>
          </w:p>
        </w:tc>
        <w:tc>
          <w:tcPr>
            <w:tcW w:w="815" w:type="pct"/>
          </w:tcPr>
          <w:p w14:paraId="4ADD602C" w14:textId="708E9EF6" w:rsidR="00012CB5" w:rsidRPr="00F6344A" w:rsidRDefault="00CE3A9D" w:rsidP="007A5C24">
            <w:pPr>
              <w:pStyle w:val="NoSpacing"/>
              <w:jc w:val="center"/>
              <w:rPr>
                <w:sz w:val="20"/>
                <w:szCs w:val="20"/>
              </w:rPr>
            </w:pPr>
            <w:r w:rsidRPr="00F6344A">
              <w:rPr>
                <w:sz w:val="20"/>
                <w:szCs w:val="20"/>
              </w:rPr>
              <w:t>EU provisions not applicable</w:t>
            </w:r>
          </w:p>
        </w:tc>
        <w:tc>
          <w:tcPr>
            <w:tcW w:w="676" w:type="pct"/>
          </w:tcPr>
          <w:p w14:paraId="29BF41F1" w14:textId="77777777" w:rsidR="00012CB5" w:rsidRPr="002E72C7" w:rsidRDefault="00012CB5" w:rsidP="002E72C7">
            <w:pPr>
              <w:pStyle w:val="NoSpacing"/>
              <w:rPr>
                <w:sz w:val="20"/>
                <w:szCs w:val="20"/>
              </w:rPr>
            </w:pPr>
          </w:p>
        </w:tc>
        <w:tc>
          <w:tcPr>
            <w:tcW w:w="664" w:type="pct"/>
          </w:tcPr>
          <w:p w14:paraId="295178BE" w14:textId="77777777" w:rsidR="00012CB5" w:rsidRPr="002E72C7" w:rsidRDefault="00012CB5" w:rsidP="002E72C7">
            <w:pPr>
              <w:pStyle w:val="NoSpacing"/>
              <w:rPr>
                <w:sz w:val="20"/>
                <w:szCs w:val="20"/>
              </w:rPr>
            </w:pPr>
          </w:p>
        </w:tc>
      </w:tr>
      <w:tr w:rsidR="00012CB5" w:rsidRPr="002E72C7" w14:paraId="08163E4B" w14:textId="77777777" w:rsidTr="007A5C24">
        <w:tc>
          <w:tcPr>
            <w:tcW w:w="505" w:type="pct"/>
          </w:tcPr>
          <w:p w14:paraId="43934574" w14:textId="77777777" w:rsidR="003E0C74" w:rsidRPr="002E72C7" w:rsidRDefault="003E0C74" w:rsidP="002E72C7">
            <w:pPr>
              <w:pStyle w:val="NoSpacing"/>
              <w:rPr>
                <w:sz w:val="20"/>
                <w:szCs w:val="20"/>
              </w:rPr>
            </w:pPr>
            <w:r w:rsidRPr="002E72C7">
              <w:rPr>
                <w:sz w:val="20"/>
                <w:szCs w:val="20"/>
              </w:rPr>
              <w:lastRenderedPageBreak/>
              <w:t>(1)   În sensul prezentei directive:</w:t>
            </w:r>
          </w:p>
          <w:p w14:paraId="03DC38C1" w14:textId="77777777" w:rsidR="003E0C74" w:rsidRPr="002E72C7" w:rsidRDefault="003E0C74" w:rsidP="002E72C7">
            <w:pPr>
              <w:pStyle w:val="NoSpacing"/>
              <w:rPr>
                <w:sz w:val="20"/>
                <w:szCs w:val="20"/>
              </w:rPr>
            </w:pPr>
          </w:p>
          <w:p w14:paraId="2486B827" w14:textId="77777777" w:rsidR="002650A0" w:rsidRDefault="003E0C74" w:rsidP="002E72C7">
            <w:pPr>
              <w:pStyle w:val="NoSpacing"/>
              <w:rPr>
                <w:sz w:val="20"/>
                <w:szCs w:val="20"/>
              </w:rPr>
            </w:pPr>
            <w:r w:rsidRPr="002E72C7">
              <w:rPr>
                <w:sz w:val="20"/>
                <w:szCs w:val="20"/>
              </w:rPr>
              <w:t xml:space="preserve">1.„autoritate națională de concurență” înseamnă o autoritate desemnată de un stat membru în temeiul articolului 35 din Regulamentul (CE) nr. 1/2003 ca fiind responsabilă cu aplicarea articolelor 101 și 102 din TFUE. </w:t>
            </w:r>
          </w:p>
          <w:p w14:paraId="22162995" w14:textId="77777777" w:rsidR="002650A0" w:rsidRDefault="002650A0" w:rsidP="002E72C7">
            <w:pPr>
              <w:pStyle w:val="NoSpacing"/>
              <w:rPr>
                <w:sz w:val="20"/>
                <w:szCs w:val="20"/>
              </w:rPr>
            </w:pPr>
          </w:p>
          <w:p w14:paraId="47460435" w14:textId="77777777" w:rsidR="002650A0" w:rsidRDefault="002650A0" w:rsidP="002E72C7">
            <w:pPr>
              <w:pStyle w:val="NoSpacing"/>
              <w:rPr>
                <w:sz w:val="20"/>
                <w:szCs w:val="20"/>
              </w:rPr>
            </w:pPr>
          </w:p>
          <w:p w14:paraId="641C3F3E" w14:textId="77777777" w:rsidR="002650A0" w:rsidRDefault="002650A0" w:rsidP="002E72C7">
            <w:pPr>
              <w:pStyle w:val="NoSpacing"/>
              <w:rPr>
                <w:sz w:val="20"/>
                <w:szCs w:val="20"/>
              </w:rPr>
            </w:pPr>
          </w:p>
          <w:p w14:paraId="1164FEFD" w14:textId="77777777" w:rsidR="003E0C74" w:rsidRPr="002E72C7" w:rsidRDefault="003E0C74" w:rsidP="002E72C7">
            <w:pPr>
              <w:pStyle w:val="NoSpacing"/>
              <w:rPr>
                <w:sz w:val="20"/>
                <w:szCs w:val="20"/>
              </w:rPr>
            </w:pPr>
          </w:p>
          <w:p w14:paraId="0A896E3B" w14:textId="749725FA" w:rsidR="00012CB5" w:rsidRPr="002E72C7" w:rsidRDefault="00012CB5" w:rsidP="002E72C7">
            <w:pPr>
              <w:pStyle w:val="NoSpacing"/>
              <w:rPr>
                <w:sz w:val="20"/>
                <w:szCs w:val="20"/>
              </w:rPr>
            </w:pPr>
          </w:p>
        </w:tc>
        <w:tc>
          <w:tcPr>
            <w:tcW w:w="782" w:type="pct"/>
          </w:tcPr>
          <w:p w14:paraId="153B7EA4" w14:textId="77777777" w:rsidR="003E0C74" w:rsidRPr="002E72C7" w:rsidRDefault="003E0C74" w:rsidP="002E72C7">
            <w:pPr>
              <w:pStyle w:val="NoSpacing"/>
              <w:rPr>
                <w:sz w:val="20"/>
                <w:szCs w:val="20"/>
              </w:rPr>
            </w:pPr>
            <w:r w:rsidRPr="002E72C7">
              <w:rPr>
                <w:sz w:val="20"/>
                <w:szCs w:val="20"/>
              </w:rPr>
              <w:t>1.   For the purposes of this Directive, the following definitions apply:</w:t>
            </w:r>
          </w:p>
          <w:p w14:paraId="26760C88" w14:textId="77777777" w:rsidR="003E0C74" w:rsidRPr="002E72C7" w:rsidRDefault="003E0C74" w:rsidP="002E72C7">
            <w:pPr>
              <w:pStyle w:val="NoSpacing"/>
              <w:rPr>
                <w:sz w:val="20"/>
                <w:szCs w:val="20"/>
              </w:rPr>
            </w:pPr>
          </w:p>
          <w:p w14:paraId="2F4FE031" w14:textId="77777777" w:rsidR="005F3956" w:rsidRDefault="003E0C74" w:rsidP="002E72C7">
            <w:pPr>
              <w:pStyle w:val="NoSpacing"/>
              <w:rPr>
                <w:sz w:val="20"/>
                <w:szCs w:val="20"/>
              </w:rPr>
            </w:pPr>
            <w:r w:rsidRPr="002E72C7">
              <w:rPr>
                <w:sz w:val="20"/>
                <w:szCs w:val="20"/>
              </w:rPr>
              <w:t xml:space="preserve">(1)‘national competition authority’ means an authority designated by a Member State pursuant to Article 35 of Regulation (EC) No 1/2003 as being responsible for the application of Articles 101 and 102 TFEU; </w:t>
            </w:r>
          </w:p>
          <w:p w14:paraId="504FB58B" w14:textId="77777777" w:rsidR="003E0C74" w:rsidRPr="002E72C7" w:rsidRDefault="003E0C74" w:rsidP="002E72C7">
            <w:pPr>
              <w:pStyle w:val="NoSpacing"/>
              <w:rPr>
                <w:sz w:val="20"/>
                <w:szCs w:val="20"/>
              </w:rPr>
            </w:pPr>
          </w:p>
          <w:p w14:paraId="0E5EE728" w14:textId="1D4991BF" w:rsidR="003E0C74" w:rsidRPr="002E72C7" w:rsidRDefault="003E0C74" w:rsidP="002E72C7">
            <w:pPr>
              <w:pStyle w:val="NoSpacing"/>
              <w:rPr>
                <w:sz w:val="20"/>
                <w:szCs w:val="20"/>
              </w:rPr>
            </w:pPr>
          </w:p>
          <w:p w14:paraId="55568854" w14:textId="48BB0A2D" w:rsidR="00012CB5" w:rsidRPr="002E72C7" w:rsidRDefault="00012CB5" w:rsidP="002E72C7">
            <w:pPr>
              <w:pStyle w:val="NoSpacing"/>
              <w:rPr>
                <w:sz w:val="20"/>
                <w:szCs w:val="20"/>
              </w:rPr>
            </w:pPr>
          </w:p>
        </w:tc>
        <w:tc>
          <w:tcPr>
            <w:tcW w:w="745" w:type="pct"/>
          </w:tcPr>
          <w:p w14:paraId="4AFF1D27" w14:textId="4525A3C4" w:rsidR="0030382C" w:rsidRPr="00426864" w:rsidRDefault="0030382C" w:rsidP="0030382C">
            <w:pPr>
              <w:pStyle w:val="NoSpacing"/>
              <w:rPr>
                <w:b/>
                <w:sz w:val="20"/>
                <w:szCs w:val="20"/>
                <w:shd w:val="clear" w:color="auto" w:fill="FFFFFF"/>
              </w:rPr>
            </w:pPr>
            <w:r w:rsidRPr="00426864">
              <w:rPr>
                <w:b/>
                <w:sz w:val="20"/>
                <w:szCs w:val="20"/>
                <w:shd w:val="clear" w:color="auto" w:fill="FFFFFF"/>
              </w:rPr>
              <w:t>Articolul 2</w:t>
            </w:r>
            <w:r w:rsidR="00426864" w:rsidRPr="00426864">
              <w:rPr>
                <w:b/>
                <w:sz w:val="20"/>
                <w:szCs w:val="20"/>
                <w:shd w:val="clear" w:color="auto" w:fill="FFFFFF"/>
              </w:rPr>
              <w:t>.</w:t>
            </w:r>
          </w:p>
          <w:p w14:paraId="73B8CF83" w14:textId="380E2DF8" w:rsidR="00012CB5" w:rsidRPr="002E72C7" w:rsidRDefault="002E72C7" w:rsidP="0030382C">
            <w:pPr>
              <w:pStyle w:val="NoSpacing"/>
              <w:rPr>
                <w:sz w:val="20"/>
                <w:szCs w:val="20"/>
              </w:rPr>
            </w:pPr>
            <w:r w:rsidRPr="002E72C7">
              <w:rPr>
                <w:rFonts w:eastAsia="Calibri"/>
                <w:sz w:val="20"/>
                <w:szCs w:val="20"/>
                <w:shd w:val="clear" w:color="auto" w:fill="FFFFFF"/>
                <w:lang w:val="en-US"/>
              </w:rPr>
              <w:t xml:space="preserve"> </w:t>
            </w:r>
            <w:r w:rsidR="00012CB5" w:rsidRPr="002E72C7">
              <w:rPr>
                <w:rFonts w:eastAsia="Calibri"/>
                <w:sz w:val="20"/>
                <w:szCs w:val="20"/>
                <w:shd w:val="clear" w:color="auto" w:fill="FFFFFF"/>
                <w:lang w:val="en-US"/>
              </w:rPr>
              <w:t>(6) Consiliul Concurenței este autoritatea de concurență națională, competentă de punerea în aplicare a prevederilor prezentei legi, în conformitate cu atribuțiile stabilite de prezenta lege.</w:t>
            </w:r>
          </w:p>
        </w:tc>
        <w:tc>
          <w:tcPr>
            <w:tcW w:w="813" w:type="pct"/>
          </w:tcPr>
          <w:p w14:paraId="093726BE" w14:textId="555D0F00" w:rsidR="005F3956" w:rsidRPr="00426864" w:rsidRDefault="005F3956" w:rsidP="005F3956">
            <w:pPr>
              <w:pStyle w:val="NoSpacing"/>
              <w:rPr>
                <w:b/>
                <w:sz w:val="20"/>
                <w:szCs w:val="20"/>
                <w:lang w:val="en"/>
              </w:rPr>
            </w:pPr>
            <w:r w:rsidRPr="00426864">
              <w:rPr>
                <w:b/>
                <w:sz w:val="20"/>
                <w:szCs w:val="20"/>
                <w:lang w:val="en"/>
              </w:rPr>
              <w:t>Article 2</w:t>
            </w:r>
            <w:r w:rsidR="00426864" w:rsidRPr="00426864">
              <w:rPr>
                <w:b/>
                <w:sz w:val="20"/>
                <w:szCs w:val="20"/>
                <w:lang w:val="en"/>
              </w:rPr>
              <w:t>.</w:t>
            </w:r>
          </w:p>
          <w:p w14:paraId="351CA89C" w14:textId="77777777" w:rsidR="005F3956" w:rsidRPr="005F3956" w:rsidRDefault="005F3956" w:rsidP="005F3956">
            <w:pPr>
              <w:pStyle w:val="NoSpacing"/>
              <w:rPr>
                <w:sz w:val="20"/>
                <w:szCs w:val="20"/>
                <w:lang w:val="en"/>
              </w:rPr>
            </w:pPr>
            <w:r w:rsidRPr="005F3956">
              <w:rPr>
                <w:sz w:val="20"/>
                <w:szCs w:val="20"/>
                <w:lang w:val="en"/>
              </w:rPr>
              <w:t>(6) The Competition Council shall be the national competition authority, competent to implement the provisions of this Law, in accordance with the powers laid down in this Law.</w:t>
            </w:r>
          </w:p>
          <w:p w14:paraId="13FDBBFE" w14:textId="77777777" w:rsidR="00012CB5" w:rsidRPr="002E72C7" w:rsidRDefault="00012CB5" w:rsidP="002E72C7">
            <w:pPr>
              <w:pStyle w:val="NoSpacing"/>
              <w:rPr>
                <w:sz w:val="20"/>
                <w:szCs w:val="20"/>
              </w:rPr>
            </w:pPr>
          </w:p>
        </w:tc>
        <w:tc>
          <w:tcPr>
            <w:tcW w:w="815" w:type="pct"/>
          </w:tcPr>
          <w:p w14:paraId="0821CC3B" w14:textId="2A753F3A" w:rsidR="00012CB5" w:rsidRPr="002E72C7" w:rsidRDefault="00CE3A9D" w:rsidP="000606C6">
            <w:pPr>
              <w:pStyle w:val="NoSpacing"/>
              <w:jc w:val="center"/>
              <w:rPr>
                <w:sz w:val="20"/>
                <w:szCs w:val="20"/>
              </w:rPr>
            </w:pPr>
            <w:r>
              <w:rPr>
                <w:sz w:val="20"/>
                <w:szCs w:val="20"/>
                <w:lang w:val="en-US"/>
              </w:rPr>
              <w:t>Compatible</w:t>
            </w:r>
          </w:p>
        </w:tc>
        <w:tc>
          <w:tcPr>
            <w:tcW w:w="676" w:type="pct"/>
          </w:tcPr>
          <w:p w14:paraId="13A49574" w14:textId="77777777" w:rsidR="00012CB5" w:rsidRPr="002E72C7" w:rsidRDefault="00012CB5" w:rsidP="002E72C7">
            <w:pPr>
              <w:pStyle w:val="NoSpacing"/>
              <w:rPr>
                <w:sz w:val="20"/>
                <w:szCs w:val="20"/>
              </w:rPr>
            </w:pPr>
          </w:p>
        </w:tc>
        <w:tc>
          <w:tcPr>
            <w:tcW w:w="664" w:type="pct"/>
          </w:tcPr>
          <w:p w14:paraId="2C064873" w14:textId="77777777" w:rsidR="00012CB5" w:rsidRPr="002E72C7" w:rsidRDefault="00012CB5" w:rsidP="002E72C7">
            <w:pPr>
              <w:pStyle w:val="NoSpacing"/>
              <w:rPr>
                <w:sz w:val="20"/>
                <w:szCs w:val="20"/>
              </w:rPr>
            </w:pPr>
          </w:p>
        </w:tc>
      </w:tr>
      <w:tr w:rsidR="002650A0" w:rsidRPr="002E72C7" w14:paraId="59421DA4" w14:textId="77777777" w:rsidTr="007A5C24">
        <w:tc>
          <w:tcPr>
            <w:tcW w:w="505" w:type="pct"/>
          </w:tcPr>
          <w:p w14:paraId="39B558C0" w14:textId="77777777" w:rsidR="005F3956" w:rsidRPr="005F3956" w:rsidRDefault="005F3956" w:rsidP="005F3956">
            <w:pPr>
              <w:pStyle w:val="NoSpacing"/>
              <w:rPr>
                <w:sz w:val="20"/>
                <w:szCs w:val="20"/>
              </w:rPr>
            </w:pPr>
            <w:r w:rsidRPr="005F3956">
              <w:rPr>
                <w:sz w:val="20"/>
                <w:szCs w:val="20"/>
              </w:rPr>
              <w:t xml:space="preserve">Statele membre pot desemna una sau mai multe autorități administrative de concurență („autorități naționale administrative de concurență”), </w:t>
            </w:r>
            <w:r w:rsidRPr="005F3956">
              <w:rPr>
                <w:sz w:val="20"/>
                <w:szCs w:val="20"/>
              </w:rPr>
              <w:lastRenderedPageBreak/>
              <w:t>precum și autorități judiciare („autorități naționale judiciare de concurență”);</w:t>
            </w:r>
          </w:p>
          <w:p w14:paraId="5FC29017" w14:textId="77777777" w:rsidR="002650A0" w:rsidRPr="002E72C7" w:rsidRDefault="002650A0" w:rsidP="002E72C7">
            <w:pPr>
              <w:pStyle w:val="NoSpacing"/>
              <w:rPr>
                <w:sz w:val="20"/>
                <w:szCs w:val="20"/>
              </w:rPr>
            </w:pPr>
          </w:p>
        </w:tc>
        <w:tc>
          <w:tcPr>
            <w:tcW w:w="782" w:type="pct"/>
          </w:tcPr>
          <w:p w14:paraId="21729DE5" w14:textId="77777777" w:rsidR="005F3956" w:rsidRPr="005F3956" w:rsidRDefault="005F3956" w:rsidP="005F3956">
            <w:pPr>
              <w:pStyle w:val="NoSpacing"/>
              <w:rPr>
                <w:sz w:val="20"/>
                <w:szCs w:val="20"/>
              </w:rPr>
            </w:pPr>
            <w:r w:rsidRPr="005F3956">
              <w:rPr>
                <w:sz w:val="20"/>
                <w:szCs w:val="20"/>
              </w:rPr>
              <w:lastRenderedPageBreak/>
              <w:t>Member States may designate one or more administrative competition authorities (national administrative competition authorities), as well as judicial authorities (national judicial competition authorities);</w:t>
            </w:r>
          </w:p>
          <w:p w14:paraId="461EB5AC" w14:textId="77777777" w:rsidR="002650A0" w:rsidRPr="002E72C7" w:rsidRDefault="002650A0" w:rsidP="002E72C7">
            <w:pPr>
              <w:pStyle w:val="NoSpacing"/>
              <w:rPr>
                <w:sz w:val="20"/>
                <w:szCs w:val="20"/>
              </w:rPr>
            </w:pPr>
          </w:p>
        </w:tc>
        <w:tc>
          <w:tcPr>
            <w:tcW w:w="745" w:type="pct"/>
          </w:tcPr>
          <w:p w14:paraId="232C4FDE" w14:textId="77777777" w:rsidR="002650A0" w:rsidRPr="002E72C7" w:rsidRDefault="002650A0" w:rsidP="002E72C7">
            <w:pPr>
              <w:pStyle w:val="NoSpacing"/>
              <w:rPr>
                <w:sz w:val="20"/>
                <w:szCs w:val="20"/>
                <w:shd w:val="clear" w:color="auto" w:fill="FFFFFF"/>
              </w:rPr>
            </w:pPr>
          </w:p>
        </w:tc>
        <w:tc>
          <w:tcPr>
            <w:tcW w:w="813" w:type="pct"/>
          </w:tcPr>
          <w:p w14:paraId="7600BCF4" w14:textId="77777777" w:rsidR="002650A0" w:rsidRPr="002E72C7" w:rsidRDefault="002650A0" w:rsidP="002E72C7">
            <w:pPr>
              <w:pStyle w:val="NoSpacing"/>
              <w:rPr>
                <w:sz w:val="20"/>
                <w:szCs w:val="20"/>
              </w:rPr>
            </w:pPr>
          </w:p>
        </w:tc>
        <w:tc>
          <w:tcPr>
            <w:tcW w:w="815" w:type="pct"/>
          </w:tcPr>
          <w:p w14:paraId="155DDD85" w14:textId="7F93DB94" w:rsidR="002650A0" w:rsidRPr="002E72C7" w:rsidRDefault="00CE3A9D" w:rsidP="000606C6">
            <w:pPr>
              <w:pStyle w:val="NoSpacing"/>
              <w:jc w:val="center"/>
              <w:rPr>
                <w:sz w:val="20"/>
                <w:szCs w:val="20"/>
                <w:lang w:val="en-US"/>
              </w:rPr>
            </w:pPr>
            <w:r>
              <w:rPr>
                <w:sz w:val="20"/>
                <w:szCs w:val="20"/>
                <w:lang w:val="en-US"/>
              </w:rPr>
              <w:t>EU provisions not applicable</w:t>
            </w:r>
          </w:p>
        </w:tc>
        <w:tc>
          <w:tcPr>
            <w:tcW w:w="676" w:type="pct"/>
          </w:tcPr>
          <w:p w14:paraId="4D07FAFA" w14:textId="77777777" w:rsidR="002650A0" w:rsidRPr="002E72C7" w:rsidRDefault="002650A0" w:rsidP="002E72C7">
            <w:pPr>
              <w:pStyle w:val="NoSpacing"/>
              <w:rPr>
                <w:sz w:val="20"/>
                <w:szCs w:val="20"/>
              </w:rPr>
            </w:pPr>
          </w:p>
        </w:tc>
        <w:tc>
          <w:tcPr>
            <w:tcW w:w="664" w:type="pct"/>
          </w:tcPr>
          <w:p w14:paraId="4634237C" w14:textId="77777777" w:rsidR="002650A0" w:rsidRPr="002E72C7" w:rsidRDefault="002650A0" w:rsidP="002E72C7">
            <w:pPr>
              <w:pStyle w:val="NoSpacing"/>
              <w:rPr>
                <w:sz w:val="20"/>
                <w:szCs w:val="20"/>
              </w:rPr>
            </w:pPr>
          </w:p>
        </w:tc>
      </w:tr>
      <w:tr w:rsidR="005F3956" w:rsidRPr="002E72C7" w14:paraId="4D2F5691" w14:textId="77777777" w:rsidTr="007A5C24">
        <w:tc>
          <w:tcPr>
            <w:tcW w:w="505" w:type="pct"/>
          </w:tcPr>
          <w:p w14:paraId="4062F7EB" w14:textId="77777777" w:rsidR="005F3956" w:rsidRPr="005F3956" w:rsidRDefault="005F3956" w:rsidP="005F3956">
            <w:pPr>
              <w:pStyle w:val="NoSpacing"/>
              <w:rPr>
                <w:sz w:val="20"/>
                <w:szCs w:val="20"/>
              </w:rPr>
            </w:pPr>
            <w:r w:rsidRPr="005F3956">
              <w:rPr>
                <w:sz w:val="20"/>
                <w:szCs w:val="20"/>
              </w:rPr>
              <w:lastRenderedPageBreak/>
              <w:t xml:space="preserve">2.„autoritate națională administrativă de concurență” înseamnă o autoritate administrativă desemnată de un stat membru să îndeplinească, integral sau parțial, funcțiile unei </w:t>
            </w:r>
          </w:p>
          <w:p w14:paraId="4F91D455" w14:textId="2FCDC1E0" w:rsidR="005F3956" w:rsidRPr="005F3956" w:rsidRDefault="005F3956" w:rsidP="005F3956">
            <w:pPr>
              <w:pStyle w:val="NoSpacing"/>
              <w:rPr>
                <w:sz w:val="20"/>
                <w:szCs w:val="20"/>
              </w:rPr>
            </w:pPr>
            <w:r w:rsidRPr="005F3956">
              <w:rPr>
                <w:sz w:val="20"/>
                <w:szCs w:val="20"/>
              </w:rPr>
              <w:t>autorități naționale de concurență;</w:t>
            </w:r>
          </w:p>
        </w:tc>
        <w:tc>
          <w:tcPr>
            <w:tcW w:w="782" w:type="pct"/>
          </w:tcPr>
          <w:p w14:paraId="7B3B6A3C" w14:textId="77777777" w:rsidR="005F3956" w:rsidRPr="005F3956" w:rsidRDefault="005F3956" w:rsidP="005F3956">
            <w:pPr>
              <w:pStyle w:val="NoSpacing"/>
              <w:rPr>
                <w:sz w:val="20"/>
                <w:szCs w:val="20"/>
              </w:rPr>
            </w:pPr>
            <w:r w:rsidRPr="005F3956">
              <w:rPr>
                <w:sz w:val="20"/>
                <w:szCs w:val="20"/>
              </w:rPr>
              <w:t>(2)‘national administrative competition authority’ means an administrative authority designated by a Member State to carry out all or some of the functions of a national competition authority;</w:t>
            </w:r>
          </w:p>
          <w:p w14:paraId="288BB325" w14:textId="77777777" w:rsidR="005F3956" w:rsidRPr="002E72C7" w:rsidRDefault="005F3956" w:rsidP="002E72C7">
            <w:pPr>
              <w:pStyle w:val="NoSpacing"/>
              <w:rPr>
                <w:sz w:val="20"/>
                <w:szCs w:val="20"/>
              </w:rPr>
            </w:pPr>
          </w:p>
        </w:tc>
        <w:tc>
          <w:tcPr>
            <w:tcW w:w="745" w:type="pct"/>
          </w:tcPr>
          <w:p w14:paraId="12646C5C" w14:textId="77777777" w:rsidR="005F3956" w:rsidRPr="002E72C7" w:rsidRDefault="005F3956" w:rsidP="002E72C7">
            <w:pPr>
              <w:pStyle w:val="NoSpacing"/>
              <w:rPr>
                <w:sz w:val="20"/>
                <w:szCs w:val="20"/>
                <w:shd w:val="clear" w:color="auto" w:fill="FFFFFF"/>
              </w:rPr>
            </w:pPr>
          </w:p>
        </w:tc>
        <w:tc>
          <w:tcPr>
            <w:tcW w:w="813" w:type="pct"/>
          </w:tcPr>
          <w:p w14:paraId="319DB7B3" w14:textId="77777777" w:rsidR="005F3956" w:rsidRPr="002E72C7" w:rsidRDefault="005F3956" w:rsidP="002E72C7">
            <w:pPr>
              <w:pStyle w:val="NoSpacing"/>
              <w:rPr>
                <w:sz w:val="20"/>
                <w:szCs w:val="20"/>
              </w:rPr>
            </w:pPr>
          </w:p>
        </w:tc>
        <w:tc>
          <w:tcPr>
            <w:tcW w:w="815" w:type="pct"/>
          </w:tcPr>
          <w:p w14:paraId="0A9D234D" w14:textId="665BBBB1" w:rsidR="005F3956" w:rsidRPr="002E72C7" w:rsidRDefault="00CE3A9D" w:rsidP="000606C6">
            <w:pPr>
              <w:pStyle w:val="NoSpacing"/>
              <w:jc w:val="center"/>
              <w:rPr>
                <w:sz w:val="20"/>
                <w:szCs w:val="20"/>
                <w:lang w:val="en-US"/>
              </w:rPr>
            </w:pPr>
            <w:r>
              <w:rPr>
                <w:sz w:val="20"/>
                <w:szCs w:val="20"/>
                <w:lang w:val="en-US"/>
              </w:rPr>
              <w:t>EU provisions not applicable</w:t>
            </w:r>
          </w:p>
        </w:tc>
        <w:tc>
          <w:tcPr>
            <w:tcW w:w="676" w:type="pct"/>
          </w:tcPr>
          <w:p w14:paraId="495FE935" w14:textId="77777777" w:rsidR="005F3956" w:rsidRPr="002E72C7" w:rsidRDefault="005F3956" w:rsidP="002E72C7">
            <w:pPr>
              <w:pStyle w:val="NoSpacing"/>
              <w:rPr>
                <w:sz w:val="20"/>
                <w:szCs w:val="20"/>
              </w:rPr>
            </w:pPr>
          </w:p>
        </w:tc>
        <w:tc>
          <w:tcPr>
            <w:tcW w:w="664" w:type="pct"/>
          </w:tcPr>
          <w:p w14:paraId="7F8284D8" w14:textId="77777777" w:rsidR="005F3956" w:rsidRPr="002E72C7" w:rsidRDefault="005F3956" w:rsidP="002E72C7">
            <w:pPr>
              <w:pStyle w:val="NoSpacing"/>
              <w:rPr>
                <w:sz w:val="20"/>
                <w:szCs w:val="20"/>
              </w:rPr>
            </w:pPr>
          </w:p>
        </w:tc>
      </w:tr>
      <w:tr w:rsidR="00012CB5" w:rsidRPr="002E72C7" w14:paraId="42FF5D03" w14:textId="77777777" w:rsidTr="007A5C24">
        <w:trPr>
          <w:trHeight w:val="70"/>
        </w:trPr>
        <w:tc>
          <w:tcPr>
            <w:tcW w:w="505" w:type="pct"/>
          </w:tcPr>
          <w:p w14:paraId="1A9A5D44" w14:textId="3F44660B" w:rsidR="00012CB5" w:rsidRPr="002E72C7" w:rsidRDefault="00012CB5" w:rsidP="002E72C7">
            <w:pPr>
              <w:pStyle w:val="NoSpacing"/>
              <w:rPr>
                <w:sz w:val="20"/>
                <w:szCs w:val="20"/>
                <w:lang w:eastAsia="ru-RU"/>
              </w:rPr>
            </w:pPr>
          </w:p>
          <w:p w14:paraId="2D549C82" w14:textId="3A7E8CC3" w:rsidR="003E0C74" w:rsidRPr="002E72C7" w:rsidRDefault="003E0C74" w:rsidP="002E72C7">
            <w:pPr>
              <w:pStyle w:val="NoSpacing"/>
              <w:rPr>
                <w:sz w:val="20"/>
                <w:szCs w:val="20"/>
              </w:rPr>
            </w:pPr>
            <w:r w:rsidRPr="002E72C7">
              <w:rPr>
                <w:sz w:val="20"/>
                <w:szCs w:val="20"/>
              </w:rPr>
              <w:t>3.„autoritate națională judiciară de concurență” înseamnă o autoritate judiciară desemnată de un stat membru să îndeplinească unele dintre funcțiile autorității naționale de concurență;</w:t>
            </w:r>
          </w:p>
          <w:p w14:paraId="2204F694" w14:textId="77777777" w:rsidR="003E0C74" w:rsidRPr="002E72C7" w:rsidRDefault="003E0C74" w:rsidP="002E72C7">
            <w:pPr>
              <w:pStyle w:val="NoSpacing"/>
              <w:rPr>
                <w:sz w:val="20"/>
                <w:szCs w:val="20"/>
              </w:rPr>
            </w:pPr>
          </w:p>
          <w:p w14:paraId="4862AC8B" w14:textId="6D038126" w:rsidR="003E0C74" w:rsidRPr="002E72C7" w:rsidRDefault="003E0C74" w:rsidP="002E72C7">
            <w:pPr>
              <w:pStyle w:val="NoSpacing"/>
              <w:rPr>
                <w:sz w:val="20"/>
                <w:szCs w:val="20"/>
              </w:rPr>
            </w:pPr>
            <w:r w:rsidRPr="002E72C7">
              <w:rPr>
                <w:sz w:val="20"/>
                <w:szCs w:val="20"/>
              </w:rPr>
              <w:t xml:space="preserve">4.„autoritate de concurență” înseamnă o </w:t>
            </w:r>
            <w:r w:rsidRPr="002E72C7">
              <w:rPr>
                <w:sz w:val="20"/>
                <w:szCs w:val="20"/>
              </w:rPr>
              <w:lastRenderedPageBreak/>
              <w:t>autoritate națională de concurență, Comisia sau ambele, în funcție de context;</w:t>
            </w:r>
          </w:p>
          <w:p w14:paraId="0C823CEC" w14:textId="77777777" w:rsidR="003E0C74" w:rsidRPr="002E72C7" w:rsidRDefault="003E0C74" w:rsidP="002E72C7">
            <w:pPr>
              <w:pStyle w:val="NoSpacing"/>
              <w:rPr>
                <w:sz w:val="20"/>
                <w:szCs w:val="20"/>
              </w:rPr>
            </w:pPr>
          </w:p>
          <w:p w14:paraId="0282E08A" w14:textId="2734FC4B" w:rsidR="00012CB5" w:rsidRPr="002E72C7" w:rsidRDefault="003E0C74" w:rsidP="002E72C7">
            <w:pPr>
              <w:pStyle w:val="NoSpacing"/>
              <w:rPr>
                <w:sz w:val="20"/>
                <w:szCs w:val="20"/>
              </w:rPr>
            </w:pPr>
            <w:r w:rsidRPr="002E72C7">
              <w:rPr>
                <w:sz w:val="20"/>
                <w:szCs w:val="20"/>
              </w:rPr>
              <w:t>5.„Rețeaua europeană în domeniul concurenței” înseamnă rețeaua autorităților publice, formată din autoritățile naționale de concurență și Comisie, pentru a oferi un forum de discuții și cooperare în ceea ce privește aplicarea și asigurarea respectării articolelor 101 și 102 din TFUE;</w:t>
            </w:r>
          </w:p>
        </w:tc>
        <w:tc>
          <w:tcPr>
            <w:tcW w:w="782" w:type="pct"/>
          </w:tcPr>
          <w:p w14:paraId="285664A9" w14:textId="77777777" w:rsidR="003E0C74" w:rsidRPr="002E72C7" w:rsidRDefault="003E0C74" w:rsidP="002E72C7">
            <w:pPr>
              <w:pStyle w:val="NoSpacing"/>
              <w:rPr>
                <w:sz w:val="20"/>
                <w:szCs w:val="20"/>
              </w:rPr>
            </w:pPr>
            <w:r w:rsidRPr="002E72C7">
              <w:rPr>
                <w:sz w:val="20"/>
                <w:szCs w:val="20"/>
              </w:rPr>
              <w:lastRenderedPageBreak/>
              <w:t>3)‘national judicial competition authority’ means a judicial authority designated by a Member State to carry out some of the functions of a national competition authority;</w:t>
            </w:r>
          </w:p>
          <w:p w14:paraId="15607B18" w14:textId="77777777" w:rsidR="003E0C74" w:rsidRPr="002E72C7" w:rsidRDefault="003E0C74" w:rsidP="002E72C7">
            <w:pPr>
              <w:pStyle w:val="NoSpacing"/>
              <w:rPr>
                <w:sz w:val="20"/>
                <w:szCs w:val="20"/>
              </w:rPr>
            </w:pPr>
          </w:p>
          <w:p w14:paraId="315F0E14" w14:textId="77777777" w:rsidR="003E0C74" w:rsidRPr="002E72C7" w:rsidRDefault="003E0C74" w:rsidP="002E72C7">
            <w:pPr>
              <w:pStyle w:val="NoSpacing"/>
              <w:rPr>
                <w:sz w:val="20"/>
                <w:szCs w:val="20"/>
              </w:rPr>
            </w:pPr>
            <w:r w:rsidRPr="002E72C7">
              <w:rPr>
                <w:sz w:val="20"/>
                <w:szCs w:val="20"/>
              </w:rPr>
              <w:t>(4)‘competition authority’ means a national competition authority, the Commission or both, as the context may require;</w:t>
            </w:r>
          </w:p>
          <w:p w14:paraId="26ABDE3F" w14:textId="77777777" w:rsidR="003E0C74" w:rsidRPr="002E72C7" w:rsidRDefault="003E0C74" w:rsidP="002E72C7">
            <w:pPr>
              <w:pStyle w:val="NoSpacing"/>
              <w:rPr>
                <w:sz w:val="20"/>
                <w:szCs w:val="20"/>
              </w:rPr>
            </w:pPr>
          </w:p>
          <w:p w14:paraId="71ECB971" w14:textId="2A79ED95" w:rsidR="00012CB5" w:rsidRPr="002E72C7" w:rsidRDefault="003E0C74" w:rsidP="002E72C7">
            <w:pPr>
              <w:pStyle w:val="NoSpacing"/>
              <w:rPr>
                <w:sz w:val="20"/>
                <w:szCs w:val="20"/>
              </w:rPr>
            </w:pPr>
            <w:r w:rsidRPr="002E72C7">
              <w:rPr>
                <w:sz w:val="20"/>
                <w:szCs w:val="20"/>
              </w:rPr>
              <w:t xml:space="preserve">(5)‘European Competition Network’ means the network of public authorities formed by the national competition authorities and the Commission to provide a </w:t>
            </w:r>
            <w:r w:rsidRPr="002E72C7">
              <w:rPr>
                <w:sz w:val="20"/>
                <w:szCs w:val="20"/>
              </w:rPr>
              <w:lastRenderedPageBreak/>
              <w:t>forum for discussion and cooperation as regards the application and enforcement of Articles 101 and 102 TFEU;</w:t>
            </w:r>
          </w:p>
        </w:tc>
        <w:tc>
          <w:tcPr>
            <w:tcW w:w="745" w:type="pct"/>
          </w:tcPr>
          <w:p w14:paraId="21930BD1" w14:textId="77777777" w:rsidR="00012CB5" w:rsidRPr="002E72C7" w:rsidRDefault="00012CB5" w:rsidP="002E72C7">
            <w:pPr>
              <w:pStyle w:val="NoSpacing"/>
              <w:rPr>
                <w:sz w:val="20"/>
                <w:szCs w:val="20"/>
              </w:rPr>
            </w:pPr>
          </w:p>
        </w:tc>
        <w:tc>
          <w:tcPr>
            <w:tcW w:w="813" w:type="pct"/>
          </w:tcPr>
          <w:p w14:paraId="21391A95" w14:textId="77777777" w:rsidR="00012CB5" w:rsidRPr="002E72C7" w:rsidRDefault="00012CB5" w:rsidP="002E72C7">
            <w:pPr>
              <w:pStyle w:val="NoSpacing"/>
              <w:rPr>
                <w:sz w:val="20"/>
                <w:szCs w:val="20"/>
              </w:rPr>
            </w:pPr>
          </w:p>
        </w:tc>
        <w:tc>
          <w:tcPr>
            <w:tcW w:w="815" w:type="pct"/>
          </w:tcPr>
          <w:p w14:paraId="26BD8ED0" w14:textId="70B9FB73" w:rsidR="00012CB5" w:rsidRPr="002E72C7" w:rsidRDefault="00CE3A9D" w:rsidP="000606C6">
            <w:pPr>
              <w:pStyle w:val="NoSpacing"/>
              <w:jc w:val="center"/>
              <w:rPr>
                <w:sz w:val="20"/>
                <w:szCs w:val="20"/>
              </w:rPr>
            </w:pPr>
            <w:r>
              <w:rPr>
                <w:sz w:val="20"/>
                <w:szCs w:val="20"/>
                <w:lang w:val="en-US"/>
              </w:rPr>
              <w:t>EU provisions not applicable</w:t>
            </w:r>
          </w:p>
        </w:tc>
        <w:tc>
          <w:tcPr>
            <w:tcW w:w="676" w:type="pct"/>
          </w:tcPr>
          <w:p w14:paraId="511C7C61" w14:textId="77777777" w:rsidR="00012CB5" w:rsidRPr="002E72C7" w:rsidRDefault="00012CB5" w:rsidP="002E72C7">
            <w:pPr>
              <w:pStyle w:val="NoSpacing"/>
              <w:rPr>
                <w:sz w:val="20"/>
                <w:szCs w:val="20"/>
              </w:rPr>
            </w:pPr>
          </w:p>
        </w:tc>
        <w:tc>
          <w:tcPr>
            <w:tcW w:w="664" w:type="pct"/>
          </w:tcPr>
          <w:p w14:paraId="4CDC85A1" w14:textId="77777777" w:rsidR="00012CB5" w:rsidRPr="002E72C7" w:rsidRDefault="00012CB5" w:rsidP="002E72C7">
            <w:pPr>
              <w:pStyle w:val="NoSpacing"/>
              <w:rPr>
                <w:sz w:val="20"/>
                <w:szCs w:val="20"/>
              </w:rPr>
            </w:pPr>
          </w:p>
        </w:tc>
      </w:tr>
      <w:tr w:rsidR="00012CB5" w:rsidRPr="002E72C7" w14:paraId="793C2016" w14:textId="77777777" w:rsidTr="007A5C24">
        <w:trPr>
          <w:trHeight w:val="1349"/>
        </w:trPr>
        <w:tc>
          <w:tcPr>
            <w:tcW w:w="505" w:type="pct"/>
          </w:tcPr>
          <w:p w14:paraId="78A39636" w14:textId="0306E861" w:rsidR="00012CB5" w:rsidRPr="002E72C7" w:rsidRDefault="003E0C74" w:rsidP="002E72C7">
            <w:pPr>
              <w:pStyle w:val="NoSpacing"/>
              <w:rPr>
                <w:sz w:val="20"/>
                <w:szCs w:val="20"/>
              </w:rPr>
            </w:pPr>
            <w:r w:rsidRPr="002E72C7">
              <w:rPr>
                <w:sz w:val="20"/>
                <w:szCs w:val="20"/>
              </w:rPr>
              <w:lastRenderedPageBreak/>
              <w:t xml:space="preserve">6.„dreptul intern în materie de concurență” înseamnă dispozițiile din dreptul intern care urmăresc în principal același obiectiv ca articolele 101 și 102 din TFUE și care sunt aplicate aceluiași caz, în paralel cu dreptul Uniunii în materie de concurență în </w:t>
            </w:r>
            <w:r w:rsidRPr="002E72C7">
              <w:rPr>
                <w:sz w:val="20"/>
                <w:szCs w:val="20"/>
              </w:rPr>
              <w:lastRenderedPageBreak/>
              <w:t>temeiul articolului 3 alineatul (1) din Regulamentul (CE) nr. 1/2003, precum și dispozițiile din dreptul intern care urmăresc în principal același obiectiv ca articolele 101 și 102 din TFUE și care se aplică în mod exclusiv în ceea ce privește articolul 31 alineatele (3) și (4) din prezenta directivă, cu excepția dispozițiilor de drept intern care impun sancțiuni penale persoanelor fizice;</w:t>
            </w:r>
          </w:p>
        </w:tc>
        <w:tc>
          <w:tcPr>
            <w:tcW w:w="782" w:type="pct"/>
          </w:tcPr>
          <w:p w14:paraId="36C68F87" w14:textId="47D01434" w:rsidR="00012CB5" w:rsidRPr="002E72C7" w:rsidRDefault="003E0C74" w:rsidP="002E72C7">
            <w:pPr>
              <w:pStyle w:val="NoSpacing"/>
              <w:rPr>
                <w:sz w:val="20"/>
                <w:szCs w:val="20"/>
              </w:rPr>
            </w:pPr>
            <w:r w:rsidRPr="002E72C7">
              <w:rPr>
                <w:sz w:val="20"/>
                <w:szCs w:val="20"/>
              </w:rPr>
              <w:lastRenderedPageBreak/>
              <w:t xml:space="preserve">(6)‘national competition law’ means provisions of national law that predominantly pursue the same objective as Articles 101 and 102 TFEU and that are applied to the same case and in parallel to Union competition law pursuant to Article 3(1) of Regulation (EC) No 1/2003, as well as provisions of national law that predominantly pursue the same objective as Articles 101 and 102 TFEU and that are applied on a stand-alone basis as regards Article 31(3) </w:t>
            </w:r>
            <w:r w:rsidRPr="002E72C7">
              <w:rPr>
                <w:sz w:val="20"/>
                <w:szCs w:val="20"/>
              </w:rPr>
              <w:lastRenderedPageBreak/>
              <w:t>and (4) of this Directive, excluding provisions of national law which impose criminal penalties on natural persons;</w:t>
            </w:r>
          </w:p>
        </w:tc>
        <w:tc>
          <w:tcPr>
            <w:tcW w:w="745" w:type="pct"/>
          </w:tcPr>
          <w:p w14:paraId="4CC29E78" w14:textId="19DD4FE7" w:rsidR="00400AB1" w:rsidRPr="00426864" w:rsidRDefault="003E0C74" w:rsidP="002E72C7">
            <w:pPr>
              <w:pStyle w:val="NoSpacing"/>
              <w:rPr>
                <w:rFonts w:eastAsia="Calibri"/>
                <w:b/>
                <w:sz w:val="20"/>
                <w:szCs w:val="20"/>
                <w:lang w:val="en-US"/>
              </w:rPr>
            </w:pPr>
            <w:r w:rsidRPr="00426864">
              <w:rPr>
                <w:b/>
                <w:sz w:val="20"/>
                <w:szCs w:val="20"/>
                <w:lang w:val="en-US" w:eastAsia="ru-RU"/>
              </w:rPr>
              <w:lastRenderedPageBreak/>
              <w:t>Articolul 4. </w:t>
            </w:r>
            <w:r w:rsidR="00426864">
              <w:rPr>
                <w:b/>
                <w:sz w:val="20"/>
                <w:szCs w:val="20"/>
                <w:lang w:val="en-US" w:eastAsia="ru-RU"/>
              </w:rPr>
              <w:t>Noțiuni principale</w:t>
            </w:r>
          </w:p>
          <w:p w14:paraId="7A7CF5E5" w14:textId="6E4BA2FA" w:rsidR="00012CB5" w:rsidRPr="002E72C7" w:rsidRDefault="003E0C74" w:rsidP="002E72C7">
            <w:pPr>
              <w:pStyle w:val="NoSpacing"/>
              <w:rPr>
                <w:sz w:val="20"/>
                <w:szCs w:val="20"/>
              </w:rPr>
            </w:pPr>
            <w:r w:rsidRPr="002E72C7">
              <w:rPr>
                <w:rFonts w:eastAsia="Calibri"/>
                <w:sz w:val="20"/>
                <w:szCs w:val="20"/>
                <w:lang w:val="en-US"/>
              </w:rPr>
              <w:t>Legislație concurențială - Legea concurenței nr. 183/2012, Legea cu privire la ajutorul de stat nr. 139/2012 și alte acte normative adoptate în vederea implementării legilor date</w:t>
            </w:r>
          </w:p>
        </w:tc>
        <w:tc>
          <w:tcPr>
            <w:tcW w:w="813" w:type="pct"/>
          </w:tcPr>
          <w:p w14:paraId="37311988" w14:textId="26904F89" w:rsidR="00642E92" w:rsidRPr="00426864" w:rsidRDefault="00642E92" w:rsidP="002E72C7">
            <w:pPr>
              <w:pStyle w:val="NoSpacing"/>
              <w:rPr>
                <w:b/>
                <w:sz w:val="20"/>
                <w:szCs w:val="20"/>
                <w:shd w:val="clear" w:color="auto" w:fill="FFFFFF"/>
                <w:lang w:val="en-US" w:eastAsia="ro-RO"/>
              </w:rPr>
            </w:pPr>
            <w:r w:rsidRPr="00426864">
              <w:rPr>
                <w:b/>
                <w:sz w:val="20"/>
                <w:szCs w:val="20"/>
                <w:shd w:val="clear" w:color="auto" w:fill="FFFFFF"/>
                <w:lang w:val="en" w:eastAsia="ro-RO"/>
              </w:rPr>
              <w:t xml:space="preserve">Article 4. </w:t>
            </w:r>
            <w:r w:rsidR="00426864">
              <w:rPr>
                <w:b/>
                <w:sz w:val="20"/>
                <w:szCs w:val="20"/>
                <w:shd w:val="clear" w:color="auto" w:fill="FFFFFF"/>
                <w:lang w:val="ro-MO" w:eastAsia="ro-RO"/>
              </w:rPr>
              <w:t xml:space="preserve"> </w:t>
            </w:r>
            <w:r w:rsidRPr="00426864">
              <w:rPr>
                <w:b/>
                <w:sz w:val="20"/>
                <w:szCs w:val="20"/>
                <w:shd w:val="clear" w:color="auto" w:fill="FFFFFF"/>
                <w:lang w:val="en" w:eastAsia="ro-RO"/>
              </w:rPr>
              <w:t>Main notions</w:t>
            </w:r>
          </w:p>
          <w:p w14:paraId="1FBD2B41" w14:textId="29A26081" w:rsidR="00642E92" w:rsidRPr="002E72C7" w:rsidRDefault="00426864" w:rsidP="002E72C7">
            <w:pPr>
              <w:pStyle w:val="NoSpacing"/>
              <w:rPr>
                <w:sz w:val="20"/>
                <w:szCs w:val="20"/>
                <w:shd w:val="clear" w:color="auto" w:fill="FFFFFF"/>
                <w:lang w:val="en" w:eastAsia="ro-RO"/>
              </w:rPr>
            </w:pPr>
            <w:r>
              <w:rPr>
                <w:sz w:val="20"/>
                <w:szCs w:val="20"/>
                <w:shd w:val="clear" w:color="auto" w:fill="FFFFFF"/>
                <w:lang w:val="ro-MO" w:eastAsia="ro-RO"/>
              </w:rPr>
              <w:t>C</w:t>
            </w:r>
            <w:r w:rsidR="00642E92" w:rsidRPr="002E72C7">
              <w:rPr>
                <w:sz w:val="20"/>
                <w:szCs w:val="20"/>
                <w:shd w:val="clear" w:color="auto" w:fill="FFFFFF"/>
                <w:lang w:val="en" w:eastAsia="ro-RO"/>
              </w:rPr>
              <w:t xml:space="preserve">ompetition legislation – this Law, Law </w:t>
            </w:r>
            <w:r w:rsidR="00642E92" w:rsidRPr="000606C6">
              <w:rPr>
                <w:sz w:val="20"/>
                <w:szCs w:val="20"/>
                <w:shd w:val="clear" w:color="auto" w:fill="FFFFFF"/>
                <w:lang w:val="en" w:eastAsia="ro-RO"/>
              </w:rPr>
              <w:t xml:space="preserve">No. 139/2012 </w:t>
            </w:r>
            <w:r w:rsidR="00642E92" w:rsidRPr="002E72C7">
              <w:rPr>
                <w:sz w:val="20"/>
                <w:szCs w:val="20"/>
                <w:shd w:val="clear" w:color="auto" w:fill="FFFFFF"/>
                <w:lang w:val="en" w:eastAsia="ro-RO"/>
              </w:rPr>
              <w:t>on State Aid, and other normative acts adopted for the implementation of the aforementioned laws.</w:t>
            </w:r>
          </w:p>
          <w:p w14:paraId="26F259D0" w14:textId="3A714663" w:rsidR="00012CB5" w:rsidRPr="002E72C7" w:rsidRDefault="00012CB5" w:rsidP="002E72C7">
            <w:pPr>
              <w:pStyle w:val="NoSpacing"/>
              <w:rPr>
                <w:sz w:val="20"/>
                <w:szCs w:val="20"/>
              </w:rPr>
            </w:pPr>
          </w:p>
        </w:tc>
        <w:tc>
          <w:tcPr>
            <w:tcW w:w="815" w:type="pct"/>
          </w:tcPr>
          <w:p w14:paraId="3A6C51B6" w14:textId="29F05900" w:rsidR="00012CB5" w:rsidRPr="002E72C7" w:rsidRDefault="00CE3A9D" w:rsidP="000606C6">
            <w:pPr>
              <w:pStyle w:val="NoSpacing"/>
              <w:jc w:val="center"/>
              <w:rPr>
                <w:sz w:val="20"/>
                <w:szCs w:val="20"/>
              </w:rPr>
            </w:pPr>
            <w:r>
              <w:rPr>
                <w:sz w:val="20"/>
                <w:szCs w:val="20"/>
              </w:rPr>
              <w:t>Compatible</w:t>
            </w:r>
          </w:p>
        </w:tc>
        <w:tc>
          <w:tcPr>
            <w:tcW w:w="676" w:type="pct"/>
          </w:tcPr>
          <w:p w14:paraId="68878217" w14:textId="77777777" w:rsidR="00012CB5" w:rsidRPr="002E72C7" w:rsidRDefault="00012CB5" w:rsidP="002E72C7">
            <w:pPr>
              <w:pStyle w:val="NoSpacing"/>
              <w:rPr>
                <w:sz w:val="20"/>
                <w:szCs w:val="20"/>
              </w:rPr>
            </w:pPr>
          </w:p>
        </w:tc>
        <w:tc>
          <w:tcPr>
            <w:tcW w:w="664" w:type="pct"/>
          </w:tcPr>
          <w:p w14:paraId="3196976E" w14:textId="77777777" w:rsidR="00012CB5" w:rsidRPr="002E72C7" w:rsidRDefault="00012CB5" w:rsidP="002E72C7">
            <w:pPr>
              <w:pStyle w:val="NoSpacing"/>
              <w:rPr>
                <w:sz w:val="20"/>
                <w:szCs w:val="20"/>
              </w:rPr>
            </w:pPr>
          </w:p>
        </w:tc>
      </w:tr>
      <w:tr w:rsidR="00012CB5" w:rsidRPr="002E72C7" w14:paraId="353A6F64" w14:textId="77777777" w:rsidTr="007A5C24">
        <w:tc>
          <w:tcPr>
            <w:tcW w:w="505" w:type="pct"/>
          </w:tcPr>
          <w:p w14:paraId="2F319BD4" w14:textId="58D2B758" w:rsidR="00012CB5" w:rsidRPr="002E72C7" w:rsidRDefault="003E0C74" w:rsidP="002E72C7">
            <w:pPr>
              <w:pStyle w:val="NoSpacing"/>
              <w:rPr>
                <w:sz w:val="20"/>
                <w:szCs w:val="20"/>
              </w:rPr>
            </w:pPr>
            <w:r w:rsidRPr="002E72C7">
              <w:rPr>
                <w:sz w:val="20"/>
                <w:szCs w:val="20"/>
              </w:rPr>
              <w:lastRenderedPageBreak/>
              <w:t>7.„instanță națională” înseamnă o instanță judecătorească dintr-un stat membru în sensul articolului 267 din TFUE;</w:t>
            </w:r>
          </w:p>
        </w:tc>
        <w:tc>
          <w:tcPr>
            <w:tcW w:w="782" w:type="pct"/>
          </w:tcPr>
          <w:p w14:paraId="1D33EC49" w14:textId="58E0BAFD" w:rsidR="00012CB5" w:rsidRPr="002E72C7" w:rsidRDefault="003E0C74" w:rsidP="002E72C7">
            <w:pPr>
              <w:pStyle w:val="NoSpacing"/>
              <w:rPr>
                <w:sz w:val="20"/>
                <w:szCs w:val="20"/>
              </w:rPr>
            </w:pPr>
            <w:r w:rsidRPr="002E72C7">
              <w:rPr>
                <w:sz w:val="20"/>
                <w:szCs w:val="20"/>
              </w:rPr>
              <w:t>(7)‘national court’ means a court or tribunal of a Member State within the meaning of Article 267 TFEU;</w:t>
            </w:r>
          </w:p>
        </w:tc>
        <w:tc>
          <w:tcPr>
            <w:tcW w:w="745" w:type="pct"/>
          </w:tcPr>
          <w:p w14:paraId="6BFC5EF2" w14:textId="77777777" w:rsidR="00012CB5" w:rsidRPr="002E72C7" w:rsidRDefault="00012CB5" w:rsidP="002E72C7">
            <w:pPr>
              <w:pStyle w:val="NoSpacing"/>
              <w:rPr>
                <w:sz w:val="20"/>
                <w:szCs w:val="20"/>
              </w:rPr>
            </w:pPr>
          </w:p>
        </w:tc>
        <w:tc>
          <w:tcPr>
            <w:tcW w:w="813" w:type="pct"/>
          </w:tcPr>
          <w:p w14:paraId="4BD34D1E" w14:textId="77777777" w:rsidR="00012CB5" w:rsidRPr="002E72C7" w:rsidRDefault="00012CB5" w:rsidP="002E72C7">
            <w:pPr>
              <w:pStyle w:val="NoSpacing"/>
              <w:rPr>
                <w:sz w:val="20"/>
                <w:szCs w:val="20"/>
              </w:rPr>
            </w:pPr>
          </w:p>
        </w:tc>
        <w:tc>
          <w:tcPr>
            <w:tcW w:w="815" w:type="pct"/>
          </w:tcPr>
          <w:p w14:paraId="044264A0" w14:textId="04930FF9" w:rsidR="00012CB5" w:rsidRPr="002E72C7" w:rsidRDefault="00CE3A9D" w:rsidP="000606C6">
            <w:pPr>
              <w:pStyle w:val="NoSpacing"/>
              <w:jc w:val="center"/>
              <w:rPr>
                <w:sz w:val="20"/>
                <w:szCs w:val="20"/>
              </w:rPr>
            </w:pPr>
            <w:r>
              <w:rPr>
                <w:sz w:val="20"/>
                <w:szCs w:val="20"/>
                <w:lang w:val="en-US"/>
              </w:rPr>
              <w:t>EU provisions not applicable</w:t>
            </w:r>
          </w:p>
        </w:tc>
        <w:tc>
          <w:tcPr>
            <w:tcW w:w="676" w:type="pct"/>
          </w:tcPr>
          <w:p w14:paraId="021AF0BF" w14:textId="77777777" w:rsidR="00012CB5" w:rsidRPr="002E72C7" w:rsidRDefault="00012CB5" w:rsidP="002E72C7">
            <w:pPr>
              <w:pStyle w:val="NoSpacing"/>
              <w:rPr>
                <w:sz w:val="20"/>
                <w:szCs w:val="20"/>
              </w:rPr>
            </w:pPr>
          </w:p>
        </w:tc>
        <w:tc>
          <w:tcPr>
            <w:tcW w:w="664" w:type="pct"/>
          </w:tcPr>
          <w:p w14:paraId="5E927FB7" w14:textId="77777777" w:rsidR="00012CB5" w:rsidRPr="002E72C7" w:rsidRDefault="00012CB5" w:rsidP="002E72C7">
            <w:pPr>
              <w:pStyle w:val="NoSpacing"/>
              <w:rPr>
                <w:sz w:val="20"/>
                <w:szCs w:val="20"/>
              </w:rPr>
            </w:pPr>
          </w:p>
        </w:tc>
      </w:tr>
      <w:tr w:rsidR="00012CB5" w:rsidRPr="002E72C7" w14:paraId="0D5EA42C" w14:textId="77777777" w:rsidTr="007A5C24">
        <w:tc>
          <w:tcPr>
            <w:tcW w:w="505" w:type="pct"/>
          </w:tcPr>
          <w:p w14:paraId="3CAD7F2D" w14:textId="401C4B9A" w:rsidR="00012CB5" w:rsidRPr="002E72C7" w:rsidRDefault="00642E92" w:rsidP="002E72C7">
            <w:pPr>
              <w:pStyle w:val="NoSpacing"/>
              <w:rPr>
                <w:sz w:val="20"/>
                <w:szCs w:val="20"/>
              </w:rPr>
            </w:pPr>
            <w:r w:rsidRPr="002E72C7">
              <w:rPr>
                <w:sz w:val="20"/>
                <w:szCs w:val="20"/>
              </w:rPr>
              <w:t xml:space="preserve">8.„instanță de control judiciar” înseamnă o instanță națională care este competentă, prin soluționarea unor căi de atac </w:t>
            </w:r>
            <w:r w:rsidRPr="002E72C7">
              <w:rPr>
                <w:sz w:val="20"/>
                <w:szCs w:val="20"/>
              </w:rPr>
              <w:lastRenderedPageBreak/>
              <w:t>ordinare, să exercite controlul judiciar asupra deciziilor unei autorități naționale de concurență sau asupra hotărârilor pronunțate privind deciziile respective, indiferent dacă acea instanță este sau nu competentă să constate încălcări ale dreptului în materie de concurență;</w:t>
            </w:r>
          </w:p>
        </w:tc>
        <w:tc>
          <w:tcPr>
            <w:tcW w:w="782" w:type="pct"/>
          </w:tcPr>
          <w:p w14:paraId="66F4C500" w14:textId="51BC8765" w:rsidR="00012CB5" w:rsidRPr="002E72C7" w:rsidRDefault="00642E92" w:rsidP="002E72C7">
            <w:pPr>
              <w:pStyle w:val="NoSpacing"/>
              <w:rPr>
                <w:sz w:val="20"/>
                <w:szCs w:val="20"/>
              </w:rPr>
            </w:pPr>
            <w:r w:rsidRPr="002E72C7">
              <w:rPr>
                <w:sz w:val="20"/>
                <w:szCs w:val="20"/>
              </w:rPr>
              <w:lastRenderedPageBreak/>
              <w:t xml:space="preserve">((8)‘review court’ means a national court that is empowered by ordinary means of appeal to review decisions of a national competition authority or to review judgments pronouncing on those </w:t>
            </w:r>
            <w:r w:rsidRPr="002E72C7">
              <w:rPr>
                <w:sz w:val="20"/>
                <w:szCs w:val="20"/>
              </w:rPr>
              <w:lastRenderedPageBreak/>
              <w:t>decisions, irrespective of whether that court itself has the power to find an infringement of competition law;</w:t>
            </w:r>
          </w:p>
        </w:tc>
        <w:tc>
          <w:tcPr>
            <w:tcW w:w="745" w:type="pct"/>
          </w:tcPr>
          <w:p w14:paraId="1B55E267" w14:textId="074E5C9F" w:rsidR="00642E92" w:rsidRPr="00426864" w:rsidRDefault="00642E92" w:rsidP="002E72C7">
            <w:pPr>
              <w:pStyle w:val="NoSpacing"/>
              <w:rPr>
                <w:b/>
                <w:sz w:val="20"/>
                <w:szCs w:val="20"/>
                <w:lang w:eastAsia="ru-RU"/>
              </w:rPr>
            </w:pPr>
            <w:r w:rsidRPr="00426864">
              <w:rPr>
                <w:b/>
                <w:sz w:val="20"/>
                <w:szCs w:val="20"/>
                <w:lang w:eastAsia="ru-RU"/>
              </w:rPr>
              <w:lastRenderedPageBreak/>
              <w:t>Articolul 47. </w:t>
            </w:r>
          </w:p>
          <w:p w14:paraId="48DB4450" w14:textId="27504AE7" w:rsidR="00642E92" w:rsidRPr="002E72C7" w:rsidRDefault="00642E92" w:rsidP="002E72C7">
            <w:pPr>
              <w:pStyle w:val="NoSpacing"/>
              <w:rPr>
                <w:sz w:val="20"/>
                <w:szCs w:val="20"/>
                <w:lang w:eastAsia="ru-RU"/>
              </w:rPr>
            </w:pPr>
            <w:r w:rsidRPr="002E72C7">
              <w:rPr>
                <w:sz w:val="20"/>
                <w:szCs w:val="20"/>
                <w:lang w:eastAsia="ru-RU"/>
              </w:rPr>
              <w:t xml:space="preserve">(1) Deciziile și prescripțiile Consiliului Concurenței, precum și ordinele prevăzute la art. 56 alin. (3) și art. 57 pot fi contestate în termen de 30 de zile de la comunicare, în </w:t>
            </w:r>
            <w:r w:rsidRPr="002E72C7">
              <w:rPr>
                <w:sz w:val="20"/>
                <w:szCs w:val="20"/>
                <w:lang w:eastAsia="ru-RU"/>
              </w:rPr>
              <w:lastRenderedPageBreak/>
              <w:t>conformitate cu prevederile Codului administrativ, fără respectarea procedurii prealabile. </w:t>
            </w:r>
            <w:r w:rsidR="000E1F3B">
              <w:rPr>
                <w:sz w:val="20"/>
                <w:szCs w:val="20"/>
                <w:lang w:eastAsia="ru-RU"/>
              </w:rPr>
              <w:t>(2) Dispozițiile prevăzute la art. 46 alin. (4), ordinele prevăzute la art. 56 alin. (3), art. 57 și art. 60 alin. (5) se contestă numai odată cu decizia prin care se finalizează investigația.</w:t>
            </w:r>
          </w:p>
          <w:p w14:paraId="1ED88210" w14:textId="77777777" w:rsidR="00642E92" w:rsidRPr="00426864" w:rsidRDefault="00642E92" w:rsidP="002E72C7">
            <w:pPr>
              <w:pStyle w:val="NoSpacing"/>
              <w:rPr>
                <w:b/>
                <w:color w:val="0D0D0D"/>
                <w:sz w:val="20"/>
                <w:szCs w:val="20"/>
              </w:rPr>
            </w:pPr>
          </w:p>
          <w:p w14:paraId="730260D9" w14:textId="77777777" w:rsidR="00642E92" w:rsidRPr="002E72C7" w:rsidRDefault="00642E92" w:rsidP="002E72C7">
            <w:pPr>
              <w:pStyle w:val="NoSpacing"/>
              <w:rPr>
                <w:sz w:val="20"/>
                <w:szCs w:val="20"/>
                <w:lang w:eastAsia="ru-RU"/>
              </w:rPr>
            </w:pPr>
            <w:r w:rsidRPr="00426864">
              <w:rPr>
                <w:b/>
                <w:sz w:val="20"/>
                <w:szCs w:val="20"/>
              </w:rPr>
              <w:t>Articolul 78.</w:t>
            </w:r>
            <w:r w:rsidRPr="002E72C7">
              <w:rPr>
                <w:sz w:val="20"/>
                <w:szCs w:val="20"/>
              </w:rPr>
              <w:t> Controlul deciziilor privind aplicarea amenzilor sau penalităților cu titlu cominatoriu</w:t>
            </w:r>
          </w:p>
          <w:p w14:paraId="3D4A5826" w14:textId="77777777" w:rsidR="00642E92" w:rsidRPr="002E72C7" w:rsidRDefault="00642E92" w:rsidP="002E72C7">
            <w:pPr>
              <w:pStyle w:val="NoSpacing"/>
              <w:rPr>
                <w:sz w:val="20"/>
                <w:szCs w:val="20"/>
              </w:rPr>
            </w:pPr>
            <w:r w:rsidRPr="002E72C7">
              <w:rPr>
                <w:sz w:val="20"/>
                <w:szCs w:val="20"/>
              </w:rPr>
              <w:t>(1) Deciziile prin care Plenul Consiliului Concurenței a aplicat o amendă sau o penalitate cu titlu cominatoriu pot fi contestate direct în instanța de judecată, în conformitate cu prevederile Codului administrativ, fără respectarea procedurii prealabile.</w:t>
            </w:r>
          </w:p>
          <w:p w14:paraId="5736812B" w14:textId="68247242" w:rsidR="00012CB5" w:rsidRPr="002E72C7" w:rsidRDefault="00642E92" w:rsidP="002E72C7">
            <w:pPr>
              <w:pStyle w:val="NoSpacing"/>
              <w:rPr>
                <w:sz w:val="20"/>
                <w:szCs w:val="20"/>
              </w:rPr>
            </w:pPr>
            <w:r w:rsidRPr="002E72C7">
              <w:rPr>
                <w:rFonts w:eastAsia="Calibri"/>
                <w:sz w:val="20"/>
                <w:szCs w:val="20"/>
                <w:lang w:val="en-US"/>
              </w:rPr>
              <w:t>(2) Instanțele menționate la alin. (1)  pot reduce sau majora amenzile sau penalitățile cu titlu cominatoriu aplicate, iar în cazul în care constată că decizia privind constatarea încălcării şi/sau aplicarea amenzii sau a penalității este neîntemeiată şi/sau este adoptată cu încălcarea procedurii, acestea pot anula amenzile sau penalitățile cu titlu cominatoriu aplicate.</w:t>
            </w:r>
          </w:p>
        </w:tc>
        <w:tc>
          <w:tcPr>
            <w:tcW w:w="813" w:type="pct"/>
          </w:tcPr>
          <w:p w14:paraId="62DA2EC7" w14:textId="437A751A" w:rsidR="00642E92" w:rsidRPr="002E72C7" w:rsidRDefault="00642E92" w:rsidP="002E72C7">
            <w:pPr>
              <w:pStyle w:val="NoSpacing"/>
              <w:rPr>
                <w:sz w:val="20"/>
                <w:szCs w:val="20"/>
                <w:shd w:val="clear" w:color="auto" w:fill="FFFFFF"/>
                <w:lang w:val="en" w:eastAsia="ro-RO"/>
              </w:rPr>
            </w:pPr>
            <w:r w:rsidRPr="00426864">
              <w:rPr>
                <w:b/>
                <w:sz w:val="20"/>
                <w:szCs w:val="20"/>
                <w:shd w:val="clear" w:color="auto" w:fill="FFFFFF"/>
                <w:lang w:val="en" w:eastAsia="ro-RO"/>
              </w:rPr>
              <w:lastRenderedPageBreak/>
              <w:t>Article 4</w:t>
            </w:r>
            <w:r w:rsidR="00985168" w:rsidRPr="00426864">
              <w:rPr>
                <w:b/>
                <w:sz w:val="20"/>
                <w:szCs w:val="20"/>
                <w:shd w:val="clear" w:color="auto" w:fill="FFFFFF"/>
                <w:lang w:val="en" w:eastAsia="ro-RO"/>
              </w:rPr>
              <w:t>7</w:t>
            </w:r>
            <w:r w:rsidRPr="00426864">
              <w:rPr>
                <w:b/>
                <w:sz w:val="20"/>
                <w:szCs w:val="20"/>
                <w:shd w:val="clear" w:color="auto" w:fill="FFFFFF"/>
                <w:lang w:val="en" w:eastAsia="ro-RO"/>
              </w:rPr>
              <w:t>.</w:t>
            </w:r>
            <w:r w:rsidRPr="00400AB1">
              <w:rPr>
                <w:sz w:val="20"/>
                <w:szCs w:val="20"/>
                <w:shd w:val="clear" w:color="auto" w:fill="FFFFFF"/>
                <w:lang w:val="en" w:eastAsia="ro-RO"/>
              </w:rPr>
              <w:t xml:space="preserve"> </w:t>
            </w:r>
            <w:r w:rsidR="0028711C">
              <w:rPr>
                <w:sz w:val="20"/>
                <w:szCs w:val="20"/>
                <w:shd w:val="clear" w:color="auto" w:fill="FFFFFF"/>
                <w:lang w:eastAsia="ro-RO"/>
              </w:rPr>
              <w:br/>
            </w:r>
            <w:r w:rsidR="00426864">
              <w:rPr>
                <w:sz w:val="20"/>
                <w:szCs w:val="20"/>
                <w:shd w:val="clear" w:color="auto" w:fill="FFFFFF"/>
                <w:lang w:val="en" w:eastAsia="ro-RO"/>
              </w:rPr>
              <w:t>(</w:t>
            </w:r>
            <w:r w:rsidRPr="002E72C7">
              <w:rPr>
                <w:sz w:val="20"/>
                <w:szCs w:val="20"/>
                <w:shd w:val="clear" w:color="auto" w:fill="FFFFFF"/>
                <w:lang w:val="en" w:eastAsia="ro-RO"/>
              </w:rPr>
              <w:t xml:space="preserve">1) Decisions and prescriptions of the Competition Council may be challenged within 30 days of the </w:t>
            </w:r>
            <w:r w:rsidR="00F02948">
              <w:rPr>
                <w:sz w:val="20"/>
                <w:szCs w:val="20"/>
                <w:shd w:val="clear" w:color="auto" w:fill="FFFFFF"/>
                <w:lang w:val="en" w:eastAsia="ro-RO"/>
              </w:rPr>
              <w:t>communication</w:t>
            </w:r>
            <w:r w:rsidR="00F02948" w:rsidRPr="002E72C7">
              <w:rPr>
                <w:sz w:val="20"/>
                <w:szCs w:val="20"/>
                <w:shd w:val="clear" w:color="auto" w:fill="FFFFFF"/>
                <w:lang w:val="en" w:eastAsia="ro-RO"/>
              </w:rPr>
              <w:t xml:space="preserve"> </w:t>
            </w:r>
            <w:r w:rsidRPr="002E72C7">
              <w:rPr>
                <w:sz w:val="20"/>
                <w:szCs w:val="20"/>
                <w:shd w:val="clear" w:color="auto" w:fill="FFFFFF"/>
                <w:lang w:val="en" w:eastAsia="ro-RO"/>
              </w:rPr>
              <w:t xml:space="preserve">of the full decision, in accordance with the provisions of the </w:t>
            </w:r>
            <w:r w:rsidRPr="002E72C7">
              <w:rPr>
                <w:sz w:val="20"/>
                <w:szCs w:val="20"/>
                <w:shd w:val="clear" w:color="auto" w:fill="FFFFFF"/>
                <w:lang w:val="en" w:eastAsia="ro-RO"/>
              </w:rPr>
              <w:lastRenderedPageBreak/>
              <w:t>Administrative Code, without following the prior procedure. </w:t>
            </w:r>
          </w:p>
          <w:p w14:paraId="67418618" w14:textId="488F0B9B" w:rsidR="00642E92" w:rsidRPr="002E72C7" w:rsidRDefault="00642E92" w:rsidP="002E72C7">
            <w:pPr>
              <w:pStyle w:val="NoSpacing"/>
              <w:rPr>
                <w:sz w:val="20"/>
                <w:szCs w:val="20"/>
                <w:shd w:val="clear" w:color="auto" w:fill="FFFFFF"/>
                <w:lang w:val="en" w:eastAsia="ro-RO"/>
              </w:rPr>
            </w:pPr>
            <w:r w:rsidRPr="002E72C7">
              <w:rPr>
                <w:sz w:val="20"/>
                <w:szCs w:val="20"/>
                <w:shd w:val="clear" w:color="auto" w:fill="FFFFFF"/>
                <w:lang w:val="en" w:eastAsia="ro-RO"/>
              </w:rPr>
              <w:t xml:space="preserve">(2) The provisions laid down in Article 46 (4), the orders </w:t>
            </w:r>
            <w:r w:rsidR="00F02948">
              <w:rPr>
                <w:sz w:val="20"/>
                <w:szCs w:val="20"/>
                <w:shd w:val="clear" w:color="auto" w:fill="FFFFFF"/>
                <w:lang w:val="en" w:eastAsia="ro-RO"/>
              </w:rPr>
              <w:t>provided</w:t>
            </w:r>
            <w:r w:rsidR="00F02948" w:rsidRPr="002E72C7">
              <w:rPr>
                <w:sz w:val="20"/>
                <w:szCs w:val="20"/>
                <w:shd w:val="clear" w:color="auto" w:fill="FFFFFF"/>
                <w:lang w:val="en" w:eastAsia="ro-RO"/>
              </w:rPr>
              <w:t xml:space="preserve"> </w:t>
            </w:r>
            <w:r w:rsidR="00F02948">
              <w:rPr>
                <w:sz w:val="20"/>
                <w:szCs w:val="20"/>
                <w:shd w:val="clear" w:color="auto" w:fill="FFFFFF"/>
                <w:lang w:val="en" w:eastAsia="ro-RO"/>
              </w:rPr>
              <w:t>for</w:t>
            </w:r>
            <w:r w:rsidRPr="002E72C7">
              <w:rPr>
                <w:sz w:val="20"/>
                <w:szCs w:val="20"/>
                <w:shd w:val="clear" w:color="auto" w:fill="FFFFFF"/>
                <w:lang w:val="en" w:eastAsia="ro-RO"/>
              </w:rPr>
              <w:t xml:space="preserve"> in Articles 56 (3), 57 and 60 (5) </w:t>
            </w:r>
            <w:r w:rsidR="00F02948">
              <w:rPr>
                <w:sz w:val="20"/>
                <w:szCs w:val="20"/>
                <w:shd w:val="clear" w:color="auto" w:fill="FFFFFF"/>
                <w:lang w:val="en" w:eastAsia="ro-RO"/>
              </w:rPr>
              <w:t>may</w:t>
            </w:r>
            <w:r w:rsidRPr="002E72C7">
              <w:rPr>
                <w:sz w:val="20"/>
                <w:szCs w:val="20"/>
                <w:shd w:val="clear" w:color="auto" w:fill="FFFFFF"/>
                <w:lang w:val="en" w:eastAsia="ro-RO"/>
              </w:rPr>
              <w:t xml:space="preserve"> be challenged only with the decision concluding the investigation.</w:t>
            </w:r>
          </w:p>
          <w:p w14:paraId="57C245F2" w14:textId="77777777" w:rsidR="00642E92" w:rsidRDefault="00642E92" w:rsidP="002E72C7">
            <w:pPr>
              <w:pStyle w:val="NoSpacing"/>
              <w:rPr>
                <w:sz w:val="20"/>
                <w:szCs w:val="20"/>
                <w:shd w:val="clear" w:color="auto" w:fill="FFFFFF"/>
                <w:lang w:val="en" w:eastAsia="ro-RO"/>
              </w:rPr>
            </w:pPr>
            <w:r w:rsidRPr="002E72C7">
              <w:rPr>
                <w:sz w:val="20"/>
                <w:szCs w:val="20"/>
                <w:shd w:val="clear" w:color="auto" w:fill="FFFFFF"/>
                <w:lang w:val="en" w:eastAsia="ro-RO"/>
              </w:rPr>
              <w:t>(3) Orders adopted by the Competition Council pursuant to Article 56 (17) and the decision of the Plenum of the Competition Council issued pursuant to Article 57 (1) may be challenged, in accordance with the provisions of the Administrative Code, without complying with the prior procedure, within two days of notification. Those cases shall be dealt with in an expedited procedure.</w:t>
            </w:r>
          </w:p>
          <w:p w14:paraId="684F40EB" w14:textId="77777777" w:rsidR="00426864" w:rsidRPr="002E72C7" w:rsidRDefault="00426864" w:rsidP="002E72C7">
            <w:pPr>
              <w:pStyle w:val="NoSpacing"/>
              <w:rPr>
                <w:sz w:val="20"/>
                <w:szCs w:val="20"/>
                <w:shd w:val="clear" w:color="auto" w:fill="FFFFFF"/>
                <w:lang w:val="en" w:eastAsia="ro-RO"/>
              </w:rPr>
            </w:pPr>
          </w:p>
          <w:p w14:paraId="3B8387B5" w14:textId="77777777" w:rsidR="00642E92" w:rsidRPr="002E72C7" w:rsidRDefault="00642E92" w:rsidP="002E72C7">
            <w:pPr>
              <w:pStyle w:val="NoSpacing"/>
              <w:rPr>
                <w:sz w:val="20"/>
                <w:szCs w:val="20"/>
              </w:rPr>
            </w:pPr>
            <w:r w:rsidRPr="00426864">
              <w:rPr>
                <w:b/>
                <w:sz w:val="20"/>
                <w:szCs w:val="20"/>
              </w:rPr>
              <w:t>Article 78.</w:t>
            </w:r>
            <w:r w:rsidRPr="002E72C7">
              <w:rPr>
                <w:sz w:val="20"/>
                <w:szCs w:val="20"/>
              </w:rPr>
              <w:t> Review of decisions on enforcement fines or penalties payment</w:t>
            </w:r>
          </w:p>
          <w:p w14:paraId="3FF9F349" w14:textId="77777777" w:rsidR="00642E92" w:rsidRPr="002E72C7" w:rsidRDefault="00642E92" w:rsidP="002E72C7">
            <w:pPr>
              <w:pStyle w:val="NoSpacing"/>
              <w:rPr>
                <w:sz w:val="20"/>
                <w:szCs w:val="20"/>
              </w:rPr>
            </w:pPr>
            <w:r w:rsidRPr="002E72C7">
              <w:rPr>
                <w:sz w:val="20"/>
                <w:szCs w:val="20"/>
              </w:rPr>
              <w:t xml:space="preserve">(1) Decisions by which the plenum of the Competition Council has imposed a fine or periodic penalty payment may be challenged in administrative proceedings before the Central Court of Appeal, without following the prior procedure. </w:t>
            </w:r>
          </w:p>
          <w:p w14:paraId="72F70AC3" w14:textId="77777777" w:rsidR="00642E92" w:rsidRPr="002E72C7" w:rsidRDefault="00642E92" w:rsidP="002E72C7">
            <w:pPr>
              <w:pStyle w:val="NoSpacing"/>
              <w:rPr>
                <w:sz w:val="20"/>
                <w:szCs w:val="20"/>
              </w:rPr>
            </w:pPr>
            <w:r w:rsidRPr="002E72C7">
              <w:rPr>
                <w:sz w:val="20"/>
                <w:szCs w:val="20"/>
              </w:rPr>
              <w:t xml:space="preserve">(2) The courts referred to in paragraph (1) may reduce or increase the fines or periodic penalty payments imposed and, if they find that the decision finding the infringement and/or the imposition of the fine or </w:t>
            </w:r>
            <w:r w:rsidRPr="002E72C7">
              <w:rPr>
                <w:sz w:val="20"/>
                <w:szCs w:val="20"/>
              </w:rPr>
              <w:lastRenderedPageBreak/>
              <w:t>penalty is unfounded and/or adopted in infringement of the procedure, they may annul the fines or periodic penalty payments imposed.</w:t>
            </w:r>
          </w:p>
          <w:p w14:paraId="0DCE3993" w14:textId="77777777" w:rsidR="00642E92" w:rsidRPr="002E72C7" w:rsidRDefault="00642E92" w:rsidP="002E72C7">
            <w:pPr>
              <w:pStyle w:val="NoSpacing"/>
              <w:rPr>
                <w:sz w:val="20"/>
                <w:szCs w:val="20"/>
                <w:shd w:val="clear" w:color="auto" w:fill="FFFFFF"/>
                <w:lang w:val="en" w:eastAsia="ro-RO"/>
              </w:rPr>
            </w:pPr>
          </w:p>
          <w:p w14:paraId="6106253D" w14:textId="77777777" w:rsidR="00012CB5" w:rsidRPr="002E72C7" w:rsidRDefault="00012CB5" w:rsidP="002E72C7">
            <w:pPr>
              <w:pStyle w:val="NoSpacing"/>
              <w:rPr>
                <w:sz w:val="20"/>
                <w:szCs w:val="20"/>
              </w:rPr>
            </w:pPr>
          </w:p>
        </w:tc>
        <w:tc>
          <w:tcPr>
            <w:tcW w:w="815" w:type="pct"/>
          </w:tcPr>
          <w:p w14:paraId="43CF6E1A" w14:textId="32BD11BA" w:rsidR="00012CB5" w:rsidRPr="002E72C7" w:rsidRDefault="00CE3A9D" w:rsidP="000606C6">
            <w:pPr>
              <w:pStyle w:val="NoSpacing"/>
              <w:jc w:val="center"/>
              <w:rPr>
                <w:sz w:val="20"/>
                <w:szCs w:val="20"/>
              </w:rPr>
            </w:pPr>
            <w:r>
              <w:rPr>
                <w:sz w:val="20"/>
                <w:szCs w:val="20"/>
              </w:rPr>
              <w:lastRenderedPageBreak/>
              <w:t>Compatible</w:t>
            </w:r>
          </w:p>
        </w:tc>
        <w:tc>
          <w:tcPr>
            <w:tcW w:w="676" w:type="pct"/>
          </w:tcPr>
          <w:p w14:paraId="07BFA63A" w14:textId="77777777" w:rsidR="00012CB5" w:rsidRPr="002E72C7" w:rsidRDefault="00012CB5" w:rsidP="002E72C7">
            <w:pPr>
              <w:pStyle w:val="NoSpacing"/>
              <w:rPr>
                <w:sz w:val="20"/>
                <w:szCs w:val="20"/>
              </w:rPr>
            </w:pPr>
          </w:p>
        </w:tc>
        <w:tc>
          <w:tcPr>
            <w:tcW w:w="664" w:type="pct"/>
          </w:tcPr>
          <w:p w14:paraId="5E58BD2F" w14:textId="77777777" w:rsidR="00012CB5" w:rsidRPr="002E72C7" w:rsidRDefault="00012CB5" w:rsidP="002E72C7">
            <w:pPr>
              <w:pStyle w:val="NoSpacing"/>
              <w:rPr>
                <w:sz w:val="20"/>
                <w:szCs w:val="20"/>
              </w:rPr>
            </w:pPr>
          </w:p>
        </w:tc>
      </w:tr>
      <w:tr w:rsidR="00012CB5" w:rsidRPr="002E72C7" w14:paraId="1738B3B2" w14:textId="77777777" w:rsidTr="007A5C24">
        <w:tc>
          <w:tcPr>
            <w:tcW w:w="505" w:type="pct"/>
          </w:tcPr>
          <w:p w14:paraId="59B738AB" w14:textId="7BFA8E4A" w:rsidR="00012CB5" w:rsidRPr="002E72C7" w:rsidRDefault="00642E92" w:rsidP="002E72C7">
            <w:pPr>
              <w:pStyle w:val="NoSpacing"/>
              <w:rPr>
                <w:sz w:val="20"/>
                <w:szCs w:val="20"/>
              </w:rPr>
            </w:pPr>
            <w:r w:rsidRPr="00400AB1">
              <w:rPr>
                <w:sz w:val="20"/>
                <w:szCs w:val="20"/>
              </w:rPr>
              <w:lastRenderedPageBreak/>
              <w:t>(</w:t>
            </w:r>
            <w:r w:rsidR="00400AB1" w:rsidRPr="00400AB1">
              <w:rPr>
                <w:sz w:val="20"/>
                <w:szCs w:val="20"/>
              </w:rPr>
              <w:t xml:space="preserve">9.„procedură de aplicare a legii” înseamnă procedura desfășurată în fața unei autorități de concurență pentru aplicarea articolului 101 sau 102 din TFUE până la terminarea unei astfel de proceduri prin adoptarea de către autoritatea de concurență respectivă a unei decizii menționate la articolul 10, 12 sau 13 din prezenta directivă în cazul autorității naționale de concurență ori prin adoptarea unei decizii în temeiul articolului 7, 9 sau 10 din Regulamentul (CE) nr. 1/2003 în cazul Comisiei, sau până când autoritatea de concurență </w:t>
            </w:r>
            <w:r w:rsidR="00400AB1" w:rsidRPr="00400AB1">
              <w:rPr>
                <w:sz w:val="20"/>
                <w:szCs w:val="20"/>
              </w:rPr>
              <w:lastRenderedPageBreak/>
              <w:t>ajunge la concluzia că nu există motive pentru continuarea acțiunii sale;</w:t>
            </w:r>
          </w:p>
        </w:tc>
        <w:tc>
          <w:tcPr>
            <w:tcW w:w="782" w:type="pct"/>
          </w:tcPr>
          <w:p w14:paraId="1E872431" w14:textId="3F6E72C6" w:rsidR="00400AB1" w:rsidRDefault="00400AB1" w:rsidP="00400AB1">
            <w:pPr>
              <w:pStyle w:val="NoSpacing"/>
              <w:rPr>
                <w:sz w:val="20"/>
                <w:szCs w:val="20"/>
              </w:rPr>
            </w:pPr>
            <w:r w:rsidRPr="00400AB1">
              <w:rPr>
                <w:sz w:val="20"/>
                <w:szCs w:val="20"/>
              </w:rPr>
              <w:lastRenderedPageBreak/>
              <w:t>(9)‘enforcement proceedings’ means the proceedings before a competition authority for the application of Article 101 or 102 TFEU, until that competition authority has closed such proceedings by taking a decision referred to in Article 10, 12 or 13 of this Directive in the case of a national competition authority, or by taking a decision referred to in Article 7, 9 or 10 of Regulation (EC) No 1/2003 in the case of the Commission, or as long as the competition authority has not concluded that there are no grounds for further action on its part;</w:t>
            </w:r>
          </w:p>
          <w:p w14:paraId="6505D6FA" w14:textId="312A93FF" w:rsidR="00012CB5" w:rsidRPr="002E72C7" w:rsidRDefault="00012CB5" w:rsidP="00400AB1">
            <w:pPr>
              <w:pStyle w:val="NoSpacing"/>
              <w:rPr>
                <w:sz w:val="20"/>
                <w:szCs w:val="20"/>
              </w:rPr>
            </w:pPr>
          </w:p>
        </w:tc>
        <w:tc>
          <w:tcPr>
            <w:tcW w:w="745" w:type="pct"/>
          </w:tcPr>
          <w:p w14:paraId="5A2FC1CC" w14:textId="77777777" w:rsidR="00400AB1" w:rsidRPr="00426864" w:rsidRDefault="00400AB1" w:rsidP="00400AB1">
            <w:pPr>
              <w:spacing w:after="0"/>
              <w:rPr>
                <w:sz w:val="24"/>
                <w:szCs w:val="24"/>
                <w:shd w:val="clear" w:color="auto" w:fill="FFFFFF"/>
                <w:lang w:eastAsia="ro-RO"/>
              </w:rPr>
            </w:pPr>
            <w:r w:rsidRPr="00426864">
              <w:rPr>
                <w:b/>
                <w:bCs/>
                <w:sz w:val="24"/>
                <w:szCs w:val="24"/>
                <w:lang w:val="en-US"/>
              </w:rPr>
              <w:t xml:space="preserve">Capitolul VII </w:t>
            </w:r>
            <w:r w:rsidRPr="00426864">
              <w:rPr>
                <w:b/>
                <w:bCs/>
                <w:sz w:val="24"/>
                <w:szCs w:val="24"/>
                <w:shd w:val="clear" w:color="auto" w:fill="FFFFFF"/>
                <w:lang w:eastAsia="ro-RO"/>
              </w:rPr>
              <w:t>EXAMINAREA PRELIMINARĂ,</w:t>
            </w:r>
          </w:p>
          <w:p w14:paraId="752A8EDD" w14:textId="77777777" w:rsidR="00400AB1" w:rsidRPr="00426864" w:rsidRDefault="00400AB1" w:rsidP="00400AB1">
            <w:pPr>
              <w:spacing w:after="0"/>
              <w:rPr>
                <w:sz w:val="24"/>
                <w:szCs w:val="24"/>
                <w:shd w:val="clear" w:color="auto" w:fill="FFFFFF"/>
                <w:lang w:eastAsia="ro-RO"/>
              </w:rPr>
            </w:pPr>
            <w:r w:rsidRPr="00426864">
              <w:rPr>
                <w:b/>
                <w:bCs/>
                <w:sz w:val="24"/>
                <w:szCs w:val="24"/>
                <w:shd w:val="clear" w:color="auto" w:fill="FFFFFF"/>
                <w:lang w:eastAsia="ro-RO"/>
              </w:rPr>
              <w:t>INVESTIGAREA ŞI LUAREA DECIZIILOR</w:t>
            </w:r>
          </w:p>
          <w:p w14:paraId="2C153360" w14:textId="2F5D281B" w:rsidR="00012CB5" w:rsidRPr="002E72C7" w:rsidRDefault="00012CB5" w:rsidP="00400AB1">
            <w:pPr>
              <w:pStyle w:val="NoSpacing"/>
              <w:rPr>
                <w:sz w:val="20"/>
                <w:szCs w:val="20"/>
              </w:rPr>
            </w:pPr>
          </w:p>
        </w:tc>
        <w:tc>
          <w:tcPr>
            <w:tcW w:w="813" w:type="pct"/>
          </w:tcPr>
          <w:p w14:paraId="59E6B2B2" w14:textId="77777777" w:rsidR="00400AB1" w:rsidRPr="00400AB1" w:rsidRDefault="00400AB1" w:rsidP="00400AB1">
            <w:pPr>
              <w:spacing w:after="0"/>
              <w:rPr>
                <w:b/>
                <w:sz w:val="24"/>
                <w:szCs w:val="24"/>
                <w:shd w:val="clear" w:color="auto" w:fill="FFFFFF"/>
                <w:lang w:val="en" w:eastAsia="ro-RO"/>
              </w:rPr>
            </w:pPr>
            <w:r w:rsidRPr="00400AB1">
              <w:rPr>
                <w:b/>
                <w:sz w:val="24"/>
                <w:szCs w:val="24"/>
                <w:shd w:val="clear" w:color="auto" w:fill="FFFFFF"/>
                <w:lang w:val="en" w:eastAsia="ro-RO"/>
              </w:rPr>
              <w:t>Chapter VII</w:t>
            </w:r>
          </w:p>
          <w:p w14:paraId="02624EDA" w14:textId="77777777" w:rsidR="00400AB1" w:rsidRPr="00400AB1" w:rsidRDefault="00400AB1" w:rsidP="00400AB1">
            <w:pPr>
              <w:spacing w:after="0"/>
              <w:rPr>
                <w:b/>
                <w:sz w:val="24"/>
                <w:szCs w:val="24"/>
                <w:shd w:val="clear" w:color="auto" w:fill="FFFFFF"/>
                <w:lang w:val="en" w:eastAsia="ro-RO"/>
              </w:rPr>
            </w:pPr>
            <w:r w:rsidRPr="00400AB1">
              <w:rPr>
                <w:b/>
                <w:sz w:val="24"/>
                <w:szCs w:val="24"/>
                <w:shd w:val="clear" w:color="auto" w:fill="FFFFFF"/>
                <w:lang w:val="en" w:eastAsia="ro-RO"/>
              </w:rPr>
              <w:t>PRELIMINARY EXAMINATION,</w:t>
            </w:r>
          </w:p>
          <w:p w14:paraId="1077C229" w14:textId="77777777" w:rsidR="00400AB1" w:rsidRPr="00400AB1" w:rsidRDefault="00400AB1" w:rsidP="00400AB1">
            <w:pPr>
              <w:spacing w:after="0"/>
              <w:rPr>
                <w:b/>
                <w:sz w:val="24"/>
                <w:szCs w:val="24"/>
                <w:shd w:val="clear" w:color="auto" w:fill="FFFFFF"/>
                <w:lang w:val="en" w:eastAsia="ro-RO"/>
              </w:rPr>
            </w:pPr>
            <w:r w:rsidRPr="00400AB1">
              <w:rPr>
                <w:b/>
                <w:sz w:val="24"/>
                <w:szCs w:val="24"/>
                <w:shd w:val="clear" w:color="auto" w:fill="FFFFFF"/>
                <w:lang w:val="en" w:eastAsia="ro-RO"/>
              </w:rPr>
              <w:t>INVESTIGATION AND DECISION-MAKING</w:t>
            </w:r>
          </w:p>
          <w:p w14:paraId="4460BBB2" w14:textId="77777777" w:rsidR="00012CB5" w:rsidRPr="002E72C7" w:rsidRDefault="00012CB5" w:rsidP="002E72C7">
            <w:pPr>
              <w:pStyle w:val="NoSpacing"/>
              <w:rPr>
                <w:sz w:val="20"/>
                <w:szCs w:val="20"/>
              </w:rPr>
            </w:pPr>
          </w:p>
        </w:tc>
        <w:tc>
          <w:tcPr>
            <w:tcW w:w="815" w:type="pct"/>
          </w:tcPr>
          <w:p w14:paraId="4E0D82FD" w14:textId="1A5DCCF0" w:rsidR="00012CB5" w:rsidRPr="002E72C7" w:rsidRDefault="00CE3A9D" w:rsidP="000606C6">
            <w:pPr>
              <w:pStyle w:val="NoSpacing"/>
              <w:jc w:val="center"/>
              <w:rPr>
                <w:sz w:val="20"/>
                <w:szCs w:val="20"/>
              </w:rPr>
            </w:pPr>
            <w:r>
              <w:rPr>
                <w:sz w:val="20"/>
                <w:szCs w:val="20"/>
              </w:rPr>
              <w:t>Compatible</w:t>
            </w:r>
          </w:p>
        </w:tc>
        <w:tc>
          <w:tcPr>
            <w:tcW w:w="676" w:type="pct"/>
          </w:tcPr>
          <w:p w14:paraId="77671041" w14:textId="77777777" w:rsidR="00012CB5" w:rsidRPr="002E72C7" w:rsidRDefault="00012CB5" w:rsidP="002E72C7">
            <w:pPr>
              <w:pStyle w:val="NoSpacing"/>
              <w:rPr>
                <w:sz w:val="20"/>
                <w:szCs w:val="20"/>
              </w:rPr>
            </w:pPr>
          </w:p>
        </w:tc>
        <w:tc>
          <w:tcPr>
            <w:tcW w:w="664" w:type="pct"/>
          </w:tcPr>
          <w:p w14:paraId="47E7807A" w14:textId="77777777" w:rsidR="00012CB5" w:rsidRPr="002E72C7" w:rsidRDefault="00012CB5" w:rsidP="002E72C7">
            <w:pPr>
              <w:pStyle w:val="NoSpacing"/>
              <w:rPr>
                <w:sz w:val="20"/>
                <w:szCs w:val="20"/>
              </w:rPr>
            </w:pPr>
          </w:p>
        </w:tc>
      </w:tr>
      <w:tr w:rsidR="00012CB5" w:rsidRPr="002E72C7" w14:paraId="768C57B2" w14:textId="77777777" w:rsidTr="007A5C24">
        <w:tc>
          <w:tcPr>
            <w:tcW w:w="505" w:type="pct"/>
          </w:tcPr>
          <w:p w14:paraId="275C9444" w14:textId="73DDB88B" w:rsidR="00400AB1" w:rsidRPr="0030382C" w:rsidRDefault="00400AB1" w:rsidP="0030382C">
            <w:pPr>
              <w:rPr>
                <w:sz w:val="20"/>
                <w:szCs w:val="20"/>
              </w:rPr>
            </w:pPr>
            <w:r w:rsidRPr="0030382C">
              <w:rPr>
                <w:sz w:val="20"/>
                <w:szCs w:val="20"/>
              </w:rPr>
              <w:lastRenderedPageBreak/>
              <w:t>10.„întreprindere”, astfel cum este menționată la articolele 101 și 102 din TFUE, înseamnă orice entitate care desfășoară o activitate economică, indiferent de statutul său juridic și de modul în care este finanțată;</w:t>
            </w:r>
          </w:p>
          <w:p w14:paraId="7A8751B9" w14:textId="5B9EC8E1" w:rsidR="00012CB5" w:rsidRPr="0030382C" w:rsidRDefault="00012CB5" w:rsidP="0030382C">
            <w:pPr>
              <w:rPr>
                <w:sz w:val="20"/>
                <w:szCs w:val="20"/>
              </w:rPr>
            </w:pPr>
          </w:p>
        </w:tc>
        <w:tc>
          <w:tcPr>
            <w:tcW w:w="782" w:type="pct"/>
          </w:tcPr>
          <w:p w14:paraId="3457249D" w14:textId="703E485C" w:rsidR="00012CB5" w:rsidRPr="0030382C" w:rsidRDefault="00400AB1" w:rsidP="0030382C">
            <w:pPr>
              <w:rPr>
                <w:sz w:val="20"/>
                <w:szCs w:val="20"/>
              </w:rPr>
            </w:pPr>
            <w:r w:rsidRPr="0030382C">
              <w:rPr>
                <w:sz w:val="20"/>
                <w:szCs w:val="20"/>
              </w:rPr>
              <w:t>(10)‘undertaking’ as referred to in Articles 101 and 102 TFEU, means any entity engaged in an economic activity, regardless of its legal status and the way in which it is financed</w:t>
            </w:r>
          </w:p>
        </w:tc>
        <w:tc>
          <w:tcPr>
            <w:tcW w:w="745" w:type="pct"/>
          </w:tcPr>
          <w:p w14:paraId="2D9DE747" w14:textId="439E51D5" w:rsidR="0030382C" w:rsidRPr="00426864" w:rsidRDefault="00426864" w:rsidP="0030382C">
            <w:pPr>
              <w:rPr>
                <w:b/>
                <w:iCs/>
                <w:sz w:val="20"/>
                <w:szCs w:val="20"/>
                <w:shd w:val="clear" w:color="auto" w:fill="FFFFFF"/>
                <w:lang w:eastAsia="ro-RO"/>
              </w:rPr>
            </w:pPr>
            <w:r>
              <w:rPr>
                <w:b/>
                <w:iCs/>
                <w:sz w:val="20"/>
                <w:szCs w:val="20"/>
                <w:shd w:val="clear" w:color="auto" w:fill="FFFFFF"/>
                <w:lang w:eastAsia="ro-RO"/>
              </w:rPr>
              <w:t>Articolul 4.</w:t>
            </w:r>
          </w:p>
          <w:p w14:paraId="7C836F7E" w14:textId="1DBE53E1" w:rsidR="00400AB1" w:rsidRPr="0030382C" w:rsidRDefault="00400AB1" w:rsidP="0030382C">
            <w:pPr>
              <w:rPr>
                <w:sz w:val="20"/>
                <w:szCs w:val="20"/>
                <w:shd w:val="clear" w:color="auto" w:fill="FFFFFF"/>
              </w:rPr>
            </w:pPr>
            <w:r w:rsidRPr="0030382C">
              <w:rPr>
                <w:i/>
                <w:iCs/>
                <w:sz w:val="20"/>
                <w:szCs w:val="20"/>
                <w:shd w:val="clear" w:color="auto" w:fill="FFFFFF"/>
                <w:lang w:eastAsia="ro-RO"/>
              </w:rPr>
              <w:t>întreprindere </w:t>
            </w:r>
            <w:r w:rsidRPr="0030382C">
              <w:rPr>
                <w:sz w:val="20"/>
                <w:szCs w:val="20"/>
                <w:shd w:val="clear" w:color="auto" w:fill="FFFFFF"/>
                <w:lang w:eastAsia="ro-RO"/>
              </w:rPr>
              <w:t>– orice entitate care desfășoară o activitate economică, indiferent de statutul său juridic și de modul în care este finanțată; Noțiunea de „întreprindere” se aplică, în ceea ce privește impunerea de amenzi, societăților-mamă și succesorilor legali și economici ai întreprinderilor.</w:t>
            </w:r>
          </w:p>
          <w:p w14:paraId="0E245F00" w14:textId="77777777" w:rsidR="00012CB5" w:rsidRPr="0030382C" w:rsidRDefault="00012CB5" w:rsidP="0030382C">
            <w:pPr>
              <w:rPr>
                <w:sz w:val="20"/>
                <w:szCs w:val="20"/>
              </w:rPr>
            </w:pPr>
          </w:p>
        </w:tc>
        <w:tc>
          <w:tcPr>
            <w:tcW w:w="813" w:type="pct"/>
          </w:tcPr>
          <w:p w14:paraId="5A513FC0" w14:textId="405D31C8" w:rsidR="00400AB1" w:rsidRPr="00426864" w:rsidRDefault="00642E92" w:rsidP="0030382C">
            <w:pPr>
              <w:rPr>
                <w:b/>
                <w:sz w:val="20"/>
                <w:szCs w:val="20"/>
                <w:shd w:val="clear" w:color="auto" w:fill="FFFFFF"/>
                <w:lang w:val="en" w:eastAsia="ro-RO"/>
              </w:rPr>
            </w:pPr>
            <w:r w:rsidRPr="00426864">
              <w:rPr>
                <w:b/>
                <w:sz w:val="20"/>
                <w:szCs w:val="20"/>
                <w:shd w:val="clear" w:color="auto" w:fill="FFFFFF"/>
                <w:lang w:val="en" w:eastAsia="ro-RO"/>
              </w:rPr>
              <w:t>Article 4.</w:t>
            </w:r>
          </w:p>
          <w:p w14:paraId="7B17C799" w14:textId="77777777" w:rsidR="00400AB1" w:rsidRPr="0030382C" w:rsidRDefault="00400AB1" w:rsidP="0030382C">
            <w:pPr>
              <w:rPr>
                <w:sz w:val="20"/>
                <w:szCs w:val="20"/>
                <w:shd w:val="clear" w:color="auto" w:fill="FFFFFF"/>
                <w:lang w:val="en" w:eastAsia="ro-RO"/>
              </w:rPr>
            </w:pPr>
            <w:r w:rsidRPr="0030382C">
              <w:rPr>
                <w:i/>
                <w:sz w:val="20"/>
                <w:szCs w:val="20"/>
                <w:shd w:val="clear" w:color="auto" w:fill="FFFFFF"/>
                <w:lang w:val="en" w:eastAsia="ro-RO"/>
              </w:rPr>
              <w:t>undertaking </w:t>
            </w:r>
            <w:r w:rsidRPr="0030382C">
              <w:rPr>
                <w:sz w:val="20"/>
                <w:szCs w:val="20"/>
                <w:shd w:val="clear" w:color="auto" w:fill="FFFFFF"/>
                <w:lang w:val="en" w:eastAsia="ro-RO"/>
              </w:rPr>
              <w:t>– any entity engaged in an economic activity, regardless of its legal status and the way in which it is financed. The concept of ‘undertaking’ applies, as regards the imposition of fines, to parent companies and legal and economic successors of undertakings</w:t>
            </w:r>
          </w:p>
          <w:p w14:paraId="245D2CD0" w14:textId="77777777" w:rsidR="00012CB5" w:rsidRPr="0030382C" w:rsidRDefault="00012CB5" w:rsidP="0030382C">
            <w:pPr>
              <w:rPr>
                <w:sz w:val="20"/>
                <w:szCs w:val="20"/>
              </w:rPr>
            </w:pPr>
          </w:p>
        </w:tc>
        <w:tc>
          <w:tcPr>
            <w:tcW w:w="815" w:type="pct"/>
          </w:tcPr>
          <w:p w14:paraId="258CE8AD" w14:textId="1B8BC7CA" w:rsidR="00012CB5" w:rsidRPr="0030382C" w:rsidRDefault="00CE3A9D" w:rsidP="00400AB1">
            <w:pPr>
              <w:pStyle w:val="NoSpacing"/>
              <w:jc w:val="center"/>
              <w:rPr>
                <w:sz w:val="20"/>
                <w:szCs w:val="20"/>
              </w:rPr>
            </w:pPr>
            <w:r>
              <w:rPr>
                <w:sz w:val="20"/>
                <w:szCs w:val="20"/>
              </w:rPr>
              <w:t>Compatible</w:t>
            </w:r>
          </w:p>
        </w:tc>
        <w:tc>
          <w:tcPr>
            <w:tcW w:w="676" w:type="pct"/>
          </w:tcPr>
          <w:p w14:paraId="29C708C5" w14:textId="77777777" w:rsidR="00012CB5" w:rsidRPr="002E72C7" w:rsidRDefault="00012CB5" w:rsidP="002E72C7">
            <w:pPr>
              <w:pStyle w:val="NoSpacing"/>
              <w:rPr>
                <w:sz w:val="20"/>
                <w:szCs w:val="20"/>
              </w:rPr>
            </w:pPr>
          </w:p>
        </w:tc>
        <w:tc>
          <w:tcPr>
            <w:tcW w:w="664" w:type="pct"/>
          </w:tcPr>
          <w:p w14:paraId="53A831D3" w14:textId="77777777" w:rsidR="00012CB5" w:rsidRPr="002E72C7" w:rsidRDefault="00012CB5" w:rsidP="002E72C7">
            <w:pPr>
              <w:pStyle w:val="NoSpacing"/>
              <w:rPr>
                <w:sz w:val="20"/>
                <w:szCs w:val="20"/>
              </w:rPr>
            </w:pPr>
          </w:p>
        </w:tc>
      </w:tr>
      <w:tr w:rsidR="00012CB5" w:rsidRPr="002E72C7" w14:paraId="55962083" w14:textId="77777777" w:rsidTr="007A5C24">
        <w:tc>
          <w:tcPr>
            <w:tcW w:w="505" w:type="pct"/>
          </w:tcPr>
          <w:p w14:paraId="58DFCE44" w14:textId="09D16BC1" w:rsidR="00012CB5" w:rsidRPr="002E72C7" w:rsidRDefault="00400AB1" w:rsidP="00400AB1">
            <w:pPr>
              <w:pStyle w:val="NoSpacing"/>
              <w:rPr>
                <w:sz w:val="20"/>
                <w:szCs w:val="20"/>
              </w:rPr>
            </w:pPr>
            <w:r w:rsidRPr="00400AB1">
              <w:rPr>
                <w:sz w:val="20"/>
                <w:szCs w:val="20"/>
              </w:rPr>
              <w:t>11.</w:t>
            </w:r>
            <w:r>
              <w:rPr>
                <w:sz w:val="20"/>
                <w:szCs w:val="20"/>
              </w:rPr>
              <w:t xml:space="preserve"> </w:t>
            </w:r>
            <w:r w:rsidRPr="00400AB1">
              <w:rPr>
                <w:sz w:val="20"/>
                <w:szCs w:val="20"/>
              </w:rPr>
              <w:t xml:space="preserve">„cartel” înseamnă un acord sau o practică concertată între doi sau mai mulți concurenți care urmărește coordonarea comportamentului concurențial al acestora pe piață sau influențarea parametrilor relevanți ai concurenței prin practici care includ, printre altele, fixarea sau coordonarea prețurilor de </w:t>
            </w:r>
            <w:r w:rsidRPr="00400AB1">
              <w:rPr>
                <w:sz w:val="20"/>
                <w:szCs w:val="20"/>
              </w:rPr>
              <w:lastRenderedPageBreak/>
              <w:t>achiziție sau de vânzare sau a altor condiții comerciale, inclusiv în legătură cu drepturile de proprietate intelectuală, alocarea cotelor de producție sau de vânzare, împărțirea piețelor și a clienților, inclusiv manipularea procedurilor de cerere de oferte, restricționări ale importurilor sau exporturilor sau acțiuni anticoncurențiale împotriva altor concurenți;</w:t>
            </w:r>
          </w:p>
        </w:tc>
        <w:tc>
          <w:tcPr>
            <w:tcW w:w="782" w:type="pct"/>
          </w:tcPr>
          <w:p w14:paraId="1CF8FD04" w14:textId="2C294329" w:rsidR="00012CB5" w:rsidRPr="002E72C7" w:rsidRDefault="00400AB1" w:rsidP="00400AB1">
            <w:pPr>
              <w:pStyle w:val="NoSpacing"/>
              <w:rPr>
                <w:sz w:val="20"/>
                <w:szCs w:val="20"/>
              </w:rPr>
            </w:pPr>
            <w:r w:rsidRPr="00400AB1">
              <w:rPr>
                <w:sz w:val="20"/>
                <w:szCs w:val="20"/>
              </w:rPr>
              <w:lastRenderedPageBreak/>
              <w:t>(11)‘cartel’ means an agreement or concerted practice between two or more competitors aimed at coordinating their competitive behaviour on the market or influencing the relevant parameters of competition through practices such as, but not limited to, the fixing or coordination of purchase or selling prices or other trading conditions, including in relation to intellectual property rights, the allocation of production or sales quotas, the sharing of markets and customers, including bid-rigging, restrictions of imports or exports or anti-</w:t>
            </w:r>
            <w:r w:rsidRPr="00400AB1">
              <w:rPr>
                <w:sz w:val="20"/>
                <w:szCs w:val="20"/>
              </w:rPr>
              <w:lastRenderedPageBreak/>
              <w:t>competitive actions against other competitors;</w:t>
            </w:r>
          </w:p>
        </w:tc>
        <w:tc>
          <w:tcPr>
            <w:tcW w:w="745" w:type="pct"/>
          </w:tcPr>
          <w:p w14:paraId="5EB9CEC9" w14:textId="58272209" w:rsidR="00400AB1" w:rsidRPr="00426864" w:rsidRDefault="00400AB1" w:rsidP="00400AB1">
            <w:pPr>
              <w:shd w:val="clear" w:color="auto" w:fill="FFFFFF"/>
              <w:spacing w:after="0"/>
              <w:jc w:val="both"/>
              <w:rPr>
                <w:b/>
                <w:iCs/>
                <w:sz w:val="20"/>
                <w:szCs w:val="20"/>
                <w:shd w:val="clear" w:color="auto" w:fill="FFFFFF"/>
                <w:lang w:eastAsia="ro-RO"/>
              </w:rPr>
            </w:pPr>
            <w:r w:rsidRPr="00426864">
              <w:rPr>
                <w:b/>
                <w:iCs/>
                <w:sz w:val="20"/>
                <w:szCs w:val="20"/>
                <w:shd w:val="clear" w:color="auto" w:fill="FFFFFF"/>
                <w:lang w:eastAsia="ro-RO"/>
              </w:rPr>
              <w:lastRenderedPageBreak/>
              <w:t>Articolul 4</w:t>
            </w:r>
            <w:r w:rsidR="00426864" w:rsidRPr="00426864">
              <w:rPr>
                <w:b/>
                <w:iCs/>
                <w:sz w:val="20"/>
                <w:szCs w:val="20"/>
                <w:shd w:val="clear" w:color="auto" w:fill="FFFFFF"/>
                <w:lang w:eastAsia="ro-RO"/>
              </w:rPr>
              <w:t>.</w:t>
            </w:r>
          </w:p>
          <w:p w14:paraId="22795BA1" w14:textId="193ECF50" w:rsidR="00400AB1" w:rsidRPr="0030382C" w:rsidRDefault="00400AB1" w:rsidP="00400AB1">
            <w:pPr>
              <w:shd w:val="clear" w:color="auto" w:fill="FFFFFF"/>
              <w:spacing w:after="0"/>
              <w:jc w:val="both"/>
              <w:rPr>
                <w:sz w:val="20"/>
                <w:szCs w:val="20"/>
                <w:shd w:val="clear" w:color="auto" w:fill="FFFFFF"/>
                <w:lang w:eastAsia="ro-RO"/>
              </w:rPr>
            </w:pPr>
            <w:r w:rsidRPr="0030382C">
              <w:rPr>
                <w:i/>
                <w:iCs/>
                <w:sz w:val="20"/>
                <w:szCs w:val="20"/>
                <w:shd w:val="clear" w:color="auto" w:fill="FFFFFF"/>
                <w:lang w:eastAsia="ro-RO"/>
              </w:rPr>
              <w:t>cartel </w:t>
            </w:r>
            <w:r w:rsidRPr="0030382C">
              <w:rPr>
                <w:sz w:val="20"/>
                <w:szCs w:val="20"/>
                <w:shd w:val="clear" w:color="auto" w:fill="FFFFFF"/>
                <w:lang w:eastAsia="ro-RO"/>
              </w:rPr>
              <w:t xml:space="preserve">– acord sau practică concertată între doi sau mai mulți concurenți care urmărește coordonarea comportamentului concurențial al acestora pe piață sau influențarea parametrilor relevanți ai concurenței prin practici care includ fixarea sau coordonarea prețurilor de achiziție sau de vânzare ori a altor condiții comerciale, inclusiv în legătură cu drepturile de proprietate intelectuală, alocarea cotelor de producție sau de vânzare, împărțirea piețelor și a clienților, manipularea procedurilor de cerere de </w:t>
            </w:r>
            <w:r w:rsidRPr="0030382C">
              <w:rPr>
                <w:sz w:val="20"/>
                <w:szCs w:val="20"/>
                <w:shd w:val="clear" w:color="auto" w:fill="FFFFFF"/>
                <w:lang w:eastAsia="ro-RO"/>
              </w:rPr>
              <w:lastRenderedPageBreak/>
              <w:t>oferte, restricționări ale importurilor sau exporturilor sau acțiuni anticoncurențiale împotriva altor concurenți;</w:t>
            </w:r>
          </w:p>
          <w:p w14:paraId="170F5507" w14:textId="77777777" w:rsidR="00012CB5" w:rsidRPr="0030382C" w:rsidRDefault="00012CB5" w:rsidP="002E72C7">
            <w:pPr>
              <w:pStyle w:val="NoSpacing"/>
              <w:rPr>
                <w:sz w:val="20"/>
                <w:szCs w:val="20"/>
              </w:rPr>
            </w:pPr>
          </w:p>
        </w:tc>
        <w:tc>
          <w:tcPr>
            <w:tcW w:w="813" w:type="pct"/>
          </w:tcPr>
          <w:p w14:paraId="55D07CA8" w14:textId="77777777" w:rsidR="00400AB1" w:rsidRPr="0030382C" w:rsidRDefault="00400AB1" w:rsidP="00400AB1">
            <w:pPr>
              <w:shd w:val="clear" w:color="auto" w:fill="FFFFFF"/>
              <w:spacing w:after="0"/>
              <w:jc w:val="both"/>
              <w:rPr>
                <w:sz w:val="20"/>
                <w:szCs w:val="20"/>
                <w:shd w:val="clear" w:color="auto" w:fill="FFFFFF"/>
                <w:lang w:val="en" w:eastAsia="ro-RO"/>
              </w:rPr>
            </w:pPr>
            <w:r w:rsidRPr="0030382C">
              <w:rPr>
                <w:sz w:val="20"/>
                <w:szCs w:val="20"/>
                <w:shd w:val="clear" w:color="auto" w:fill="FFFFFF"/>
                <w:lang w:val="en" w:eastAsia="ro-RO"/>
              </w:rPr>
              <w:lastRenderedPageBreak/>
              <w:t>Article 4.</w:t>
            </w:r>
          </w:p>
          <w:p w14:paraId="7570E4F7" w14:textId="77777777" w:rsidR="00400AB1" w:rsidRPr="0030382C" w:rsidRDefault="00400AB1" w:rsidP="00400AB1">
            <w:pPr>
              <w:shd w:val="clear" w:color="auto" w:fill="FFFFFF"/>
              <w:spacing w:after="0"/>
              <w:jc w:val="both"/>
              <w:rPr>
                <w:sz w:val="20"/>
                <w:szCs w:val="20"/>
                <w:shd w:val="clear" w:color="auto" w:fill="FFFFFF"/>
                <w:lang w:val="en" w:eastAsia="ro-RO"/>
              </w:rPr>
            </w:pPr>
            <w:r w:rsidRPr="0030382C">
              <w:rPr>
                <w:i/>
                <w:sz w:val="20"/>
                <w:szCs w:val="20"/>
                <w:shd w:val="clear" w:color="auto" w:fill="FFFFFF"/>
                <w:lang w:val="en" w:eastAsia="ro-RO"/>
              </w:rPr>
              <w:t>cartel </w:t>
            </w:r>
            <w:r w:rsidRPr="0030382C">
              <w:rPr>
                <w:sz w:val="20"/>
                <w:szCs w:val="20"/>
                <w:shd w:val="clear" w:color="auto" w:fill="FFFFFF"/>
                <w:lang w:val="en" w:eastAsia="ro-RO"/>
              </w:rPr>
              <w:t xml:space="preserve">– an agreement or concerted practice between two or more competitors aimed at coordinating their competitive behaviour on the market or influencing the relevant parameters of competition through practices such as, but not limited to, the fixing or coordination of purchase or selling prices or other trading conditions, including in relation to intellectual property rights, the allocation of production or sales quotas, the sharing of markets and customers, including bid-rigging, restrictions of imports or exports or anti-competitive </w:t>
            </w:r>
            <w:r w:rsidRPr="0030382C">
              <w:rPr>
                <w:sz w:val="20"/>
                <w:szCs w:val="20"/>
                <w:shd w:val="clear" w:color="auto" w:fill="FFFFFF"/>
                <w:lang w:val="en" w:eastAsia="ro-RO"/>
              </w:rPr>
              <w:lastRenderedPageBreak/>
              <w:t>actions against other competitors;</w:t>
            </w:r>
          </w:p>
          <w:p w14:paraId="423DA776" w14:textId="77777777" w:rsidR="00012CB5" w:rsidRPr="0030382C" w:rsidRDefault="00012CB5" w:rsidP="002E72C7">
            <w:pPr>
              <w:pStyle w:val="NoSpacing"/>
              <w:rPr>
                <w:sz w:val="20"/>
                <w:szCs w:val="20"/>
              </w:rPr>
            </w:pPr>
          </w:p>
        </w:tc>
        <w:tc>
          <w:tcPr>
            <w:tcW w:w="815" w:type="pct"/>
          </w:tcPr>
          <w:p w14:paraId="524E435E" w14:textId="5C7C577D" w:rsidR="00012CB5" w:rsidRPr="002E72C7" w:rsidRDefault="00CE3A9D" w:rsidP="000606C6">
            <w:pPr>
              <w:pStyle w:val="NoSpacing"/>
              <w:jc w:val="center"/>
              <w:rPr>
                <w:sz w:val="20"/>
                <w:szCs w:val="20"/>
              </w:rPr>
            </w:pPr>
            <w:r>
              <w:rPr>
                <w:sz w:val="20"/>
                <w:szCs w:val="20"/>
              </w:rPr>
              <w:lastRenderedPageBreak/>
              <w:t>Compatible</w:t>
            </w:r>
          </w:p>
        </w:tc>
        <w:tc>
          <w:tcPr>
            <w:tcW w:w="676" w:type="pct"/>
          </w:tcPr>
          <w:p w14:paraId="1F7B3D66" w14:textId="77777777" w:rsidR="00012CB5" w:rsidRPr="002E72C7" w:rsidRDefault="00012CB5" w:rsidP="002E72C7">
            <w:pPr>
              <w:pStyle w:val="NoSpacing"/>
              <w:rPr>
                <w:sz w:val="20"/>
                <w:szCs w:val="20"/>
              </w:rPr>
            </w:pPr>
          </w:p>
        </w:tc>
        <w:tc>
          <w:tcPr>
            <w:tcW w:w="664" w:type="pct"/>
          </w:tcPr>
          <w:p w14:paraId="55EF3A22" w14:textId="77777777" w:rsidR="00012CB5" w:rsidRPr="002E72C7" w:rsidRDefault="00012CB5" w:rsidP="002E72C7">
            <w:pPr>
              <w:pStyle w:val="NoSpacing"/>
              <w:rPr>
                <w:sz w:val="20"/>
                <w:szCs w:val="20"/>
              </w:rPr>
            </w:pPr>
          </w:p>
        </w:tc>
      </w:tr>
      <w:tr w:rsidR="00CD3B6C" w:rsidRPr="002E72C7" w14:paraId="66656421" w14:textId="77777777" w:rsidTr="007A5C24">
        <w:tc>
          <w:tcPr>
            <w:tcW w:w="505" w:type="pct"/>
          </w:tcPr>
          <w:p w14:paraId="5B9802E5" w14:textId="31D74026" w:rsidR="00CD3B6C" w:rsidRPr="002E72C7" w:rsidRDefault="00CD3B6C" w:rsidP="008A6BA9">
            <w:pPr>
              <w:pStyle w:val="NoSpacing"/>
              <w:rPr>
                <w:sz w:val="20"/>
                <w:szCs w:val="20"/>
              </w:rPr>
            </w:pPr>
            <w:r w:rsidRPr="00400AB1">
              <w:rPr>
                <w:sz w:val="20"/>
                <w:szCs w:val="20"/>
              </w:rPr>
              <w:lastRenderedPageBreak/>
              <w:t>(12)</w:t>
            </w:r>
            <w:r w:rsidRPr="008A6BA9">
              <w:rPr>
                <w:sz w:val="20"/>
                <w:szCs w:val="20"/>
              </w:rPr>
              <w:t>„cartel secret” înseamnă un cartel a cărui existență este parțial sau integral ascunsă;</w:t>
            </w:r>
          </w:p>
        </w:tc>
        <w:tc>
          <w:tcPr>
            <w:tcW w:w="782" w:type="pct"/>
          </w:tcPr>
          <w:p w14:paraId="71B3F98F" w14:textId="584DE80A" w:rsidR="00CD3B6C" w:rsidRPr="002E72C7" w:rsidRDefault="00CD3B6C" w:rsidP="008A6BA9">
            <w:pPr>
              <w:pStyle w:val="NoSpacing"/>
              <w:rPr>
                <w:sz w:val="20"/>
                <w:szCs w:val="20"/>
              </w:rPr>
            </w:pPr>
            <w:r w:rsidRPr="00400AB1">
              <w:rPr>
                <w:sz w:val="20"/>
                <w:szCs w:val="20"/>
              </w:rPr>
              <w:t>(12)‘secret cartel’ means a cartel, the existence of which is partially or wholly concealed;</w:t>
            </w:r>
          </w:p>
        </w:tc>
        <w:tc>
          <w:tcPr>
            <w:tcW w:w="745" w:type="pct"/>
          </w:tcPr>
          <w:p w14:paraId="2079D225" w14:textId="77777777" w:rsidR="00CD3B6C" w:rsidRPr="002E72C7" w:rsidRDefault="00CD3B6C" w:rsidP="002E72C7">
            <w:pPr>
              <w:pStyle w:val="NoSpacing"/>
              <w:rPr>
                <w:sz w:val="20"/>
                <w:szCs w:val="20"/>
              </w:rPr>
            </w:pPr>
          </w:p>
        </w:tc>
        <w:tc>
          <w:tcPr>
            <w:tcW w:w="813" w:type="pct"/>
          </w:tcPr>
          <w:p w14:paraId="7C7F9E32" w14:textId="77777777" w:rsidR="00CD3B6C" w:rsidRPr="002E72C7" w:rsidRDefault="00CD3B6C" w:rsidP="002E72C7">
            <w:pPr>
              <w:pStyle w:val="NoSpacing"/>
              <w:rPr>
                <w:sz w:val="20"/>
                <w:szCs w:val="20"/>
              </w:rPr>
            </w:pPr>
          </w:p>
        </w:tc>
        <w:tc>
          <w:tcPr>
            <w:tcW w:w="815" w:type="pct"/>
          </w:tcPr>
          <w:p w14:paraId="46E4CC50" w14:textId="29353EB6" w:rsidR="00CD3B6C" w:rsidRPr="002E72C7" w:rsidRDefault="00CD3B6C" w:rsidP="000606C6">
            <w:pPr>
              <w:pStyle w:val="NoSpacing"/>
              <w:jc w:val="center"/>
              <w:rPr>
                <w:sz w:val="20"/>
                <w:szCs w:val="20"/>
              </w:rPr>
            </w:pPr>
            <w:r w:rsidRPr="00026EEC">
              <w:rPr>
                <w:sz w:val="20"/>
              </w:rPr>
              <w:t>EU provision not transposed</w:t>
            </w:r>
          </w:p>
        </w:tc>
        <w:tc>
          <w:tcPr>
            <w:tcW w:w="676" w:type="pct"/>
          </w:tcPr>
          <w:p w14:paraId="527F057C" w14:textId="539708ED" w:rsidR="00CD3B6C" w:rsidRPr="002E72C7" w:rsidRDefault="00874CC4" w:rsidP="005B6E7A">
            <w:pPr>
              <w:pStyle w:val="NoSpacing"/>
              <w:rPr>
                <w:sz w:val="20"/>
                <w:szCs w:val="20"/>
              </w:rPr>
            </w:pPr>
            <w:r>
              <w:rPr>
                <w:sz w:val="20"/>
                <w:szCs w:val="20"/>
              </w:rPr>
              <w:t>Since it is proposed that the leniency policy be applied also to other categories of anti-competitive agreements, and not be limited solely to secret cartels, this notion is not used in the content of the law.</w:t>
            </w:r>
          </w:p>
        </w:tc>
        <w:tc>
          <w:tcPr>
            <w:tcW w:w="664" w:type="pct"/>
          </w:tcPr>
          <w:p w14:paraId="6E023984" w14:textId="77777777" w:rsidR="00CD3B6C" w:rsidRPr="002E72C7" w:rsidRDefault="00CD3B6C" w:rsidP="002E72C7">
            <w:pPr>
              <w:pStyle w:val="NoSpacing"/>
              <w:rPr>
                <w:sz w:val="20"/>
                <w:szCs w:val="20"/>
              </w:rPr>
            </w:pPr>
          </w:p>
        </w:tc>
      </w:tr>
      <w:tr w:rsidR="00012CB5" w:rsidRPr="002E72C7" w14:paraId="1B1AE57A" w14:textId="77777777" w:rsidTr="007A5C24">
        <w:tc>
          <w:tcPr>
            <w:tcW w:w="505" w:type="pct"/>
          </w:tcPr>
          <w:p w14:paraId="46688289" w14:textId="73057954" w:rsidR="00012CB5" w:rsidRPr="002E72C7" w:rsidRDefault="008A6BA9" w:rsidP="008A6BA9">
            <w:pPr>
              <w:pStyle w:val="NoSpacing"/>
              <w:rPr>
                <w:sz w:val="20"/>
                <w:szCs w:val="20"/>
              </w:rPr>
            </w:pPr>
            <w:r>
              <w:rPr>
                <w:sz w:val="20"/>
                <w:szCs w:val="20"/>
              </w:rPr>
              <w:t>13.</w:t>
            </w:r>
            <w:r w:rsidRPr="008A6BA9">
              <w:rPr>
                <w:sz w:val="20"/>
                <w:szCs w:val="20"/>
              </w:rPr>
              <w:t xml:space="preserve">„imunitatea la amenzi” înseamnă scutirea de amenzile care ar fi impuse în mod normal unei întreprinderi pentru participarea sa la </w:t>
            </w:r>
            <w:r w:rsidRPr="008A6BA9">
              <w:rPr>
                <w:sz w:val="20"/>
                <w:szCs w:val="20"/>
              </w:rPr>
              <w:lastRenderedPageBreak/>
              <w:t>un cartel secret cu scopul de a o recompensa pentru cooperarea sa cu o autoritate de concurență în cadrul unui program de clemență;</w:t>
            </w:r>
          </w:p>
        </w:tc>
        <w:tc>
          <w:tcPr>
            <w:tcW w:w="782" w:type="pct"/>
          </w:tcPr>
          <w:p w14:paraId="3264916B" w14:textId="7A0806DE" w:rsidR="00012CB5" w:rsidRPr="002E72C7" w:rsidRDefault="008A6BA9" w:rsidP="008A6BA9">
            <w:pPr>
              <w:pStyle w:val="NoSpacing"/>
              <w:rPr>
                <w:sz w:val="20"/>
                <w:szCs w:val="20"/>
              </w:rPr>
            </w:pPr>
            <w:r w:rsidRPr="008A6BA9">
              <w:rPr>
                <w:sz w:val="20"/>
                <w:szCs w:val="20"/>
              </w:rPr>
              <w:lastRenderedPageBreak/>
              <w:t>(13)</w:t>
            </w:r>
            <w:r>
              <w:rPr>
                <w:sz w:val="20"/>
                <w:szCs w:val="20"/>
              </w:rPr>
              <w:t xml:space="preserve"> </w:t>
            </w:r>
            <w:r w:rsidRPr="008A6BA9">
              <w:rPr>
                <w:sz w:val="20"/>
                <w:szCs w:val="20"/>
              </w:rPr>
              <w:t xml:space="preserve">‘immunity from fines’ means an exemption from fines that would otherwise be imposed on an undertaking for its participation in a secret cartel, in order to reward it for its cooperation with a competition authority in the framework of a </w:t>
            </w:r>
            <w:r w:rsidRPr="008A6BA9">
              <w:rPr>
                <w:sz w:val="20"/>
                <w:szCs w:val="20"/>
              </w:rPr>
              <w:lastRenderedPageBreak/>
              <w:t>leniency programme;</w:t>
            </w:r>
          </w:p>
        </w:tc>
        <w:tc>
          <w:tcPr>
            <w:tcW w:w="745" w:type="pct"/>
          </w:tcPr>
          <w:p w14:paraId="0BC7655B" w14:textId="739F2832" w:rsidR="008A6BA9" w:rsidRPr="00426864" w:rsidRDefault="008A6BA9" w:rsidP="008A6BA9">
            <w:pPr>
              <w:pStyle w:val="NoSpacing"/>
              <w:rPr>
                <w:b/>
                <w:iCs/>
                <w:sz w:val="20"/>
                <w:szCs w:val="20"/>
              </w:rPr>
            </w:pPr>
            <w:r w:rsidRPr="00426864">
              <w:rPr>
                <w:b/>
                <w:iCs/>
                <w:sz w:val="20"/>
                <w:szCs w:val="20"/>
              </w:rPr>
              <w:lastRenderedPageBreak/>
              <w:t>Articolul 4</w:t>
            </w:r>
            <w:r w:rsidR="00426864" w:rsidRPr="00426864">
              <w:rPr>
                <w:b/>
                <w:iCs/>
                <w:sz w:val="20"/>
                <w:szCs w:val="20"/>
              </w:rPr>
              <w:t>.</w:t>
            </w:r>
          </w:p>
          <w:p w14:paraId="24B66D90" w14:textId="77777777" w:rsidR="008A6BA9" w:rsidRPr="008A6BA9" w:rsidRDefault="008A6BA9" w:rsidP="008A6BA9">
            <w:pPr>
              <w:pStyle w:val="NoSpacing"/>
              <w:rPr>
                <w:sz w:val="20"/>
                <w:szCs w:val="20"/>
              </w:rPr>
            </w:pPr>
            <w:r w:rsidRPr="008A6BA9">
              <w:rPr>
                <w:i/>
                <w:iCs/>
                <w:sz w:val="20"/>
                <w:szCs w:val="20"/>
              </w:rPr>
              <w:t>imunitate la amenzi</w:t>
            </w:r>
            <w:r w:rsidRPr="008A6BA9">
              <w:rPr>
                <w:sz w:val="20"/>
                <w:szCs w:val="20"/>
              </w:rPr>
              <w:t xml:space="preserve"> – scutire de amenzile care ar fi impuse în mod normal unei întreprinderi pentru participarea sa la un acord cu scopul de a o recompensa pentru cooperarea sa cu o </w:t>
            </w:r>
            <w:r w:rsidRPr="008A6BA9">
              <w:rPr>
                <w:sz w:val="20"/>
                <w:szCs w:val="20"/>
              </w:rPr>
              <w:lastRenderedPageBreak/>
              <w:t>autoritate de concurență în cadrul unei politici de clemență;</w:t>
            </w:r>
          </w:p>
          <w:p w14:paraId="572B92EE" w14:textId="77777777" w:rsidR="00012CB5" w:rsidRPr="002E72C7" w:rsidRDefault="00012CB5" w:rsidP="002E72C7">
            <w:pPr>
              <w:pStyle w:val="NoSpacing"/>
              <w:rPr>
                <w:sz w:val="20"/>
                <w:szCs w:val="20"/>
              </w:rPr>
            </w:pPr>
          </w:p>
        </w:tc>
        <w:tc>
          <w:tcPr>
            <w:tcW w:w="813" w:type="pct"/>
          </w:tcPr>
          <w:p w14:paraId="6FCA3998" w14:textId="305A9AC5" w:rsidR="008A6BA9" w:rsidRPr="00426864" w:rsidRDefault="008A6BA9" w:rsidP="002E72C7">
            <w:pPr>
              <w:pStyle w:val="NoSpacing"/>
              <w:rPr>
                <w:b/>
                <w:sz w:val="20"/>
                <w:szCs w:val="20"/>
              </w:rPr>
            </w:pPr>
            <w:r w:rsidRPr="00426864">
              <w:rPr>
                <w:b/>
                <w:sz w:val="20"/>
                <w:szCs w:val="20"/>
              </w:rPr>
              <w:lastRenderedPageBreak/>
              <w:t>Article 4.</w:t>
            </w:r>
          </w:p>
          <w:p w14:paraId="3DB0A53A" w14:textId="05367515" w:rsidR="00012CB5" w:rsidRPr="002E72C7" w:rsidRDefault="008A6BA9" w:rsidP="002E72C7">
            <w:pPr>
              <w:pStyle w:val="NoSpacing"/>
              <w:rPr>
                <w:sz w:val="20"/>
                <w:szCs w:val="20"/>
              </w:rPr>
            </w:pPr>
            <w:r w:rsidRPr="00CE3333">
              <w:rPr>
                <w:i/>
                <w:sz w:val="20"/>
                <w:szCs w:val="20"/>
              </w:rPr>
              <w:t>immunity from fines</w:t>
            </w:r>
            <w:r w:rsidRPr="008A6BA9">
              <w:rPr>
                <w:sz w:val="20"/>
                <w:szCs w:val="20"/>
              </w:rPr>
              <w:t xml:space="preserve"> – exemption from fines that would otherwise be imposed on an undertaking for its participation in a cartel, in order to reward it for its cooperation with a competition authority in the </w:t>
            </w:r>
            <w:r w:rsidRPr="008A6BA9">
              <w:rPr>
                <w:sz w:val="20"/>
                <w:szCs w:val="20"/>
              </w:rPr>
              <w:lastRenderedPageBreak/>
              <w:t>framework of a leniency programme;</w:t>
            </w:r>
          </w:p>
        </w:tc>
        <w:tc>
          <w:tcPr>
            <w:tcW w:w="815" w:type="pct"/>
          </w:tcPr>
          <w:p w14:paraId="3CBF8A12" w14:textId="7AB39FF5" w:rsidR="00012CB5" w:rsidRPr="002E72C7" w:rsidRDefault="00CE3A9D" w:rsidP="000606C6">
            <w:pPr>
              <w:pStyle w:val="NoSpacing"/>
              <w:jc w:val="center"/>
              <w:rPr>
                <w:sz w:val="20"/>
                <w:szCs w:val="20"/>
              </w:rPr>
            </w:pPr>
            <w:r>
              <w:rPr>
                <w:sz w:val="20"/>
                <w:szCs w:val="20"/>
              </w:rPr>
              <w:lastRenderedPageBreak/>
              <w:t>Compatible</w:t>
            </w:r>
          </w:p>
        </w:tc>
        <w:tc>
          <w:tcPr>
            <w:tcW w:w="676" w:type="pct"/>
          </w:tcPr>
          <w:p w14:paraId="1B20B2E0" w14:textId="77777777" w:rsidR="00012CB5" w:rsidRPr="002E72C7" w:rsidRDefault="00012CB5" w:rsidP="002E72C7">
            <w:pPr>
              <w:pStyle w:val="NoSpacing"/>
              <w:rPr>
                <w:sz w:val="20"/>
                <w:szCs w:val="20"/>
              </w:rPr>
            </w:pPr>
          </w:p>
        </w:tc>
        <w:tc>
          <w:tcPr>
            <w:tcW w:w="664" w:type="pct"/>
          </w:tcPr>
          <w:p w14:paraId="507B0926" w14:textId="77777777" w:rsidR="00012CB5" w:rsidRPr="002E72C7" w:rsidRDefault="00012CB5" w:rsidP="002E72C7">
            <w:pPr>
              <w:pStyle w:val="NoSpacing"/>
              <w:rPr>
                <w:sz w:val="20"/>
                <w:szCs w:val="20"/>
              </w:rPr>
            </w:pPr>
          </w:p>
        </w:tc>
      </w:tr>
      <w:tr w:rsidR="00012CB5" w:rsidRPr="002E72C7" w14:paraId="5520A4F7" w14:textId="77777777" w:rsidTr="007A5C24">
        <w:tc>
          <w:tcPr>
            <w:tcW w:w="505" w:type="pct"/>
          </w:tcPr>
          <w:p w14:paraId="05FD33C4" w14:textId="04431B1C" w:rsidR="00012CB5" w:rsidRPr="002E72C7" w:rsidRDefault="008A6BA9" w:rsidP="008A6BA9">
            <w:pPr>
              <w:pStyle w:val="NoSpacing"/>
              <w:rPr>
                <w:sz w:val="20"/>
                <w:szCs w:val="20"/>
              </w:rPr>
            </w:pPr>
            <w:r>
              <w:rPr>
                <w:sz w:val="20"/>
                <w:szCs w:val="20"/>
              </w:rPr>
              <w:lastRenderedPageBreak/>
              <w:t>14.</w:t>
            </w:r>
            <w:r w:rsidRPr="008A6BA9">
              <w:rPr>
                <w:sz w:val="20"/>
                <w:szCs w:val="20"/>
              </w:rPr>
              <w:t>„reducerea amenzilor” înseamnă o reducere a cuantumului amenzii care ar fi impusă în mod normal unei întreprinderi pentru participarea sa la un cartel secret cu scopul de a o recompensa pentru cooperarea sa cu o autoritate de concurență în cadrul unui program de clemență;</w:t>
            </w:r>
          </w:p>
        </w:tc>
        <w:tc>
          <w:tcPr>
            <w:tcW w:w="782" w:type="pct"/>
          </w:tcPr>
          <w:p w14:paraId="5DB7A1D8" w14:textId="0F556737" w:rsidR="00012CB5" w:rsidRPr="002E72C7" w:rsidRDefault="008A6BA9" w:rsidP="008A6BA9">
            <w:pPr>
              <w:pStyle w:val="NoSpacing"/>
              <w:rPr>
                <w:sz w:val="20"/>
                <w:szCs w:val="20"/>
              </w:rPr>
            </w:pPr>
            <w:r w:rsidRPr="008A6BA9">
              <w:rPr>
                <w:sz w:val="20"/>
                <w:szCs w:val="20"/>
              </w:rPr>
              <w:t>(14)‘reduction of fines’ means a reduction in the amount of the fine that would otherwise be imposed on an undertaking for its participation in a secret cartel, in order to reward it for its cooperation with a competition authority in the framework of a leniency programme;</w:t>
            </w:r>
          </w:p>
        </w:tc>
        <w:tc>
          <w:tcPr>
            <w:tcW w:w="745" w:type="pct"/>
          </w:tcPr>
          <w:p w14:paraId="71D4349C" w14:textId="17820FA7" w:rsidR="008A6BA9" w:rsidRPr="00426864" w:rsidRDefault="008A6BA9" w:rsidP="008A6BA9">
            <w:pPr>
              <w:pStyle w:val="NoSpacing"/>
              <w:rPr>
                <w:b/>
                <w:iCs/>
                <w:sz w:val="20"/>
                <w:szCs w:val="20"/>
              </w:rPr>
            </w:pPr>
            <w:r w:rsidRPr="00426864">
              <w:rPr>
                <w:b/>
                <w:iCs/>
                <w:sz w:val="20"/>
                <w:szCs w:val="20"/>
              </w:rPr>
              <w:t>Articolul 4</w:t>
            </w:r>
            <w:r w:rsidR="00426864" w:rsidRPr="00426864">
              <w:rPr>
                <w:b/>
                <w:iCs/>
                <w:sz w:val="20"/>
                <w:szCs w:val="20"/>
              </w:rPr>
              <w:t>.</w:t>
            </w:r>
          </w:p>
          <w:p w14:paraId="3E62E05E" w14:textId="77777777" w:rsidR="008A6BA9" w:rsidRPr="008A6BA9" w:rsidRDefault="008A6BA9" w:rsidP="008A6BA9">
            <w:pPr>
              <w:pStyle w:val="NoSpacing"/>
              <w:rPr>
                <w:sz w:val="20"/>
                <w:szCs w:val="20"/>
              </w:rPr>
            </w:pPr>
            <w:r w:rsidRPr="008A6BA9">
              <w:rPr>
                <w:i/>
                <w:iCs/>
                <w:sz w:val="20"/>
                <w:szCs w:val="20"/>
              </w:rPr>
              <w:t>reducere a amenzii</w:t>
            </w:r>
            <w:r w:rsidRPr="008A6BA9">
              <w:rPr>
                <w:sz w:val="20"/>
                <w:szCs w:val="20"/>
              </w:rPr>
              <w:t> – reducere a cuantumului amenzii care ar fi impusă în mod normal unei întreprinderi pentru săvârșirea unei practici anticoncurențiale cu scopul de a o recompensa pentru cooperarea ei cu Consiliul Concurenței în cadrul unei politici de clemență;</w:t>
            </w:r>
          </w:p>
          <w:p w14:paraId="68C8CBC9" w14:textId="77777777" w:rsidR="00012CB5" w:rsidRPr="002E72C7" w:rsidRDefault="00012CB5" w:rsidP="002E72C7">
            <w:pPr>
              <w:pStyle w:val="NoSpacing"/>
              <w:rPr>
                <w:sz w:val="20"/>
                <w:szCs w:val="20"/>
              </w:rPr>
            </w:pPr>
          </w:p>
        </w:tc>
        <w:tc>
          <w:tcPr>
            <w:tcW w:w="813" w:type="pct"/>
          </w:tcPr>
          <w:p w14:paraId="418D1AF6" w14:textId="47E99C27" w:rsidR="008A6BA9" w:rsidRPr="00426864" w:rsidRDefault="008A6BA9" w:rsidP="002E72C7">
            <w:pPr>
              <w:pStyle w:val="NoSpacing"/>
              <w:rPr>
                <w:b/>
                <w:sz w:val="20"/>
                <w:szCs w:val="20"/>
              </w:rPr>
            </w:pPr>
            <w:r w:rsidRPr="00426864">
              <w:rPr>
                <w:b/>
                <w:sz w:val="20"/>
                <w:szCs w:val="20"/>
              </w:rPr>
              <w:t>Article 4.</w:t>
            </w:r>
          </w:p>
          <w:p w14:paraId="7A3EC292" w14:textId="112A841F" w:rsidR="00012CB5" w:rsidRPr="002E72C7" w:rsidRDefault="008A6BA9" w:rsidP="002E72C7">
            <w:pPr>
              <w:pStyle w:val="NoSpacing"/>
              <w:rPr>
                <w:sz w:val="20"/>
                <w:szCs w:val="20"/>
              </w:rPr>
            </w:pPr>
            <w:r w:rsidRPr="00CE3333">
              <w:rPr>
                <w:i/>
                <w:sz w:val="20"/>
                <w:szCs w:val="20"/>
              </w:rPr>
              <w:t>reduction of the fine</w:t>
            </w:r>
            <w:r w:rsidRPr="008A6BA9">
              <w:rPr>
                <w:sz w:val="20"/>
                <w:szCs w:val="20"/>
              </w:rPr>
              <w:t xml:space="preserve"> – reduction of the amount of the fine that would normally be imposed on an undertaking for engaging in an anti-competitive practice in order to reward it for its cooperation with the Competition Council in the context of a leniency policy;</w:t>
            </w:r>
          </w:p>
        </w:tc>
        <w:tc>
          <w:tcPr>
            <w:tcW w:w="815" w:type="pct"/>
          </w:tcPr>
          <w:p w14:paraId="54BB5219" w14:textId="580C8405" w:rsidR="00012CB5" w:rsidRPr="002E72C7" w:rsidRDefault="00CE3A9D" w:rsidP="000606C6">
            <w:pPr>
              <w:pStyle w:val="NoSpacing"/>
              <w:jc w:val="center"/>
              <w:rPr>
                <w:sz w:val="20"/>
                <w:szCs w:val="20"/>
              </w:rPr>
            </w:pPr>
            <w:r>
              <w:rPr>
                <w:sz w:val="20"/>
                <w:szCs w:val="20"/>
              </w:rPr>
              <w:t>Compatible</w:t>
            </w:r>
          </w:p>
        </w:tc>
        <w:tc>
          <w:tcPr>
            <w:tcW w:w="676" w:type="pct"/>
          </w:tcPr>
          <w:p w14:paraId="31497B0D" w14:textId="77777777" w:rsidR="00012CB5" w:rsidRPr="002E72C7" w:rsidRDefault="00012CB5" w:rsidP="002E72C7">
            <w:pPr>
              <w:pStyle w:val="NoSpacing"/>
              <w:rPr>
                <w:sz w:val="20"/>
                <w:szCs w:val="20"/>
              </w:rPr>
            </w:pPr>
          </w:p>
        </w:tc>
        <w:tc>
          <w:tcPr>
            <w:tcW w:w="664" w:type="pct"/>
          </w:tcPr>
          <w:p w14:paraId="6B025FC3" w14:textId="77777777" w:rsidR="00012CB5" w:rsidRPr="002E72C7" w:rsidRDefault="00012CB5" w:rsidP="002E72C7">
            <w:pPr>
              <w:pStyle w:val="NoSpacing"/>
              <w:rPr>
                <w:sz w:val="20"/>
                <w:szCs w:val="20"/>
              </w:rPr>
            </w:pPr>
          </w:p>
        </w:tc>
      </w:tr>
      <w:tr w:rsidR="00012CB5" w:rsidRPr="002E72C7" w14:paraId="53045E63" w14:textId="77777777" w:rsidTr="007A5C24">
        <w:tc>
          <w:tcPr>
            <w:tcW w:w="505" w:type="pct"/>
          </w:tcPr>
          <w:p w14:paraId="4B224184" w14:textId="43FF2A2B" w:rsidR="00012CB5" w:rsidRPr="002E72C7" w:rsidRDefault="008A6BA9" w:rsidP="008A6BA9">
            <w:pPr>
              <w:pStyle w:val="NoSpacing"/>
              <w:rPr>
                <w:sz w:val="20"/>
                <w:szCs w:val="20"/>
              </w:rPr>
            </w:pPr>
            <w:r w:rsidRPr="008A6BA9">
              <w:rPr>
                <w:sz w:val="20"/>
                <w:szCs w:val="20"/>
              </w:rPr>
              <w:t>15.„clemență” înseamnă atât imunitatea la amenzi, cât și reducerea amenzilor;</w:t>
            </w:r>
          </w:p>
        </w:tc>
        <w:tc>
          <w:tcPr>
            <w:tcW w:w="782" w:type="pct"/>
          </w:tcPr>
          <w:p w14:paraId="7C385498" w14:textId="1852D606" w:rsidR="00012CB5" w:rsidRPr="002E72C7" w:rsidRDefault="008A6BA9" w:rsidP="008A6BA9">
            <w:pPr>
              <w:pStyle w:val="NoSpacing"/>
              <w:rPr>
                <w:sz w:val="20"/>
                <w:szCs w:val="20"/>
              </w:rPr>
            </w:pPr>
            <w:r w:rsidRPr="008A6BA9">
              <w:rPr>
                <w:sz w:val="20"/>
                <w:szCs w:val="20"/>
              </w:rPr>
              <w:t>(15)‘leniency’ means both immunity from fines and reduction of fines;</w:t>
            </w:r>
          </w:p>
        </w:tc>
        <w:tc>
          <w:tcPr>
            <w:tcW w:w="745" w:type="pct"/>
          </w:tcPr>
          <w:p w14:paraId="10675B1C" w14:textId="77777777" w:rsidR="0030382C" w:rsidRPr="00CE3333" w:rsidRDefault="008A6BA9" w:rsidP="008A6BA9">
            <w:pPr>
              <w:pStyle w:val="NoSpacing"/>
              <w:rPr>
                <w:b/>
                <w:sz w:val="20"/>
                <w:szCs w:val="20"/>
              </w:rPr>
            </w:pPr>
            <w:r w:rsidRPr="00CE3333">
              <w:rPr>
                <w:b/>
                <w:sz w:val="20"/>
                <w:szCs w:val="20"/>
              </w:rPr>
              <w:t xml:space="preserve">Articolul 84. </w:t>
            </w:r>
          </w:p>
          <w:p w14:paraId="0940A838" w14:textId="07395B07" w:rsidR="008A6BA9" w:rsidRPr="008A6BA9" w:rsidRDefault="008A6BA9" w:rsidP="008A6BA9">
            <w:pPr>
              <w:pStyle w:val="NoSpacing"/>
              <w:rPr>
                <w:sz w:val="20"/>
                <w:szCs w:val="20"/>
              </w:rPr>
            </w:pPr>
            <w:r w:rsidRPr="008A6BA9">
              <w:rPr>
                <w:sz w:val="20"/>
                <w:szCs w:val="20"/>
              </w:rPr>
              <w:t xml:space="preserve">(3) </w:t>
            </w:r>
            <w:r w:rsidR="00787465" w:rsidRPr="00787465">
              <w:rPr>
                <w:sz w:val="20"/>
                <w:szCs w:val="24"/>
                <w:shd w:val="clear" w:color="auto" w:fill="FFFFFF"/>
                <w:lang w:eastAsia="ro-RO"/>
              </w:rPr>
              <w:t>Întreprinderile şi asocierile de întreprinderi pot obţine imunitate la amendă sau reducerea cuantumului acesteia dacă îndeplinesc condiţiile prevăzute de prezenta lege.</w:t>
            </w:r>
          </w:p>
          <w:p w14:paraId="18123DC9" w14:textId="3FADCA8F" w:rsidR="00012CB5" w:rsidRPr="002E72C7" w:rsidRDefault="00012CB5" w:rsidP="008A6BA9">
            <w:pPr>
              <w:pStyle w:val="NoSpacing"/>
              <w:rPr>
                <w:sz w:val="20"/>
                <w:szCs w:val="20"/>
              </w:rPr>
            </w:pPr>
          </w:p>
        </w:tc>
        <w:tc>
          <w:tcPr>
            <w:tcW w:w="813" w:type="pct"/>
          </w:tcPr>
          <w:p w14:paraId="04F5C8FE" w14:textId="77777777" w:rsidR="0030382C" w:rsidRDefault="008A6BA9" w:rsidP="008A6BA9">
            <w:pPr>
              <w:pStyle w:val="NoSpacing"/>
              <w:rPr>
                <w:sz w:val="20"/>
                <w:szCs w:val="20"/>
                <w:lang w:val="en"/>
              </w:rPr>
            </w:pPr>
            <w:r w:rsidRPr="008A6BA9">
              <w:rPr>
                <w:b/>
                <w:sz w:val="20"/>
                <w:szCs w:val="20"/>
                <w:lang w:val="en"/>
              </w:rPr>
              <w:t>Article 84.</w:t>
            </w:r>
            <w:r w:rsidRPr="008A6BA9">
              <w:rPr>
                <w:sz w:val="20"/>
                <w:szCs w:val="20"/>
                <w:lang w:val="en"/>
              </w:rPr>
              <w:t xml:space="preserve"> </w:t>
            </w:r>
          </w:p>
          <w:p w14:paraId="209C639F" w14:textId="6D6FBDD5" w:rsidR="008A6BA9" w:rsidRPr="008A6BA9" w:rsidRDefault="008A6BA9" w:rsidP="008A6BA9">
            <w:pPr>
              <w:pStyle w:val="NoSpacing"/>
              <w:rPr>
                <w:sz w:val="20"/>
                <w:szCs w:val="20"/>
                <w:lang w:val="en"/>
              </w:rPr>
            </w:pPr>
            <w:r w:rsidRPr="008A6BA9">
              <w:rPr>
                <w:sz w:val="20"/>
                <w:szCs w:val="20"/>
                <w:lang w:val="en"/>
              </w:rPr>
              <w:t xml:space="preserve">(3) </w:t>
            </w:r>
            <w:r w:rsidR="00787465" w:rsidRPr="00787465">
              <w:rPr>
                <w:sz w:val="20"/>
              </w:rPr>
              <w:t>Undertakings and associations of undertakings may obtain immunity from, or reduction of, a fine if they satisfy the conditions laid down in this Law.</w:t>
            </w:r>
          </w:p>
          <w:p w14:paraId="0ED91786" w14:textId="77777777" w:rsidR="00012CB5" w:rsidRPr="002E72C7" w:rsidRDefault="00012CB5" w:rsidP="002E72C7">
            <w:pPr>
              <w:pStyle w:val="NoSpacing"/>
              <w:rPr>
                <w:sz w:val="20"/>
                <w:szCs w:val="20"/>
              </w:rPr>
            </w:pPr>
          </w:p>
        </w:tc>
        <w:tc>
          <w:tcPr>
            <w:tcW w:w="815" w:type="pct"/>
          </w:tcPr>
          <w:p w14:paraId="39681871" w14:textId="7331A3FB" w:rsidR="00012CB5" w:rsidRPr="002E72C7" w:rsidRDefault="00CE3A9D" w:rsidP="000606C6">
            <w:pPr>
              <w:pStyle w:val="NoSpacing"/>
              <w:jc w:val="center"/>
              <w:rPr>
                <w:sz w:val="20"/>
                <w:szCs w:val="20"/>
              </w:rPr>
            </w:pPr>
            <w:r>
              <w:rPr>
                <w:sz w:val="20"/>
                <w:szCs w:val="20"/>
              </w:rPr>
              <w:t>Compatible</w:t>
            </w:r>
          </w:p>
        </w:tc>
        <w:tc>
          <w:tcPr>
            <w:tcW w:w="676" w:type="pct"/>
          </w:tcPr>
          <w:p w14:paraId="697E79B2" w14:textId="77777777" w:rsidR="00012CB5" w:rsidRPr="002E72C7" w:rsidRDefault="00012CB5" w:rsidP="002E72C7">
            <w:pPr>
              <w:pStyle w:val="NoSpacing"/>
              <w:rPr>
                <w:sz w:val="20"/>
                <w:szCs w:val="20"/>
              </w:rPr>
            </w:pPr>
          </w:p>
        </w:tc>
        <w:tc>
          <w:tcPr>
            <w:tcW w:w="664" w:type="pct"/>
          </w:tcPr>
          <w:p w14:paraId="340F88EB" w14:textId="77777777" w:rsidR="00012CB5" w:rsidRPr="002E72C7" w:rsidRDefault="00012CB5" w:rsidP="002E72C7">
            <w:pPr>
              <w:pStyle w:val="NoSpacing"/>
              <w:rPr>
                <w:sz w:val="20"/>
                <w:szCs w:val="20"/>
              </w:rPr>
            </w:pPr>
          </w:p>
        </w:tc>
      </w:tr>
      <w:tr w:rsidR="00012CB5" w:rsidRPr="002E72C7" w14:paraId="0BF5CB6A" w14:textId="77777777" w:rsidTr="007A5C24">
        <w:tc>
          <w:tcPr>
            <w:tcW w:w="505" w:type="pct"/>
          </w:tcPr>
          <w:p w14:paraId="421454FF" w14:textId="23E4277D" w:rsidR="00012CB5" w:rsidRPr="00C932F3" w:rsidRDefault="005B6E7A" w:rsidP="005B6E7A">
            <w:pPr>
              <w:pStyle w:val="NoSpacing"/>
              <w:rPr>
                <w:sz w:val="20"/>
                <w:szCs w:val="20"/>
              </w:rPr>
            </w:pPr>
            <w:r w:rsidRPr="00C932F3">
              <w:rPr>
                <w:sz w:val="20"/>
                <w:szCs w:val="20"/>
              </w:rPr>
              <w:t xml:space="preserve">16. „program de clemență” înseamnă un program privind aplicarea articolului 101 </w:t>
            </w:r>
            <w:r w:rsidRPr="00C932F3">
              <w:rPr>
                <w:sz w:val="20"/>
                <w:szCs w:val="20"/>
              </w:rPr>
              <w:lastRenderedPageBreak/>
              <w:t>din TFUE sau a unei dispoziții corespunzătoare din dreptul intern în materie de concurență, pe baza căruia un participant la un cartel secret, în mod independent de celelalte întreprinderi implicate în cartel, cooperează în cadrul unei investigații desfășurate de o autoritate de concurență, furnizând în mod voluntar informațiile pe care acesta le are despre cartel și despre rolul său în cadrul cartelului și primind în schimb, printr-o decizie sau prin încetarea procedurii, imunitate la amenzi sau o reducere a amenzilor care ar urma să fie impuse pentru implicarea sa în cartel;</w:t>
            </w:r>
          </w:p>
        </w:tc>
        <w:tc>
          <w:tcPr>
            <w:tcW w:w="782" w:type="pct"/>
          </w:tcPr>
          <w:p w14:paraId="210D9142" w14:textId="1F5C6F0F" w:rsidR="00012CB5" w:rsidRPr="00C932F3" w:rsidRDefault="005B6E7A" w:rsidP="005B6E7A">
            <w:pPr>
              <w:pStyle w:val="NoSpacing"/>
              <w:rPr>
                <w:sz w:val="20"/>
                <w:szCs w:val="20"/>
              </w:rPr>
            </w:pPr>
            <w:r w:rsidRPr="00C932F3">
              <w:rPr>
                <w:sz w:val="20"/>
                <w:szCs w:val="20"/>
              </w:rPr>
              <w:lastRenderedPageBreak/>
              <w:t xml:space="preserve">(16)‘leniency programme’ means a programme concerning the application of Article 101 TFEU or a corresponding provision under national competition </w:t>
            </w:r>
            <w:r w:rsidRPr="00C932F3">
              <w:rPr>
                <w:sz w:val="20"/>
                <w:szCs w:val="20"/>
              </w:rPr>
              <w:lastRenderedPageBreak/>
              <w:t>law on the basis of which a participant in a secret cartel, independently of the other undertakings involved in the cartel, cooperates with an investigation of the competition authority, by voluntarily providing presentations regarding that participant's knowledge of, and role in, the cartel in return for which that participant receives, by decision or by a discontinuation of proceedings, immunity from, or a reduction of, fines for its involvement in the cartel;</w:t>
            </w:r>
          </w:p>
        </w:tc>
        <w:tc>
          <w:tcPr>
            <w:tcW w:w="745" w:type="pct"/>
          </w:tcPr>
          <w:p w14:paraId="1BE08769" w14:textId="7870B94F" w:rsidR="00C932F3" w:rsidRPr="00426864" w:rsidRDefault="00C932F3" w:rsidP="00C932F3">
            <w:pPr>
              <w:pStyle w:val="NoSpacing"/>
              <w:rPr>
                <w:b/>
                <w:iCs/>
                <w:sz w:val="20"/>
                <w:szCs w:val="20"/>
              </w:rPr>
            </w:pPr>
            <w:r w:rsidRPr="00426864">
              <w:rPr>
                <w:b/>
                <w:iCs/>
                <w:sz w:val="20"/>
                <w:szCs w:val="20"/>
              </w:rPr>
              <w:lastRenderedPageBreak/>
              <w:t>Articolul 4</w:t>
            </w:r>
            <w:r w:rsidR="00426864" w:rsidRPr="00426864">
              <w:rPr>
                <w:b/>
                <w:iCs/>
                <w:sz w:val="20"/>
                <w:szCs w:val="20"/>
              </w:rPr>
              <w:t>.</w:t>
            </w:r>
          </w:p>
          <w:p w14:paraId="33633356" w14:textId="77777777" w:rsidR="005B6E7A" w:rsidRPr="00C932F3" w:rsidRDefault="005B6E7A" w:rsidP="005B6E7A">
            <w:pPr>
              <w:pStyle w:val="NoSpacing"/>
              <w:rPr>
                <w:sz w:val="20"/>
                <w:szCs w:val="20"/>
              </w:rPr>
            </w:pPr>
            <w:r w:rsidRPr="00C932F3">
              <w:rPr>
                <w:i/>
                <w:iCs/>
                <w:sz w:val="20"/>
                <w:szCs w:val="20"/>
              </w:rPr>
              <w:t>politică de clemență</w:t>
            </w:r>
            <w:r w:rsidRPr="00C932F3">
              <w:rPr>
                <w:sz w:val="20"/>
                <w:szCs w:val="20"/>
              </w:rPr>
              <w:t xml:space="preserve"> – instrument privind aplicarea art. 5, pe baza căruia un participant la un acord anticoncurențial, în </w:t>
            </w:r>
            <w:r w:rsidRPr="00C932F3">
              <w:rPr>
                <w:sz w:val="20"/>
                <w:szCs w:val="20"/>
              </w:rPr>
              <w:lastRenderedPageBreak/>
              <w:t xml:space="preserve">mod independent de celelalte întreprinderi implicate în acord, cooperează în cadrul unei investigații desfășurate de Consiliul Concurenței, furnizând în mod voluntar informațiile pe care acesta le are despre acordul anticoncurențial și despre rolul său în cadrul acordului și primind în schimb, printr-o decizie, imunitate la amenzi sau o reducere a amenzilor care ar urma să fie impuse pentru implicarea sa în acord anticoncurențial; </w:t>
            </w:r>
          </w:p>
          <w:p w14:paraId="208A438E" w14:textId="77777777" w:rsidR="00012CB5" w:rsidRPr="00C932F3" w:rsidRDefault="00012CB5" w:rsidP="002E72C7">
            <w:pPr>
              <w:pStyle w:val="NoSpacing"/>
              <w:rPr>
                <w:sz w:val="20"/>
                <w:szCs w:val="20"/>
              </w:rPr>
            </w:pPr>
          </w:p>
        </w:tc>
        <w:tc>
          <w:tcPr>
            <w:tcW w:w="813" w:type="pct"/>
          </w:tcPr>
          <w:p w14:paraId="0FB78F74" w14:textId="70BC074B" w:rsidR="00C932F3" w:rsidRPr="00426864" w:rsidRDefault="00C932F3" w:rsidP="00C932F3">
            <w:pPr>
              <w:shd w:val="clear" w:color="auto" w:fill="FFFFFF"/>
              <w:spacing w:after="0"/>
              <w:jc w:val="both"/>
              <w:rPr>
                <w:b/>
                <w:sz w:val="20"/>
                <w:szCs w:val="20"/>
                <w:shd w:val="clear" w:color="auto" w:fill="FFFFFF"/>
                <w:lang w:val="en" w:eastAsia="ro-RO"/>
              </w:rPr>
            </w:pPr>
            <w:r w:rsidRPr="00426864">
              <w:rPr>
                <w:b/>
                <w:sz w:val="20"/>
                <w:szCs w:val="20"/>
                <w:shd w:val="clear" w:color="auto" w:fill="FFFFFF"/>
                <w:lang w:val="en" w:eastAsia="ro-RO"/>
              </w:rPr>
              <w:lastRenderedPageBreak/>
              <w:t>Article 4</w:t>
            </w:r>
            <w:r w:rsidR="00426864" w:rsidRPr="00426864">
              <w:rPr>
                <w:b/>
                <w:sz w:val="20"/>
                <w:szCs w:val="20"/>
                <w:shd w:val="clear" w:color="auto" w:fill="FFFFFF"/>
                <w:lang w:val="en" w:eastAsia="ro-RO"/>
              </w:rPr>
              <w:t>.</w:t>
            </w:r>
          </w:p>
          <w:p w14:paraId="7C2678B6" w14:textId="77777777" w:rsidR="009F4584" w:rsidRPr="00C932F3" w:rsidRDefault="009F4584" w:rsidP="00C932F3">
            <w:pPr>
              <w:shd w:val="clear" w:color="auto" w:fill="FFFFFF"/>
              <w:spacing w:after="0"/>
              <w:jc w:val="both"/>
              <w:rPr>
                <w:sz w:val="20"/>
                <w:szCs w:val="20"/>
                <w:shd w:val="clear" w:color="auto" w:fill="FFFFFF"/>
                <w:lang w:val="en" w:eastAsia="ro-RO"/>
              </w:rPr>
            </w:pPr>
            <w:r w:rsidRPr="00C932F3">
              <w:rPr>
                <w:i/>
                <w:sz w:val="20"/>
                <w:szCs w:val="20"/>
                <w:shd w:val="clear" w:color="auto" w:fill="FFFFFF"/>
                <w:lang w:val="en" w:eastAsia="ro-RO"/>
              </w:rPr>
              <w:t xml:space="preserve">leniency policy – </w:t>
            </w:r>
            <w:r w:rsidRPr="00C932F3">
              <w:rPr>
                <w:sz w:val="20"/>
                <w:szCs w:val="20"/>
                <w:shd w:val="clear" w:color="auto" w:fill="FFFFFF"/>
                <w:lang w:val="en" w:eastAsia="ro-RO"/>
              </w:rPr>
              <w:t xml:space="preserve">an instrument for the application of Article 5, on the basis of which a participant in an anti-competitive agreement, </w:t>
            </w:r>
            <w:r w:rsidRPr="00C932F3">
              <w:rPr>
                <w:sz w:val="20"/>
                <w:szCs w:val="20"/>
                <w:shd w:val="clear" w:color="auto" w:fill="FFFFFF"/>
                <w:lang w:val="en" w:eastAsia="ro-RO"/>
              </w:rPr>
              <w:lastRenderedPageBreak/>
              <w:t xml:space="preserve">independently of the other undertakings involved in the agreement, cooperates in an investigation conducted by the Competition Council by voluntarily providing information about the anticompetitive agreement and its role in the agreement and instead receiving, by means of a decision, immunity from fines or a reduction of fines to be imposed for its involvement in the anticompetitive agreement; </w:t>
            </w:r>
          </w:p>
          <w:p w14:paraId="734E695D" w14:textId="77777777" w:rsidR="00012CB5" w:rsidRPr="00C932F3" w:rsidRDefault="00012CB5" w:rsidP="002E72C7">
            <w:pPr>
              <w:pStyle w:val="NoSpacing"/>
              <w:rPr>
                <w:sz w:val="20"/>
                <w:szCs w:val="20"/>
              </w:rPr>
            </w:pPr>
          </w:p>
        </w:tc>
        <w:tc>
          <w:tcPr>
            <w:tcW w:w="815" w:type="pct"/>
          </w:tcPr>
          <w:p w14:paraId="222CF944" w14:textId="526CD12A" w:rsidR="00012CB5" w:rsidRPr="002E72C7" w:rsidRDefault="00CE3A9D" w:rsidP="000606C6">
            <w:pPr>
              <w:pStyle w:val="NoSpacing"/>
              <w:jc w:val="center"/>
              <w:rPr>
                <w:sz w:val="20"/>
                <w:szCs w:val="20"/>
              </w:rPr>
            </w:pPr>
            <w:r>
              <w:rPr>
                <w:sz w:val="20"/>
                <w:szCs w:val="20"/>
              </w:rPr>
              <w:lastRenderedPageBreak/>
              <w:t>Compatible</w:t>
            </w:r>
          </w:p>
        </w:tc>
        <w:tc>
          <w:tcPr>
            <w:tcW w:w="676" w:type="pct"/>
          </w:tcPr>
          <w:p w14:paraId="32636F82" w14:textId="77777777" w:rsidR="00012CB5" w:rsidRPr="002E72C7" w:rsidRDefault="00012CB5" w:rsidP="002E72C7">
            <w:pPr>
              <w:pStyle w:val="NoSpacing"/>
              <w:rPr>
                <w:sz w:val="20"/>
                <w:szCs w:val="20"/>
              </w:rPr>
            </w:pPr>
          </w:p>
        </w:tc>
        <w:tc>
          <w:tcPr>
            <w:tcW w:w="664" w:type="pct"/>
          </w:tcPr>
          <w:p w14:paraId="2BB9A4D8" w14:textId="77777777" w:rsidR="00012CB5" w:rsidRPr="002E72C7" w:rsidRDefault="00012CB5" w:rsidP="002E72C7">
            <w:pPr>
              <w:pStyle w:val="NoSpacing"/>
              <w:rPr>
                <w:sz w:val="20"/>
                <w:szCs w:val="20"/>
              </w:rPr>
            </w:pPr>
          </w:p>
        </w:tc>
      </w:tr>
      <w:tr w:rsidR="00012CB5" w:rsidRPr="002E72C7" w14:paraId="1086A571" w14:textId="77777777" w:rsidTr="007A5C24">
        <w:tc>
          <w:tcPr>
            <w:tcW w:w="505" w:type="pct"/>
          </w:tcPr>
          <w:p w14:paraId="168F1A74" w14:textId="68E25D31" w:rsidR="00012CB5" w:rsidRPr="002E72C7" w:rsidRDefault="009F4584" w:rsidP="009F4584">
            <w:pPr>
              <w:pStyle w:val="NoSpacing"/>
              <w:rPr>
                <w:sz w:val="20"/>
                <w:szCs w:val="20"/>
              </w:rPr>
            </w:pPr>
            <w:r w:rsidRPr="009F4584">
              <w:rPr>
                <w:sz w:val="20"/>
                <w:szCs w:val="20"/>
              </w:rPr>
              <w:lastRenderedPageBreak/>
              <w:t xml:space="preserve">17.„declarație de clemență” înseamnă informarea în </w:t>
            </w:r>
            <w:r w:rsidRPr="009F4584">
              <w:rPr>
                <w:sz w:val="20"/>
                <w:szCs w:val="20"/>
              </w:rPr>
              <w:lastRenderedPageBreak/>
              <w:t xml:space="preserve">mod voluntar a unei autorități de concurență, în scris sau oral, de către o întreprindere sau o persoană fizică sau în numele acesteia ori o înregistrare a acestei informări, care prezintă cunoștințele întreprinderii sau ale persoanei fizice în cauză cu privire la un cartel și propriul rol în cadrul acestuia și care a fost redactată în mod specific pentru a fi înaintată autorității de concurență în vederea obținerii imunității la amenzi sau a unei reduceri a amenzilor în cadrul unui program de clemență, neincluzând dovezile care există indiferent de procedurile de aplicare a legii și indiferent dacă aceste informații se află sau nu în dosarul unei autorități de </w:t>
            </w:r>
            <w:r w:rsidRPr="009F4584">
              <w:rPr>
                <w:sz w:val="20"/>
                <w:szCs w:val="20"/>
              </w:rPr>
              <w:lastRenderedPageBreak/>
              <w:t>concurență, și anume informațiile preexistente;</w:t>
            </w:r>
          </w:p>
        </w:tc>
        <w:tc>
          <w:tcPr>
            <w:tcW w:w="782" w:type="pct"/>
          </w:tcPr>
          <w:p w14:paraId="0AF68705" w14:textId="3328745F" w:rsidR="00012CB5" w:rsidRPr="002E72C7" w:rsidRDefault="009F4584" w:rsidP="009F4584">
            <w:pPr>
              <w:pStyle w:val="NoSpacing"/>
              <w:rPr>
                <w:sz w:val="20"/>
                <w:szCs w:val="20"/>
              </w:rPr>
            </w:pPr>
            <w:r w:rsidRPr="009F4584">
              <w:rPr>
                <w:sz w:val="20"/>
                <w:szCs w:val="20"/>
              </w:rPr>
              <w:lastRenderedPageBreak/>
              <w:t xml:space="preserve">(17)‘leniency statement’ means an oral or written presentation voluntarily provided by, or on behalf of, </w:t>
            </w:r>
            <w:r w:rsidRPr="009F4584">
              <w:rPr>
                <w:sz w:val="20"/>
                <w:szCs w:val="20"/>
              </w:rPr>
              <w:lastRenderedPageBreak/>
              <w:t>an undertaking or a natural person to a competition authority or a record thereof, describing the knowledge of that undertaking or natural person of a cartel and describing its role therein, which presentation was drawn up specifically for submission to the competition authority with a view to obtaining immunity or a reduction of fines under a leniency programme, not including evidence that exists irrespective of the enforcement proceedings, whether or not such information is in the file of a competition authority, namely pre-existing information;</w:t>
            </w:r>
          </w:p>
        </w:tc>
        <w:tc>
          <w:tcPr>
            <w:tcW w:w="745" w:type="pct"/>
          </w:tcPr>
          <w:p w14:paraId="7C5ED4E5" w14:textId="577CFB28" w:rsidR="00C932F3" w:rsidRPr="00426864" w:rsidRDefault="00C932F3" w:rsidP="009F4584">
            <w:pPr>
              <w:pStyle w:val="NoSpacing"/>
              <w:rPr>
                <w:b/>
                <w:iCs/>
                <w:sz w:val="20"/>
                <w:szCs w:val="20"/>
              </w:rPr>
            </w:pPr>
            <w:r w:rsidRPr="00426864">
              <w:rPr>
                <w:b/>
                <w:iCs/>
                <w:sz w:val="20"/>
                <w:szCs w:val="20"/>
              </w:rPr>
              <w:lastRenderedPageBreak/>
              <w:t>Articolul 4</w:t>
            </w:r>
            <w:r w:rsidR="00426864" w:rsidRPr="00426864">
              <w:rPr>
                <w:b/>
                <w:iCs/>
                <w:sz w:val="20"/>
                <w:szCs w:val="20"/>
              </w:rPr>
              <w:t>.</w:t>
            </w:r>
          </w:p>
          <w:p w14:paraId="11EE495A" w14:textId="77777777" w:rsidR="009F4584" w:rsidRPr="009F4584" w:rsidRDefault="009F4584" w:rsidP="009F4584">
            <w:pPr>
              <w:pStyle w:val="NoSpacing"/>
              <w:rPr>
                <w:sz w:val="20"/>
                <w:szCs w:val="20"/>
              </w:rPr>
            </w:pPr>
            <w:r w:rsidRPr="009F4584">
              <w:rPr>
                <w:i/>
                <w:iCs/>
                <w:sz w:val="20"/>
                <w:szCs w:val="20"/>
              </w:rPr>
              <w:t>cerere de clemență</w:t>
            </w:r>
            <w:r w:rsidRPr="009F4584">
              <w:rPr>
                <w:sz w:val="20"/>
                <w:szCs w:val="20"/>
              </w:rPr>
              <w:t xml:space="preserve"> – informare în mod voluntar a Consiliului Concurenței, </w:t>
            </w:r>
            <w:r w:rsidRPr="009F4584">
              <w:rPr>
                <w:sz w:val="20"/>
                <w:szCs w:val="20"/>
              </w:rPr>
              <w:lastRenderedPageBreak/>
              <w:t>în scris sau verbal, de către o întreprindere sau o persoană fizică ori în numele acesteia sau înregistrare a acestei informări, care prezintă cunoștințele întreprinderii sau ale persoanei fizice în cauză cu privire la un cartel sau alt acord anticoncurențial și propriul rol în cadrul acestuia și care a fost redactată în mod specific pentru a fi înaintată autorității de concurență în vederea obținerii imunității la amenzi sau a unei reduceri a amenzilor în cadrul unei politici de clemență, neincluzând dovezile care există indiferent de procedurile de aplicare a legii și indiferent dacă aceste informații se află sau nu în dosarul Consiliului Concurenței, și anume informațiile preexistente;</w:t>
            </w:r>
          </w:p>
          <w:p w14:paraId="2EA68B1B" w14:textId="31AE9747" w:rsidR="00012CB5" w:rsidRPr="002E72C7" w:rsidRDefault="00012CB5" w:rsidP="009F4584">
            <w:pPr>
              <w:pStyle w:val="NoSpacing"/>
              <w:rPr>
                <w:sz w:val="20"/>
                <w:szCs w:val="20"/>
              </w:rPr>
            </w:pPr>
          </w:p>
        </w:tc>
        <w:tc>
          <w:tcPr>
            <w:tcW w:w="813" w:type="pct"/>
          </w:tcPr>
          <w:p w14:paraId="529E2DBE" w14:textId="77777777" w:rsidR="00C932F3" w:rsidRPr="00426864" w:rsidRDefault="00C932F3" w:rsidP="00C932F3">
            <w:pPr>
              <w:pStyle w:val="NoSpacing"/>
              <w:rPr>
                <w:b/>
                <w:sz w:val="20"/>
                <w:szCs w:val="20"/>
              </w:rPr>
            </w:pPr>
            <w:r w:rsidRPr="00426864">
              <w:rPr>
                <w:b/>
                <w:sz w:val="20"/>
                <w:szCs w:val="20"/>
              </w:rPr>
              <w:lastRenderedPageBreak/>
              <w:t>Article 4.</w:t>
            </w:r>
          </w:p>
          <w:p w14:paraId="270A80D6" w14:textId="4950521B" w:rsidR="009F4584" w:rsidRPr="00C932F3" w:rsidRDefault="00C932F3" w:rsidP="009F4584">
            <w:pPr>
              <w:pStyle w:val="NoSpacing"/>
              <w:rPr>
                <w:i/>
                <w:sz w:val="20"/>
                <w:szCs w:val="20"/>
                <w:lang w:val="en"/>
              </w:rPr>
            </w:pPr>
            <w:r w:rsidRPr="009F4584">
              <w:rPr>
                <w:i/>
                <w:sz w:val="20"/>
                <w:szCs w:val="20"/>
                <w:lang w:val="en"/>
              </w:rPr>
              <w:t>L</w:t>
            </w:r>
            <w:r w:rsidR="009F4584" w:rsidRPr="009F4584">
              <w:rPr>
                <w:i/>
                <w:sz w:val="20"/>
                <w:szCs w:val="20"/>
                <w:lang w:val="en"/>
              </w:rPr>
              <w:t xml:space="preserve">eniency application </w:t>
            </w:r>
            <w:r w:rsidR="009F4584" w:rsidRPr="009F4584">
              <w:rPr>
                <w:sz w:val="20"/>
                <w:szCs w:val="20"/>
                <w:lang w:val="en"/>
              </w:rPr>
              <w:t xml:space="preserve">– voluntarily informing the Competition Council, in </w:t>
            </w:r>
            <w:r w:rsidR="009F4584" w:rsidRPr="009F4584">
              <w:rPr>
                <w:sz w:val="20"/>
                <w:szCs w:val="20"/>
                <w:lang w:val="en"/>
              </w:rPr>
              <w:lastRenderedPageBreak/>
              <w:t>writing or orally, by or on behalf of an undertaking or a natural person, or registering that information, which sets out the knowledge of the undertaking or natural person concerned of a cartel or other anticompetitive agreement and its own role therein, and which has been drawn up specifically for submission to the competition authority with a view to obtaining immunity from fines or a reduction of fines in the framework of a leniency policy, not including evidence that exists irrespective of the enforcement proceedings and irrespective of whether or not this information is in the Competition Council’s file, i.e. pre-existing information;</w:t>
            </w:r>
          </w:p>
          <w:p w14:paraId="46335ECE" w14:textId="77777777" w:rsidR="00012CB5" w:rsidRPr="002E72C7" w:rsidRDefault="00012CB5" w:rsidP="002E72C7">
            <w:pPr>
              <w:pStyle w:val="NoSpacing"/>
              <w:rPr>
                <w:sz w:val="20"/>
                <w:szCs w:val="20"/>
              </w:rPr>
            </w:pPr>
          </w:p>
        </w:tc>
        <w:tc>
          <w:tcPr>
            <w:tcW w:w="815" w:type="pct"/>
          </w:tcPr>
          <w:p w14:paraId="3BC8D011" w14:textId="6AF1CEA8" w:rsidR="00012CB5" w:rsidRPr="002E72C7" w:rsidRDefault="009F4584" w:rsidP="000606C6">
            <w:pPr>
              <w:pStyle w:val="NoSpacing"/>
              <w:jc w:val="center"/>
              <w:rPr>
                <w:sz w:val="20"/>
                <w:szCs w:val="20"/>
              </w:rPr>
            </w:pPr>
            <w:r>
              <w:rPr>
                <w:sz w:val="20"/>
                <w:szCs w:val="20"/>
              </w:rPr>
              <w:lastRenderedPageBreak/>
              <w:t>Competition</w:t>
            </w:r>
          </w:p>
        </w:tc>
        <w:tc>
          <w:tcPr>
            <w:tcW w:w="676" w:type="pct"/>
          </w:tcPr>
          <w:p w14:paraId="21E2DDBD" w14:textId="77777777" w:rsidR="00012CB5" w:rsidRPr="002E72C7" w:rsidRDefault="00012CB5" w:rsidP="002E72C7">
            <w:pPr>
              <w:pStyle w:val="NoSpacing"/>
              <w:rPr>
                <w:sz w:val="20"/>
                <w:szCs w:val="20"/>
              </w:rPr>
            </w:pPr>
          </w:p>
        </w:tc>
        <w:tc>
          <w:tcPr>
            <w:tcW w:w="664" w:type="pct"/>
          </w:tcPr>
          <w:p w14:paraId="17617308" w14:textId="77777777" w:rsidR="00012CB5" w:rsidRPr="002E72C7" w:rsidRDefault="00012CB5" w:rsidP="002E72C7">
            <w:pPr>
              <w:pStyle w:val="NoSpacing"/>
              <w:rPr>
                <w:sz w:val="20"/>
                <w:szCs w:val="20"/>
              </w:rPr>
            </w:pPr>
          </w:p>
        </w:tc>
      </w:tr>
      <w:tr w:rsidR="00012CB5" w:rsidRPr="002E72C7" w14:paraId="453CC579" w14:textId="77777777" w:rsidTr="007A5C24">
        <w:tc>
          <w:tcPr>
            <w:tcW w:w="505" w:type="pct"/>
          </w:tcPr>
          <w:p w14:paraId="4014FF88" w14:textId="3FBB9071" w:rsidR="00012CB5" w:rsidRPr="002E72C7" w:rsidRDefault="009F4584" w:rsidP="009F4584">
            <w:pPr>
              <w:pStyle w:val="NoSpacing"/>
              <w:rPr>
                <w:sz w:val="20"/>
                <w:szCs w:val="20"/>
              </w:rPr>
            </w:pPr>
            <w:r>
              <w:rPr>
                <w:sz w:val="20"/>
                <w:szCs w:val="20"/>
              </w:rPr>
              <w:lastRenderedPageBreak/>
              <w:t>18.</w:t>
            </w:r>
            <w:r w:rsidRPr="009F4584">
              <w:rPr>
                <w:sz w:val="20"/>
                <w:szCs w:val="20"/>
              </w:rPr>
              <w:t>„propunere de încheiere a unei tranzacții” înseamnă informarea în mod voluntar a unei autorități de concurență de către o întreprindere sau în numele unei întreprinderi, care cuprinde recunoașterea participării sale la o încălcare a articolului 101 sau 102 din TFUE sau a dreptului intern în materie de concurență sau renunțarea la a contesta această participare și asumarea responsabilității sale pentru încălcarea respectivă, informare redactată în mod specific pentru ca autoritatea de concurență să poată aplica o procedură simplificată sau accelerată;</w:t>
            </w:r>
          </w:p>
        </w:tc>
        <w:tc>
          <w:tcPr>
            <w:tcW w:w="782" w:type="pct"/>
          </w:tcPr>
          <w:p w14:paraId="009BCBBE" w14:textId="7CB749CF" w:rsidR="00012CB5" w:rsidRPr="002E72C7" w:rsidRDefault="009F4584" w:rsidP="009F4584">
            <w:pPr>
              <w:pStyle w:val="NoSpacing"/>
              <w:rPr>
                <w:sz w:val="20"/>
                <w:szCs w:val="20"/>
              </w:rPr>
            </w:pPr>
            <w:r w:rsidRPr="009F4584">
              <w:rPr>
                <w:sz w:val="20"/>
                <w:szCs w:val="20"/>
              </w:rPr>
              <w:t>(18)‘settlement submission’ means a voluntary presentation by, or on behalf of, an undertaking to a competition authority, describing the undertaking's acknowledgement of, or its renunciation to dispute, its participation in an infringement of Article 101 or 102 TFEU or national competition law and its responsibility for that infringement, which was drawn up specifically to enable the competition authority to apply a simplified or expedited procedure;</w:t>
            </w:r>
          </w:p>
        </w:tc>
        <w:tc>
          <w:tcPr>
            <w:tcW w:w="745" w:type="pct"/>
          </w:tcPr>
          <w:p w14:paraId="2FEAE88D" w14:textId="04F57458" w:rsidR="00C932F3" w:rsidRPr="00426864" w:rsidRDefault="00C932F3" w:rsidP="00A40246">
            <w:pPr>
              <w:shd w:val="clear" w:color="auto" w:fill="FFFFFF"/>
              <w:spacing w:after="0"/>
              <w:jc w:val="both"/>
              <w:rPr>
                <w:b/>
                <w:iCs/>
                <w:sz w:val="20"/>
                <w:szCs w:val="20"/>
                <w:shd w:val="clear" w:color="auto" w:fill="FFFFFF"/>
                <w:lang w:eastAsia="ro-RO"/>
              </w:rPr>
            </w:pPr>
            <w:r w:rsidRPr="00426864">
              <w:rPr>
                <w:b/>
                <w:iCs/>
                <w:sz w:val="20"/>
                <w:szCs w:val="20"/>
                <w:shd w:val="clear" w:color="auto" w:fill="FFFFFF"/>
                <w:lang w:eastAsia="ro-RO"/>
              </w:rPr>
              <w:t>Articolul 4</w:t>
            </w:r>
            <w:r w:rsidR="00426864" w:rsidRPr="00426864">
              <w:rPr>
                <w:b/>
                <w:iCs/>
                <w:sz w:val="20"/>
                <w:szCs w:val="20"/>
                <w:shd w:val="clear" w:color="auto" w:fill="FFFFFF"/>
                <w:lang w:eastAsia="ro-RO"/>
              </w:rPr>
              <w:t>.</w:t>
            </w:r>
          </w:p>
          <w:p w14:paraId="49451326" w14:textId="77777777" w:rsidR="00A40246" w:rsidRPr="00C932F3" w:rsidRDefault="00A40246" w:rsidP="00A40246">
            <w:pPr>
              <w:shd w:val="clear" w:color="auto" w:fill="FFFFFF"/>
              <w:spacing w:after="0"/>
              <w:jc w:val="both"/>
              <w:rPr>
                <w:sz w:val="20"/>
                <w:szCs w:val="20"/>
                <w:shd w:val="clear" w:color="auto" w:fill="FFFFFF"/>
                <w:lang w:eastAsia="ro-RO"/>
              </w:rPr>
            </w:pPr>
            <w:r w:rsidRPr="00C932F3">
              <w:rPr>
                <w:i/>
                <w:iCs/>
                <w:sz w:val="20"/>
                <w:szCs w:val="20"/>
                <w:shd w:val="clear" w:color="auto" w:fill="FFFFFF"/>
                <w:lang w:eastAsia="ro-RO"/>
              </w:rPr>
              <w:t>propunere de recunoaștere a săvârșirii încălcării legislației concurențiale –</w:t>
            </w:r>
            <w:r w:rsidRPr="00C932F3">
              <w:rPr>
                <w:sz w:val="20"/>
                <w:szCs w:val="20"/>
                <w:shd w:val="clear" w:color="auto" w:fill="FFFFFF"/>
                <w:lang w:eastAsia="ro-RO"/>
              </w:rPr>
              <w:t> informare în mod voluntar a Consiliului Concurenței de către o întreprindere sau în numele unei întreprinderi, care cuprinde recunoașterea participării acesteia la o încălcare a legislației concurențiale sau renunțarea de a contesta această participare și asumarea responsabilității pentru încălcarea respectivă, informare redactată în mod specific pentru ca autoritatea de concurență să poată aplica o procedură simplificată sau accelerată;</w:t>
            </w:r>
          </w:p>
          <w:p w14:paraId="73E3E880" w14:textId="77777777" w:rsidR="00012CB5" w:rsidRPr="00C932F3" w:rsidRDefault="00012CB5" w:rsidP="002E72C7">
            <w:pPr>
              <w:pStyle w:val="NoSpacing"/>
              <w:rPr>
                <w:sz w:val="20"/>
                <w:szCs w:val="20"/>
              </w:rPr>
            </w:pPr>
          </w:p>
        </w:tc>
        <w:tc>
          <w:tcPr>
            <w:tcW w:w="813" w:type="pct"/>
          </w:tcPr>
          <w:p w14:paraId="25E0344E" w14:textId="65799928" w:rsidR="00C932F3" w:rsidRPr="00426864" w:rsidRDefault="00C932F3" w:rsidP="00A40246">
            <w:pPr>
              <w:pStyle w:val="NoSpacing"/>
              <w:rPr>
                <w:b/>
                <w:sz w:val="20"/>
                <w:szCs w:val="20"/>
                <w:lang w:val="en"/>
              </w:rPr>
            </w:pPr>
            <w:r w:rsidRPr="00426864">
              <w:rPr>
                <w:b/>
                <w:sz w:val="20"/>
                <w:szCs w:val="20"/>
                <w:lang w:val="en"/>
              </w:rPr>
              <w:t>Article 4</w:t>
            </w:r>
            <w:r w:rsidR="00426864" w:rsidRPr="00426864">
              <w:rPr>
                <w:b/>
                <w:sz w:val="20"/>
                <w:szCs w:val="20"/>
                <w:lang w:val="en"/>
              </w:rPr>
              <w:t>.</w:t>
            </w:r>
          </w:p>
          <w:p w14:paraId="67FA3F5C" w14:textId="77777777" w:rsidR="00A40246" w:rsidRPr="00C932F3" w:rsidRDefault="00A40246" w:rsidP="00A40246">
            <w:pPr>
              <w:pStyle w:val="NoSpacing"/>
              <w:rPr>
                <w:sz w:val="20"/>
                <w:szCs w:val="20"/>
                <w:lang w:val="en"/>
              </w:rPr>
            </w:pPr>
            <w:r w:rsidRPr="00C932F3">
              <w:rPr>
                <w:i/>
                <w:sz w:val="20"/>
                <w:szCs w:val="20"/>
                <w:lang w:val="en"/>
              </w:rPr>
              <w:t>proposal for recognition of an infringement of competition law –</w:t>
            </w:r>
            <w:r w:rsidRPr="00C932F3">
              <w:rPr>
                <w:sz w:val="20"/>
                <w:szCs w:val="20"/>
                <w:lang w:val="en"/>
              </w:rPr>
              <w:t xml:space="preserve"> voluntarily informing the Competition Council by or on behalf of an undertaking, which includes recognising its participation in an infringement of competition law or refraining from contesting such participation and assuming responsibility for that infringement, specifically drafted in order for the competition authority to be able to apply a simplified or accelerated procedure;</w:t>
            </w:r>
          </w:p>
          <w:p w14:paraId="095B645A" w14:textId="77777777" w:rsidR="00012CB5" w:rsidRPr="00C932F3" w:rsidRDefault="00012CB5" w:rsidP="002E72C7">
            <w:pPr>
              <w:pStyle w:val="NoSpacing"/>
              <w:rPr>
                <w:sz w:val="20"/>
                <w:szCs w:val="20"/>
              </w:rPr>
            </w:pPr>
          </w:p>
        </w:tc>
        <w:tc>
          <w:tcPr>
            <w:tcW w:w="815" w:type="pct"/>
          </w:tcPr>
          <w:p w14:paraId="1225744A" w14:textId="33A11133" w:rsidR="00012CB5" w:rsidRPr="002E72C7" w:rsidRDefault="00CE3A9D" w:rsidP="000606C6">
            <w:pPr>
              <w:pStyle w:val="NoSpacing"/>
              <w:jc w:val="center"/>
              <w:rPr>
                <w:sz w:val="20"/>
                <w:szCs w:val="20"/>
              </w:rPr>
            </w:pPr>
            <w:r>
              <w:rPr>
                <w:sz w:val="20"/>
                <w:szCs w:val="20"/>
              </w:rPr>
              <w:t>Compatible</w:t>
            </w:r>
          </w:p>
        </w:tc>
        <w:tc>
          <w:tcPr>
            <w:tcW w:w="676" w:type="pct"/>
          </w:tcPr>
          <w:p w14:paraId="41EAF913" w14:textId="77777777" w:rsidR="00012CB5" w:rsidRPr="002E72C7" w:rsidRDefault="00012CB5" w:rsidP="002E72C7">
            <w:pPr>
              <w:pStyle w:val="NoSpacing"/>
              <w:rPr>
                <w:sz w:val="20"/>
                <w:szCs w:val="20"/>
              </w:rPr>
            </w:pPr>
          </w:p>
        </w:tc>
        <w:tc>
          <w:tcPr>
            <w:tcW w:w="664" w:type="pct"/>
          </w:tcPr>
          <w:p w14:paraId="6E621E99" w14:textId="77777777" w:rsidR="00012CB5" w:rsidRPr="002E72C7" w:rsidRDefault="00012CB5" w:rsidP="002E72C7">
            <w:pPr>
              <w:pStyle w:val="NoSpacing"/>
              <w:rPr>
                <w:sz w:val="20"/>
                <w:szCs w:val="20"/>
              </w:rPr>
            </w:pPr>
          </w:p>
        </w:tc>
      </w:tr>
      <w:tr w:rsidR="00012CB5" w:rsidRPr="002E72C7" w14:paraId="73C20334" w14:textId="77777777" w:rsidTr="007A5C24">
        <w:tc>
          <w:tcPr>
            <w:tcW w:w="505" w:type="pct"/>
          </w:tcPr>
          <w:p w14:paraId="49E38447" w14:textId="6FBDD982" w:rsidR="00012CB5" w:rsidRPr="002E72C7" w:rsidRDefault="00A40246" w:rsidP="00A40246">
            <w:pPr>
              <w:pStyle w:val="NoSpacing"/>
              <w:rPr>
                <w:sz w:val="20"/>
                <w:szCs w:val="20"/>
              </w:rPr>
            </w:pPr>
            <w:r w:rsidRPr="00A40246">
              <w:rPr>
                <w:sz w:val="20"/>
                <w:szCs w:val="20"/>
              </w:rPr>
              <w:t xml:space="preserve">19.„solicitant” </w:t>
            </w:r>
            <w:r w:rsidRPr="00A40246">
              <w:rPr>
                <w:sz w:val="20"/>
                <w:szCs w:val="20"/>
              </w:rPr>
              <w:lastRenderedPageBreak/>
              <w:t>înseamnă o întreprindere care depune o cerere de imunitate sau de reducere a amenzilor în cadrul unui program de clemență;</w:t>
            </w:r>
          </w:p>
        </w:tc>
        <w:tc>
          <w:tcPr>
            <w:tcW w:w="782" w:type="pct"/>
          </w:tcPr>
          <w:p w14:paraId="38567D66" w14:textId="4880CEF5" w:rsidR="00012CB5" w:rsidRPr="002E72C7" w:rsidRDefault="00A40246" w:rsidP="00A40246">
            <w:pPr>
              <w:pStyle w:val="NoSpacing"/>
              <w:rPr>
                <w:sz w:val="20"/>
                <w:szCs w:val="20"/>
              </w:rPr>
            </w:pPr>
            <w:r>
              <w:rPr>
                <w:sz w:val="20"/>
                <w:szCs w:val="20"/>
              </w:rPr>
              <w:lastRenderedPageBreak/>
              <w:t>(19)</w:t>
            </w:r>
            <w:r w:rsidRPr="00A40246">
              <w:rPr>
                <w:sz w:val="20"/>
                <w:szCs w:val="20"/>
              </w:rPr>
              <w:t xml:space="preserve">‘applicant’ means an </w:t>
            </w:r>
            <w:r w:rsidRPr="00A40246">
              <w:rPr>
                <w:sz w:val="20"/>
                <w:szCs w:val="20"/>
              </w:rPr>
              <w:lastRenderedPageBreak/>
              <w:t>undertaking that applies for immunity from, or a reduction of, fines under a leniency programme;</w:t>
            </w:r>
          </w:p>
        </w:tc>
        <w:tc>
          <w:tcPr>
            <w:tcW w:w="745" w:type="pct"/>
          </w:tcPr>
          <w:p w14:paraId="25E0F1CA" w14:textId="43852217" w:rsidR="00C932F3" w:rsidRPr="00426864" w:rsidRDefault="00C932F3" w:rsidP="002E72C7">
            <w:pPr>
              <w:pStyle w:val="NoSpacing"/>
              <w:rPr>
                <w:b/>
                <w:sz w:val="20"/>
                <w:szCs w:val="20"/>
              </w:rPr>
            </w:pPr>
            <w:r w:rsidRPr="00426864">
              <w:rPr>
                <w:b/>
                <w:sz w:val="20"/>
                <w:szCs w:val="20"/>
              </w:rPr>
              <w:lastRenderedPageBreak/>
              <w:t>Articolul 4</w:t>
            </w:r>
            <w:r w:rsidR="00426864" w:rsidRPr="00426864">
              <w:rPr>
                <w:b/>
                <w:sz w:val="20"/>
                <w:szCs w:val="20"/>
              </w:rPr>
              <w:t>.</w:t>
            </w:r>
          </w:p>
          <w:p w14:paraId="69157138" w14:textId="3830D949" w:rsidR="00012CB5" w:rsidRPr="002E72C7" w:rsidRDefault="00A40246" w:rsidP="002E72C7">
            <w:pPr>
              <w:pStyle w:val="NoSpacing"/>
              <w:rPr>
                <w:sz w:val="20"/>
                <w:szCs w:val="20"/>
              </w:rPr>
            </w:pPr>
            <w:r w:rsidRPr="00A40246">
              <w:rPr>
                <w:sz w:val="20"/>
                <w:szCs w:val="20"/>
              </w:rPr>
              <w:lastRenderedPageBreak/>
              <w:t>solicitant - o întreprindere care depune o cerere de imunitate sau de reducere a amenzilor în cadrul unei politici de clemență</w:t>
            </w:r>
          </w:p>
        </w:tc>
        <w:tc>
          <w:tcPr>
            <w:tcW w:w="813" w:type="pct"/>
          </w:tcPr>
          <w:p w14:paraId="7D880806" w14:textId="64163892" w:rsidR="00C932F3" w:rsidRPr="00426864" w:rsidRDefault="00C932F3" w:rsidP="002E72C7">
            <w:pPr>
              <w:pStyle w:val="NoSpacing"/>
              <w:rPr>
                <w:b/>
                <w:sz w:val="20"/>
                <w:szCs w:val="20"/>
              </w:rPr>
            </w:pPr>
            <w:r w:rsidRPr="00426864">
              <w:rPr>
                <w:b/>
                <w:sz w:val="20"/>
                <w:szCs w:val="20"/>
              </w:rPr>
              <w:lastRenderedPageBreak/>
              <w:t>Article 4</w:t>
            </w:r>
            <w:r w:rsidR="00426864" w:rsidRPr="00426864">
              <w:rPr>
                <w:b/>
                <w:sz w:val="20"/>
                <w:szCs w:val="20"/>
              </w:rPr>
              <w:t>.</w:t>
            </w:r>
          </w:p>
          <w:p w14:paraId="76A54FE6" w14:textId="25AE5FD6" w:rsidR="00012CB5" w:rsidRPr="002E72C7" w:rsidRDefault="00A40246" w:rsidP="002E72C7">
            <w:pPr>
              <w:pStyle w:val="NoSpacing"/>
              <w:rPr>
                <w:sz w:val="20"/>
                <w:szCs w:val="20"/>
              </w:rPr>
            </w:pPr>
            <w:r w:rsidRPr="00A40246">
              <w:rPr>
                <w:sz w:val="20"/>
                <w:szCs w:val="20"/>
              </w:rPr>
              <w:lastRenderedPageBreak/>
              <w:t>applicant - an undertaking that applies for immunity or reduction from fines under a leniency programme;</w:t>
            </w:r>
          </w:p>
        </w:tc>
        <w:tc>
          <w:tcPr>
            <w:tcW w:w="815" w:type="pct"/>
          </w:tcPr>
          <w:p w14:paraId="3EF73399" w14:textId="451D9C4E" w:rsidR="00012CB5" w:rsidRPr="002E72C7" w:rsidRDefault="00CE3A9D" w:rsidP="000606C6">
            <w:pPr>
              <w:pStyle w:val="NoSpacing"/>
              <w:jc w:val="center"/>
              <w:rPr>
                <w:sz w:val="20"/>
                <w:szCs w:val="20"/>
              </w:rPr>
            </w:pPr>
            <w:r>
              <w:rPr>
                <w:sz w:val="20"/>
                <w:szCs w:val="20"/>
              </w:rPr>
              <w:lastRenderedPageBreak/>
              <w:t>Compatible</w:t>
            </w:r>
          </w:p>
        </w:tc>
        <w:tc>
          <w:tcPr>
            <w:tcW w:w="676" w:type="pct"/>
          </w:tcPr>
          <w:p w14:paraId="2C8356F7" w14:textId="77777777" w:rsidR="00012CB5" w:rsidRPr="002E72C7" w:rsidRDefault="00012CB5" w:rsidP="002E72C7">
            <w:pPr>
              <w:pStyle w:val="NoSpacing"/>
              <w:rPr>
                <w:sz w:val="20"/>
                <w:szCs w:val="20"/>
              </w:rPr>
            </w:pPr>
          </w:p>
        </w:tc>
        <w:tc>
          <w:tcPr>
            <w:tcW w:w="664" w:type="pct"/>
          </w:tcPr>
          <w:p w14:paraId="45AC082A" w14:textId="77777777" w:rsidR="00012CB5" w:rsidRPr="002E72C7" w:rsidRDefault="00012CB5" w:rsidP="002E72C7">
            <w:pPr>
              <w:pStyle w:val="NoSpacing"/>
              <w:rPr>
                <w:sz w:val="20"/>
                <w:szCs w:val="20"/>
              </w:rPr>
            </w:pPr>
          </w:p>
        </w:tc>
      </w:tr>
      <w:tr w:rsidR="00012CB5" w:rsidRPr="002E72C7" w14:paraId="033978AE" w14:textId="77777777" w:rsidTr="007A5C24">
        <w:tc>
          <w:tcPr>
            <w:tcW w:w="505" w:type="pct"/>
          </w:tcPr>
          <w:p w14:paraId="6EF9F062" w14:textId="4C31B9E9" w:rsidR="00012CB5" w:rsidRPr="002E72C7" w:rsidRDefault="00A40246" w:rsidP="00A40246">
            <w:pPr>
              <w:pStyle w:val="NoSpacing"/>
              <w:rPr>
                <w:sz w:val="20"/>
                <w:szCs w:val="20"/>
              </w:rPr>
            </w:pPr>
            <w:r w:rsidRPr="00A40246">
              <w:rPr>
                <w:sz w:val="20"/>
                <w:szCs w:val="20"/>
              </w:rPr>
              <w:lastRenderedPageBreak/>
              <w:t>20.„autoritate solicitantă” înseamnă o autoritate națională de concurență care formulează o cerere de asistență reciprocă, astfel cum se prevede la articolul 24, 25, 26, 27 sau 28;</w:t>
            </w:r>
          </w:p>
        </w:tc>
        <w:tc>
          <w:tcPr>
            <w:tcW w:w="782" w:type="pct"/>
          </w:tcPr>
          <w:p w14:paraId="0587D937" w14:textId="18850145" w:rsidR="00012CB5" w:rsidRPr="002E72C7" w:rsidRDefault="00A40246" w:rsidP="00A40246">
            <w:pPr>
              <w:pStyle w:val="NoSpacing"/>
              <w:rPr>
                <w:sz w:val="20"/>
                <w:szCs w:val="20"/>
              </w:rPr>
            </w:pPr>
            <w:r w:rsidRPr="00A40246">
              <w:rPr>
                <w:sz w:val="20"/>
                <w:szCs w:val="20"/>
              </w:rPr>
              <w:t>(20)‘applicant authority’ means a national competition authority which makes a request for mutual assistance as referred to in Article 24, 25, 26, 27 or 28;</w:t>
            </w:r>
          </w:p>
        </w:tc>
        <w:tc>
          <w:tcPr>
            <w:tcW w:w="745" w:type="pct"/>
          </w:tcPr>
          <w:p w14:paraId="47A4BEF7" w14:textId="77777777" w:rsidR="00012CB5" w:rsidRPr="002E72C7" w:rsidRDefault="00012CB5" w:rsidP="002E72C7">
            <w:pPr>
              <w:pStyle w:val="NoSpacing"/>
              <w:rPr>
                <w:sz w:val="20"/>
                <w:szCs w:val="20"/>
              </w:rPr>
            </w:pPr>
          </w:p>
        </w:tc>
        <w:tc>
          <w:tcPr>
            <w:tcW w:w="813" w:type="pct"/>
          </w:tcPr>
          <w:p w14:paraId="163ED51C" w14:textId="77777777" w:rsidR="00012CB5" w:rsidRPr="002E72C7" w:rsidRDefault="00012CB5" w:rsidP="002E72C7">
            <w:pPr>
              <w:pStyle w:val="NoSpacing"/>
              <w:rPr>
                <w:sz w:val="20"/>
                <w:szCs w:val="20"/>
              </w:rPr>
            </w:pPr>
          </w:p>
        </w:tc>
        <w:tc>
          <w:tcPr>
            <w:tcW w:w="815" w:type="pct"/>
          </w:tcPr>
          <w:p w14:paraId="038262AD" w14:textId="1C0240D1" w:rsidR="00012CB5" w:rsidRPr="002E72C7" w:rsidRDefault="00CE3A9D" w:rsidP="000606C6">
            <w:pPr>
              <w:pStyle w:val="NoSpacing"/>
              <w:jc w:val="center"/>
              <w:rPr>
                <w:sz w:val="20"/>
                <w:szCs w:val="20"/>
              </w:rPr>
            </w:pPr>
            <w:r>
              <w:rPr>
                <w:sz w:val="20"/>
                <w:szCs w:val="20"/>
              </w:rPr>
              <w:t>EU provisions not applicable</w:t>
            </w:r>
          </w:p>
        </w:tc>
        <w:tc>
          <w:tcPr>
            <w:tcW w:w="676" w:type="pct"/>
          </w:tcPr>
          <w:p w14:paraId="3C102F9C" w14:textId="77777777" w:rsidR="00012CB5" w:rsidRPr="002E72C7" w:rsidRDefault="00012CB5" w:rsidP="002E72C7">
            <w:pPr>
              <w:pStyle w:val="NoSpacing"/>
              <w:rPr>
                <w:sz w:val="20"/>
                <w:szCs w:val="20"/>
              </w:rPr>
            </w:pPr>
          </w:p>
        </w:tc>
        <w:tc>
          <w:tcPr>
            <w:tcW w:w="664" w:type="pct"/>
          </w:tcPr>
          <w:p w14:paraId="53FF4651" w14:textId="77777777" w:rsidR="00012CB5" w:rsidRPr="002E72C7" w:rsidRDefault="00012CB5" w:rsidP="002E72C7">
            <w:pPr>
              <w:pStyle w:val="NoSpacing"/>
              <w:rPr>
                <w:sz w:val="20"/>
                <w:szCs w:val="20"/>
              </w:rPr>
            </w:pPr>
          </w:p>
        </w:tc>
      </w:tr>
      <w:tr w:rsidR="00012CB5" w:rsidRPr="002E72C7" w14:paraId="0B1533A3" w14:textId="77777777" w:rsidTr="007A5C24">
        <w:tc>
          <w:tcPr>
            <w:tcW w:w="505" w:type="pct"/>
          </w:tcPr>
          <w:p w14:paraId="2E723FB5" w14:textId="2EBBD187" w:rsidR="00012CB5" w:rsidRPr="002E72C7" w:rsidRDefault="00A40246" w:rsidP="00A40246">
            <w:pPr>
              <w:pStyle w:val="NoSpacing"/>
              <w:rPr>
                <w:sz w:val="20"/>
                <w:szCs w:val="20"/>
              </w:rPr>
            </w:pPr>
            <w:r w:rsidRPr="00A40246">
              <w:rPr>
                <w:sz w:val="20"/>
                <w:szCs w:val="20"/>
              </w:rPr>
              <w:t xml:space="preserve">21.„autoritate solicitată” înseamnă o autoritate națională de concurență care primește o solicitare de asistență reciprocă, iar în cazul unei solicitări de asistență menționate la articolul 25, 26, 27 sau 28 autoritate solicitată înseamnă organismul public competent care are ca </w:t>
            </w:r>
            <w:r w:rsidRPr="00A40246">
              <w:rPr>
                <w:sz w:val="20"/>
                <w:szCs w:val="20"/>
              </w:rPr>
              <w:lastRenderedPageBreak/>
              <w:t>responsabilitate principală asigurarea respectării unor astfel de decizii în temeiul actelor cu putere de lege, actelor administrative și practicilor naționale administrative;</w:t>
            </w:r>
          </w:p>
        </w:tc>
        <w:tc>
          <w:tcPr>
            <w:tcW w:w="782" w:type="pct"/>
          </w:tcPr>
          <w:p w14:paraId="7002BDDF" w14:textId="6644F712" w:rsidR="00012CB5" w:rsidRPr="002E72C7" w:rsidRDefault="00A40246" w:rsidP="00A40246">
            <w:pPr>
              <w:pStyle w:val="NoSpacing"/>
              <w:rPr>
                <w:sz w:val="20"/>
                <w:szCs w:val="20"/>
              </w:rPr>
            </w:pPr>
            <w:r w:rsidRPr="00A40246">
              <w:rPr>
                <w:sz w:val="20"/>
                <w:szCs w:val="20"/>
              </w:rPr>
              <w:lastRenderedPageBreak/>
              <w:t>(21)‘requested authority’ means a national competition authority which receives a request for mutual assistance and in the case of a request for assistance as referred to in Article 25, 26, 27 or 28 means the competent public body which has principal responsibility for the enforcement of such decisions under national laws, regulations and administrative practice;</w:t>
            </w:r>
          </w:p>
        </w:tc>
        <w:tc>
          <w:tcPr>
            <w:tcW w:w="745" w:type="pct"/>
          </w:tcPr>
          <w:p w14:paraId="343AF9EA" w14:textId="77777777" w:rsidR="00012CB5" w:rsidRPr="002E72C7" w:rsidRDefault="00012CB5" w:rsidP="002E72C7">
            <w:pPr>
              <w:pStyle w:val="NoSpacing"/>
              <w:rPr>
                <w:sz w:val="20"/>
                <w:szCs w:val="20"/>
              </w:rPr>
            </w:pPr>
          </w:p>
        </w:tc>
        <w:tc>
          <w:tcPr>
            <w:tcW w:w="813" w:type="pct"/>
          </w:tcPr>
          <w:p w14:paraId="5592610B" w14:textId="77777777" w:rsidR="00012CB5" w:rsidRPr="002E72C7" w:rsidRDefault="00012CB5" w:rsidP="002E72C7">
            <w:pPr>
              <w:pStyle w:val="NoSpacing"/>
              <w:rPr>
                <w:sz w:val="20"/>
                <w:szCs w:val="20"/>
              </w:rPr>
            </w:pPr>
          </w:p>
        </w:tc>
        <w:tc>
          <w:tcPr>
            <w:tcW w:w="815" w:type="pct"/>
          </w:tcPr>
          <w:p w14:paraId="6BA1D76F" w14:textId="1D7D5BA8" w:rsidR="00012CB5" w:rsidRPr="002E72C7" w:rsidRDefault="00CE3A9D" w:rsidP="000606C6">
            <w:pPr>
              <w:pStyle w:val="NoSpacing"/>
              <w:jc w:val="center"/>
              <w:rPr>
                <w:sz w:val="20"/>
                <w:szCs w:val="20"/>
              </w:rPr>
            </w:pPr>
            <w:r>
              <w:rPr>
                <w:sz w:val="20"/>
                <w:szCs w:val="20"/>
              </w:rPr>
              <w:t>EU provisions not applicable</w:t>
            </w:r>
          </w:p>
        </w:tc>
        <w:tc>
          <w:tcPr>
            <w:tcW w:w="676" w:type="pct"/>
          </w:tcPr>
          <w:p w14:paraId="3AD2A181" w14:textId="77777777" w:rsidR="00012CB5" w:rsidRPr="002E72C7" w:rsidRDefault="00012CB5" w:rsidP="002E72C7">
            <w:pPr>
              <w:pStyle w:val="NoSpacing"/>
              <w:rPr>
                <w:sz w:val="20"/>
                <w:szCs w:val="20"/>
              </w:rPr>
            </w:pPr>
          </w:p>
        </w:tc>
        <w:tc>
          <w:tcPr>
            <w:tcW w:w="664" w:type="pct"/>
          </w:tcPr>
          <w:p w14:paraId="3D8AA628" w14:textId="77777777" w:rsidR="00012CB5" w:rsidRPr="002E72C7" w:rsidRDefault="00012CB5" w:rsidP="002E72C7">
            <w:pPr>
              <w:pStyle w:val="NoSpacing"/>
              <w:rPr>
                <w:sz w:val="20"/>
                <w:szCs w:val="20"/>
              </w:rPr>
            </w:pPr>
          </w:p>
        </w:tc>
      </w:tr>
      <w:tr w:rsidR="00012CB5" w:rsidRPr="002E72C7" w14:paraId="0D8D1A8D" w14:textId="77777777" w:rsidTr="007A5C24">
        <w:tc>
          <w:tcPr>
            <w:tcW w:w="505" w:type="pct"/>
          </w:tcPr>
          <w:p w14:paraId="7B279B90" w14:textId="421486D0" w:rsidR="00012CB5" w:rsidRPr="002E72C7" w:rsidRDefault="00A40246" w:rsidP="00A40246">
            <w:pPr>
              <w:pStyle w:val="NoSpacing"/>
              <w:rPr>
                <w:sz w:val="20"/>
                <w:szCs w:val="20"/>
              </w:rPr>
            </w:pPr>
            <w:r w:rsidRPr="00A40246">
              <w:rPr>
                <w:sz w:val="20"/>
                <w:szCs w:val="20"/>
              </w:rPr>
              <w:lastRenderedPageBreak/>
              <w:t>22.„decizie definitivă” înseamnă o decizie care nu poate sau nu mai poate fi contestată prin mijloace obișnuite.</w:t>
            </w:r>
          </w:p>
        </w:tc>
        <w:tc>
          <w:tcPr>
            <w:tcW w:w="782" w:type="pct"/>
          </w:tcPr>
          <w:p w14:paraId="3987CE76" w14:textId="007C1952" w:rsidR="00012CB5" w:rsidRPr="002E72C7" w:rsidRDefault="00A40246" w:rsidP="00A40246">
            <w:pPr>
              <w:pStyle w:val="NoSpacing"/>
              <w:rPr>
                <w:sz w:val="20"/>
                <w:szCs w:val="20"/>
              </w:rPr>
            </w:pPr>
            <w:r w:rsidRPr="00A40246">
              <w:rPr>
                <w:sz w:val="20"/>
                <w:szCs w:val="20"/>
              </w:rPr>
              <w:t>(22)</w:t>
            </w:r>
            <w:r>
              <w:rPr>
                <w:sz w:val="20"/>
                <w:szCs w:val="20"/>
              </w:rPr>
              <w:t xml:space="preserve"> </w:t>
            </w:r>
            <w:r w:rsidRPr="00A40246">
              <w:rPr>
                <w:sz w:val="20"/>
                <w:szCs w:val="20"/>
              </w:rPr>
              <w:t>‘final decision’ means a decision that cannot be, or that can no longer be, appealed by ordinary means.</w:t>
            </w:r>
          </w:p>
        </w:tc>
        <w:tc>
          <w:tcPr>
            <w:tcW w:w="745" w:type="pct"/>
          </w:tcPr>
          <w:p w14:paraId="5465A23E" w14:textId="309E127B" w:rsidR="00C932F3" w:rsidRPr="00426864" w:rsidRDefault="00A40246" w:rsidP="00A40246">
            <w:pPr>
              <w:pStyle w:val="NoSpacing"/>
              <w:rPr>
                <w:b/>
                <w:sz w:val="20"/>
                <w:szCs w:val="20"/>
                <w:lang w:val="en-US"/>
              </w:rPr>
            </w:pPr>
            <w:r w:rsidRPr="00426864">
              <w:rPr>
                <w:b/>
                <w:sz w:val="20"/>
                <w:szCs w:val="20"/>
                <w:lang w:val="en-US"/>
              </w:rPr>
              <w:t xml:space="preserve">Art. 82 </w:t>
            </w:r>
            <w:r w:rsidR="00426864">
              <w:rPr>
                <w:b/>
                <w:sz w:val="20"/>
                <w:szCs w:val="20"/>
                <w:lang w:val="en-US"/>
              </w:rPr>
              <w:t>.</w:t>
            </w:r>
          </w:p>
          <w:p w14:paraId="44A5D566" w14:textId="5A0E16F0" w:rsidR="00A40246" w:rsidRPr="00A40246" w:rsidRDefault="00A40246" w:rsidP="00A40246">
            <w:pPr>
              <w:pStyle w:val="NoSpacing"/>
              <w:rPr>
                <w:sz w:val="20"/>
                <w:szCs w:val="20"/>
              </w:rPr>
            </w:pPr>
            <w:r w:rsidRPr="00A40246">
              <w:rPr>
                <w:sz w:val="20"/>
                <w:szCs w:val="20"/>
                <w:lang w:val="en-US"/>
              </w:rPr>
              <w:t>(2) Prescripția începe să curgă de la data la care decizia obţine puterea lucrului decis.</w:t>
            </w:r>
          </w:p>
          <w:p w14:paraId="6992DD09" w14:textId="77777777" w:rsidR="00C932F3" w:rsidRDefault="00C932F3" w:rsidP="002E72C7">
            <w:pPr>
              <w:pStyle w:val="NoSpacing"/>
              <w:rPr>
                <w:sz w:val="20"/>
                <w:szCs w:val="20"/>
              </w:rPr>
            </w:pPr>
          </w:p>
          <w:p w14:paraId="5E9A9C54" w14:textId="2C0128FE" w:rsidR="00012CB5" w:rsidRDefault="00A40246" w:rsidP="002E72C7">
            <w:pPr>
              <w:pStyle w:val="NoSpacing"/>
              <w:rPr>
                <w:sz w:val="20"/>
                <w:szCs w:val="20"/>
              </w:rPr>
            </w:pPr>
            <w:r>
              <w:rPr>
                <w:sz w:val="20"/>
                <w:szCs w:val="20"/>
              </w:rPr>
              <w:t>Art. 140 din Codul administrativ nr. 116/2018</w:t>
            </w:r>
          </w:p>
          <w:p w14:paraId="0C1DEE80" w14:textId="1ACCB629" w:rsidR="00A40246" w:rsidRDefault="00A40246" w:rsidP="00A40246">
            <w:pPr>
              <w:pStyle w:val="NoSpacing"/>
              <w:rPr>
                <w:sz w:val="20"/>
                <w:szCs w:val="20"/>
              </w:rPr>
            </w:pPr>
            <w:r w:rsidRPr="00A40246">
              <w:rPr>
                <w:sz w:val="20"/>
                <w:szCs w:val="20"/>
              </w:rPr>
              <w:t>Un act administrativ individual obține puterea lucrului decis atunci cînd nu mai poate fi contestat nici pe cale prealabilă, nici prin acțiune în instanța de judecată competentă. Dacă un act administrativ individual are mai mulți desti</w:t>
            </w:r>
            <w:r w:rsidR="00CE3333">
              <w:rPr>
                <w:sz w:val="20"/>
                <w:szCs w:val="20"/>
              </w:rPr>
              <w:t>natari sau mai multe persoane su</w:t>
            </w:r>
            <w:r w:rsidRPr="00A40246">
              <w:rPr>
                <w:sz w:val="20"/>
                <w:szCs w:val="20"/>
              </w:rPr>
              <w:t>nt afectate de acesta, puterea lucrului decis poate surveni în momente diferite pentru fiecare din aceste persoane.</w:t>
            </w:r>
          </w:p>
          <w:p w14:paraId="2A08551E" w14:textId="55635401" w:rsidR="00A40246" w:rsidRPr="002E72C7" w:rsidRDefault="00A40246" w:rsidP="002E72C7">
            <w:pPr>
              <w:pStyle w:val="NoSpacing"/>
              <w:rPr>
                <w:sz w:val="20"/>
                <w:szCs w:val="20"/>
              </w:rPr>
            </w:pPr>
          </w:p>
        </w:tc>
        <w:tc>
          <w:tcPr>
            <w:tcW w:w="813" w:type="pct"/>
          </w:tcPr>
          <w:p w14:paraId="74EE382D" w14:textId="3B37BB38" w:rsidR="00C932F3" w:rsidRPr="00426864" w:rsidRDefault="00A40246" w:rsidP="00A40246">
            <w:pPr>
              <w:pStyle w:val="NoSpacing"/>
              <w:rPr>
                <w:b/>
                <w:sz w:val="20"/>
                <w:szCs w:val="20"/>
                <w:lang w:val="en"/>
              </w:rPr>
            </w:pPr>
            <w:r w:rsidRPr="00426864">
              <w:rPr>
                <w:b/>
                <w:sz w:val="20"/>
                <w:szCs w:val="20"/>
                <w:lang w:val="en-US"/>
              </w:rPr>
              <w:t>Art. 82</w:t>
            </w:r>
            <w:r w:rsidRPr="00426864">
              <w:rPr>
                <w:b/>
                <w:sz w:val="20"/>
                <w:szCs w:val="20"/>
                <w:lang w:val="en"/>
              </w:rPr>
              <w:t xml:space="preserve"> </w:t>
            </w:r>
            <w:r w:rsidR="00426864">
              <w:rPr>
                <w:b/>
                <w:sz w:val="20"/>
                <w:szCs w:val="20"/>
                <w:lang w:val="en"/>
              </w:rPr>
              <w:t>.</w:t>
            </w:r>
          </w:p>
          <w:p w14:paraId="6E0E795E" w14:textId="71EE0C95" w:rsidR="00A40246" w:rsidRPr="00A40246" w:rsidRDefault="00A40246" w:rsidP="00A40246">
            <w:pPr>
              <w:pStyle w:val="NoSpacing"/>
              <w:rPr>
                <w:sz w:val="20"/>
                <w:szCs w:val="20"/>
                <w:lang w:val="en"/>
              </w:rPr>
            </w:pPr>
            <w:r w:rsidRPr="00A40246">
              <w:rPr>
                <w:sz w:val="20"/>
                <w:szCs w:val="20"/>
                <w:lang w:val="en"/>
              </w:rPr>
              <w:t>(2) Time shall begin to run on the day on which the decision obtains the force of res judicata.</w:t>
            </w:r>
          </w:p>
          <w:p w14:paraId="363A16BD" w14:textId="77777777" w:rsidR="00012CB5" w:rsidRDefault="00012CB5" w:rsidP="002E72C7">
            <w:pPr>
              <w:pStyle w:val="NoSpacing"/>
              <w:rPr>
                <w:sz w:val="20"/>
                <w:szCs w:val="20"/>
              </w:rPr>
            </w:pPr>
          </w:p>
          <w:p w14:paraId="61433B55" w14:textId="77777777" w:rsidR="00CE3333" w:rsidRPr="00CE3333" w:rsidRDefault="00CE3333" w:rsidP="002E72C7">
            <w:pPr>
              <w:pStyle w:val="NoSpacing"/>
              <w:rPr>
                <w:sz w:val="20"/>
                <w:szCs w:val="20"/>
                <w:lang w:val="ro-MO"/>
              </w:rPr>
            </w:pPr>
            <w:r w:rsidRPr="00CE3333">
              <w:rPr>
                <w:sz w:val="20"/>
                <w:szCs w:val="20"/>
                <w:lang w:val="ro-MO"/>
              </w:rPr>
              <w:t>Art. 140 of the Administrative Code No. 116/2018</w:t>
            </w:r>
          </w:p>
          <w:p w14:paraId="1CB627FB" w14:textId="138FAD79" w:rsidR="00CE3333" w:rsidRPr="00CE3333" w:rsidRDefault="00CE3333" w:rsidP="002E72C7">
            <w:pPr>
              <w:pStyle w:val="NoSpacing"/>
              <w:rPr>
                <w:sz w:val="20"/>
                <w:szCs w:val="20"/>
                <w:lang w:val="ro-MO"/>
              </w:rPr>
            </w:pPr>
            <w:r w:rsidRPr="00CE3333">
              <w:rPr>
                <w:sz w:val="20"/>
                <w:szCs w:val="20"/>
                <w:lang w:val="ro-MO"/>
              </w:rPr>
              <w:t>An individual administrative act acquires the force of res judicata when it can no longer be challneged either through prior administrative proceedings or by an action before the competent court of law. If an individual administrative act has several recipients or affects several persons, the force of res judicata may arise at different times for each of these persons.</w:t>
            </w:r>
          </w:p>
        </w:tc>
        <w:tc>
          <w:tcPr>
            <w:tcW w:w="815" w:type="pct"/>
          </w:tcPr>
          <w:p w14:paraId="132897FC" w14:textId="6D320BAD" w:rsidR="00012CB5" w:rsidRPr="002E72C7" w:rsidRDefault="00CE3A9D" w:rsidP="000606C6">
            <w:pPr>
              <w:pStyle w:val="NoSpacing"/>
              <w:jc w:val="center"/>
              <w:rPr>
                <w:sz w:val="20"/>
                <w:szCs w:val="20"/>
              </w:rPr>
            </w:pPr>
            <w:r>
              <w:rPr>
                <w:sz w:val="20"/>
                <w:szCs w:val="20"/>
              </w:rPr>
              <w:t>Compatible</w:t>
            </w:r>
          </w:p>
        </w:tc>
        <w:tc>
          <w:tcPr>
            <w:tcW w:w="676" w:type="pct"/>
          </w:tcPr>
          <w:p w14:paraId="175B632F" w14:textId="77777777" w:rsidR="00012CB5" w:rsidRPr="002E72C7" w:rsidRDefault="00012CB5" w:rsidP="002E72C7">
            <w:pPr>
              <w:pStyle w:val="NoSpacing"/>
              <w:rPr>
                <w:sz w:val="20"/>
                <w:szCs w:val="20"/>
              </w:rPr>
            </w:pPr>
          </w:p>
        </w:tc>
        <w:tc>
          <w:tcPr>
            <w:tcW w:w="664" w:type="pct"/>
          </w:tcPr>
          <w:p w14:paraId="27F8C43D" w14:textId="77777777" w:rsidR="00012CB5" w:rsidRPr="002E72C7" w:rsidRDefault="00012CB5" w:rsidP="002E72C7">
            <w:pPr>
              <w:pStyle w:val="NoSpacing"/>
              <w:rPr>
                <w:sz w:val="20"/>
                <w:szCs w:val="20"/>
              </w:rPr>
            </w:pPr>
          </w:p>
        </w:tc>
      </w:tr>
      <w:tr w:rsidR="00012CB5" w:rsidRPr="002E72C7" w14:paraId="656E1101" w14:textId="77777777" w:rsidTr="007A5C24">
        <w:tc>
          <w:tcPr>
            <w:tcW w:w="505" w:type="pct"/>
          </w:tcPr>
          <w:p w14:paraId="46395F82" w14:textId="6B480A96" w:rsidR="00012CB5" w:rsidRPr="002E72C7" w:rsidRDefault="00A40246" w:rsidP="002E72C7">
            <w:pPr>
              <w:pStyle w:val="NoSpacing"/>
              <w:rPr>
                <w:sz w:val="20"/>
                <w:szCs w:val="20"/>
              </w:rPr>
            </w:pPr>
            <w:r w:rsidRPr="00A40246">
              <w:rPr>
                <w:sz w:val="20"/>
                <w:szCs w:val="20"/>
              </w:rPr>
              <w:t xml:space="preserve">(2)   Toate trimiterile la aplicarea articolelor 101 și 102 din TFUE sau la încălcarea acestora în prezenta directivă </w:t>
            </w:r>
            <w:r w:rsidRPr="00A40246">
              <w:rPr>
                <w:sz w:val="20"/>
                <w:szCs w:val="20"/>
              </w:rPr>
              <w:lastRenderedPageBreak/>
              <w:t>se înțeleg ca incluzând aplicarea, în același caz și în paralel, a dreptului intern în materie de concurență.</w:t>
            </w:r>
          </w:p>
        </w:tc>
        <w:tc>
          <w:tcPr>
            <w:tcW w:w="782" w:type="pct"/>
          </w:tcPr>
          <w:p w14:paraId="2211E747" w14:textId="3E394368" w:rsidR="00012CB5" w:rsidRPr="002E72C7" w:rsidRDefault="0068408B" w:rsidP="002E72C7">
            <w:pPr>
              <w:pStyle w:val="NoSpacing"/>
              <w:rPr>
                <w:sz w:val="20"/>
                <w:szCs w:val="20"/>
              </w:rPr>
            </w:pPr>
            <w:r w:rsidRPr="0068408B">
              <w:rPr>
                <w:sz w:val="20"/>
                <w:szCs w:val="20"/>
              </w:rPr>
              <w:lastRenderedPageBreak/>
              <w:t>2.   All references to the application or infringement of Articles 101 and 102 TFEU in this Directive shall be understood as including the parallel application of national competition law to the same case.</w:t>
            </w:r>
          </w:p>
        </w:tc>
        <w:tc>
          <w:tcPr>
            <w:tcW w:w="745" w:type="pct"/>
          </w:tcPr>
          <w:p w14:paraId="23E25B99" w14:textId="77777777" w:rsidR="00012CB5" w:rsidRPr="002E72C7" w:rsidRDefault="00012CB5" w:rsidP="002E72C7">
            <w:pPr>
              <w:pStyle w:val="NoSpacing"/>
              <w:rPr>
                <w:sz w:val="20"/>
                <w:szCs w:val="20"/>
              </w:rPr>
            </w:pPr>
          </w:p>
        </w:tc>
        <w:tc>
          <w:tcPr>
            <w:tcW w:w="813" w:type="pct"/>
          </w:tcPr>
          <w:p w14:paraId="3DE0B707" w14:textId="77777777" w:rsidR="00012CB5" w:rsidRPr="002E72C7" w:rsidRDefault="00012CB5" w:rsidP="002E72C7">
            <w:pPr>
              <w:pStyle w:val="NoSpacing"/>
              <w:rPr>
                <w:sz w:val="20"/>
                <w:szCs w:val="20"/>
              </w:rPr>
            </w:pPr>
          </w:p>
        </w:tc>
        <w:tc>
          <w:tcPr>
            <w:tcW w:w="815" w:type="pct"/>
          </w:tcPr>
          <w:p w14:paraId="70DA5517" w14:textId="33F6EF46" w:rsidR="00012CB5" w:rsidRPr="0068408B" w:rsidRDefault="00CE3A9D" w:rsidP="000606C6">
            <w:pPr>
              <w:pStyle w:val="NoSpacing"/>
              <w:jc w:val="center"/>
              <w:rPr>
                <w:sz w:val="20"/>
                <w:szCs w:val="20"/>
              </w:rPr>
            </w:pPr>
            <w:r w:rsidRPr="000606C6">
              <w:rPr>
                <w:rFonts w:eastAsia="Calibri"/>
                <w:bCs/>
                <w:sz w:val="20"/>
                <w:lang w:val="en-US"/>
              </w:rPr>
              <w:t>EU provisions not applicable</w:t>
            </w:r>
          </w:p>
        </w:tc>
        <w:tc>
          <w:tcPr>
            <w:tcW w:w="676" w:type="pct"/>
          </w:tcPr>
          <w:p w14:paraId="02FF537D" w14:textId="77777777" w:rsidR="00012CB5" w:rsidRPr="002E72C7" w:rsidRDefault="00012CB5" w:rsidP="002E72C7">
            <w:pPr>
              <w:pStyle w:val="NoSpacing"/>
              <w:rPr>
                <w:sz w:val="20"/>
                <w:szCs w:val="20"/>
              </w:rPr>
            </w:pPr>
          </w:p>
        </w:tc>
        <w:tc>
          <w:tcPr>
            <w:tcW w:w="664" w:type="pct"/>
          </w:tcPr>
          <w:p w14:paraId="183286E7" w14:textId="77777777" w:rsidR="00012CB5" w:rsidRPr="002E72C7" w:rsidRDefault="00012CB5" w:rsidP="002E72C7">
            <w:pPr>
              <w:pStyle w:val="NoSpacing"/>
              <w:rPr>
                <w:sz w:val="20"/>
                <w:szCs w:val="20"/>
              </w:rPr>
            </w:pPr>
          </w:p>
        </w:tc>
      </w:tr>
      <w:tr w:rsidR="00012CB5" w:rsidRPr="002E72C7" w14:paraId="4E7462D8" w14:textId="77777777" w:rsidTr="007A5C24">
        <w:tc>
          <w:tcPr>
            <w:tcW w:w="505" w:type="pct"/>
          </w:tcPr>
          <w:p w14:paraId="3D03E547" w14:textId="597FB1C7" w:rsidR="0068408B" w:rsidRDefault="0068408B" w:rsidP="002E72C7">
            <w:pPr>
              <w:pStyle w:val="NoSpacing"/>
              <w:rPr>
                <w:sz w:val="20"/>
                <w:szCs w:val="20"/>
              </w:rPr>
            </w:pPr>
            <w:r>
              <w:rPr>
                <w:sz w:val="20"/>
                <w:szCs w:val="20"/>
              </w:rPr>
              <w:lastRenderedPageBreak/>
              <w:t>Articol</w:t>
            </w:r>
          </w:p>
          <w:p w14:paraId="0F51D306" w14:textId="7C189EB7" w:rsidR="00012CB5" w:rsidRPr="002E72C7" w:rsidRDefault="0068408B" w:rsidP="002E72C7">
            <w:pPr>
              <w:pStyle w:val="NoSpacing"/>
              <w:rPr>
                <w:sz w:val="20"/>
                <w:szCs w:val="20"/>
              </w:rPr>
            </w:pPr>
            <w:r w:rsidRPr="0068408B">
              <w:rPr>
                <w:sz w:val="20"/>
                <w:szCs w:val="20"/>
              </w:rPr>
              <w:t>(1)   Procedurile privind încălcarea articolului 101 sau 102 din TFUE, inclusiv exercitarea competențelor menționate în prezenta directivă de către autoritățile naționale de concurență, respectă principiile generale ale dreptului Uniunii și Carta drepturilor fundamentale a Uniunii Europene.</w:t>
            </w:r>
          </w:p>
        </w:tc>
        <w:tc>
          <w:tcPr>
            <w:tcW w:w="782" w:type="pct"/>
          </w:tcPr>
          <w:p w14:paraId="09B5334D" w14:textId="45E629F0" w:rsidR="0068408B" w:rsidRPr="0068408B" w:rsidRDefault="0068408B" w:rsidP="0068408B">
            <w:pPr>
              <w:pStyle w:val="NoSpacing"/>
              <w:rPr>
                <w:sz w:val="20"/>
                <w:szCs w:val="20"/>
              </w:rPr>
            </w:pPr>
            <w:r>
              <w:rPr>
                <w:sz w:val="20"/>
                <w:szCs w:val="20"/>
              </w:rPr>
              <w:t>A</w:t>
            </w:r>
            <w:r w:rsidRPr="0068408B">
              <w:rPr>
                <w:sz w:val="20"/>
                <w:szCs w:val="20"/>
              </w:rPr>
              <w:t>rticle 3</w:t>
            </w:r>
          </w:p>
          <w:p w14:paraId="5119459A" w14:textId="7CD3014F" w:rsidR="00012CB5" w:rsidRPr="002E72C7" w:rsidRDefault="0068408B" w:rsidP="0068408B">
            <w:pPr>
              <w:pStyle w:val="NoSpacing"/>
              <w:rPr>
                <w:sz w:val="20"/>
                <w:szCs w:val="20"/>
              </w:rPr>
            </w:pPr>
            <w:r w:rsidRPr="0068408B">
              <w:rPr>
                <w:sz w:val="20"/>
                <w:szCs w:val="20"/>
              </w:rPr>
              <w:t>1.   Proceedings concerning infringements of Article 101 or 102 TFEU, including the exercise of the powers referred to in this Directive by national competition authorities, shall comply with general principles of Union law and the Charter of Fundamental Rights of the European Union.</w:t>
            </w:r>
          </w:p>
        </w:tc>
        <w:tc>
          <w:tcPr>
            <w:tcW w:w="745" w:type="pct"/>
          </w:tcPr>
          <w:p w14:paraId="063351AF" w14:textId="0E7F2F0B" w:rsidR="0068408B" w:rsidRPr="0068408B" w:rsidRDefault="0068408B" w:rsidP="0068408B">
            <w:pPr>
              <w:pStyle w:val="NoSpacing"/>
              <w:rPr>
                <w:sz w:val="20"/>
                <w:szCs w:val="20"/>
              </w:rPr>
            </w:pPr>
            <w:r w:rsidRPr="0068408B">
              <w:rPr>
                <w:b/>
                <w:bCs/>
                <w:sz w:val="20"/>
                <w:szCs w:val="20"/>
              </w:rPr>
              <w:t>Articolul 3.</w:t>
            </w:r>
            <w:r w:rsidRPr="0068408B">
              <w:rPr>
                <w:sz w:val="20"/>
                <w:szCs w:val="20"/>
              </w:rPr>
              <w:t> </w:t>
            </w:r>
          </w:p>
          <w:p w14:paraId="518FF62B" w14:textId="79D1504E" w:rsidR="00012CB5" w:rsidRPr="002E72C7" w:rsidRDefault="0068408B" w:rsidP="0068408B">
            <w:pPr>
              <w:pStyle w:val="NoSpacing"/>
              <w:rPr>
                <w:sz w:val="20"/>
                <w:szCs w:val="20"/>
              </w:rPr>
            </w:pPr>
            <w:r w:rsidRPr="0068408B">
              <w:rPr>
                <w:sz w:val="20"/>
                <w:szCs w:val="20"/>
                <w:lang w:val="en-US"/>
              </w:rPr>
              <w:t>(6) Consiliul Concurenței, la exercitarea atribuțiilor conferite de prezenta lege, inclusiv a atribuției de investigare, asigură respectarea principiilor generale ale dreptului Uniunii Europene în materie de concurență și ale Convenției pentru apărarea Drepturilor Omului și a Libertăților Fundamentale.</w:t>
            </w:r>
          </w:p>
        </w:tc>
        <w:tc>
          <w:tcPr>
            <w:tcW w:w="813" w:type="pct"/>
          </w:tcPr>
          <w:p w14:paraId="00501716" w14:textId="77777777" w:rsidR="0068408B" w:rsidRPr="00A37208" w:rsidRDefault="0068408B" w:rsidP="00A37208">
            <w:pPr>
              <w:shd w:val="clear" w:color="auto" w:fill="FFFFFF"/>
              <w:spacing w:after="0"/>
              <w:jc w:val="both"/>
              <w:rPr>
                <w:b/>
                <w:sz w:val="20"/>
                <w:szCs w:val="20"/>
                <w:shd w:val="clear" w:color="auto" w:fill="FFFFFF"/>
                <w:lang w:eastAsia="ro-RO"/>
              </w:rPr>
            </w:pPr>
            <w:r w:rsidRPr="00A37208">
              <w:rPr>
                <w:b/>
                <w:sz w:val="20"/>
                <w:szCs w:val="20"/>
                <w:shd w:val="clear" w:color="auto" w:fill="FFFFFF"/>
                <w:lang w:eastAsia="ro-RO"/>
              </w:rPr>
              <w:t>Article 3</w:t>
            </w:r>
          </w:p>
          <w:p w14:paraId="27712527" w14:textId="0063CF12" w:rsidR="0068408B" w:rsidRPr="00C932F3" w:rsidRDefault="0068408B" w:rsidP="0068408B">
            <w:pPr>
              <w:shd w:val="clear" w:color="auto" w:fill="FFFFFF"/>
              <w:spacing w:after="0"/>
              <w:jc w:val="both"/>
              <w:rPr>
                <w:sz w:val="20"/>
                <w:szCs w:val="20"/>
                <w:shd w:val="clear" w:color="auto" w:fill="FFFFFF"/>
                <w:lang w:val="en" w:eastAsia="ro-RO"/>
              </w:rPr>
            </w:pPr>
            <w:r w:rsidRPr="00C932F3">
              <w:rPr>
                <w:sz w:val="20"/>
                <w:szCs w:val="20"/>
                <w:shd w:val="clear" w:color="auto" w:fill="FFFFFF"/>
                <w:lang w:val="en" w:eastAsia="ro-RO"/>
              </w:rPr>
              <w:t>(6) The Competition Council shall ensure compliance with the general principles of European Union competition law and the Convention for the Protection of Human Rights and Fundamental Freedoms when exercising the powers conferred on it by this Law, including the power of investigation.</w:t>
            </w:r>
          </w:p>
          <w:p w14:paraId="1AE3A591" w14:textId="77777777" w:rsidR="00012CB5" w:rsidRPr="002E72C7" w:rsidRDefault="00012CB5" w:rsidP="002E72C7">
            <w:pPr>
              <w:pStyle w:val="NoSpacing"/>
              <w:rPr>
                <w:sz w:val="20"/>
                <w:szCs w:val="20"/>
              </w:rPr>
            </w:pPr>
          </w:p>
        </w:tc>
        <w:tc>
          <w:tcPr>
            <w:tcW w:w="815" w:type="pct"/>
          </w:tcPr>
          <w:p w14:paraId="2A536C44" w14:textId="23461AD6" w:rsidR="00012CB5" w:rsidRPr="002E72C7" w:rsidRDefault="00CE3A9D" w:rsidP="000606C6">
            <w:pPr>
              <w:pStyle w:val="NoSpacing"/>
              <w:jc w:val="center"/>
              <w:rPr>
                <w:sz w:val="20"/>
                <w:szCs w:val="20"/>
              </w:rPr>
            </w:pPr>
            <w:r>
              <w:rPr>
                <w:sz w:val="20"/>
                <w:szCs w:val="20"/>
              </w:rPr>
              <w:t>Compatible</w:t>
            </w:r>
          </w:p>
        </w:tc>
        <w:tc>
          <w:tcPr>
            <w:tcW w:w="676" w:type="pct"/>
          </w:tcPr>
          <w:p w14:paraId="5D6D3635" w14:textId="77777777" w:rsidR="00012CB5" w:rsidRPr="002E72C7" w:rsidRDefault="00012CB5" w:rsidP="002E72C7">
            <w:pPr>
              <w:pStyle w:val="NoSpacing"/>
              <w:rPr>
                <w:sz w:val="20"/>
                <w:szCs w:val="20"/>
              </w:rPr>
            </w:pPr>
          </w:p>
        </w:tc>
        <w:tc>
          <w:tcPr>
            <w:tcW w:w="664" w:type="pct"/>
          </w:tcPr>
          <w:p w14:paraId="41C5705C" w14:textId="77777777" w:rsidR="00012CB5" w:rsidRPr="002E72C7" w:rsidRDefault="00012CB5" w:rsidP="002E72C7">
            <w:pPr>
              <w:pStyle w:val="NoSpacing"/>
              <w:rPr>
                <w:sz w:val="20"/>
                <w:szCs w:val="20"/>
              </w:rPr>
            </w:pPr>
          </w:p>
        </w:tc>
      </w:tr>
      <w:tr w:rsidR="00012CB5" w:rsidRPr="002E72C7" w14:paraId="358C6748" w14:textId="77777777" w:rsidTr="007A5C24">
        <w:tc>
          <w:tcPr>
            <w:tcW w:w="505" w:type="pct"/>
          </w:tcPr>
          <w:p w14:paraId="2FC1A340" w14:textId="697BA5E9" w:rsidR="00012CB5" w:rsidRPr="002E72C7" w:rsidRDefault="0068408B" w:rsidP="002E72C7">
            <w:pPr>
              <w:pStyle w:val="NoSpacing"/>
              <w:rPr>
                <w:sz w:val="20"/>
                <w:szCs w:val="20"/>
              </w:rPr>
            </w:pPr>
            <w:r w:rsidRPr="0068408B">
              <w:rPr>
                <w:sz w:val="20"/>
                <w:szCs w:val="20"/>
              </w:rPr>
              <w:t xml:space="preserve">(2)   Statele membre se asigură că exercitarea competențelor menționate la alineatul (1) este supusă unor garanții adecvate în ceea ce privește drepturile la apărare ale </w:t>
            </w:r>
            <w:r w:rsidRPr="0068408B">
              <w:rPr>
                <w:sz w:val="20"/>
                <w:szCs w:val="20"/>
              </w:rPr>
              <w:lastRenderedPageBreak/>
              <w:t>întreprinderilor, inclusiv dreptul de a fi audiat și dreptul la o cale de atac eficientă în fața unei instanțe judecătorești.</w:t>
            </w:r>
          </w:p>
        </w:tc>
        <w:tc>
          <w:tcPr>
            <w:tcW w:w="782" w:type="pct"/>
          </w:tcPr>
          <w:p w14:paraId="32A0AA6A" w14:textId="6F59893E" w:rsidR="00012CB5" w:rsidRPr="002E72C7" w:rsidRDefault="0068408B" w:rsidP="002E72C7">
            <w:pPr>
              <w:pStyle w:val="NoSpacing"/>
              <w:rPr>
                <w:sz w:val="20"/>
                <w:szCs w:val="20"/>
              </w:rPr>
            </w:pPr>
            <w:r w:rsidRPr="0068408B">
              <w:rPr>
                <w:sz w:val="20"/>
                <w:szCs w:val="20"/>
              </w:rPr>
              <w:lastRenderedPageBreak/>
              <w:t>2.   Member States shall ensure that the exercise of the powers referred to in paragraph 1 is subject to appropriate safeguards in respect of the undertakings' rights of defence, including the right to be heard and the right to an effective remedy before a tribunal.</w:t>
            </w:r>
          </w:p>
        </w:tc>
        <w:tc>
          <w:tcPr>
            <w:tcW w:w="745" w:type="pct"/>
          </w:tcPr>
          <w:p w14:paraId="03A28507" w14:textId="6C119EB9" w:rsidR="0068408B" w:rsidRPr="0068408B" w:rsidRDefault="0068408B" w:rsidP="0068408B">
            <w:pPr>
              <w:pStyle w:val="NoSpacing"/>
              <w:rPr>
                <w:sz w:val="20"/>
                <w:szCs w:val="20"/>
              </w:rPr>
            </w:pPr>
            <w:r w:rsidRPr="0068408B">
              <w:rPr>
                <w:b/>
                <w:bCs/>
                <w:sz w:val="20"/>
                <w:szCs w:val="20"/>
              </w:rPr>
              <w:t>Articolul 58.</w:t>
            </w:r>
            <w:r w:rsidRPr="0068408B">
              <w:rPr>
                <w:sz w:val="20"/>
                <w:szCs w:val="20"/>
              </w:rPr>
              <w:t> </w:t>
            </w:r>
          </w:p>
          <w:p w14:paraId="0CD60183" w14:textId="77777777" w:rsidR="0068408B" w:rsidRPr="0068408B" w:rsidRDefault="0068408B" w:rsidP="0068408B">
            <w:pPr>
              <w:pStyle w:val="NoSpacing"/>
              <w:rPr>
                <w:sz w:val="20"/>
                <w:szCs w:val="20"/>
              </w:rPr>
            </w:pPr>
            <w:r w:rsidRPr="0068408B">
              <w:rPr>
                <w:sz w:val="20"/>
                <w:szCs w:val="20"/>
              </w:rPr>
              <w:t xml:space="preserve">(1) Înainte de adoptarea deciziilor prevăzute la art. 65 alin. (1) lit. b) și d), Consiliul Concurenţei, în cadrul procedurilor de investigaţie, garantează pe deplin drepturile la apărare ale părţilor în cauză prin acordarea dreptului de a-şi exprima punctul de vedere cu privire la concluziile şi propunerile din raportul de </w:t>
            </w:r>
            <w:r w:rsidRPr="0068408B">
              <w:rPr>
                <w:sz w:val="20"/>
                <w:szCs w:val="20"/>
              </w:rPr>
              <w:lastRenderedPageBreak/>
              <w:t>investigaţie, prin asigurarea accesului la dosar şi dreptului la audieri.</w:t>
            </w:r>
          </w:p>
          <w:p w14:paraId="58B66804" w14:textId="77777777" w:rsidR="00012CB5" w:rsidRPr="002E72C7" w:rsidRDefault="00012CB5" w:rsidP="002E72C7">
            <w:pPr>
              <w:pStyle w:val="NoSpacing"/>
              <w:rPr>
                <w:sz w:val="20"/>
                <w:szCs w:val="20"/>
              </w:rPr>
            </w:pPr>
          </w:p>
        </w:tc>
        <w:tc>
          <w:tcPr>
            <w:tcW w:w="813" w:type="pct"/>
          </w:tcPr>
          <w:p w14:paraId="54ABE3FC" w14:textId="72EEB98D" w:rsidR="0068408B" w:rsidRPr="0068408B" w:rsidRDefault="0068408B" w:rsidP="0068408B">
            <w:pPr>
              <w:pStyle w:val="NoSpacing"/>
              <w:rPr>
                <w:sz w:val="20"/>
                <w:szCs w:val="20"/>
                <w:lang w:val="en"/>
              </w:rPr>
            </w:pPr>
            <w:r w:rsidRPr="0068408B">
              <w:rPr>
                <w:b/>
                <w:sz w:val="20"/>
                <w:szCs w:val="20"/>
                <w:lang w:val="en"/>
              </w:rPr>
              <w:lastRenderedPageBreak/>
              <w:t>Article 58.</w:t>
            </w:r>
            <w:r w:rsidRPr="0068408B">
              <w:rPr>
                <w:sz w:val="20"/>
                <w:szCs w:val="20"/>
                <w:lang w:val="en"/>
              </w:rPr>
              <w:t> </w:t>
            </w:r>
          </w:p>
          <w:p w14:paraId="61561A4E" w14:textId="77777777" w:rsidR="0068408B" w:rsidRPr="0068408B" w:rsidRDefault="0068408B" w:rsidP="0068408B">
            <w:pPr>
              <w:pStyle w:val="NoSpacing"/>
              <w:rPr>
                <w:sz w:val="20"/>
                <w:szCs w:val="20"/>
                <w:lang w:val="en"/>
              </w:rPr>
            </w:pPr>
            <w:r w:rsidRPr="0068408B">
              <w:rPr>
                <w:sz w:val="20"/>
                <w:szCs w:val="20"/>
                <w:lang w:val="en"/>
              </w:rPr>
              <w:t xml:space="preserve">(1) Before adopting the decisions referred to in Article 65 (1) (b) and (d), the Competition Council shall, in the context of the investigation procedures, fully safeguard the rights of defence of the parties concerned by granting them the right to express their views on the conclusions and proposals contained in the investigation </w:t>
            </w:r>
            <w:r w:rsidRPr="0068408B">
              <w:rPr>
                <w:sz w:val="20"/>
                <w:szCs w:val="20"/>
                <w:lang w:val="en"/>
              </w:rPr>
              <w:lastRenderedPageBreak/>
              <w:t>report, by ensuring access to the file and the right to hearings.</w:t>
            </w:r>
          </w:p>
          <w:p w14:paraId="68C1548A" w14:textId="77777777" w:rsidR="00012CB5" w:rsidRPr="002E72C7" w:rsidRDefault="00012CB5" w:rsidP="002E72C7">
            <w:pPr>
              <w:pStyle w:val="NoSpacing"/>
              <w:rPr>
                <w:sz w:val="20"/>
                <w:szCs w:val="20"/>
              </w:rPr>
            </w:pPr>
          </w:p>
        </w:tc>
        <w:tc>
          <w:tcPr>
            <w:tcW w:w="815" w:type="pct"/>
          </w:tcPr>
          <w:p w14:paraId="5BD53255" w14:textId="53804561" w:rsidR="00012CB5" w:rsidRPr="002E72C7" w:rsidRDefault="00CE3A9D" w:rsidP="000606C6">
            <w:pPr>
              <w:pStyle w:val="NoSpacing"/>
              <w:jc w:val="center"/>
              <w:rPr>
                <w:sz w:val="20"/>
                <w:szCs w:val="20"/>
              </w:rPr>
            </w:pPr>
            <w:r>
              <w:rPr>
                <w:sz w:val="20"/>
                <w:szCs w:val="20"/>
              </w:rPr>
              <w:lastRenderedPageBreak/>
              <w:t>Compatible</w:t>
            </w:r>
          </w:p>
        </w:tc>
        <w:tc>
          <w:tcPr>
            <w:tcW w:w="676" w:type="pct"/>
          </w:tcPr>
          <w:p w14:paraId="1CF8DEEB" w14:textId="77777777" w:rsidR="00012CB5" w:rsidRPr="002E72C7" w:rsidRDefault="00012CB5" w:rsidP="002E72C7">
            <w:pPr>
              <w:pStyle w:val="NoSpacing"/>
              <w:rPr>
                <w:sz w:val="20"/>
                <w:szCs w:val="20"/>
              </w:rPr>
            </w:pPr>
          </w:p>
        </w:tc>
        <w:tc>
          <w:tcPr>
            <w:tcW w:w="664" w:type="pct"/>
          </w:tcPr>
          <w:p w14:paraId="128C9066" w14:textId="77777777" w:rsidR="00012CB5" w:rsidRPr="002E72C7" w:rsidRDefault="00012CB5" w:rsidP="002E72C7">
            <w:pPr>
              <w:pStyle w:val="NoSpacing"/>
              <w:rPr>
                <w:sz w:val="20"/>
                <w:szCs w:val="20"/>
              </w:rPr>
            </w:pPr>
          </w:p>
        </w:tc>
      </w:tr>
      <w:tr w:rsidR="00012CB5" w:rsidRPr="002E72C7" w14:paraId="2A28AA97" w14:textId="77777777" w:rsidTr="007A5C24">
        <w:tc>
          <w:tcPr>
            <w:tcW w:w="505" w:type="pct"/>
          </w:tcPr>
          <w:p w14:paraId="7B5A18B0" w14:textId="22E2DDA8" w:rsidR="00012CB5" w:rsidRPr="002E72C7" w:rsidRDefault="0068408B" w:rsidP="002E72C7">
            <w:pPr>
              <w:pStyle w:val="NoSpacing"/>
              <w:rPr>
                <w:sz w:val="20"/>
                <w:szCs w:val="20"/>
              </w:rPr>
            </w:pPr>
            <w:r w:rsidRPr="0068408B">
              <w:rPr>
                <w:sz w:val="20"/>
                <w:szCs w:val="20"/>
              </w:rPr>
              <w:lastRenderedPageBreak/>
              <w:t>(3)   Statele membre se asigură că procedurile de aplicare a legii ale autorităților naționale de concurență se desfășoară într-un interval de timp rezonabil. Statele membre se asigură că, înainte de a lua o decizie în temeiul articolului 10 din prezenta directivă, autoritățile naționale de concurență adoptă o comunicare privind obiecțiunile.</w:t>
            </w:r>
          </w:p>
        </w:tc>
        <w:tc>
          <w:tcPr>
            <w:tcW w:w="782" w:type="pct"/>
          </w:tcPr>
          <w:p w14:paraId="4A720721" w14:textId="7938D59E" w:rsidR="00012CB5" w:rsidRPr="002E72C7" w:rsidRDefault="0068408B" w:rsidP="002E72C7">
            <w:pPr>
              <w:pStyle w:val="NoSpacing"/>
              <w:rPr>
                <w:sz w:val="20"/>
                <w:szCs w:val="20"/>
              </w:rPr>
            </w:pPr>
            <w:r w:rsidRPr="0068408B">
              <w:rPr>
                <w:sz w:val="20"/>
                <w:szCs w:val="20"/>
              </w:rPr>
              <w:t>3.   Member States shall ensure that enforcement proceedings of national competition authorities are conducted within a reasonable timeframe. Member States shall ensure that, prior to taking a decision pursuant to Article 10 of this Directive, national competition authorities adopt a statement of objections.</w:t>
            </w:r>
          </w:p>
        </w:tc>
        <w:tc>
          <w:tcPr>
            <w:tcW w:w="745" w:type="pct"/>
          </w:tcPr>
          <w:p w14:paraId="66E494EC" w14:textId="77777777" w:rsidR="0068408B" w:rsidRDefault="0068408B" w:rsidP="0068408B">
            <w:pPr>
              <w:pStyle w:val="NoSpacing"/>
              <w:rPr>
                <w:b/>
                <w:sz w:val="20"/>
                <w:szCs w:val="20"/>
              </w:rPr>
            </w:pPr>
            <w:r w:rsidRPr="0068408B">
              <w:rPr>
                <w:b/>
                <w:bCs/>
                <w:sz w:val="20"/>
                <w:szCs w:val="20"/>
              </w:rPr>
              <w:t>Articolul 3.</w:t>
            </w:r>
            <w:r w:rsidRPr="0068408B">
              <w:rPr>
                <w:sz w:val="20"/>
                <w:szCs w:val="20"/>
              </w:rPr>
              <w:t> </w:t>
            </w:r>
          </w:p>
          <w:p w14:paraId="13886C1C" w14:textId="6A3220F6" w:rsidR="00012CB5" w:rsidRPr="002E72C7" w:rsidRDefault="0068408B" w:rsidP="0068408B">
            <w:pPr>
              <w:pStyle w:val="NoSpacing"/>
              <w:rPr>
                <w:sz w:val="20"/>
                <w:szCs w:val="20"/>
              </w:rPr>
            </w:pPr>
            <w:r w:rsidRPr="0068408B">
              <w:rPr>
                <w:sz w:val="20"/>
                <w:szCs w:val="20"/>
                <w:lang w:val="en-US"/>
              </w:rPr>
              <w:t xml:space="preserve"> (8) În cazul în care prezenta lege nu stabilește un termen, procedurile de examinare a cazurilor de încălcare a legislației concurențiale se desfășoară de către Consiliul Concurenței într-un interval de timp rezonabil.</w:t>
            </w:r>
          </w:p>
        </w:tc>
        <w:tc>
          <w:tcPr>
            <w:tcW w:w="813" w:type="pct"/>
          </w:tcPr>
          <w:p w14:paraId="3F0C6E6D" w14:textId="36ECAC63" w:rsidR="00B65620" w:rsidRDefault="0068408B" w:rsidP="0068408B">
            <w:pPr>
              <w:pStyle w:val="NoSpacing"/>
              <w:rPr>
                <w:b/>
                <w:sz w:val="20"/>
                <w:szCs w:val="20"/>
                <w:lang w:val="en"/>
              </w:rPr>
            </w:pPr>
            <w:r w:rsidRPr="0068408B">
              <w:rPr>
                <w:b/>
                <w:sz w:val="20"/>
                <w:szCs w:val="20"/>
                <w:lang w:val="en"/>
              </w:rPr>
              <w:t xml:space="preserve">Article </w:t>
            </w:r>
            <w:r w:rsidR="005E56EF">
              <w:rPr>
                <w:b/>
                <w:sz w:val="20"/>
                <w:szCs w:val="20"/>
                <w:lang w:val="en"/>
              </w:rPr>
              <w:t>3</w:t>
            </w:r>
            <w:r w:rsidR="00426864">
              <w:rPr>
                <w:b/>
                <w:sz w:val="20"/>
                <w:szCs w:val="20"/>
                <w:lang w:val="en"/>
              </w:rPr>
              <w:t>.</w:t>
            </w:r>
          </w:p>
          <w:p w14:paraId="67ED96AC" w14:textId="5AF52C8E" w:rsidR="0068408B" w:rsidRPr="0068408B" w:rsidRDefault="0068408B" w:rsidP="0068408B">
            <w:pPr>
              <w:pStyle w:val="NoSpacing"/>
              <w:rPr>
                <w:sz w:val="20"/>
                <w:szCs w:val="20"/>
                <w:lang w:val="en"/>
              </w:rPr>
            </w:pPr>
            <w:r w:rsidRPr="0068408B">
              <w:rPr>
                <w:sz w:val="20"/>
                <w:szCs w:val="20"/>
                <w:lang w:val="en"/>
              </w:rPr>
              <w:t>(8) Where this Law does not establish a specific time limit, the procedures for examining cases of infringement of competition legislation shall be conducted by the Competition Council within a reasonable period of time.</w:t>
            </w:r>
          </w:p>
          <w:p w14:paraId="73A82FF5" w14:textId="77777777" w:rsidR="00012CB5" w:rsidRPr="002E72C7" w:rsidRDefault="00012CB5" w:rsidP="002E72C7">
            <w:pPr>
              <w:pStyle w:val="NoSpacing"/>
              <w:rPr>
                <w:sz w:val="20"/>
                <w:szCs w:val="20"/>
              </w:rPr>
            </w:pPr>
          </w:p>
        </w:tc>
        <w:tc>
          <w:tcPr>
            <w:tcW w:w="815" w:type="pct"/>
          </w:tcPr>
          <w:p w14:paraId="1644B647" w14:textId="7AF27892" w:rsidR="00012CB5" w:rsidRPr="002E72C7" w:rsidRDefault="00CE3A9D" w:rsidP="000606C6">
            <w:pPr>
              <w:pStyle w:val="NoSpacing"/>
              <w:jc w:val="center"/>
              <w:rPr>
                <w:sz w:val="20"/>
                <w:szCs w:val="20"/>
              </w:rPr>
            </w:pPr>
            <w:r>
              <w:rPr>
                <w:sz w:val="20"/>
                <w:szCs w:val="20"/>
              </w:rPr>
              <w:t>Compatible</w:t>
            </w:r>
          </w:p>
        </w:tc>
        <w:tc>
          <w:tcPr>
            <w:tcW w:w="676" w:type="pct"/>
          </w:tcPr>
          <w:p w14:paraId="65118766" w14:textId="77777777" w:rsidR="00012CB5" w:rsidRPr="002E72C7" w:rsidRDefault="00012CB5" w:rsidP="002E72C7">
            <w:pPr>
              <w:pStyle w:val="NoSpacing"/>
              <w:rPr>
                <w:sz w:val="20"/>
                <w:szCs w:val="20"/>
              </w:rPr>
            </w:pPr>
          </w:p>
        </w:tc>
        <w:tc>
          <w:tcPr>
            <w:tcW w:w="664" w:type="pct"/>
          </w:tcPr>
          <w:p w14:paraId="6C844A70" w14:textId="77777777" w:rsidR="00012CB5" w:rsidRPr="002E72C7" w:rsidRDefault="00012CB5" w:rsidP="002E72C7">
            <w:pPr>
              <w:pStyle w:val="NoSpacing"/>
              <w:rPr>
                <w:sz w:val="20"/>
                <w:szCs w:val="20"/>
              </w:rPr>
            </w:pPr>
          </w:p>
        </w:tc>
      </w:tr>
      <w:tr w:rsidR="00012CB5" w:rsidRPr="002E72C7" w14:paraId="36A8B7CA" w14:textId="77777777" w:rsidTr="007A5C24">
        <w:tc>
          <w:tcPr>
            <w:tcW w:w="505" w:type="pct"/>
          </w:tcPr>
          <w:p w14:paraId="226A7196" w14:textId="77777777" w:rsidR="00B65620" w:rsidRPr="00B65620" w:rsidRDefault="00B65620" w:rsidP="00B65620">
            <w:pPr>
              <w:pStyle w:val="NoSpacing"/>
              <w:rPr>
                <w:i/>
                <w:iCs/>
                <w:sz w:val="20"/>
                <w:szCs w:val="20"/>
                <w:lang w:val="en-US"/>
              </w:rPr>
            </w:pPr>
            <w:r w:rsidRPr="00B65620">
              <w:rPr>
                <w:i/>
                <w:iCs/>
                <w:sz w:val="20"/>
                <w:szCs w:val="20"/>
                <w:lang w:val="en-US"/>
              </w:rPr>
              <w:t>Articolul 4</w:t>
            </w:r>
          </w:p>
          <w:p w14:paraId="68944275" w14:textId="77777777" w:rsidR="00B65620" w:rsidRPr="00B65620" w:rsidRDefault="00B65620" w:rsidP="00B65620">
            <w:pPr>
              <w:pStyle w:val="NoSpacing"/>
              <w:rPr>
                <w:b/>
                <w:bCs/>
                <w:sz w:val="20"/>
                <w:szCs w:val="20"/>
                <w:lang w:val="en-US"/>
              </w:rPr>
            </w:pPr>
            <w:r w:rsidRPr="00B65620">
              <w:rPr>
                <w:b/>
                <w:bCs/>
                <w:sz w:val="20"/>
                <w:szCs w:val="20"/>
                <w:lang w:val="en-US"/>
              </w:rPr>
              <w:t>Independență</w:t>
            </w:r>
          </w:p>
          <w:p w14:paraId="1AC680D6" w14:textId="77777777" w:rsidR="00B65620" w:rsidRPr="00B65620" w:rsidRDefault="00B65620" w:rsidP="00B65620">
            <w:pPr>
              <w:pStyle w:val="NoSpacing"/>
              <w:rPr>
                <w:sz w:val="20"/>
                <w:szCs w:val="20"/>
                <w:lang w:val="en-US"/>
              </w:rPr>
            </w:pPr>
            <w:r w:rsidRPr="00B65620">
              <w:rPr>
                <w:sz w:val="20"/>
                <w:szCs w:val="20"/>
                <w:lang w:val="en-US"/>
              </w:rPr>
              <w:t xml:space="preserve">(1)   Pentru a garanta independența autorităților naționale administrative de concurență atunci când aplică articolele 101 și </w:t>
            </w:r>
            <w:r w:rsidRPr="00B65620">
              <w:rPr>
                <w:sz w:val="20"/>
                <w:szCs w:val="20"/>
                <w:lang w:val="en-US"/>
              </w:rPr>
              <w:lastRenderedPageBreak/>
              <w:t>102 din TFUE, statele membre se asigură că autoritățile respective își duc la îndeplinire sarcinile și își exercită competențele în mod imparțial și în interesul asigurării eficace și uniforme a aplicării dispozițiilor respective, sub rezerva cerințelor de proporționalitate în materie de răspundere și fără a aduce atingere cooperării strânse dintre autoritățile de concurență în cadrul Rețelei europene în domeniul concurenței.</w:t>
            </w:r>
          </w:p>
          <w:p w14:paraId="74AFFA07" w14:textId="77777777" w:rsidR="00012CB5" w:rsidRPr="002E72C7" w:rsidRDefault="00012CB5" w:rsidP="002E72C7">
            <w:pPr>
              <w:pStyle w:val="NoSpacing"/>
              <w:rPr>
                <w:sz w:val="20"/>
                <w:szCs w:val="20"/>
              </w:rPr>
            </w:pPr>
          </w:p>
        </w:tc>
        <w:tc>
          <w:tcPr>
            <w:tcW w:w="782" w:type="pct"/>
          </w:tcPr>
          <w:p w14:paraId="6655EBC2" w14:textId="77777777" w:rsidR="00B65620" w:rsidRPr="00B65620" w:rsidRDefault="00B65620" w:rsidP="00B65620">
            <w:pPr>
              <w:pStyle w:val="NoSpacing"/>
              <w:rPr>
                <w:i/>
                <w:iCs/>
                <w:sz w:val="20"/>
                <w:szCs w:val="20"/>
                <w:lang w:val="en-US"/>
              </w:rPr>
            </w:pPr>
            <w:r w:rsidRPr="00B65620">
              <w:rPr>
                <w:i/>
                <w:iCs/>
                <w:sz w:val="20"/>
                <w:szCs w:val="20"/>
                <w:lang w:val="en-US"/>
              </w:rPr>
              <w:lastRenderedPageBreak/>
              <w:t>Article 4</w:t>
            </w:r>
          </w:p>
          <w:p w14:paraId="09425416" w14:textId="77777777" w:rsidR="00B65620" w:rsidRPr="00B65620" w:rsidRDefault="00B65620" w:rsidP="00B65620">
            <w:pPr>
              <w:pStyle w:val="NoSpacing"/>
              <w:rPr>
                <w:b/>
                <w:bCs/>
                <w:sz w:val="20"/>
                <w:szCs w:val="20"/>
                <w:lang w:val="en-US"/>
              </w:rPr>
            </w:pPr>
            <w:r w:rsidRPr="00B65620">
              <w:rPr>
                <w:b/>
                <w:bCs/>
                <w:sz w:val="20"/>
                <w:szCs w:val="20"/>
                <w:lang w:val="en-US"/>
              </w:rPr>
              <w:t>Independence</w:t>
            </w:r>
          </w:p>
          <w:p w14:paraId="50A084F7" w14:textId="77777777" w:rsidR="00B65620" w:rsidRPr="00B65620" w:rsidRDefault="00B65620" w:rsidP="00B65620">
            <w:pPr>
              <w:pStyle w:val="NoSpacing"/>
              <w:rPr>
                <w:sz w:val="20"/>
                <w:szCs w:val="20"/>
                <w:lang w:val="en-US"/>
              </w:rPr>
            </w:pPr>
            <w:r w:rsidRPr="00B65620">
              <w:rPr>
                <w:sz w:val="20"/>
                <w:szCs w:val="20"/>
                <w:lang w:val="en-US"/>
              </w:rPr>
              <w:t xml:space="preserve">1.   To guarantee the independence of national administrative competition authorities when applying Articles 101 and 102 TFEU, Member States shall ensure that such authorities perform their duties and exercise their powers impartially and in the </w:t>
            </w:r>
            <w:r w:rsidRPr="00B65620">
              <w:rPr>
                <w:sz w:val="20"/>
                <w:szCs w:val="20"/>
                <w:lang w:val="en-US"/>
              </w:rPr>
              <w:lastRenderedPageBreak/>
              <w:t>interests of the effective and uniform application of those provisions, subject to proportionate accountability requirements and without prejudice to close cooperation between competition authorities in the European Competition Network.</w:t>
            </w:r>
          </w:p>
          <w:p w14:paraId="1E17DCCD" w14:textId="77777777" w:rsidR="00012CB5" w:rsidRPr="002E72C7" w:rsidRDefault="00012CB5" w:rsidP="002E72C7">
            <w:pPr>
              <w:pStyle w:val="NoSpacing"/>
              <w:rPr>
                <w:sz w:val="20"/>
                <w:szCs w:val="20"/>
              </w:rPr>
            </w:pPr>
          </w:p>
        </w:tc>
        <w:tc>
          <w:tcPr>
            <w:tcW w:w="745" w:type="pct"/>
          </w:tcPr>
          <w:p w14:paraId="25EAEB73" w14:textId="1B77CD7E" w:rsidR="005E56EF" w:rsidRPr="005E56EF" w:rsidRDefault="005E56EF" w:rsidP="005E56EF">
            <w:pPr>
              <w:pStyle w:val="NoSpacing"/>
              <w:rPr>
                <w:sz w:val="20"/>
                <w:szCs w:val="20"/>
              </w:rPr>
            </w:pPr>
            <w:r w:rsidRPr="005E56EF">
              <w:rPr>
                <w:b/>
                <w:bCs/>
                <w:sz w:val="20"/>
                <w:szCs w:val="20"/>
              </w:rPr>
              <w:lastRenderedPageBreak/>
              <w:t>Articolul 33.</w:t>
            </w:r>
            <w:r w:rsidRPr="005E56EF">
              <w:rPr>
                <w:sz w:val="20"/>
                <w:szCs w:val="20"/>
              </w:rPr>
              <w:t> </w:t>
            </w:r>
          </w:p>
          <w:p w14:paraId="405772AB" w14:textId="77777777" w:rsidR="005E56EF" w:rsidRDefault="005E56EF" w:rsidP="005E56EF">
            <w:pPr>
              <w:pStyle w:val="NoSpacing"/>
              <w:rPr>
                <w:sz w:val="20"/>
                <w:szCs w:val="20"/>
              </w:rPr>
            </w:pPr>
            <w:r w:rsidRPr="005E56EF">
              <w:rPr>
                <w:sz w:val="20"/>
                <w:szCs w:val="20"/>
              </w:rPr>
              <w:t>(1) Consiliul Concurenței activează potrivit prevederilor Constituției, ale prezentei legi, ale altor acte normative și este independent în exercitarea atribuțiilor sale.</w:t>
            </w:r>
          </w:p>
          <w:p w14:paraId="531CB2F1" w14:textId="77777777" w:rsidR="005E56EF" w:rsidRPr="005E56EF" w:rsidRDefault="005E56EF" w:rsidP="005E56EF">
            <w:pPr>
              <w:pStyle w:val="NoSpacing"/>
              <w:rPr>
                <w:sz w:val="20"/>
                <w:szCs w:val="20"/>
              </w:rPr>
            </w:pPr>
            <w:r w:rsidRPr="005E56EF">
              <w:rPr>
                <w:sz w:val="20"/>
                <w:szCs w:val="20"/>
              </w:rPr>
              <w:t xml:space="preserve">(2) Organizarea și activitatea Consiliului Concurenței se bazează pe </w:t>
            </w:r>
            <w:r w:rsidRPr="005E56EF">
              <w:rPr>
                <w:sz w:val="20"/>
                <w:szCs w:val="20"/>
              </w:rPr>
              <w:lastRenderedPageBreak/>
              <w:t>principiile autonomiei, independenței și colegialității.</w:t>
            </w:r>
          </w:p>
          <w:p w14:paraId="046497DE" w14:textId="0F09AC2F" w:rsidR="005E56EF" w:rsidRPr="005E56EF" w:rsidRDefault="005E56EF" w:rsidP="005E56EF">
            <w:pPr>
              <w:pStyle w:val="NoSpacing"/>
              <w:rPr>
                <w:sz w:val="20"/>
                <w:szCs w:val="20"/>
              </w:rPr>
            </w:pPr>
            <w:r w:rsidRPr="005E56EF">
              <w:rPr>
                <w:sz w:val="20"/>
                <w:szCs w:val="20"/>
              </w:rPr>
              <w:t>(3) În scopul garantării independenței Consiliului Concurenței în aplicarea prevederilor prezentei legi, acesta își duce la îndeplinire sarcinile și își exercită atribuțiile în mod imparțial și în interesul asigurării eficace și uniforme a aplicării dispozițiilor legii, sub rezerva cerințelor de proporționalitate în materie de răspundere.</w:t>
            </w:r>
          </w:p>
          <w:p w14:paraId="147E5A80" w14:textId="77777777" w:rsidR="00012CB5" w:rsidRPr="002E72C7" w:rsidRDefault="00012CB5" w:rsidP="002E72C7">
            <w:pPr>
              <w:pStyle w:val="NoSpacing"/>
              <w:rPr>
                <w:sz w:val="20"/>
                <w:szCs w:val="20"/>
              </w:rPr>
            </w:pPr>
          </w:p>
        </w:tc>
        <w:tc>
          <w:tcPr>
            <w:tcW w:w="813" w:type="pct"/>
          </w:tcPr>
          <w:p w14:paraId="5F909E01" w14:textId="0678F154" w:rsidR="00BD2A61" w:rsidRPr="00A37208" w:rsidRDefault="00BD2A61" w:rsidP="00BD2A61">
            <w:pPr>
              <w:pStyle w:val="NoSpacing"/>
              <w:rPr>
                <w:b/>
                <w:sz w:val="20"/>
                <w:szCs w:val="20"/>
              </w:rPr>
            </w:pPr>
            <w:r w:rsidRPr="00A37208">
              <w:rPr>
                <w:b/>
                <w:sz w:val="20"/>
                <w:szCs w:val="20"/>
              </w:rPr>
              <w:lastRenderedPageBreak/>
              <w:t xml:space="preserve">Article 33. </w:t>
            </w:r>
          </w:p>
          <w:p w14:paraId="4A0A6E98" w14:textId="77777777" w:rsidR="00BD2A61" w:rsidRPr="00BD2A61" w:rsidRDefault="00BD2A61" w:rsidP="00BD2A61">
            <w:pPr>
              <w:pStyle w:val="NoSpacing"/>
              <w:rPr>
                <w:sz w:val="20"/>
                <w:szCs w:val="20"/>
              </w:rPr>
            </w:pPr>
            <w:r w:rsidRPr="00BD2A61">
              <w:rPr>
                <w:sz w:val="20"/>
                <w:szCs w:val="20"/>
              </w:rPr>
              <w:t>(1) The Competition Council shall act in accordance with the provisions of the Constitution, this Law and other legislative acts and shall be independent in the performance of its duties.</w:t>
            </w:r>
          </w:p>
          <w:p w14:paraId="0D419C15" w14:textId="77777777" w:rsidR="00BD2A61" w:rsidRPr="00BD2A61" w:rsidRDefault="00BD2A61" w:rsidP="00BD2A61">
            <w:pPr>
              <w:pStyle w:val="NoSpacing"/>
              <w:rPr>
                <w:sz w:val="20"/>
                <w:szCs w:val="20"/>
              </w:rPr>
            </w:pPr>
            <w:r w:rsidRPr="00BD2A61">
              <w:rPr>
                <w:sz w:val="20"/>
                <w:szCs w:val="20"/>
              </w:rPr>
              <w:t xml:space="preserve">(2) The organisation and work of the Competition Council is based on the principles of </w:t>
            </w:r>
            <w:r w:rsidRPr="00BD2A61">
              <w:rPr>
                <w:sz w:val="20"/>
                <w:szCs w:val="20"/>
              </w:rPr>
              <w:lastRenderedPageBreak/>
              <w:t>autonomy, independence and collegiality.</w:t>
            </w:r>
          </w:p>
          <w:p w14:paraId="4E62928D" w14:textId="290D8375" w:rsidR="00012CB5" w:rsidRPr="002E72C7" w:rsidRDefault="00BD2A61" w:rsidP="00BD2A61">
            <w:pPr>
              <w:pStyle w:val="NoSpacing"/>
              <w:rPr>
                <w:sz w:val="20"/>
                <w:szCs w:val="20"/>
              </w:rPr>
            </w:pPr>
            <w:r w:rsidRPr="00BD2A61">
              <w:rPr>
                <w:sz w:val="20"/>
                <w:szCs w:val="20"/>
              </w:rPr>
              <w:t>(3) In order to guarantee the independence of the Competition Council in applying the provisions of this Law, it shall carry out its duties and exercise its functions impartially and in the interest of effective and uniform enforcement of the provisions of the law, subject to the requirements of proportionality in relation to liability.</w:t>
            </w:r>
          </w:p>
        </w:tc>
        <w:tc>
          <w:tcPr>
            <w:tcW w:w="815" w:type="pct"/>
          </w:tcPr>
          <w:p w14:paraId="369D11F3" w14:textId="43086D2E" w:rsidR="00012CB5" w:rsidRPr="002E72C7" w:rsidRDefault="00CE3A9D" w:rsidP="000606C6">
            <w:pPr>
              <w:pStyle w:val="NoSpacing"/>
              <w:jc w:val="center"/>
              <w:rPr>
                <w:sz w:val="20"/>
                <w:szCs w:val="20"/>
              </w:rPr>
            </w:pPr>
            <w:r>
              <w:rPr>
                <w:sz w:val="20"/>
                <w:szCs w:val="20"/>
              </w:rPr>
              <w:lastRenderedPageBreak/>
              <w:t>Compatible</w:t>
            </w:r>
          </w:p>
        </w:tc>
        <w:tc>
          <w:tcPr>
            <w:tcW w:w="676" w:type="pct"/>
          </w:tcPr>
          <w:p w14:paraId="42C6723E" w14:textId="77777777" w:rsidR="00012CB5" w:rsidRPr="002E72C7" w:rsidRDefault="00012CB5" w:rsidP="002E72C7">
            <w:pPr>
              <w:pStyle w:val="NoSpacing"/>
              <w:rPr>
                <w:sz w:val="20"/>
                <w:szCs w:val="20"/>
              </w:rPr>
            </w:pPr>
          </w:p>
        </w:tc>
        <w:tc>
          <w:tcPr>
            <w:tcW w:w="664" w:type="pct"/>
          </w:tcPr>
          <w:p w14:paraId="52197BA1" w14:textId="77777777" w:rsidR="00012CB5" w:rsidRPr="002E72C7" w:rsidRDefault="00012CB5" w:rsidP="002E72C7">
            <w:pPr>
              <w:pStyle w:val="NoSpacing"/>
              <w:rPr>
                <w:sz w:val="20"/>
                <w:szCs w:val="20"/>
              </w:rPr>
            </w:pPr>
          </w:p>
        </w:tc>
      </w:tr>
      <w:tr w:rsidR="00012CB5" w:rsidRPr="002E72C7" w14:paraId="79065AEF" w14:textId="77777777" w:rsidTr="007A5C24">
        <w:tc>
          <w:tcPr>
            <w:tcW w:w="505" w:type="pct"/>
          </w:tcPr>
          <w:p w14:paraId="2ADD4793" w14:textId="77777777" w:rsidR="00BD2A61" w:rsidRPr="00BD2A61" w:rsidRDefault="00BD2A61" w:rsidP="00BD2A61">
            <w:pPr>
              <w:pStyle w:val="NoSpacing"/>
              <w:rPr>
                <w:sz w:val="20"/>
                <w:szCs w:val="20"/>
              </w:rPr>
            </w:pPr>
            <w:r w:rsidRPr="00BD2A61">
              <w:rPr>
                <w:sz w:val="20"/>
                <w:szCs w:val="20"/>
              </w:rPr>
              <w:lastRenderedPageBreak/>
              <w:t xml:space="preserve">(2)   În special, statele membre se asigură cel puțin că membrii personalului și persoanele din cadrul autorităților naționale administrative de concurență, care iau decizii în exercitarea competențelor </w:t>
            </w:r>
            <w:r w:rsidRPr="00BD2A61">
              <w:rPr>
                <w:sz w:val="20"/>
                <w:szCs w:val="20"/>
              </w:rPr>
              <w:lastRenderedPageBreak/>
              <w:t>prevăzute la articolele 10-13 și la articolul 16 din prezenta directivă:</w:t>
            </w:r>
          </w:p>
          <w:p w14:paraId="71561F72" w14:textId="0AEAC995" w:rsidR="00BD2A61" w:rsidRPr="00BD2A61" w:rsidRDefault="00BD2A61" w:rsidP="00BD2A61">
            <w:pPr>
              <w:pStyle w:val="NoSpacing"/>
              <w:rPr>
                <w:sz w:val="20"/>
                <w:szCs w:val="20"/>
              </w:rPr>
            </w:pPr>
            <w:r>
              <w:rPr>
                <w:sz w:val="20"/>
                <w:szCs w:val="20"/>
              </w:rPr>
              <w:t>(a)</w:t>
            </w:r>
            <w:r w:rsidRPr="00BD2A61">
              <w:rPr>
                <w:sz w:val="20"/>
                <w:szCs w:val="20"/>
              </w:rPr>
              <w:t>sunt în măsură să își îndeplinească atribuțiile și să își exercite competențele de aplicare a articolelor 101 și 102 din TFUE fără intervenții politice și alte influențe din exterior;</w:t>
            </w:r>
          </w:p>
          <w:p w14:paraId="2A53A09D" w14:textId="047801D4" w:rsidR="00BD2A61" w:rsidRPr="00BD2A61" w:rsidRDefault="00BD2A61" w:rsidP="00BD2A61">
            <w:pPr>
              <w:pStyle w:val="NoSpacing"/>
              <w:rPr>
                <w:sz w:val="20"/>
                <w:szCs w:val="20"/>
              </w:rPr>
            </w:pPr>
            <w:r>
              <w:rPr>
                <w:sz w:val="20"/>
                <w:szCs w:val="20"/>
              </w:rPr>
              <w:t>(b)</w:t>
            </w:r>
            <w:r w:rsidRPr="00BD2A61">
              <w:rPr>
                <w:sz w:val="20"/>
                <w:szCs w:val="20"/>
              </w:rPr>
              <w:t xml:space="preserve">nu solicită și nu acceptă instrucțiuni din partea guvernului sau a oricărei alte entități publice sau private în îndeplinirea sarcinilor care le revin și în exercitarea competențelor lor de aplicare a articolelor 101 și 102 din TFUE, fără a aduce atingere dreptului unui guvern al unui stat membru, dacă este cazul, de a emite norme de politică generală care nu sunt legate de anchete sectoriale sau proceduri </w:t>
            </w:r>
            <w:r w:rsidRPr="00BD2A61">
              <w:rPr>
                <w:sz w:val="20"/>
                <w:szCs w:val="20"/>
              </w:rPr>
              <w:lastRenderedPageBreak/>
              <w:t>specifice de aplicare a legii; și</w:t>
            </w:r>
          </w:p>
          <w:p w14:paraId="566EEB04" w14:textId="4BC28357" w:rsidR="00012CB5" w:rsidRPr="002E72C7" w:rsidRDefault="00BD2A61" w:rsidP="00BD2A61">
            <w:pPr>
              <w:pStyle w:val="NoSpacing"/>
              <w:rPr>
                <w:sz w:val="20"/>
                <w:szCs w:val="20"/>
              </w:rPr>
            </w:pPr>
            <w:r>
              <w:rPr>
                <w:sz w:val="20"/>
                <w:szCs w:val="20"/>
              </w:rPr>
              <w:t>(c)</w:t>
            </w:r>
            <w:r w:rsidRPr="00BD2A61">
              <w:rPr>
                <w:sz w:val="20"/>
                <w:szCs w:val="20"/>
              </w:rPr>
              <w:t>se abțin de la orice acțiune incompatibilă cu îndeplinirea obligațiilor lor și/sau cu exercitarea competențelor lor de aplicare a articolelor 101 și 102 din TFUE și sunt supuse unor proceduri care să garanteze că, pentru o perioadă de timp rezonabilă după încetarea mandatului, aceștia se abțin de la soluționarea unor proceduri de aplicare a legii care ar putea conduce la conflicte de interese;</w:t>
            </w:r>
          </w:p>
        </w:tc>
        <w:tc>
          <w:tcPr>
            <w:tcW w:w="782" w:type="pct"/>
          </w:tcPr>
          <w:p w14:paraId="01C6515A" w14:textId="47B062D0" w:rsidR="00BD2A61" w:rsidRPr="00BD2A61" w:rsidRDefault="00BD2A61" w:rsidP="00BD2A61">
            <w:pPr>
              <w:pStyle w:val="NoSpacing"/>
              <w:rPr>
                <w:sz w:val="20"/>
                <w:szCs w:val="20"/>
              </w:rPr>
            </w:pPr>
            <w:r w:rsidRPr="00BD2A61">
              <w:rPr>
                <w:sz w:val="20"/>
                <w:szCs w:val="20"/>
              </w:rPr>
              <w:lastRenderedPageBreak/>
              <w:t>2.   In particular, Member States shall at a minimum ensure that the staff and persons who take decisions exercising the powers in Articles 10 to 13 and Article 16 of this Directive in national administ</w:t>
            </w:r>
            <w:r>
              <w:rPr>
                <w:sz w:val="20"/>
                <w:szCs w:val="20"/>
              </w:rPr>
              <w:t>rative competition authorities:</w:t>
            </w:r>
          </w:p>
          <w:p w14:paraId="79C89592" w14:textId="472B099F" w:rsidR="00BD2A61" w:rsidRPr="00BD2A61" w:rsidRDefault="00BD2A61" w:rsidP="00BD2A61">
            <w:pPr>
              <w:pStyle w:val="NoSpacing"/>
              <w:rPr>
                <w:sz w:val="20"/>
                <w:szCs w:val="20"/>
              </w:rPr>
            </w:pPr>
            <w:r>
              <w:rPr>
                <w:sz w:val="20"/>
                <w:szCs w:val="20"/>
              </w:rPr>
              <w:t>(a)</w:t>
            </w:r>
            <w:r w:rsidRPr="00BD2A61">
              <w:rPr>
                <w:sz w:val="20"/>
                <w:szCs w:val="20"/>
              </w:rPr>
              <w:t>are able to perform their duties and to exercise their powers for the application of Articles 101 and 102 TFEU independently from politica</w:t>
            </w:r>
            <w:r>
              <w:rPr>
                <w:sz w:val="20"/>
                <w:szCs w:val="20"/>
              </w:rPr>
              <w:t xml:space="preserve">l </w:t>
            </w:r>
            <w:r>
              <w:rPr>
                <w:sz w:val="20"/>
                <w:szCs w:val="20"/>
              </w:rPr>
              <w:lastRenderedPageBreak/>
              <w:t>and other external influence;</w:t>
            </w:r>
          </w:p>
          <w:p w14:paraId="166D924C" w14:textId="1635ABD2" w:rsidR="00BD2A61" w:rsidRPr="00BD2A61" w:rsidRDefault="00BD2A61" w:rsidP="00BD2A61">
            <w:pPr>
              <w:pStyle w:val="NoSpacing"/>
              <w:rPr>
                <w:sz w:val="20"/>
                <w:szCs w:val="20"/>
              </w:rPr>
            </w:pPr>
            <w:r>
              <w:rPr>
                <w:sz w:val="20"/>
                <w:szCs w:val="20"/>
              </w:rPr>
              <w:t>(b)</w:t>
            </w:r>
            <w:r w:rsidRPr="00BD2A61">
              <w:rPr>
                <w:sz w:val="20"/>
                <w:szCs w:val="20"/>
              </w:rPr>
              <w:t>neither seek nor take any instructions from government or any other public or private entity when carrying out their duties and exercising their powers for the application of Articles 101 and 102 TFEU, without prejudice to the right of a government of a Member State, where applicable, to issue general policy rules that are not related to sector inquiries or specif</w:t>
            </w:r>
            <w:r>
              <w:rPr>
                <w:sz w:val="20"/>
                <w:szCs w:val="20"/>
              </w:rPr>
              <w:t>ic enforcement proceedings; and</w:t>
            </w:r>
          </w:p>
          <w:p w14:paraId="783AE6F8" w14:textId="14851AEA" w:rsidR="00012CB5" w:rsidRPr="002E72C7" w:rsidRDefault="00BD2A61" w:rsidP="00BD2A61">
            <w:pPr>
              <w:pStyle w:val="NoSpacing"/>
              <w:rPr>
                <w:sz w:val="20"/>
                <w:szCs w:val="20"/>
              </w:rPr>
            </w:pPr>
            <w:r>
              <w:rPr>
                <w:sz w:val="20"/>
                <w:szCs w:val="20"/>
              </w:rPr>
              <w:t>(c)</w:t>
            </w:r>
            <w:r w:rsidRPr="00BD2A61">
              <w:rPr>
                <w:sz w:val="20"/>
                <w:szCs w:val="20"/>
              </w:rPr>
              <w:t>refrain from taking any action which is incompatible with the performance of their duties and/or with the exercise of their powers for the application of Articles 101 and 102 TFEU and are subject to procedures that ensure that, for a reasonable period after leaving office, they refrain from dealing with enforcement proceedings that could give rise to conflicts of interest.</w:t>
            </w:r>
          </w:p>
        </w:tc>
        <w:tc>
          <w:tcPr>
            <w:tcW w:w="745" w:type="pct"/>
          </w:tcPr>
          <w:p w14:paraId="599785D1" w14:textId="627ED635" w:rsidR="00051D89" w:rsidRPr="00426864" w:rsidRDefault="00051D89" w:rsidP="00051D89">
            <w:pPr>
              <w:pStyle w:val="NoSpacing"/>
              <w:rPr>
                <w:b/>
                <w:sz w:val="20"/>
                <w:szCs w:val="20"/>
              </w:rPr>
            </w:pPr>
            <w:r w:rsidRPr="00426864">
              <w:rPr>
                <w:b/>
                <w:sz w:val="20"/>
                <w:szCs w:val="20"/>
              </w:rPr>
              <w:lastRenderedPageBreak/>
              <w:t>Articolul 33</w:t>
            </w:r>
            <w:r w:rsidR="00426864" w:rsidRPr="00426864">
              <w:rPr>
                <w:b/>
                <w:sz w:val="20"/>
                <w:szCs w:val="20"/>
              </w:rPr>
              <w:t>.</w:t>
            </w:r>
          </w:p>
          <w:p w14:paraId="02ADD8E3" w14:textId="24F5871B" w:rsidR="00051D89" w:rsidRPr="00051D89" w:rsidRDefault="00051D89" w:rsidP="00051D89">
            <w:pPr>
              <w:pStyle w:val="NoSpacing"/>
              <w:rPr>
                <w:sz w:val="20"/>
                <w:szCs w:val="20"/>
              </w:rPr>
            </w:pPr>
            <w:r>
              <w:rPr>
                <w:sz w:val="20"/>
                <w:szCs w:val="20"/>
              </w:rPr>
              <w:t>(</w:t>
            </w:r>
            <w:r w:rsidRPr="00051D89">
              <w:rPr>
                <w:sz w:val="20"/>
                <w:szCs w:val="20"/>
              </w:rPr>
              <w:t>4) Membrii Plenului Consiliului Concurenței și angajații Consiliului Concurenței, în exercitarea atribuțiilor prevăzute de lege:</w:t>
            </w:r>
          </w:p>
          <w:p w14:paraId="626628BF" w14:textId="77777777" w:rsidR="00051D89" w:rsidRPr="00051D89" w:rsidRDefault="00051D89" w:rsidP="00051D89">
            <w:pPr>
              <w:pStyle w:val="NoSpacing"/>
              <w:rPr>
                <w:sz w:val="20"/>
                <w:szCs w:val="20"/>
              </w:rPr>
            </w:pPr>
            <w:r w:rsidRPr="00051D89">
              <w:rPr>
                <w:sz w:val="20"/>
                <w:szCs w:val="20"/>
              </w:rPr>
              <w:t>a) nu sunt supuși intervențiilor politice și altor influențe din exterior;</w:t>
            </w:r>
          </w:p>
          <w:p w14:paraId="04360EA5" w14:textId="77777777" w:rsidR="00051D89" w:rsidRDefault="00051D89" w:rsidP="00051D89">
            <w:pPr>
              <w:pStyle w:val="NoSpacing"/>
              <w:rPr>
                <w:sz w:val="20"/>
                <w:szCs w:val="20"/>
              </w:rPr>
            </w:pPr>
            <w:r w:rsidRPr="00051D89">
              <w:rPr>
                <w:sz w:val="20"/>
                <w:szCs w:val="20"/>
              </w:rPr>
              <w:t xml:space="preserve">b) nu solicită și nu acceptă instrucțiuni din partea niciunei autorități publice sau întreprinderi în </w:t>
            </w:r>
            <w:r w:rsidRPr="00051D89">
              <w:rPr>
                <w:sz w:val="20"/>
                <w:szCs w:val="20"/>
              </w:rPr>
              <w:lastRenderedPageBreak/>
              <w:t>îndeplinirea sarcinilor care le revin și în exercitarea atribuțiilor lor de aplicare a legii, fără a aduce atingere dreptului Parlamentului și Guvernului de a adopta/aproba norme de politică generală care nu sunt legate de investigații utile de cunoaștere a pieței sau proceduri specifice de aplicare a legii. </w:t>
            </w:r>
          </w:p>
          <w:p w14:paraId="2521077D" w14:textId="77777777" w:rsidR="00051D89" w:rsidRPr="00051D89" w:rsidRDefault="00051D89" w:rsidP="00051D89">
            <w:pPr>
              <w:pStyle w:val="NoSpacing"/>
              <w:rPr>
                <w:sz w:val="20"/>
                <w:szCs w:val="20"/>
              </w:rPr>
            </w:pPr>
          </w:p>
          <w:p w14:paraId="377F69D9" w14:textId="08502D22" w:rsidR="00051D89" w:rsidRPr="00426864" w:rsidRDefault="00051D89" w:rsidP="00051D89">
            <w:pPr>
              <w:pStyle w:val="NoSpacing"/>
              <w:rPr>
                <w:b/>
                <w:sz w:val="20"/>
                <w:szCs w:val="20"/>
              </w:rPr>
            </w:pPr>
            <w:r w:rsidRPr="00426864">
              <w:rPr>
                <w:b/>
                <w:bCs/>
                <w:sz w:val="20"/>
                <w:szCs w:val="20"/>
              </w:rPr>
              <w:t>Articolul 33</w:t>
            </w:r>
            <w:r w:rsidRPr="00426864">
              <w:rPr>
                <w:b/>
                <w:bCs/>
                <w:sz w:val="20"/>
                <w:szCs w:val="20"/>
                <w:vertAlign w:val="superscript"/>
              </w:rPr>
              <w:t>1</w:t>
            </w:r>
            <w:r w:rsidRPr="00426864">
              <w:rPr>
                <w:b/>
                <w:bCs/>
                <w:sz w:val="20"/>
                <w:szCs w:val="20"/>
              </w:rPr>
              <w:t>.</w:t>
            </w:r>
            <w:r w:rsidRPr="00426864">
              <w:rPr>
                <w:b/>
                <w:sz w:val="20"/>
                <w:szCs w:val="20"/>
              </w:rPr>
              <w:t> </w:t>
            </w:r>
          </w:p>
          <w:p w14:paraId="2E0C7D74" w14:textId="77777777" w:rsidR="00051D89" w:rsidRDefault="00051D89" w:rsidP="00051D89">
            <w:pPr>
              <w:pStyle w:val="NoSpacing"/>
              <w:rPr>
                <w:sz w:val="20"/>
                <w:szCs w:val="20"/>
              </w:rPr>
            </w:pPr>
            <w:r w:rsidRPr="00051D89">
              <w:rPr>
                <w:sz w:val="20"/>
                <w:szCs w:val="20"/>
              </w:rPr>
              <w:t>(1) În exercitarea atribuțiilor prevăzute de prezenta lege, membrii Plenului și angajații Consiliului Concurenței sunt obligați să respecte regimul juridic al restricțiilor și limitărilor prevăzute de Legea integrității nr. 82/2017, de Legea nr. 133/2016 privind declararea averii și a intereselor personale și de Legea nr. 325/2013 privind evaluarea integrității instituționale.</w:t>
            </w:r>
          </w:p>
          <w:p w14:paraId="693F785A" w14:textId="6411A1DC" w:rsidR="00051D89" w:rsidRPr="00051D89" w:rsidRDefault="00051D89" w:rsidP="00051D89">
            <w:pPr>
              <w:pStyle w:val="NoSpacing"/>
              <w:rPr>
                <w:sz w:val="20"/>
                <w:szCs w:val="20"/>
              </w:rPr>
            </w:pPr>
            <w:r w:rsidRPr="00051D89">
              <w:rPr>
                <w:sz w:val="20"/>
                <w:szCs w:val="20"/>
              </w:rPr>
              <w:t xml:space="preserve">Articolul 38. </w:t>
            </w:r>
          </w:p>
          <w:p w14:paraId="66A95738" w14:textId="42F8F667" w:rsidR="00051D89" w:rsidRPr="00051D89" w:rsidRDefault="00051D89" w:rsidP="00051D89">
            <w:pPr>
              <w:pStyle w:val="NoSpacing"/>
              <w:rPr>
                <w:sz w:val="20"/>
                <w:szCs w:val="20"/>
              </w:rPr>
            </w:pPr>
            <w:r w:rsidRPr="00051D89">
              <w:rPr>
                <w:sz w:val="20"/>
                <w:szCs w:val="20"/>
              </w:rPr>
              <w:t xml:space="preserve">(1) În exercițiul funcției, membrii Plenului și angajații Consiliului Concurenței exclud orice interes personal care ar putea influența îndeplinirea atribuțiilor de serviciu. Aceștia se abțin de la orice acțiune incompatibilă cu îndeplinirea obligațiilor lor și/sau cu îndeplinirea atribuțiilor de aplicare a legii de natură să conducă </w:t>
            </w:r>
            <w:r w:rsidRPr="00051D89">
              <w:rPr>
                <w:sz w:val="20"/>
                <w:szCs w:val="20"/>
              </w:rPr>
              <w:lastRenderedPageBreak/>
              <w:t>la un conflict de interese.</w:t>
            </w:r>
          </w:p>
          <w:p w14:paraId="06BBB53A" w14:textId="77777777" w:rsidR="00012CB5" w:rsidRPr="002E72C7" w:rsidRDefault="00012CB5" w:rsidP="002E72C7">
            <w:pPr>
              <w:pStyle w:val="NoSpacing"/>
              <w:rPr>
                <w:sz w:val="20"/>
                <w:szCs w:val="20"/>
              </w:rPr>
            </w:pPr>
          </w:p>
        </w:tc>
        <w:tc>
          <w:tcPr>
            <w:tcW w:w="813" w:type="pct"/>
          </w:tcPr>
          <w:p w14:paraId="0EB1B4D0" w14:textId="3A978966" w:rsidR="0020490C" w:rsidRPr="00426864" w:rsidRDefault="0020490C" w:rsidP="0020490C">
            <w:pPr>
              <w:pStyle w:val="NoSpacing"/>
              <w:rPr>
                <w:b/>
                <w:sz w:val="20"/>
                <w:szCs w:val="20"/>
              </w:rPr>
            </w:pPr>
            <w:r w:rsidRPr="00426864">
              <w:rPr>
                <w:b/>
                <w:sz w:val="20"/>
                <w:szCs w:val="20"/>
              </w:rPr>
              <w:lastRenderedPageBreak/>
              <w:t>Articolul 33</w:t>
            </w:r>
            <w:r w:rsidR="00426864" w:rsidRPr="00426864">
              <w:rPr>
                <w:b/>
                <w:sz w:val="20"/>
                <w:szCs w:val="20"/>
              </w:rPr>
              <w:t>.</w:t>
            </w:r>
          </w:p>
          <w:p w14:paraId="5ADA9E76" w14:textId="77777777" w:rsidR="0020490C" w:rsidRPr="0020490C" w:rsidRDefault="0020490C" w:rsidP="0020490C">
            <w:pPr>
              <w:pStyle w:val="NoSpacing"/>
              <w:rPr>
                <w:sz w:val="20"/>
                <w:szCs w:val="20"/>
                <w:lang w:val="en"/>
              </w:rPr>
            </w:pPr>
            <w:r w:rsidRPr="0020490C">
              <w:rPr>
                <w:sz w:val="20"/>
                <w:szCs w:val="20"/>
                <w:lang w:val="en"/>
              </w:rPr>
              <w:t>(4) The Members of the Plenum of the Competition Council and the employees of the Competition Council, in the exercise of their duties lay down by law:</w:t>
            </w:r>
          </w:p>
          <w:p w14:paraId="0FFE0B8F" w14:textId="77777777" w:rsidR="0020490C" w:rsidRPr="0020490C" w:rsidRDefault="0020490C" w:rsidP="0020490C">
            <w:pPr>
              <w:pStyle w:val="NoSpacing"/>
              <w:rPr>
                <w:sz w:val="20"/>
                <w:szCs w:val="20"/>
                <w:lang w:val="en"/>
              </w:rPr>
            </w:pPr>
            <w:r w:rsidRPr="0020490C">
              <w:rPr>
                <w:sz w:val="20"/>
                <w:szCs w:val="20"/>
                <w:lang w:val="en"/>
              </w:rPr>
              <w:t>a) shall not be subject to political intervention and other external influences;</w:t>
            </w:r>
          </w:p>
          <w:p w14:paraId="200E15A3" w14:textId="77777777" w:rsidR="0020490C" w:rsidRDefault="0020490C" w:rsidP="0020490C">
            <w:pPr>
              <w:pStyle w:val="NoSpacing"/>
              <w:rPr>
                <w:sz w:val="20"/>
                <w:szCs w:val="20"/>
                <w:lang w:val="en"/>
              </w:rPr>
            </w:pPr>
            <w:r w:rsidRPr="0020490C">
              <w:rPr>
                <w:sz w:val="20"/>
                <w:szCs w:val="20"/>
                <w:lang w:val="en"/>
              </w:rPr>
              <w:t xml:space="preserve">b) shall neither seek nor accept instructions from any public authority or undertaking in the </w:t>
            </w:r>
            <w:r w:rsidRPr="0020490C">
              <w:rPr>
                <w:sz w:val="20"/>
                <w:szCs w:val="20"/>
                <w:lang w:val="en"/>
              </w:rPr>
              <w:lastRenderedPageBreak/>
              <w:t xml:space="preserve">performance of their duties and in the exercise of their responsibilities related to the enforcement of the law, without prejudice to the right of the Parliament and the Government to adopt or approve general policy rules that are not related to market inquiry investigations or specific law enforcement procedures. </w:t>
            </w:r>
          </w:p>
          <w:p w14:paraId="32C0C3B1" w14:textId="77777777" w:rsidR="0020490C" w:rsidRDefault="0020490C" w:rsidP="0020490C">
            <w:pPr>
              <w:pStyle w:val="NoSpacing"/>
              <w:rPr>
                <w:sz w:val="20"/>
                <w:szCs w:val="20"/>
                <w:lang w:val="en"/>
              </w:rPr>
            </w:pPr>
          </w:p>
          <w:p w14:paraId="70E3DE4C" w14:textId="7DFEFF5D" w:rsidR="0020490C" w:rsidRPr="00426864" w:rsidRDefault="0020490C" w:rsidP="0020490C">
            <w:pPr>
              <w:pStyle w:val="NoSpacing"/>
              <w:rPr>
                <w:b/>
                <w:sz w:val="20"/>
                <w:szCs w:val="20"/>
                <w:lang w:val="en"/>
              </w:rPr>
            </w:pPr>
            <w:r w:rsidRPr="00426864">
              <w:rPr>
                <w:b/>
                <w:sz w:val="20"/>
                <w:szCs w:val="20"/>
                <w:lang w:val="en"/>
              </w:rPr>
              <w:t>Article 33</w:t>
            </w:r>
            <w:r w:rsidRPr="00426864">
              <w:rPr>
                <w:b/>
                <w:sz w:val="20"/>
                <w:szCs w:val="20"/>
                <w:vertAlign w:val="superscript"/>
                <w:lang w:val="en"/>
              </w:rPr>
              <w:t>1</w:t>
            </w:r>
            <w:r w:rsidR="00426864" w:rsidRPr="00426864">
              <w:rPr>
                <w:b/>
                <w:sz w:val="20"/>
                <w:szCs w:val="20"/>
                <w:lang w:val="en"/>
              </w:rPr>
              <w:t>.</w:t>
            </w:r>
          </w:p>
          <w:p w14:paraId="0330041C" w14:textId="70D3EEC3" w:rsidR="0020490C" w:rsidRPr="0020490C" w:rsidRDefault="0020490C" w:rsidP="0020490C">
            <w:pPr>
              <w:pStyle w:val="NoSpacing"/>
              <w:rPr>
                <w:sz w:val="20"/>
                <w:szCs w:val="20"/>
                <w:lang w:val="en"/>
              </w:rPr>
            </w:pPr>
            <w:r w:rsidRPr="0020490C">
              <w:rPr>
                <w:sz w:val="20"/>
                <w:szCs w:val="20"/>
                <w:lang w:val="en"/>
              </w:rPr>
              <w:t>(1) While performing their duties under this Law, the Plenum members and employees of the Competition Council shall observe the legal framework governing restrictions and limitations as set out in Integrity Law No. 82/2017, Law No. 133/2016 on asset and interest disclosure, and Law No. 325/2013 on institutional integrity evaluation</w:t>
            </w:r>
          </w:p>
          <w:p w14:paraId="34A7A47C" w14:textId="12A91B44" w:rsidR="0020490C" w:rsidRPr="0020490C" w:rsidRDefault="0020490C" w:rsidP="0020490C">
            <w:pPr>
              <w:pStyle w:val="NoSpacing"/>
              <w:rPr>
                <w:sz w:val="20"/>
                <w:szCs w:val="20"/>
                <w:lang w:val="en"/>
              </w:rPr>
            </w:pPr>
            <w:r w:rsidRPr="0020490C">
              <w:rPr>
                <w:sz w:val="20"/>
                <w:szCs w:val="20"/>
                <w:lang w:val="en"/>
              </w:rPr>
              <w:t>Article 38. </w:t>
            </w:r>
          </w:p>
          <w:p w14:paraId="6A2432BB" w14:textId="1E5DFACC" w:rsidR="00012CB5" w:rsidRPr="002E72C7" w:rsidRDefault="0020490C" w:rsidP="0020490C">
            <w:pPr>
              <w:pStyle w:val="NoSpacing"/>
              <w:rPr>
                <w:sz w:val="20"/>
                <w:szCs w:val="20"/>
              </w:rPr>
            </w:pPr>
            <w:r w:rsidRPr="0020490C">
              <w:rPr>
                <w:sz w:val="20"/>
                <w:szCs w:val="20"/>
                <w:lang w:val="en"/>
              </w:rPr>
              <w:t>(1) In the performance of their duties, members of the Plenum and employees of the Competition Council shall exclude any personal interest which might influence the performance of their duties. They shall refrain from any action incompatible with the performance of their obligations and/or the performance of law-enforcement tasks which may lead to a conflict of interest</w:t>
            </w:r>
          </w:p>
        </w:tc>
        <w:tc>
          <w:tcPr>
            <w:tcW w:w="815" w:type="pct"/>
          </w:tcPr>
          <w:p w14:paraId="09BB26C6" w14:textId="35514605" w:rsidR="00012CB5" w:rsidRPr="002E72C7" w:rsidRDefault="00CE3A9D" w:rsidP="000606C6">
            <w:pPr>
              <w:pStyle w:val="NoSpacing"/>
              <w:jc w:val="center"/>
              <w:rPr>
                <w:sz w:val="20"/>
                <w:szCs w:val="20"/>
              </w:rPr>
            </w:pPr>
            <w:r>
              <w:rPr>
                <w:sz w:val="20"/>
                <w:szCs w:val="20"/>
              </w:rPr>
              <w:lastRenderedPageBreak/>
              <w:t>Compatible</w:t>
            </w:r>
          </w:p>
        </w:tc>
        <w:tc>
          <w:tcPr>
            <w:tcW w:w="676" w:type="pct"/>
          </w:tcPr>
          <w:p w14:paraId="6BCB308D" w14:textId="77777777" w:rsidR="00012CB5" w:rsidRPr="002E72C7" w:rsidRDefault="00012CB5" w:rsidP="002E72C7">
            <w:pPr>
              <w:pStyle w:val="NoSpacing"/>
              <w:rPr>
                <w:sz w:val="20"/>
                <w:szCs w:val="20"/>
              </w:rPr>
            </w:pPr>
          </w:p>
        </w:tc>
        <w:tc>
          <w:tcPr>
            <w:tcW w:w="664" w:type="pct"/>
          </w:tcPr>
          <w:p w14:paraId="6D127B05" w14:textId="77777777" w:rsidR="00012CB5" w:rsidRPr="002E72C7" w:rsidRDefault="00012CB5" w:rsidP="002E72C7">
            <w:pPr>
              <w:pStyle w:val="NoSpacing"/>
              <w:rPr>
                <w:sz w:val="20"/>
                <w:szCs w:val="20"/>
              </w:rPr>
            </w:pPr>
          </w:p>
        </w:tc>
      </w:tr>
      <w:tr w:rsidR="00012CB5" w:rsidRPr="002E72C7" w14:paraId="4ED15ECA" w14:textId="77777777" w:rsidTr="007A5C24">
        <w:tc>
          <w:tcPr>
            <w:tcW w:w="505" w:type="pct"/>
          </w:tcPr>
          <w:p w14:paraId="18BBDF1B" w14:textId="0327448D" w:rsidR="00012CB5" w:rsidRPr="002E72C7" w:rsidRDefault="0020490C" w:rsidP="002E72C7">
            <w:pPr>
              <w:pStyle w:val="NoSpacing"/>
              <w:rPr>
                <w:sz w:val="20"/>
                <w:szCs w:val="20"/>
              </w:rPr>
            </w:pPr>
            <w:r w:rsidRPr="0020490C">
              <w:rPr>
                <w:sz w:val="20"/>
                <w:szCs w:val="20"/>
              </w:rPr>
              <w:lastRenderedPageBreak/>
              <w:t xml:space="preserve">(3)   Persoanele din cadrul autorităților naționale administrative de concurență care iau decizii în exercitarea competențelor prevăzute la articolele 10-13 și la articolul 16 din prezenta directivă nu sunt demise din cadrul unor </w:t>
            </w:r>
            <w:r w:rsidRPr="0020490C">
              <w:rPr>
                <w:sz w:val="20"/>
                <w:szCs w:val="20"/>
              </w:rPr>
              <w:lastRenderedPageBreak/>
              <w:t xml:space="preserve">astfel de autorități din motive legate de îndeplinirea corespunzătoare a îndatoririlor lor sau de exercitarea corespunzătoare a competențelor care le revin pentru aplicarea articolelor 101 și 102 din TFUE, astfel cum sunt menționate la articolul 5 alineatul (2) din prezenta directivă. Acestea pot fi demise numai în cazul în care nu mai îndeplinesc condițiile necesare pentru îndeplinirea sarcinilor care le revin sau în cazul în care s-a constatat că au comis o abatere gravă în temeiul dreptului intern. Condițiile necesare pentru îndeplinirea sarcinilor care le revin și faptele ce constituie abateri grave trebuie să fie prevăzute în prealabil în dreptul intern, ținând seama de necesitatea de a </w:t>
            </w:r>
            <w:r w:rsidRPr="0020490C">
              <w:rPr>
                <w:sz w:val="20"/>
                <w:szCs w:val="20"/>
              </w:rPr>
              <w:lastRenderedPageBreak/>
              <w:t>asigura în mod eficace respectarea normelor.</w:t>
            </w:r>
          </w:p>
        </w:tc>
        <w:tc>
          <w:tcPr>
            <w:tcW w:w="782" w:type="pct"/>
          </w:tcPr>
          <w:p w14:paraId="7A6AD4A3" w14:textId="5418BC3E" w:rsidR="00012CB5" w:rsidRPr="002E72C7" w:rsidRDefault="0020490C" w:rsidP="002E72C7">
            <w:pPr>
              <w:pStyle w:val="NoSpacing"/>
              <w:rPr>
                <w:sz w:val="20"/>
                <w:szCs w:val="20"/>
              </w:rPr>
            </w:pPr>
            <w:r w:rsidRPr="0020490C">
              <w:rPr>
                <w:sz w:val="20"/>
                <w:szCs w:val="20"/>
              </w:rPr>
              <w:lastRenderedPageBreak/>
              <w:t xml:space="preserve">3.   The persons who take decisions exercising the powers in Articles 10 to 13 and Article 16 of this Directive in national administrative competition authorities shall not be dismissed from such authorities for reasons related to the proper performance of their duties or to the proper exercise of their powers for the application of Articles 101 and 102 TFEU, as referred to in Article 5(2) of </w:t>
            </w:r>
            <w:r w:rsidRPr="0020490C">
              <w:rPr>
                <w:sz w:val="20"/>
                <w:szCs w:val="20"/>
              </w:rPr>
              <w:lastRenderedPageBreak/>
              <w:t>this Directive. They may be dismissed only if they no longer fulfil the conditions required for the performance of their duties or if they have been found guilty of serious misconduct under national law. The conditions required for the performance of their duties, and what constitutes serious misconduct, shall be laid down in advance in national law, taking into account the need to ensure effective enforcement.</w:t>
            </w:r>
          </w:p>
        </w:tc>
        <w:tc>
          <w:tcPr>
            <w:tcW w:w="745" w:type="pct"/>
          </w:tcPr>
          <w:p w14:paraId="1E16CF7C" w14:textId="1FEF9493" w:rsidR="00965742" w:rsidRPr="00965742" w:rsidRDefault="00965742" w:rsidP="00965742">
            <w:pPr>
              <w:pStyle w:val="NoSpacing"/>
              <w:rPr>
                <w:sz w:val="20"/>
                <w:szCs w:val="20"/>
              </w:rPr>
            </w:pPr>
            <w:r w:rsidRPr="00965742">
              <w:rPr>
                <w:b/>
                <w:bCs/>
                <w:sz w:val="20"/>
                <w:szCs w:val="20"/>
              </w:rPr>
              <w:lastRenderedPageBreak/>
              <w:t>Articolul 44.</w:t>
            </w:r>
            <w:r w:rsidRPr="00965742">
              <w:rPr>
                <w:sz w:val="20"/>
                <w:szCs w:val="20"/>
              </w:rPr>
              <w:t> </w:t>
            </w:r>
          </w:p>
          <w:p w14:paraId="6C22942C" w14:textId="77777777" w:rsidR="00965742" w:rsidRPr="00965742" w:rsidRDefault="00965742" w:rsidP="00965742">
            <w:pPr>
              <w:pStyle w:val="NoSpacing"/>
              <w:rPr>
                <w:sz w:val="20"/>
                <w:szCs w:val="20"/>
              </w:rPr>
            </w:pPr>
            <w:r w:rsidRPr="00965742">
              <w:rPr>
                <w:sz w:val="20"/>
                <w:szCs w:val="20"/>
              </w:rPr>
              <w:t>(1) Calitatea de membru al Plenului Consiliului Concurenţei încetează în caz de:</w:t>
            </w:r>
          </w:p>
          <w:p w14:paraId="059B4ACF" w14:textId="77777777" w:rsidR="00965742" w:rsidRPr="00965742" w:rsidRDefault="00965742" w:rsidP="00965742">
            <w:pPr>
              <w:pStyle w:val="NoSpacing"/>
              <w:rPr>
                <w:sz w:val="20"/>
                <w:szCs w:val="20"/>
              </w:rPr>
            </w:pPr>
            <w:r w:rsidRPr="00965742">
              <w:rPr>
                <w:sz w:val="20"/>
                <w:szCs w:val="20"/>
              </w:rPr>
              <w:t>a) expirare a duratei mandatului;</w:t>
            </w:r>
          </w:p>
          <w:p w14:paraId="31918D30" w14:textId="77777777" w:rsidR="00965742" w:rsidRPr="00965742" w:rsidRDefault="00965742" w:rsidP="00965742">
            <w:pPr>
              <w:pStyle w:val="NoSpacing"/>
              <w:rPr>
                <w:sz w:val="20"/>
                <w:szCs w:val="20"/>
              </w:rPr>
            </w:pPr>
            <w:r w:rsidRPr="00965742">
              <w:rPr>
                <w:sz w:val="20"/>
                <w:szCs w:val="20"/>
              </w:rPr>
              <w:t>b) demisie;</w:t>
            </w:r>
          </w:p>
          <w:p w14:paraId="37E247CD" w14:textId="77777777" w:rsidR="00965742" w:rsidRPr="00965742" w:rsidRDefault="00965742" w:rsidP="00965742">
            <w:pPr>
              <w:pStyle w:val="NoSpacing"/>
              <w:rPr>
                <w:sz w:val="20"/>
                <w:szCs w:val="20"/>
              </w:rPr>
            </w:pPr>
            <w:r w:rsidRPr="00965742">
              <w:rPr>
                <w:sz w:val="20"/>
                <w:szCs w:val="20"/>
              </w:rPr>
              <w:t>c) revocare;</w:t>
            </w:r>
          </w:p>
          <w:p w14:paraId="7EE94362" w14:textId="77777777" w:rsidR="00965742" w:rsidRPr="00965742" w:rsidRDefault="00965742" w:rsidP="00965742">
            <w:pPr>
              <w:pStyle w:val="NoSpacing"/>
              <w:rPr>
                <w:sz w:val="20"/>
                <w:szCs w:val="20"/>
              </w:rPr>
            </w:pPr>
            <w:r w:rsidRPr="00965742">
              <w:rPr>
                <w:sz w:val="20"/>
                <w:szCs w:val="20"/>
              </w:rPr>
              <w:t>d) deces.</w:t>
            </w:r>
          </w:p>
          <w:p w14:paraId="6877C284" w14:textId="77777777" w:rsidR="00965742" w:rsidRPr="00965742" w:rsidRDefault="00965742" w:rsidP="00965742">
            <w:pPr>
              <w:pStyle w:val="NoSpacing"/>
              <w:rPr>
                <w:sz w:val="20"/>
                <w:szCs w:val="20"/>
              </w:rPr>
            </w:pPr>
            <w:r w:rsidRPr="00965742">
              <w:rPr>
                <w:sz w:val="20"/>
                <w:szCs w:val="20"/>
              </w:rPr>
              <w:t xml:space="preserve">(2) Revocarea unui membru al Plenului Consiliului Concurenţei se face de Parlament, la propunerea Preşedintelui Parlamentului </w:t>
            </w:r>
            <w:r w:rsidRPr="00965742">
              <w:rPr>
                <w:sz w:val="20"/>
                <w:szCs w:val="20"/>
              </w:rPr>
              <w:lastRenderedPageBreak/>
              <w:t>sau a 1/3 din numărul deputaţilor aleşi, în cazul în care:</w:t>
            </w:r>
          </w:p>
          <w:p w14:paraId="556E2801" w14:textId="77777777" w:rsidR="00965742" w:rsidRPr="00965742" w:rsidRDefault="00965742" w:rsidP="00965742">
            <w:pPr>
              <w:pStyle w:val="NoSpacing"/>
              <w:rPr>
                <w:sz w:val="20"/>
                <w:szCs w:val="20"/>
              </w:rPr>
            </w:pPr>
            <w:r w:rsidRPr="00965742">
              <w:rPr>
                <w:sz w:val="20"/>
                <w:szCs w:val="20"/>
              </w:rPr>
              <w:t>a) a încălcat prevederile prezentei legi, fapt stabilit de către instanţa de judecată, sau a fost condamnat prin hotărâre judecătorească definitivă şi irevocabilă pentru săvârşirea unei infracţiuni;</w:t>
            </w:r>
          </w:p>
          <w:p w14:paraId="7E019756" w14:textId="77777777" w:rsidR="00965742" w:rsidRPr="00965742" w:rsidRDefault="00965742" w:rsidP="00965742">
            <w:pPr>
              <w:pStyle w:val="NoSpacing"/>
              <w:rPr>
                <w:sz w:val="20"/>
                <w:szCs w:val="20"/>
              </w:rPr>
            </w:pPr>
            <w:r w:rsidRPr="00965742">
              <w:rPr>
                <w:sz w:val="20"/>
                <w:szCs w:val="20"/>
              </w:rPr>
              <w:t>b) survine cel puţin una din situaţiile prevăzute la art. 42 alin. (7) şi (8), fapt stabilit prin act de constatare rămas definitiv;</w:t>
            </w:r>
          </w:p>
          <w:p w14:paraId="1E17AA71" w14:textId="77777777" w:rsidR="00965742" w:rsidRPr="00965742" w:rsidRDefault="00965742" w:rsidP="00965742">
            <w:pPr>
              <w:pStyle w:val="NoSpacing"/>
              <w:rPr>
                <w:sz w:val="20"/>
                <w:szCs w:val="20"/>
              </w:rPr>
            </w:pPr>
            <w:r w:rsidRPr="00965742">
              <w:rPr>
                <w:sz w:val="20"/>
                <w:szCs w:val="20"/>
              </w:rPr>
              <w:t>c) nu-şi poate îndeplini atribuţiile din cauza incapacităţii fizice sau psihice, constatată de către o comisie medicală;</w:t>
            </w:r>
          </w:p>
          <w:p w14:paraId="0CF26F9F" w14:textId="77777777" w:rsidR="00965742" w:rsidRPr="00965742" w:rsidRDefault="00965742" w:rsidP="00965742">
            <w:pPr>
              <w:pStyle w:val="NoSpacing"/>
              <w:rPr>
                <w:sz w:val="20"/>
                <w:szCs w:val="20"/>
              </w:rPr>
            </w:pPr>
            <w:r w:rsidRPr="00965742">
              <w:rPr>
                <w:sz w:val="20"/>
                <w:szCs w:val="20"/>
              </w:rPr>
              <w:t>d) a lipsit nemotivat de la trei sau mai multe şedinţe consecutive ale Plenului Consiliului Concurenţei. În acest caz, revocarea se face la propunerea preşedintelui Consiliului Concurenţei;</w:t>
            </w:r>
          </w:p>
          <w:p w14:paraId="4BB0CD93" w14:textId="77777777" w:rsidR="00965742" w:rsidRPr="00965742" w:rsidRDefault="00965742" w:rsidP="00965742">
            <w:pPr>
              <w:pStyle w:val="NoSpacing"/>
              <w:rPr>
                <w:sz w:val="20"/>
                <w:szCs w:val="20"/>
              </w:rPr>
            </w:pPr>
            <w:r w:rsidRPr="00965742">
              <w:rPr>
                <w:sz w:val="20"/>
                <w:szCs w:val="20"/>
              </w:rPr>
              <w:t>e) s-a stabilit, prin act de constatare rămas definitiv, emiterea/adoptarea de către acesta a unui act administrativ, încheierea directă sau prin intermediul unei persoane terțe a unui act juridic, luarea sau participarea la luarea unei decizii fără soluționarea conflictului de interese real în conformitate cu prevederile legislației privind reglementarea conflictului de interese;</w:t>
            </w:r>
          </w:p>
          <w:p w14:paraId="58CB5DB0" w14:textId="77777777" w:rsidR="00965742" w:rsidRPr="00965742" w:rsidRDefault="00965742" w:rsidP="00965742">
            <w:pPr>
              <w:pStyle w:val="NoSpacing"/>
              <w:rPr>
                <w:sz w:val="20"/>
                <w:szCs w:val="20"/>
              </w:rPr>
            </w:pPr>
            <w:r w:rsidRPr="00965742">
              <w:rPr>
                <w:sz w:val="20"/>
                <w:szCs w:val="20"/>
              </w:rPr>
              <w:t xml:space="preserve">f) nu a depus declarația de </w:t>
            </w:r>
            <w:r w:rsidRPr="00965742">
              <w:rPr>
                <w:sz w:val="20"/>
                <w:szCs w:val="20"/>
              </w:rPr>
              <w:lastRenderedPageBreak/>
              <w:t>avere și interese personale sau a refuzat să o depună, în condițiile art. 27 alin. (8) din Legea nr. 132 din 17 iunie 2016 cu privire la Autoritatea Națională de Integritate;</w:t>
            </w:r>
          </w:p>
          <w:p w14:paraId="0CD60840" w14:textId="77777777" w:rsidR="00965742" w:rsidRPr="00965742" w:rsidRDefault="00965742" w:rsidP="00965742">
            <w:pPr>
              <w:pStyle w:val="NoSpacing"/>
              <w:rPr>
                <w:sz w:val="20"/>
                <w:szCs w:val="20"/>
              </w:rPr>
            </w:pPr>
            <w:r w:rsidRPr="00965742">
              <w:rPr>
                <w:sz w:val="20"/>
                <w:szCs w:val="20"/>
              </w:rPr>
              <w:t>g) s-a dispus de către instanța de judecată, prin hotărâre irevocabilă, confiscarea averii nejustificate.</w:t>
            </w:r>
          </w:p>
          <w:p w14:paraId="5176D823" w14:textId="77777777" w:rsidR="00965742" w:rsidRPr="00965742" w:rsidRDefault="00965742" w:rsidP="00965742">
            <w:pPr>
              <w:pStyle w:val="NoSpacing"/>
              <w:rPr>
                <w:sz w:val="20"/>
                <w:szCs w:val="20"/>
              </w:rPr>
            </w:pPr>
            <w:r w:rsidRPr="00965742">
              <w:rPr>
                <w:sz w:val="20"/>
                <w:szCs w:val="20"/>
              </w:rPr>
              <w:t>(3) Membrii Plenului Consiliului Concurenţei se revocă din funcţie cu votul majorităţii deputaţilor aleşi.</w:t>
            </w:r>
          </w:p>
          <w:p w14:paraId="6F6C7C81" w14:textId="77777777" w:rsidR="00012CB5" w:rsidRPr="002E72C7" w:rsidRDefault="00012CB5" w:rsidP="002E72C7">
            <w:pPr>
              <w:pStyle w:val="NoSpacing"/>
              <w:rPr>
                <w:sz w:val="20"/>
                <w:szCs w:val="20"/>
              </w:rPr>
            </w:pPr>
          </w:p>
        </w:tc>
        <w:tc>
          <w:tcPr>
            <w:tcW w:w="813" w:type="pct"/>
          </w:tcPr>
          <w:p w14:paraId="479029A9" w14:textId="3773F70A" w:rsidR="00965742" w:rsidRPr="00965742" w:rsidRDefault="00965742" w:rsidP="00965742">
            <w:pPr>
              <w:pStyle w:val="NoSpacing"/>
              <w:rPr>
                <w:sz w:val="20"/>
                <w:szCs w:val="20"/>
                <w:lang w:val="en"/>
              </w:rPr>
            </w:pPr>
            <w:r>
              <w:rPr>
                <w:b/>
                <w:sz w:val="20"/>
                <w:szCs w:val="20"/>
                <w:lang w:val="en"/>
              </w:rPr>
              <w:lastRenderedPageBreak/>
              <w:t xml:space="preserve">Article </w:t>
            </w:r>
            <w:r w:rsidRPr="00965742">
              <w:rPr>
                <w:b/>
                <w:sz w:val="20"/>
                <w:szCs w:val="20"/>
                <w:lang w:val="en"/>
              </w:rPr>
              <w:t>44.</w:t>
            </w:r>
            <w:r w:rsidRPr="00965742">
              <w:rPr>
                <w:sz w:val="20"/>
                <w:szCs w:val="20"/>
                <w:lang w:val="en"/>
              </w:rPr>
              <w:t> </w:t>
            </w:r>
          </w:p>
          <w:p w14:paraId="009B09FF" w14:textId="77777777" w:rsidR="00965742" w:rsidRPr="00965742" w:rsidRDefault="00965742" w:rsidP="00965742">
            <w:pPr>
              <w:pStyle w:val="NoSpacing"/>
              <w:rPr>
                <w:sz w:val="20"/>
                <w:szCs w:val="20"/>
                <w:lang w:val="en"/>
              </w:rPr>
            </w:pPr>
            <w:r w:rsidRPr="00965742">
              <w:rPr>
                <w:sz w:val="20"/>
                <w:szCs w:val="20"/>
                <w:lang w:val="en"/>
              </w:rPr>
              <w:t>(1) The membership of the Plenum of the Competition Council is ended by:</w:t>
            </w:r>
          </w:p>
          <w:p w14:paraId="56DB27B2" w14:textId="77777777" w:rsidR="00965742" w:rsidRPr="00965742" w:rsidRDefault="00965742" w:rsidP="00965742">
            <w:pPr>
              <w:pStyle w:val="NoSpacing"/>
              <w:rPr>
                <w:sz w:val="20"/>
                <w:szCs w:val="20"/>
                <w:lang w:val="en"/>
              </w:rPr>
            </w:pPr>
            <w:r w:rsidRPr="00965742">
              <w:rPr>
                <w:sz w:val="20"/>
                <w:szCs w:val="20"/>
                <w:lang w:val="en"/>
              </w:rPr>
              <w:t>(a) the expiry of the term of office;</w:t>
            </w:r>
          </w:p>
          <w:p w14:paraId="308EAA03" w14:textId="77777777" w:rsidR="00965742" w:rsidRPr="00965742" w:rsidRDefault="00965742" w:rsidP="00965742">
            <w:pPr>
              <w:pStyle w:val="NoSpacing"/>
              <w:rPr>
                <w:sz w:val="20"/>
                <w:szCs w:val="20"/>
                <w:lang w:val="en"/>
              </w:rPr>
            </w:pPr>
            <w:r w:rsidRPr="00965742">
              <w:rPr>
                <w:sz w:val="20"/>
                <w:szCs w:val="20"/>
                <w:lang w:val="en"/>
              </w:rPr>
              <w:t>(b) resignation;</w:t>
            </w:r>
          </w:p>
          <w:p w14:paraId="6C1D0BEE" w14:textId="77777777" w:rsidR="00965742" w:rsidRPr="00965742" w:rsidRDefault="00965742" w:rsidP="00965742">
            <w:pPr>
              <w:pStyle w:val="NoSpacing"/>
              <w:rPr>
                <w:sz w:val="20"/>
                <w:szCs w:val="20"/>
                <w:lang w:val="en"/>
              </w:rPr>
            </w:pPr>
            <w:r w:rsidRPr="00965742">
              <w:rPr>
                <w:sz w:val="20"/>
                <w:szCs w:val="20"/>
                <w:lang w:val="en"/>
              </w:rPr>
              <w:t>(c) revocation;</w:t>
            </w:r>
          </w:p>
          <w:p w14:paraId="315F974F" w14:textId="77777777" w:rsidR="00965742" w:rsidRPr="00965742" w:rsidRDefault="00965742" w:rsidP="00965742">
            <w:pPr>
              <w:pStyle w:val="NoSpacing"/>
              <w:rPr>
                <w:sz w:val="20"/>
                <w:szCs w:val="20"/>
                <w:lang w:val="en"/>
              </w:rPr>
            </w:pPr>
            <w:r w:rsidRPr="00965742">
              <w:rPr>
                <w:sz w:val="20"/>
                <w:szCs w:val="20"/>
                <w:lang w:val="en"/>
              </w:rPr>
              <w:t>d) death.</w:t>
            </w:r>
          </w:p>
          <w:p w14:paraId="3B3C7044" w14:textId="77777777" w:rsidR="00965742" w:rsidRPr="00965742" w:rsidRDefault="00965742" w:rsidP="00965742">
            <w:pPr>
              <w:pStyle w:val="NoSpacing"/>
              <w:rPr>
                <w:sz w:val="20"/>
                <w:szCs w:val="20"/>
                <w:lang w:val="en"/>
              </w:rPr>
            </w:pPr>
          </w:p>
          <w:p w14:paraId="18ABADE2" w14:textId="77777777" w:rsidR="00965742" w:rsidRPr="00965742" w:rsidRDefault="00965742" w:rsidP="00965742">
            <w:pPr>
              <w:pStyle w:val="NoSpacing"/>
              <w:rPr>
                <w:sz w:val="20"/>
                <w:szCs w:val="20"/>
                <w:lang w:val="en"/>
              </w:rPr>
            </w:pPr>
            <w:r w:rsidRPr="00965742">
              <w:rPr>
                <w:sz w:val="20"/>
                <w:szCs w:val="20"/>
                <w:lang w:val="en"/>
              </w:rPr>
              <w:t xml:space="preserve">(2) A member of the Plenary of the Competition Council may be dismissed by the Parliament, upon the proposal of the President of Parliament </w:t>
            </w:r>
            <w:r w:rsidRPr="00965742">
              <w:rPr>
                <w:sz w:val="20"/>
                <w:szCs w:val="20"/>
                <w:lang w:val="en"/>
              </w:rPr>
              <w:lastRenderedPageBreak/>
              <w:t>or of one-third of the elected Members of Parliament, in any of the following cases:</w:t>
            </w:r>
          </w:p>
          <w:p w14:paraId="0D3A6E07" w14:textId="77777777" w:rsidR="00965742" w:rsidRPr="00965742" w:rsidRDefault="00965742" w:rsidP="00965742">
            <w:pPr>
              <w:pStyle w:val="NoSpacing"/>
              <w:rPr>
                <w:sz w:val="20"/>
                <w:szCs w:val="20"/>
                <w:lang w:val="en"/>
              </w:rPr>
            </w:pPr>
          </w:p>
          <w:p w14:paraId="159BBB7E" w14:textId="77777777" w:rsidR="00965742" w:rsidRPr="00965742" w:rsidRDefault="00965742" w:rsidP="00965742">
            <w:pPr>
              <w:pStyle w:val="NoSpacing"/>
              <w:rPr>
                <w:sz w:val="20"/>
                <w:szCs w:val="20"/>
                <w:lang w:val="en"/>
              </w:rPr>
            </w:pPr>
            <w:r w:rsidRPr="00965742">
              <w:rPr>
                <w:sz w:val="20"/>
                <w:szCs w:val="20"/>
                <w:lang w:val="en"/>
              </w:rPr>
              <w:t xml:space="preserve">(a) violation of the provisions of this Law, as established by a court of law, or conviction by a final and irrevocable court decision for committing a criminal offence; </w:t>
            </w:r>
          </w:p>
          <w:p w14:paraId="1274860D" w14:textId="77777777" w:rsidR="00965742" w:rsidRPr="00965742" w:rsidRDefault="00965742" w:rsidP="00965742">
            <w:pPr>
              <w:pStyle w:val="NoSpacing"/>
              <w:rPr>
                <w:sz w:val="20"/>
                <w:szCs w:val="20"/>
                <w:lang w:val="en"/>
              </w:rPr>
            </w:pPr>
            <w:r w:rsidRPr="00965742">
              <w:rPr>
                <w:sz w:val="20"/>
                <w:szCs w:val="20"/>
                <w:lang w:val="en"/>
              </w:rPr>
              <w:t xml:space="preserve">(b) occurrence of at least one of the situations provided for in Article 42(7) and (8), as established by a final finding; </w:t>
            </w:r>
          </w:p>
          <w:p w14:paraId="1B4759D2" w14:textId="77777777" w:rsidR="00965742" w:rsidRPr="00965742" w:rsidRDefault="00965742" w:rsidP="00965742">
            <w:pPr>
              <w:pStyle w:val="NoSpacing"/>
              <w:rPr>
                <w:sz w:val="20"/>
                <w:szCs w:val="20"/>
                <w:lang w:val="en"/>
              </w:rPr>
            </w:pPr>
            <w:r w:rsidRPr="00965742">
              <w:rPr>
                <w:sz w:val="20"/>
                <w:szCs w:val="20"/>
                <w:lang w:val="en"/>
              </w:rPr>
              <w:t xml:space="preserve">(c) inability to perform duties due to physical or mental incapacity, as certified by a medical commission; </w:t>
            </w:r>
          </w:p>
          <w:p w14:paraId="1B4D9081" w14:textId="77777777" w:rsidR="00965742" w:rsidRPr="00965742" w:rsidRDefault="00965742" w:rsidP="00965742">
            <w:pPr>
              <w:pStyle w:val="NoSpacing"/>
              <w:rPr>
                <w:sz w:val="20"/>
                <w:szCs w:val="20"/>
                <w:lang w:val="en"/>
              </w:rPr>
            </w:pPr>
            <w:r w:rsidRPr="00965742">
              <w:rPr>
                <w:sz w:val="20"/>
                <w:szCs w:val="20"/>
                <w:lang w:val="en"/>
              </w:rPr>
              <w:t>(d) unjustified absence from three or more consecutive meetings of the Plenary of the Competition Council; in such case, dismissal shall be proposed by the President of the Competition Council;</w:t>
            </w:r>
          </w:p>
          <w:p w14:paraId="09AD55B8" w14:textId="77777777" w:rsidR="00965742" w:rsidRPr="00965742" w:rsidRDefault="00965742" w:rsidP="00965742">
            <w:pPr>
              <w:pStyle w:val="NoSpacing"/>
              <w:rPr>
                <w:sz w:val="20"/>
                <w:szCs w:val="20"/>
                <w:lang w:val="en"/>
              </w:rPr>
            </w:pPr>
            <w:r w:rsidRPr="00965742">
              <w:rPr>
                <w:sz w:val="20"/>
                <w:szCs w:val="20"/>
                <w:lang w:val="en"/>
              </w:rPr>
              <w:t xml:space="preserve"> (e) issuance or adoption of an administrative act, conclusion—directly or through a third party—of a legal act, or participation in decision-making without resolving a real conflict of interest, as established by a final finding in accordance with the legislation on conflict of interest regulation; </w:t>
            </w:r>
          </w:p>
          <w:p w14:paraId="59BE37CD" w14:textId="77777777" w:rsidR="00965742" w:rsidRPr="00965742" w:rsidRDefault="00965742" w:rsidP="00965742">
            <w:pPr>
              <w:pStyle w:val="NoSpacing"/>
              <w:rPr>
                <w:sz w:val="20"/>
                <w:szCs w:val="20"/>
                <w:lang w:val="en"/>
              </w:rPr>
            </w:pPr>
            <w:r w:rsidRPr="00965742">
              <w:rPr>
                <w:sz w:val="20"/>
                <w:szCs w:val="20"/>
                <w:lang w:val="en"/>
              </w:rPr>
              <w:t xml:space="preserve">(f) failure or refusal to submit the declaration of assets and personal interests, under the conditions of Article 27(8) of Law No. 132 of 17 June 2016 on the National Integrity Authority; </w:t>
            </w:r>
          </w:p>
          <w:p w14:paraId="716FAA02" w14:textId="77777777" w:rsidR="00965742" w:rsidRPr="00965742" w:rsidRDefault="00965742" w:rsidP="00965742">
            <w:pPr>
              <w:pStyle w:val="NoSpacing"/>
              <w:rPr>
                <w:sz w:val="20"/>
                <w:szCs w:val="20"/>
                <w:lang w:val="en"/>
              </w:rPr>
            </w:pPr>
            <w:r w:rsidRPr="00965742">
              <w:rPr>
                <w:sz w:val="20"/>
                <w:szCs w:val="20"/>
                <w:lang w:val="en"/>
              </w:rPr>
              <w:t xml:space="preserve">(g) confiscation of unjustified </w:t>
            </w:r>
            <w:r w:rsidRPr="00965742">
              <w:rPr>
                <w:sz w:val="20"/>
                <w:szCs w:val="20"/>
                <w:lang w:val="en"/>
              </w:rPr>
              <w:lastRenderedPageBreak/>
              <w:t>assets ordered by a final and irrevocable court decision.</w:t>
            </w:r>
          </w:p>
          <w:p w14:paraId="63D9F633" w14:textId="77777777" w:rsidR="00965742" w:rsidRPr="00965742" w:rsidRDefault="00965742" w:rsidP="00965742">
            <w:pPr>
              <w:pStyle w:val="NoSpacing"/>
              <w:rPr>
                <w:sz w:val="20"/>
                <w:szCs w:val="20"/>
                <w:lang w:val="en"/>
              </w:rPr>
            </w:pPr>
          </w:p>
          <w:p w14:paraId="3BC6FCE3" w14:textId="77777777" w:rsidR="00965742" w:rsidRPr="00965742" w:rsidRDefault="00965742" w:rsidP="00965742">
            <w:pPr>
              <w:pStyle w:val="NoSpacing"/>
              <w:rPr>
                <w:sz w:val="20"/>
                <w:szCs w:val="20"/>
                <w:lang w:val="en"/>
              </w:rPr>
            </w:pPr>
            <w:r w:rsidRPr="00965742">
              <w:rPr>
                <w:sz w:val="20"/>
                <w:szCs w:val="20"/>
                <w:lang w:val="en"/>
              </w:rPr>
              <w:t xml:space="preserve">(3) The members of the Plenum of the Competition Council shall be dismissed by a majority vote of the elected Members of Parliament. </w:t>
            </w:r>
          </w:p>
          <w:p w14:paraId="2FF1547B" w14:textId="77777777" w:rsidR="00012CB5" w:rsidRPr="002E72C7" w:rsidRDefault="00012CB5" w:rsidP="002E72C7">
            <w:pPr>
              <w:pStyle w:val="NoSpacing"/>
              <w:rPr>
                <w:sz w:val="20"/>
                <w:szCs w:val="20"/>
              </w:rPr>
            </w:pPr>
          </w:p>
        </w:tc>
        <w:tc>
          <w:tcPr>
            <w:tcW w:w="815" w:type="pct"/>
          </w:tcPr>
          <w:p w14:paraId="5842B0A6" w14:textId="09F7EC29" w:rsidR="00012CB5" w:rsidRPr="002E72C7" w:rsidRDefault="00CE3A9D" w:rsidP="000606C6">
            <w:pPr>
              <w:pStyle w:val="NoSpacing"/>
              <w:jc w:val="center"/>
              <w:rPr>
                <w:sz w:val="20"/>
                <w:szCs w:val="20"/>
              </w:rPr>
            </w:pPr>
            <w:r>
              <w:rPr>
                <w:sz w:val="20"/>
                <w:szCs w:val="20"/>
              </w:rPr>
              <w:lastRenderedPageBreak/>
              <w:t>Compatible</w:t>
            </w:r>
          </w:p>
        </w:tc>
        <w:tc>
          <w:tcPr>
            <w:tcW w:w="676" w:type="pct"/>
          </w:tcPr>
          <w:p w14:paraId="117FB277" w14:textId="77777777" w:rsidR="00012CB5" w:rsidRPr="002E72C7" w:rsidRDefault="00012CB5" w:rsidP="002E72C7">
            <w:pPr>
              <w:pStyle w:val="NoSpacing"/>
              <w:rPr>
                <w:sz w:val="20"/>
                <w:szCs w:val="20"/>
              </w:rPr>
            </w:pPr>
          </w:p>
        </w:tc>
        <w:tc>
          <w:tcPr>
            <w:tcW w:w="664" w:type="pct"/>
          </w:tcPr>
          <w:p w14:paraId="6AEE30C1" w14:textId="77777777" w:rsidR="00012CB5" w:rsidRPr="002E72C7" w:rsidRDefault="00012CB5" w:rsidP="002E72C7">
            <w:pPr>
              <w:pStyle w:val="NoSpacing"/>
              <w:rPr>
                <w:sz w:val="20"/>
                <w:szCs w:val="20"/>
              </w:rPr>
            </w:pPr>
          </w:p>
        </w:tc>
      </w:tr>
      <w:tr w:rsidR="00012CB5" w:rsidRPr="002E72C7" w14:paraId="6CBB4081" w14:textId="77777777" w:rsidTr="007A5C24">
        <w:tc>
          <w:tcPr>
            <w:tcW w:w="505" w:type="pct"/>
          </w:tcPr>
          <w:p w14:paraId="3219C9BF" w14:textId="365903E4" w:rsidR="00012CB5" w:rsidRPr="002E72C7" w:rsidRDefault="001D6985" w:rsidP="001D6985">
            <w:pPr>
              <w:pStyle w:val="NoSpacing"/>
              <w:rPr>
                <w:sz w:val="20"/>
                <w:szCs w:val="20"/>
              </w:rPr>
            </w:pPr>
            <w:r w:rsidRPr="001D6985">
              <w:rPr>
                <w:sz w:val="20"/>
                <w:szCs w:val="20"/>
              </w:rPr>
              <w:lastRenderedPageBreak/>
              <w:t xml:space="preserve">(4)   Statele membre se asigură că membrii organului decizional al autorităților naționale administrative de concurență sunt selectați, recrutați sau numiți în conformitate cu proceduri clare și transparente, stabilite </w:t>
            </w:r>
            <w:r>
              <w:rPr>
                <w:sz w:val="20"/>
                <w:szCs w:val="20"/>
              </w:rPr>
              <w:t>în prealabil în dreptul intern.</w:t>
            </w:r>
          </w:p>
        </w:tc>
        <w:tc>
          <w:tcPr>
            <w:tcW w:w="782" w:type="pct"/>
          </w:tcPr>
          <w:p w14:paraId="76E22AE2" w14:textId="77777777" w:rsidR="001D6985" w:rsidRPr="001D6985" w:rsidRDefault="001D6985" w:rsidP="001D6985">
            <w:pPr>
              <w:pStyle w:val="NoSpacing"/>
              <w:rPr>
                <w:sz w:val="20"/>
                <w:szCs w:val="20"/>
              </w:rPr>
            </w:pPr>
            <w:r w:rsidRPr="001D6985">
              <w:rPr>
                <w:sz w:val="20"/>
                <w:szCs w:val="20"/>
              </w:rPr>
              <w:t>4.   Member States shall ensure that the members of the decision-making body of national administrative competition authorities are selected, recruited or appointed according to clear and transparent procedures laid down in advance in national law.</w:t>
            </w:r>
          </w:p>
          <w:p w14:paraId="5D941EBB" w14:textId="77777777" w:rsidR="001D6985" w:rsidRPr="001D6985" w:rsidRDefault="001D6985" w:rsidP="001D6985">
            <w:pPr>
              <w:pStyle w:val="NoSpacing"/>
              <w:rPr>
                <w:sz w:val="20"/>
                <w:szCs w:val="20"/>
              </w:rPr>
            </w:pPr>
          </w:p>
          <w:p w14:paraId="225D8353" w14:textId="72E83EBD" w:rsidR="00012CB5" w:rsidRPr="002E72C7" w:rsidRDefault="00012CB5" w:rsidP="001D6985">
            <w:pPr>
              <w:pStyle w:val="NoSpacing"/>
              <w:rPr>
                <w:sz w:val="20"/>
                <w:szCs w:val="20"/>
              </w:rPr>
            </w:pPr>
          </w:p>
        </w:tc>
        <w:tc>
          <w:tcPr>
            <w:tcW w:w="745" w:type="pct"/>
          </w:tcPr>
          <w:p w14:paraId="03E887D0" w14:textId="1E6063FA" w:rsidR="001D6985" w:rsidRPr="001D6985" w:rsidRDefault="001D6985" w:rsidP="001D6985">
            <w:pPr>
              <w:pStyle w:val="NoSpacing"/>
              <w:rPr>
                <w:sz w:val="20"/>
                <w:szCs w:val="20"/>
              </w:rPr>
            </w:pPr>
            <w:r w:rsidRPr="001D6985">
              <w:rPr>
                <w:b/>
                <w:bCs/>
                <w:sz w:val="20"/>
                <w:szCs w:val="20"/>
              </w:rPr>
              <w:t>Articolul 42.</w:t>
            </w:r>
            <w:r w:rsidRPr="001D6985">
              <w:rPr>
                <w:sz w:val="20"/>
                <w:szCs w:val="20"/>
              </w:rPr>
              <w:t> </w:t>
            </w:r>
          </w:p>
          <w:p w14:paraId="0AAEE7DE" w14:textId="77777777" w:rsidR="001D6985" w:rsidRPr="001D6985" w:rsidRDefault="001D6985" w:rsidP="001D6985">
            <w:pPr>
              <w:pStyle w:val="NoSpacing"/>
              <w:rPr>
                <w:sz w:val="20"/>
                <w:szCs w:val="20"/>
              </w:rPr>
            </w:pPr>
            <w:r w:rsidRPr="001D6985">
              <w:rPr>
                <w:sz w:val="20"/>
                <w:szCs w:val="20"/>
              </w:rPr>
              <w:t>(1) Membrii Plenului Consiliului Concurenţei, inclusiv preşedintele, sunt numiţi în funcţie prin hotărâre a Parlamentului, la propunerea Preşedintelui Parlamentului, în urma unui proces transparent și clar de selectare a candidaților, cu avizul comisiei parlamentare de profil.</w:t>
            </w:r>
          </w:p>
          <w:p w14:paraId="7883BFF2" w14:textId="77777777" w:rsidR="00012CB5" w:rsidRPr="002E72C7" w:rsidRDefault="00012CB5" w:rsidP="002E72C7">
            <w:pPr>
              <w:pStyle w:val="NoSpacing"/>
              <w:rPr>
                <w:sz w:val="20"/>
                <w:szCs w:val="20"/>
              </w:rPr>
            </w:pPr>
          </w:p>
        </w:tc>
        <w:tc>
          <w:tcPr>
            <w:tcW w:w="813" w:type="pct"/>
          </w:tcPr>
          <w:p w14:paraId="63DE5C96" w14:textId="77777777" w:rsidR="00875FED" w:rsidRPr="00A37208" w:rsidRDefault="00875FED" w:rsidP="00875FED">
            <w:pPr>
              <w:pStyle w:val="NoSpacing"/>
              <w:rPr>
                <w:b/>
                <w:sz w:val="20"/>
                <w:szCs w:val="20"/>
              </w:rPr>
            </w:pPr>
            <w:r w:rsidRPr="00A37208">
              <w:rPr>
                <w:b/>
                <w:sz w:val="20"/>
                <w:szCs w:val="20"/>
              </w:rPr>
              <w:t xml:space="preserve">Article 42. </w:t>
            </w:r>
          </w:p>
          <w:p w14:paraId="71679AFA" w14:textId="6492D622" w:rsidR="00012CB5" w:rsidRPr="002E72C7" w:rsidRDefault="00875FED" w:rsidP="00875FED">
            <w:pPr>
              <w:pStyle w:val="NoSpacing"/>
              <w:rPr>
                <w:sz w:val="20"/>
                <w:szCs w:val="20"/>
              </w:rPr>
            </w:pPr>
            <w:r w:rsidRPr="00875FED">
              <w:rPr>
                <w:sz w:val="20"/>
                <w:szCs w:val="20"/>
              </w:rPr>
              <w:t>(1) The members of the Plenum of the Competition Council, including the President, shall be appointed by decision of Parliament, on a proposal from the President of Parliament, following a transparent and clear process for the selection of candidates, with the opinion of the relevant parliamentary committee.</w:t>
            </w:r>
          </w:p>
        </w:tc>
        <w:tc>
          <w:tcPr>
            <w:tcW w:w="815" w:type="pct"/>
          </w:tcPr>
          <w:p w14:paraId="2EB15099" w14:textId="072B992B" w:rsidR="00012CB5" w:rsidRPr="002E72C7" w:rsidRDefault="00CE3A9D" w:rsidP="000606C6">
            <w:pPr>
              <w:pStyle w:val="NoSpacing"/>
              <w:jc w:val="center"/>
              <w:rPr>
                <w:sz w:val="20"/>
                <w:szCs w:val="20"/>
              </w:rPr>
            </w:pPr>
            <w:r>
              <w:rPr>
                <w:sz w:val="20"/>
                <w:szCs w:val="20"/>
              </w:rPr>
              <w:t>Compatible</w:t>
            </w:r>
          </w:p>
        </w:tc>
        <w:tc>
          <w:tcPr>
            <w:tcW w:w="676" w:type="pct"/>
          </w:tcPr>
          <w:p w14:paraId="636DC716" w14:textId="77777777" w:rsidR="00012CB5" w:rsidRPr="002E72C7" w:rsidRDefault="00012CB5" w:rsidP="002E72C7">
            <w:pPr>
              <w:pStyle w:val="NoSpacing"/>
              <w:rPr>
                <w:sz w:val="20"/>
                <w:szCs w:val="20"/>
              </w:rPr>
            </w:pPr>
          </w:p>
        </w:tc>
        <w:tc>
          <w:tcPr>
            <w:tcW w:w="664" w:type="pct"/>
          </w:tcPr>
          <w:p w14:paraId="057B781A" w14:textId="77777777" w:rsidR="00012CB5" w:rsidRPr="002E72C7" w:rsidRDefault="00012CB5" w:rsidP="002E72C7">
            <w:pPr>
              <w:pStyle w:val="NoSpacing"/>
              <w:rPr>
                <w:sz w:val="20"/>
                <w:szCs w:val="20"/>
              </w:rPr>
            </w:pPr>
          </w:p>
        </w:tc>
      </w:tr>
      <w:tr w:rsidR="00012CB5" w:rsidRPr="002E72C7" w14:paraId="41A7BAA0" w14:textId="77777777" w:rsidTr="007A5C24">
        <w:tc>
          <w:tcPr>
            <w:tcW w:w="505" w:type="pct"/>
          </w:tcPr>
          <w:p w14:paraId="46EE3517" w14:textId="07E4D61A" w:rsidR="00012CB5" w:rsidRPr="002E72C7" w:rsidRDefault="001D6985" w:rsidP="002E72C7">
            <w:pPr>
              <w:pStyle w:val="NoSpacing"/>
              <w:rPr>
                <w:sz w:val="20"/>
                <w:szCs w:val="20"/>
              </w:rPr>
            </w:pPr>
            <w:r w:rsidRPr="001D6985">
              <w:rPr>
                <w:sz w:val="20"/>
                <w:szCs w:val="20"/>
              </w:rPr>
              <w:t xml:space="preserve">(5)   Autoritățile naționale administrative de concurență au competența de a-și stabili prioritățile pentru îndeplinirea sarcinilor de </w:t>
            </w:r>
            <w:r w:rsidRPr="001D6985">
              <w:rPr>
                <w:sz w:val="20"/>
                <w:szCs w:val="20"/>
              </w:rPr>
              <w:lastRenderedPageBreak/>
              <w:t>aplicare a articolelor 101 și 102 din TFUE, la care se face trimitere la articolul 5 alineatul (2) din prezenta directivă. În măsura în care sunt obligate să examineze plângeri formale, autoritățile naționale administrative de concurență au competența de a respinge astfel de plângeri pe motiv că nu consideră că plângerile respective constituie o prioritate în ceea ce privește analizarea cazurilor. Acest lucru nu aduce atingere competenței autorităților naționale administrative de concurență de a respinge plângeri pe alte motive definite de dreptul intern.</w:t>
            </w:r>
          </w:p>
        </w:tc>
        <w:tc>
          <w:tcPr>
            <w:tcW w:w="782" w:type="pct"/>
          </w:tcPr>
          <w:p w14:paraId="3B779151" w14:textId="49DE5136" w:rsidR="00012CB5" w:rsidRPr="002E72C7" w:rsidRDefault="001D6985" w:rsidP="002E72C7">
            <w:pPr>
              <w:pStyle w:val="NoSpacing"/>
              <w:rPr>
                <w:sz w:val="20"/>
                <w:szCs w:val="20"/>
              </w:rPr>
            </w:pPr>
            <w:r w:rsidRPr="001D6985">
              <w:rPr>
                <w:sz w:val="20"/>
                <w:szCs w:val="20"/>
              </w:rPr>
              <w:lastRenderedPageBreak/>
              <w:t xml:space="preserve">5.   National administrative competition authorities shall have the power to set their priorities for carrying out the tasks for the application of Articles 101 and 102 TFEU as referred to in Article 5(2) of this Directive. To the extent that national </w:t>
            </w:r>
            <w:r w:rsidRPr="001D6985">
              <w:rPr>
                <w:sz w:val="20"/>
                <w:szCs w:val="20"/>
              </w:rPr>
              <w:lastRenderedPageBreak/>
              <w:t>administrative competition authorities are obliged to consider formal complaints, those authorities shall have the power to reject such complaints on the grounds that they do not consider such complaints to be an enforcement priority. This is without prejudice to the power of national administrative competition authorities to reject complaints on other grounds defined by national law.</w:t>
            </w:r>
          </w:p>
        </w:tc>
        <w:tc>
          <w:tcPr>
            <w:tcW w:w="745" w:type="pct"/>
          </w:tcPr>
          <w:p w14:paraId="5C2BE2C4" w14:textId="7D68A28A" w:rsidR="00875FED" w:rsidRPr="00875FED" w:rsidRDefault="00875FED" w:rsidP="00875FED">
            <w:pPr>
              <w:pStyle w:val="NoSpacing"/>
              <w:rPr>
                <w:sz w:val="20"/>
                <w:szCs w:val="20"/>
              </w:rPr>
            </w:pPr>
            <w:r w:rsidRPr="00875FED">
              <w:rPr>
                <w:b/>
                <w:bCs/>
                <w:sz w:val="20"/>
                <w:szCs w:val="20"/>
              </w:rPr>
              <w:lastRenderedPageBreak/>
              <w:t>Articolul 53</w:t>
            </w:r>
            <w:r w:rsidRPr="00875FED">
              <w:rPr>
                <w:b/>
                <w:bCs/>
                <w:sz w:val="20"/>
                <w:szCs w:val="20"/>
                <w:vertAlign w:val="superscript"/>
              </w:rPr>
              <w:t>2</w:t>
            </w:r>
            <w:r w:rsidRPr="00875FED">
              <w:rPr>
                <w:b/>
                <w:bCs/>
                <w:sz w:val="20"/>
                <w:szCs w:val="20"/>
              </w:rPr>
              <w:t>.</w:t>
            </w:r>
            <w:r w:rsidRPr="00875FED">
              <w:rPr>
                <w:sz w:val="20"/>
                <w:szCs w:val="20"/>
              </w:rPr>
              <w:t xml:space="preserve">  </w:t>
            </w:r>
          </w:p>
          <w:p w14:paraId="1AA76314" w14:textId="10806ED7" w:rsidR="00875FED" w:rsidRPr="00875FED" w:rsidRDefault="00875FED" w:rsidP="00875FED">
            <w:pPr>
              <w:pStyle w:val="NoSpacing"/>
              <w:rPr>
                <w:sz w:val="20"/>
                <w:szCs w:val="20"/>
              </w:rPr>
            </w:pPr>
            <w:r w:rsidRPr="00875FED">
              <w:rPr>
                <w:sz w:val="20"/>
                <w:szCs w:val="20"/>
              </w:rPr>
              <w:t xml:space="preserve">este în drept să își stabilească prioritățile pentru îndeplinirea sarcinilor de aplicare a prevederilor prezentei legi, în funcție de potențialul impact asupra concurenței efective, de interesul public </w:t>
            </w:r>
            <w:r w:rsidRPr="00875FED">
              <w:rPr>
                <w:sz w:val="20"/>
                <w:szCs w:val="20"/>
              </w:rPr>
              <w:lastRenderedPageBreak/>
              <w:t>sau de importanța strategică a sectorului economic vizat.</w:t>
            </w:r>
          </w:p>
          <w:p w14:paraId="2290C2FF" w14:textId="77777777" w:rsidR="00875FED" w:rsidRPr="00875FED" w:rsidRDefault="00875FED" w:rsidP="00875FED">
            <w:pPr>
              <w:pStyle w:val="NoSpacing"/>
              <w:rPr>
                <w:sz w:val="20"/>
                <w:szCs w:val="20"/>
              </w:rPr>
            </w:pPr>
            <w:r w:rsidRPr="00875FED">
              <w:rPr>
                <w:sz w:val="20"/>
                <w:szCs w:val="20"/>
              </w:rPr>
              <w:t>(2) În măsura în care este obligat să examineze plângeri, Plenul Consiliului Concurenței este în drept să respingă astfel de plângeri pe motiv că nu consideră că plângerile respective constituie o prioritate în ceea ce privește analizarea cazurilor.</w:t>
            </w:r>
          </w:p>
          <w:p w14:paraId="2695641D" w14:textId="77777777" w:rsidR="00875FED" w:rsidRPr="00875FED" w:rsidRDefault="00875FED" w:rsidP="00875FED">
            <w:pPr>
              <w:pStyle w:val="NoSpacing"/>
              <w:rPr>
                <w:sz w:val="20"/>
                <w:szCs w:val="20"/>
              </w:rPr>
            </w:pPr>
            <w:r w:rsidRPr="00875FED">
              <w:rPr>
                <w:sz w:val="20"/>
                <w:szCs w:val="20"/>
              </w:rPr>
              <w:t>(3) Consiliul Concurenței are dreptul de a respinge plângeri și pe alte motive stabilite de legislație.</w:t>
            </w:r>
          </w:p>
          <w:p w14:paraId="750EA1B8" w14:textId="4C2E7E35" w:rsidR="00012CB5" w:rsidRPr="002E72C7" w:rsidRDefault="00875FED" w:rsidP="00875FED">
            <w:pPr>
              <w:pStyle w:val="NoSpacing"/>
              <w:rPr>
                <w:sz w:val="20"/>
                <w:szCs w:val="20"/>
              </w:rPr>
            </w:pPr>
            <w:r w:rsidRPr="00875FED">
              <w:rPr>
                <w:sz w:val="20"/>
                <w:szCs w:val="20"/>
              </w:rPr>
              <w:t>(4) Deciziile de respingere a plângerii conform alin. (2) trebuie să expună argumentele Consiliului Concurenței cu privire la criteriile de prioritizare care au stat la baza deciziei.</w:t>
            </w:r>
          </w:p>
        </w:tc>
        <w:tc>
          <w:tcPr>
            <w:tcW w:w="813" w:type="pct"/>
          </w:tcPr>
          <w:p w14:paraId="01B9F85C" w14:textId="324D572A" w:rsidR="00875FED" w:rsidRPr="00A37208" w:rsidRDefault="00875FED" w:rsidP="00875FED">
            <w:pPr>
              <w:pStyle w:val="NoSpacing"/>
              <w:rPr>
                <w:b/>
                <w:sz w:val="20"/>
                <w:szCs w:val="20"/>
              </w:rPr>
            </w:pPr>
            <w:r w:rsidRPr="00A37208">
              <w:rPr>
                <w:b/>
                <w:sz w:val="20"/>
                <w:szCs w:val="20"/>
              </w:rPr>
              <w:lastRenderedPageBreak/>
              <w:t>Article 53</w:t>
            </w:r>
            <w:r w:rsidRPr="00A37208">
              <w:rPr>
                <w:b/>
                <w:sz w:val="20"/>
                <w:szCs w:val="20"/>
                <w:vertAlign w:val="superscript"/>
              </w:rPr>
              <w:t>2</w:t>
            </w:r>
            <w:r w:rsidRPr="00A37208">
              <w:rPr>
                <w:b/>
                <w:sz w:val="20"/>
                <w:szCs w:val="20"/>
              </w:rPr>
              <w:t xml:space="preserve">.  </w:t>
            </w:r>
          </w:p>
          <w:p w14:paraId="5679847D" w14:textId="77777777" w:rsidR="00875FED" w:rsidRPr="00875FED" w:rsidRDefault="00875FED" w:rsidP="00875FED">
            <w:pPr>
              <w:pStyle w:val="NoSpacing"/>
              <w:rPr>
                <w:sz w:val="20"/>
                <w:szCs w:val="20"/>
              </w:rPr>
            </w:pPr>
            <w:r w:rsidRPr="00875FED">
              <w:rPr>
                <w:sz w:val="20"/>
                <w:szCs w:val="20"/>
              </w:rPr>
              <w:t xml:space="preserve">(1) The Competition Council shall be entitled to determine its priorities for performing the tasks of applying the provisions of this Law, in the light of the potential impact on effective competition, the public interest or the strategic </w:t>
            </w:r>
            <w:r w:rsidRPr="00875FED">
              <w:rPr>
                <w:sz w:val="20"/>
                <w:szCs w:val="20"/>
              </w:rPr>
              <w:lastRenderedPageBreak/>
              <w:t>importance of the economic sector concerned.</w:t>
            </w:r>
          </w:p>
          <w:p w14:paraId="0EDC898E" w14:textId="77777777" w:rsidR="00875FED" w:rsidRPr="00875FED" w:rsidRDefault="00875FED" w:rsidP="00875FED">
            <w:pPr>
              <w:pStyle w:val="NoSpacing"/>
              <w:rPr>
                <w:sz w:val="20"/>
                <w:szCs w:val="20"/>
              </w:rPr>
            </w:pPr>
            <w:r w:rsidRPr="00875FED">
              <w:rPr>
                <w:sz w:val="20"/>
                <w:szCs w:val="20"/>
              </w:rPr>
              <w:t>(2) Insofar as it is obliged to examine complaints, the plenary session of the Competition Council is entitled to reject such complaints on the grounds that it does not consider those complaints to be a priority in the examination of cases.</w:t>
            </w:r>
          </w:p>
          <w:p w14:paraId="3D95C468" w14:textId="77777777" w:rsidR="00875FED" w:rsidRPr="00875FED" w:rsidRDefault="00875FED" w:rsidP="00875FED">
            <w:pPr>
              <w:pStyle w:val="NoSpacing"/>
              <w:rPr>
                <w:sz w:val="20"/>
                <w:szCs w:val="20"/>
              </w:rPr>
            </w:pPr>
            <w:r w:rsidRPr="00875FED">
              <w:rPr>
                <w:sz w:val="20"/>
                <w:szCs w:val="20"/>
              </w:rPr>
              <w:t>(3) The Competition Council has the right to reject complaints also on other grounds established by the legislation.</w:t>
            </w:r>
          </w:p>
          <w:p w14:paraId="4D5F131E" w14:textId="359CAFFC" w:rsidR="00012CB5" w:rsidRPr="002E72C7" w:rsidRDefault="00875FED" w:rsidP="00875FED">
            <w:pPr>
              <w:pStyle w:val="NoSpacing"/>
              <w:rPr>
                <w:sz w:val="20"/>
                <w:szCs w:val="20"/>
              </w:rPr>
            </w:pPr>
            <w:r w:rsidRPr="00875FED">
              <w:rPr>
                <w:sz w:val="20"/>
                <w:szCs w:val="20"/>
              </w:rPr>
              <w:t>(4) The decisions rejecting the complaint in accordance with paragraph (2) must outline the Competition Council’s arguments regarding the prioritisation criteria on which the decision was based.</w:t>
            </w:r>
          </w:p>
        </w:tc>
        <w:tc>
          <w:tcPr>
            <w:tcW w:w="815" w:type="pct"/>
          </w:tcPr>
          <w:p w14:paraId="536D48BA" w14:textId="2E9FC9E8" w:rsidR="00012CB5" w:rsidRPr="002E72C7" w:rsidRDefault="00CE3A9D" w:rsidP="000606C6">
            <w:pPr>
              <w:pStyle w:val="NoSpacing"/>
              <w:jc w:val="center"/>
              <w:rPr>
                <w:sz w:val="20"/>
                <w:szCs w:val="20"/>
              </w:rPr>
            </w:pPr>
            <w:r>
              <w:rPr>
                <w:sz w:val="20"/>
                <w:szCs w:val="20"/>
              </w:rPr>
              <w:lastRenderedPageBreak/>
              <w:t>Compatible</w:t>
            </w:r>
          </w:p>
        </w:tc>
        <w:tc>
          <w:tcPr>
            <w:tcW w:w="676" w:type="pct"/>
          </w:tcPr>
          <w:p w14:paraId="228BF7D1" w14:textId="77777777" w:rsidR="00012CB5" w:rsidRPr="002E72C7" w:rsidRDefault="00012CB5" w:rsidP="002E72C7">
            <w:pPr>
              <w:pStyle w:val="NoSpacing"/>
              <w:rPr>
                <w:sz w:val="20"/>
                <w:szCs w:val="20"/>
              </w:rPr>
            </w:pPr>
          </w:p>
        </w:tc>
        <w:tc>
          <w:tcPr>
            <w:tcW w:w="664" w:type="pct"/>
          </w:tcPr>
          <w:p w14:paraId="6EAEC425" w14:textId="77777777" w:rsidR="00012CB5" w:rsidRPr="002E72C7" w:rsidRDefault="00012CB5" w:rsidP="002E72C7">
            <w:pPr>
              <w:pStyle w:val="NoSpacing"/>
              <w:rPr>
                <w:sz w:val="20"/>
                <w:szCs w:val="20"/>
              </w:rPr>
            </w:pPr>
          </w:p>
        </w:tc>
      </w:tr>
      <w:tr w:rsidR="00751762" w:rsidRPr="002E72C7" w14:paraId="7791F63E" w14:textId="77777777" w:rsidTr="007A5C24">
        <w:tc>
          <w:tcPr>
            <w:tcW w:w="505" w:type="pct"/>
          </w:tcPr>
          <w:p w14:paraId="22D332FE" w14:textId="77777777" w:rsidR="00751762" w:rsidRPr="00A37208" w:rsidRDefault="00751762" w:rsidP="00751762">
            <w:pPr>
              <w:pStyle w:val="NoSpacing"/>
              <w:rPr>
                <w:i/>
                <w:sz w:val="20"/>
                <w:szCs w:val="20"/>
              </w:rPr>
            </w:pPr>
            <w:r w:rsidRPr="00A37208">
              <w:rPr>
                <w:i/>
                <w:sz w:val="20"/>
                <w:szCs w:val="20"/>
              </w:rPr>
              <w:lastRenderedPageBreak/>
              <w:t>Articolul 5</w:t>
            </w:r>
          </w:p>
          <w:p w14:paraId="6EF426EF" w14:textId="1CA69429" w:rsidR="00751762" w:rsidRPr="002E72C7" w:rsidRDefault="00751762" w:rsidP="00751762">
            <w:pPr>
              <w:pStyle w:val="NoSpacing"/>
              <w:rPr>
                <w:sz w:val="20"/>
                <w:szCs w:val="20"/>
              </w:rPr>
            </w:pPr>
            <w:r w:rsidRPr="00751762">
              <w:rPr>
                <w:sz w:val="20"/>
                <w:szCs w:val="20"/>
              </w:rPr>
              <w:t xml:space="preserve">(1)   Statele membre se asigură cel puțin că autoritățile </w:t>
            </w:r>
            <w:r w:rsidRPr="00751762">
              <w:rPr>
                <w:sz w:val="20"/>
                <w:szCs w:val="20"/>
              </w:rPr>
              <w:lastRenderedPageBreak/>
              <w:t>naționale de concurență dispun de personal calificat în număr suficient și au la dispoziție suficiente resurse financiare, tehnice și tehnologice care sunt necesare pentru îndeplinirea cu eficacitate a sarcinilor și pentru exercitarea cu eficacitate a competențelor lor pentru aplicarea articolelor 101 și 102 din TFUE, astfel cum sunt stabilite la alineat</w:t>
            </w:r>
            <w:r>
              <w:rPr>
                <w:sz w:val="20"/>
                <w:szCs w:val="20"/>
              </w:rPr>
              <w:t>ul (2) de la prezentul articol.</w:t>
            </w:r>
          </w:p>
        </w:tc>
        <w:tc>
          <w:tcPr>
            <w:tcW w:w="782" w:type="pct"/>
          </w:tcPr>
          <w:p w14:paraId="486F4A2E" w14:textId="77777777" w:rsidR="00751762" w:rsidRPr="00875FED" w:rsidRDefault="00751762" w:rsidP="00751762">
            <w:pPr>
              <w:pStyle w:val="NoSpacing"/>
              <w:rPr>
                <w:i/>
                <w:iCs/>
                <w:sz w:val="20"/>
                <w:szCs w:val="20"/>
              </w:rPr>
            </w:pPr>
            <w:r w:rsidRPr="00875FED">
              <w:rPr>
                <w:i/>
                <w:iCs/>
                <w:sz w:val="20"/>
                <w:szCs w:val="20"/>
              </w:rPr>
              <w:lastRenderedPageBreak/>
              <w:t>Article 5</w:t>
            </w:r>
          </w:p>
          <w:p w14:paraId="278698E2" w14:textId="707D9216" w:rsidR="00751762" w:rsidRPr="002E72C7" w:rsidRDefault="00751762" w:rsidP="00751762">
            <w:pPr>
              <w:pStyle w:val="NoSpacing"/>
              <w:rPr>
                <w:sz w:val="20"/>
                <w:szCs w:val="20"/>
              </w:rPr>
            </w:pPr>
            <w:r w:rsidRPr="00875FED">
              <w:rPr>
                <w:sz w:val="20"/>
                <w:szCs w:val="20"/>
              </w:rPr>
              <w:t xml:space="preserve">1.   Member States shall ensure at a minimum that national competition authorities have a sufficient </w:t>
            </w:r>
            <w:r w:rsidRPr="00875FED">
              <w:rPr>
                <w:sz w:val="20"/>
                <w:szCs w:val="20"/>
              </w:rPr>
              <w:lastRenderedPageBreak/>
              <w:t>number of qualified staff and sufficient financial, technical and technological resources that are necessary for the effective performance of their duties, and for the effective exercise of their powers for the application of Articles 101 and 102 TFEU as set out in paragraph 2 of this Article.</w:t>
            </w:r>
          </w:p>
        </w:tc>
        <w:tc>
          <w:tcPr>
            <w:tcW w:w="745" w:type="pct"/>
          </w:tcPr>
          <w:p w14:paraId="6FE6BF6E" w14:textId="60AD9376" w:rsidR="00BF2BA8" w:rsidRPr="00426864" w:rsidRDefault="00BF2BA8" w:rsidP="00BF2BA8">
            <w:pPr>
              <w:pStyle w:val="NoSpacing"/>
              <w:rPr>
                <w:b/>
                <w:sz w:val="20"/>
                <w:szCs w:val="20"/>
              </w:rPr>
            </w:pPr>
            <w:r w:rsidRPr="00426864">
              <w:rPr>
                <w:b/>
                <w:sz w:val="20"/>
                <w:szCs w:val="20"/>
              </w:rPr>
              <w:lastRenderedPageBreak/>
              <w:t>Articolul 32</w:t>
            </w:r>
            <w:r w:rsidR="00426864" w:rsidRPr="00426864">
              <w:rPr>
                <w:b/>
                <w:sz w:val="20"/>
                <w:szCs w:val="20"/>
              </w:rPr>
              <w:t>.</w:t>
            </w:r>
          </w:p>
          <w:p w14:paraId="602CED30" w14:textId="77777777" w:rsidR="00BF2BA8" w:rsidRPr="00BF2BA8" w:rsidRDefault="00BF2BA8" w:rsidP="00BF2BA8">
            <w:pPr>
              <w:pStyle w:val="NoSpacing"/>
              <w:rPr>
                <w:sz w:val="20"/>
                <w:szCs w:val="20"/>
              </w:rPr>
            </w:pPr>
            <w:r w:rsidRPr="00BF2BA8">
              <w:rPr>
                <w:sz w:val="20"/>
                <w:szCs w:val="20"/>
              </w:rPr>
              <w:t>(2</w:t>
            </w:r>
            <w:r w:rsidRPr="00BF2BA8">
              <w:rPr>
                <w:sz w:val="20"/>
                <w:szCs w:val="20"/>
                <w:vertAlign w:val="superscript"/>
              </w:rPr>
              <w:t>1</w:t>
            </w:r>
            <w:r w:rsidRPr="00BF2BA8">
              <w:rPr>
                <w:sz w:val="20"/>
                <w:szCs w:val="20"/>
              </w:rPr>
              <w:t xml:space="preserve">) Consiliul Concurenței este asigurat cu personal înalt calificat în număr suficient și cu suficiente </w:t>
            </w:r>
            <w:r w:rsidRPr="00BF2BA8">
              <w:rPr>
                <w:sz w:val="20"/>
                <w:szCs w:val="20"/>
              </w:rPr>
              <w:lastRenderedPageBreak/>
              <w:t>resurse financiare, tehnice și tehnologice care sunt necesare pentru îndeplinirea cu eficacitate a sarcinilor și pentru exercitarea eficientă a atribuțiilor prevăzute de lege.</w:t>
            </w:r>
          </w:p>
          <w:p w14:paraId="71A3EBE4" w14:textId="77777777" w:rsidR="00751762" w:rsidRPr="002E72C7" w:rsidRDefault="00751762" w:rsidP="00751762">
            <w:pPr>
              <w:pStyle w:val="NoSpacing"/>
              <w:rPr>
                <w:sz w:val="20"/>
                <w:szCs w:val="20"/>
              </w:rPr>
            </w:pPr>
          </w:p>
        </w:tc>
        <w:tc>
          <w:tcPr>
            <w:tcW w:w="813" w:type="pct"/>
          </w:tcPr>
          <w:p w14:paraId="789F6DC7" w14:textId="42E83106" w:rsidR="00BF2BA8" w:rsidRPr="00426864" w:rsidRDefault="00BF2BA8" w:rsidP="00BF2BA8">
            <w:pPr>
              <w:pStyle w:val="NoSpacing"/>
              <w:rPr>
                <w:b/>
                <w:sz w:val="20"/>
                <w:szCs w:val="20"/>
              </w:rPr>
            </w:pPr>
            <w:r w:rsidRPr="00426864">
              <w:rPr>
                <w:b/>
                <w:sz w:val="20"/>
                <w:szCs w:val="20"/>
              </w:rPr>
              <w:lastRenderedPageBreak/>
              <w:t>Article 32</w:t>
            </w:r>
            <w:r w:rsidR="00426864" w:rsidRPr="00426864">
              <w:rPr>
                <w:b/>
                <w:sz w:val="20"/>
                <w:szCs w:val="20"/>
              </w:rPr>
              <w:t>.</w:t>
            </w:r>
          </w:p>
          <w:p w14:paraId="2462436A" w14:textId="77777777" w:rsidR="00BF2BA8" w:rsidRPr="00BF2BA8" w:rsidRDefault="00BF2BA8" w:rsidP="00BF2BA8">
            <w:pPr>
              <w:pStyle w:val="NoSpacing"/>
              <w:rPr>
                <w:sz w:val="20"/>
                <w:szCs w:val="20"/>
                <w:lang w:val="en"/>
              </w:rPr>
            </w:pPr>
            <w:r w:rsidRPr="00BF2BA8">
              <w:rPr>
                <w:sz w:val="20"/>
                <w:szCs w:val="20"/>
                <w:lang w:val="en"/>
              </w:rPr>
              <w:t>(2</w:t>
            </w:r>
            <w:r w:rsidRPr="00BF2BA8">
              <w:rPr>
                <w:sz w:val="20"/>
                <w:szCs w:val="20"/>
                <w:vertAlign w:val="superscript"/>
                <w:lang w:val="en"/>
              </w:rPr>
              <w:t>1</w:t>
            </w:r>
            <w:r w:rsidRPr="00BF2BA8">
              <w:rPr>
                <w:sz w:val="20"/>
                <w:szCs w:val="20"/>
                <w:lang w:val="en"/>
              </w:rPr>
              <w:t xml:space="preserve">) The Competition Council shall be provided with a sufficient number of highly qualified staff and with </w:t>
            </w:r>
            <w:r w:rsidRPr="00BF2BA8">
              <w:rPr>
                <w:sz w:val="20"/>
                <w:szCs w:val="20"/>
                <w:lang w:val="en"/>
              </w:rPr>
              <w:lastRenderedPageBreak/>
              <w:t>sufficient financial, technical and technological resources which are necessary for the effective performance of the tasks and the effective exercise of the tasks laid down by law.</w:t>
            </w:r>
          </w:p>
          <w:p w14:paraId="389D8935" w14:textId="77777777" w:rsidR="00751762" w:rsidRPr="002E72C7" w:rsidRDefault="00751762" w:rsidP="00751762">
            <w:pPr>
              <w:pStyle w:val="NoSpacing"/>
              <w:rPr>
                <w:sz w:val="20"/>
                <w:szCs w:val="20"/>
              </w:rPr>
            </w:pPr>
          </w:p>
        </w:tc>
        <w:tc>
          <w:tcPr>
            <w:tcW w:w="815" w:type="pct"/>
          </w:tcPr>
          <w:p w14:paraId="0EA58801" w14:textId="4311A777"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7F5F485B" w14:textId="77777777" w:rsidR="00751762" w:rsidRPr="002E72C7" w:rsidRDefault="00751762" w:rsidP="00751762">
            <w:pPr>
              <w:pStyle w:val="NoSpacing"/>
              <w:rPr>
                <w:sz w:val="20"/>
                <w:szCs w:val="20"/>
              </w:rPr>
            </w:pPr>
          </w:p>
        </w:tc>
        <w:tc>
          <w:tcPr>
            <w:tcW w:w="664" w:type="pct"/>
          </w:tcPr>
          <w:p w14:paraId="0567BB88" w14:textId="77777777" w:rsidR="00751762" w:rsidRPr="002E72C7" w:rsidRDefault="00751762" w:rsidP="00751762">
            <w:pPr>
              <w:pStyle w:val="NoSpacing"/>
              <w:rPr>
                <w:sz w:val="20"/>
                <w:szCs w:val="20"/>
              </w:rPr>
            </w:pPr>
          </w:p>
        </w:tc>
      </w:tr>
      <w:tr w:rsidR="00751762" w:rsidRPr="002E72C7" w14:paraId="17921E89" w14:textId="77777777" w:rsidTr="007A5C24">
        <w:tc>
          <w:tcPr>
            <w:tcW w:w="505" w:type="pct"/>
          </w:tcPr>
          <w:p w14:paraId="416D7D18" w14:textId="08CB478B" w:rsidR="0083367B" w:rsidRDefault="00751762" w:rsidP="00751762">
            <w:pPr>
              <w:pStyle w:val="NoSpacing"/>
              <w:rPr>
                <w:sz w:val="20"/>
                <w:szCs w:val="20"/>
              </w:rPr>
            </w:pPr>
            <w:r w:rsidRPr="00751762">
              <w:rPr>
                <w:sz w:val="20"/>
                <w:szCs w:val="20"/>
              </w:rPr>
              <w:lastRenderedPageBreak/>
              <w:t xml:space="preserve">(2)   În înțelesul alineatului (1) autoritățile naționale de concurență pot, cel puțin, să desfășoare investigații în scopul aplicării articolelor 101 și 102 din TFUE, să adopte decizii în aplicarea dispozițiilor respective în temeiul articolului 5 din Regulamentul </w:t>
            </w:r>
            <w:r w:rsidRPr="00751762">
              <w:rPr>
                <w:sz w:val="20"/>
                <w:szCs w:val="20"/>
              </w:rPr>
              <w:lastRenderedPageBreak/>
              <w:t xml:space="preserve">(CE) nr. 1/2003 </w:t>
            </w:r>
          </w:p>
          <w:p w14:paraId="72F96860" w14:textId="664C3940" w:rsidR="00751762" w:rsidRPr="002E72C7" w:rsidRDefault="00751762" w:rsidP="00751762">
            <w:pPr>
              <w:pStyle w:val="NoSpacing"/>
              <w:rPr>
                <w:sz w:val="20"/>
                <w:szCs w:val="20"/>
              </w:rPr>
            </w:pPr>
          </w:p>
        </w:tc>
        <w:tc>
          <w:tcPr>
            <w:tcW w:w="782" w:type="pct"/>
          </w:tcPr>
          <w:p w14:paraId="1BF40849" w14:textId="77777777" w:rsidR="0083367B" w:rsidRDefault="00751762" w:rsidP="00751762">
            <w:pPr>
              <w:pStyle w:val="NoSpacing"/>
              <w:rPr>
                <w:sz w:val="20"/>
                <w:szCs w:val="20"/>
              </w:rPr>
            </w:pPr>
            <w:r w:rsidRPr="00751762">
              <w:rPr>
                <w:sz w:val="20"/>
                <w:szCs w:val="20"/>
              </w:rPr>
              <w:lastRenderedPageBreak/>
              <w:t xml:space="preserve">2.   For the purposes of paragraph 1 national competition authorities shall be able, at a minimum, to conduct investigations with a view to applying Articles 101 and 102 TFEU, to adopt decisions applying those provisions on the basis of Article 5 of Regulation (EC) No 1/2003; </w:t>
            </w:r>
          </w:p>
          <w:p w14:paraId="65261545" w14:textId="0287DD8E" w:rsidR="00751762" w:rsidRPr="002E72C7" w:rsidRDefault="00751762" w:rsidP="00751762">
            <w:pPr>
              <w:pStyle w:val="NoSpacing"/>
              <w:rPr>
                <w:sz w:val="20"/>
                <w:szCs w:val="20"/>
              </w:rPr>
            </w:pPr>
          </w:p>
        </w:tc>
        <w:tc>
          <w:tcPr>
            <w:tcW w:w="745" w:type="pct"/>
          </w:tcPr>
          <w:p w14:paraId="603AEB0D" w14:textId="77777777" w:rsidR="00453BA5" w:rsidRPr="00453BA5" w:rsidRDefault="00453BA5" w:rsidP="00453BA5">
            <w:pPr>
              <w:pStyle w:val="NoSpacing"/>
              <w:rPr>
                <w:sz w:val="20"/>
                <w:szCs w:val="20"/>
              </w:rPr>
            </w:pPr>
            <w:r w:rsidRPr="00453BA5">
              <w:rPr>
                <w:b/>
                <w:bCs/>
                <w:sz w:val="20"/>
                <w:szCs w:val="20"/>
              </w:rPr>
              <w:t>Articolul 39.</w:t>
            </w:r>
            <w:r w:rsidRPr="00453BA5">
              <w:rPr>
                <w:sz w:val="20"/>
                <w:szCs w:val="20"/>
              </w:rPr>
              <w:t> </w:t>
            </w:r>
          </w:p>
          <w:p w14:paraId="6B0F8861" w14:textId="77777777" w:rsidR="00453BA5" w:rsidRDefault="00453BA5" w:rsidP="00453BA5">
            <w:pPr>
              <w:pStyle w:val="NoSpacing"/>
              <w:rPr>
                <w:sz w:val="20"/>
                <w:szCs w:val="20"/>
              </w:rPr>
            </w:pPr>
            <w:r w:rsidRPr="00453BA5">
              <w:rPr>
                <w:sz w:val="20"/>
                <w:szCs w:val="20"/>
              </w:rPr>
              <w:t>e) investighează practicile anticoncurențiale, concurența neloială și alte încălcări ale legislației concurențiale, în limitele atribuțiilor sale;</w:t>
            </w:r>
          </w:p>
          <w:p w14:paraId="1D3C13F8" w14:textId="77777777" w:rsidR="00453BA5" w:rsidRPr="00453BA5" w:rsidRDefault="00453BA5" w:rsidP="00453BA5">
            <w:pPr>
              <w:pStyle w:val="NoSpacing"/>
              <w:rPr>
                <w:sz w:val="20"/>
                <w:szCs w:val="20"/>
              </w:rPr>
            </w:pPr>
            <w:r w:rsidRPr="00453BA5">
              <w:rPr>
                <w:sz w:val="20"/>
                <w:szCs w:val="20"/>
              </w:rPr>
              <w:t>j) adoptă decizii prevăzute de lege pentru cazurile de concentrări economice;</w:t>
            </w:r>
          </w:p>
          <w:p w14:paraId="11749EE5" w14:textId="77777777" w:rsidR="00721147" w:rsidRDefault="00721147" w:rsidP="00751762">
            <w:pPr>
              <w:pStyle w:val="NoSpacing"/>
              <w:rPr>
                <w:sz w:val="20"/>
                <w:szCs w:val="20"/>
              </w:rPr>
            </w:pPr>
          </w:p>
          <w:p w14:paraId="51A1E304" w14:textId="3C858D21" w:rsidR="00751762" w:rsidRDefault="00721147" w:rsidP="00751762">
            <w:pPr>
              <w:pStyle w:val="NoSpacing"/>
              <w:rPr>
                <w:sz w:val="20"/>
                <w:szCs w:val="20"/>
              </w:rPr>
            </w:pPr>
            <w:r>
              <w:rPr>
                <w:sz w:val="20"/>
                <w:szCs w:val="20"/>
              </w:rPr>
              <w:t>Articolul 41 al</w:t>
            </w:r>
            <w:r w:rsidR="00A37208">
              <w:rPr>
                <w:sz w:val="20"/>
                <w:szCs w:val="20"/>
              </w:rPr>
              <w:t>in.</w:t>
            </w:r>
            <w:r w:rsidR="007E4E27">
              <w:rPr>
                <w:sz w:val="20"/>
                <w:szCs w:val="20"/>
              </w:rPr>
              <w:t xml:space="preserve"> (1)</w:t>
            </w:r>
          </w:p>
          <w:p w14:paraId="3DE39642" w14:textId="77777777" w:rsidR="007E4E27" w:rsidRPr="007E4E27" w:rsidRDefault="007E4E27" w:rsidP="007E4E27">
            <w:pPr>
              <w:pStyle w:val="NoSpacing"/>
              <w:rPr>
                <w:sz w:val="20"/>
                <w:szCs w:val="20"/>
              </w:rPr>
            </w:pPr>
            <w:r w:rsidRPr="007E4E27">
              <w:rPr>
                <w:sz w:val="20"/>
                <w:szCs w:val="20"/>
              </w:rPr>
              <w:t>f) ia decizii de respingere a plângerii privind presupusele încălcări ale legislației concurențiale;</w:t>
            </w:r>
          </w:p>
          <w:p w14:paraId="010AF593" w14:textId="20BBD8A5" w:rsidR="007E4E27" w:rsidRPr="002E72C7" w:rsidRDefault="007E4E27" w:rsidP="007E4E27">
            <w:pPr>
              <w:pStyle w:val="NoSpacing"/>
              <w:rPr>
                <w:sz w:val="20"/>
                <w:szCs w:val="20"/>
              </w:rPr>
            </w:pPr>
            <w:r w:rsidRPr="007E4E27">
              <w:rPr>
                <w:sz w:val="20"/>
                <w:szCs w:val="20"/>
              </w:rPr>
              <w:t xml:space="preserve">l) ia decizii de constatare a încălcării legislației </w:t>
            </w:r>
            <w:r w:rsidRPr="007E4E27">
              <w:rPr>
                <w:sz w:val="20"/>
                <w:szCs w:val="20"/>
              </w:rPr>
              <w:lastRenderedPageBreak/>
              <w:t>concurențiale, după caz, de impunere a măsurilor corective, de aplicare a politicii de clemență, de aplicare a sancțiunilor sau de încetare a investigației ori alte decizii prevăzute de prezenta lege în urma investigațiilor efectuate, în limitele competenței sale;</w:t>
            </w:r>
          </w:p>
        </w:tc>
        <w:tc>
          <w:tcPr>
            <w:tcW w:w="813" w:type="pct"/>
          </w:tcPr>
          <w:p w14:paraId="241DD941" w14:textId="5F08325A" w:rsidR="00721147" w:rsidRPr="00721147" w:rsidRDefault="00721147" w:rsidP="00721147">
            <w:pPr>
              <w:pStyle w:val="NoSpacing"/>
              <w:rPr>
                <w:sz w:val="20"/>
                <w:szCs w:val="20"/>
                <w:lang w:val="en"/>
              </w:rPr>
            </w:pPr>
            <w:r w:rsidRPr="00721147">
              <w:rPr>
                <w:b/>
                <w:sz w:val="20"/>
                <w:szCs w:val="20"/>
                <w:lang w:val="en"/>
              </w:rPr>
              <w:lastRenderedPageBreak/>
              <w:t>Article 39.</w:t>
            </w:r>
            <w:r w:rsidRPr="00721147">
              <w:rPr>
                <w:sz w:val="20"/>
                <w:szCs w:val="20"/>
                <w:lang w:val="en"/>
              </w:rPr>
              <w:t> </w:t>
            </w:r>
          </w:p>
          <w:p w14:paraId="2BBF7C70" w14:textId="77777777" w:rsidR="00721147" w:rsidRPr="00721147" w:rsidRDefault="00721147" w:rsidP="00721147">
            <w:pPr>
              <w:pStyle w:val="NoSpacing"/>
              <w:rPr>
                <w:sz w:val="20"/>
                <w:szCs w:val="20"/>
                <w:lang w:val="en"/>
              </w:rPr>
            </w:pPr>
            <w:r w:rsidRPr="00721147">
              <w:rPr>
                <w:sz w:val="20"/>
                <w:szCs w:val="20"/>
                <w:lang w:val="en"/>
              </w:rPr>
              <w:t>e) investigate anti-competitive practices, unfair competition and other infringements of competition law within the limits of its powers;</w:t>
            </w:r>
          </w:p>
          <w:p w14:paraId="75CB8B0B" w14:textId="5880869A" w:rsidR="00721147" w:rsidRDefault="00721147" w:rsidP="00721147">
            <w:pPr>
              <w:pStyle w:val="NoSpacing"/>
              <w:rPr>
                <w:sz w:val="20"/>
                <w:szCs w:val="20"/>
                <w:lang w:val="en"/>
              </w:rPr>
            </w:pPr>
            <w:r w:rsidRPr="00721147">
              <w:rPr>
                <w:sz w:val="20"/>
                <w:szCs w:val="20"/>
                <w:lang w:val="en"/>
              </w:rPr>
              <w:t xml:space="preserve"> (j) adopt decisions laid down by law for merger cases;</w:t>
            </w:r>
          </w:p>
          <w:p w14:paraId="28C6E292" w14:textId="77777777" w:rsidR="00721147" w:rsidRDefault="00721147" w:rsidP="00721147">
            <w:pPr>
              <w:pStyle w:val="NoSpacing"/>
              <w:rPr>
                <w:sz w:val="20"/>
                <w:szCs w:val="20"/>
                <w:lang w:val="en"/>
              </w:rPr>
            </w:pPr>
          </w:p>
          <w:p w14:paraId="70EEC344" w14:textId="12C60BCE" w:rsidR="00721147" w:rsidRPr="00721147" w:rsidRDefault="00721147" w:rsidP="00721147">
            <w:pPr>
              <w:pStyle w:val="NoSpacing"/>
              <w:rPr>
                <w:sz w:val="20"/>
                <w:szCs w:val="20"/>
                <w:lang w:val="en"/>
              </w:rPr>
            </w:pPr>
            <w:r>
              <w:rPr>
                <w:sz w:val="20"/>
                <w:szCs w:val="20"/>
                <w:lang w:val="en"/>
              </w:rPr>
              <w:t>Article 41 (1)</w:t>
            </w:r>
          </w:p>
          <w:p w14:paraId="115520FA" w14:textId="52BF9A4D" w:rsidR="00721147" w:rsidRPr="00721147" w:rsidRDefault="00721147" w:rsidP="00721147">
            <w:pPr>
              <w:pStyle w:val="NoSpacing"/>
              <w:rPr>
                <w:sz w:val="20"/>
                <w:szCs w:val="20"/>
                <w:lang w:val="en"/>
              </w:rPr>
            </w:pPr>
            <w:r w:rsidRPr="00721147">
              <w:rPr>
                <w:sz w:val="20"/>
                <w:szCs w:val="20"/>
                <w:lang w:val="en"/>
              </w:rPr>
              <w:t xml:space="preserve"> (f) adopts decisions rejecting the complaint concerning alleged infringements of competition law;</w:t>
            </w:r>
          </w:p>
          <w:p w14:paraId="06F85809" w14:textId="2BBB98D7" w:rsidR="00721147" w:rsidRPr="00721147" w:rsidRDefault="00262F95" w:rsidP="00721147">
            <w:pPr>
              <w:pStyle w:val="NoSpacing"/>
              <w:rPr>
                <w:sz w:val="20"/>
                <w:szCs w:val="20"/>
                <w:lang w:val="en"/>
              </w:rPr>
            </w:pPr>
            <w:r w:rsidRPr="00721147">
              <w:rPr>
                <w:b/>
                <w:bCs/>
                <w:sz w:val="20"/>
                <w:szCs w:val="20"/>
                <w:lang w:val="en"/>
              </w:rPr>
              <w:t xml:space="preserve"> </w:t>
            </w:r>
            <w:r w:rsidR="00721147" w:rsidRPr="00721147">
              <w:rPr>
                <w:b/>
                <w:bCs/>
                <w:sz w:val="20"/>
                <w:szCs w:val="20"/>
                <w:lang w:val="en"/>
              </w:rPr>
              <w:t>(l)</w:t>
            </w:r>
            <w:r w:rsidR="00721147" w:rsidRPr="00721147">
              <w:rPr>
                <w:sz w:val="20"/>
                <w:szCs w:val="20"/>
                <w:lang w:val="en"/>
              </w:rPr>
              <w:t xml:space="preserve"> adopts decisions establishing infringements of competition legislation and, where applicable, decisions </w:t>
            </w:r>
            <w:r w:rsidR="00721147" w:rsidRPr="00721147">
              <w:rPr>
                <w:sz w:val="20"/>
                <w:szCs w:val="20"/>
                <w:lang w:val="en"/>
              </w:rPr>
              <w:lastRenderedPageBreak/>
              <w:t>imposing corrective measures, applying the leniency policy, imposing sanctions, terminating investigations, or other decisions provided by this Law, based on the investigations carried out, within the limits of its competence;</w:t>
            </w:r>
          </w:p>
          <w:p w14:paraId="1C7BC565" w14:textId="77777777" w:rsidR="00751762" w:rsidRPr="002E72C7" w:rsidRDefault="00751762" w:rsidP="00262F95">
            <w:pPr>
              <w:pStyle w:val="NoSpacing"/>
              <w:rPr>
                <w:sz w:val="20"/>
                <w:szCs w:val="20"/>
              </w:rPr>
            </w:pPr>
          </w:p>
        </w:tc>
        <w:tc>
          <w:tcPr>
            <w:tcW w:w="815" w:type="pct"/>
          </w:tcPr>
          <w:p w14:paraId="535087FC" w14:textId="1752666F"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537DC126" w14:textId="77777777" w:rsidR="00751762" w:rsidRPr="002E72C7" w:rsidRDefault="00751762" w:rsidP="00751762">
            <w:pPr>
              <w:pStyle w:val="NoSpacing"/>
              <w:rPr>
                <w:sz w:val="20"/>
                <w:szCs w:val="20"/>
              </w:rPr>
            </w:pPr>
          </w:p>
        </w:tc>
        <w:tc>
          <w:tcPr>
            <w:tcW w:w="664" w:type="pct"/>
          </w:tcPr>
          <w:p w14:paraId="1A67B4DC" w14:textId="77777777" w:rsidR="00751762" w:rsidRPr="002E72C7" w:rsidRDefault="00751762" w:rsidP="00751762">
            <w:pPr>
              <w:pStyle w:val="NoSpacing"/>
              <w:rPr>
                <w:sz w:val="20"/>
                <w:szCs w:val="20"/>
              </w:rPr>
            </w:pPr>
          </w:p>
        </w:tc>
      </w:tr>
      <w:tr w:rsidR="0083367B" w:rsidRPr="002E72C7" w14:paraId="685BEA33" w14:textId="77777777" w:rsidTr="007A5C24">
        <w:tc>
          <w:tcPr>
            <w:tcW w:w="505" w:type="pct"/>
          </w:tcPr>
          <w:p w14:paraId="26426CCE" w14:textId="4A8EE592" w:rsidR="0083367B" w:rsidRPr="0083367B" w:rsidRDefault="0083367B" w:rsidP="0083367B">
            <w:pPr>
              <w:pStyle w:val="NoSpacing"/>
              <w:rPr>
                <w:sz w:val="20"/>
                <w:szCs w:val="20"/>
              </w:rPr>
            </w:pPr>
            <w:r w:rsidRPr="0083367B">
              <w:rPr>
                <w:sz w:val="20"/>
                <w:szCs w:val="20"/>
              </w:rPr>
              <w:lastRenderedPageBreak/>
              <w:t xml:space="preserve">și să coopereze îndeaproape în cadrul Rețelei europene în domeniul concurenței, în vederea asigurării unei aplicări eficace și uniforme a articolelor 101 și 102 din TFUE. </w:t>
            </w:r>
          </w:p>
          <w:p w14:paraId="1ECD5E00" w14:textId="77777777" w:rsidR="0083367B" w:rsidRPr="00751762" w:rsidRDefault="0083367B" w:rsidP="00751762">
            <w:pPr>
              <w:pStyle w:val="NoSpacing"/>
              <w:rPr>
                <w:sz w:val="20"/>
                <w:szCs w:val="20"/>
              </w:rPr>
            </w:pPr>
          </w:p>
        </w:tc>
        <w:tc>
          <w:tcPr>
            <w:tcW w:w="782" w:type="pct"/>
          </w:tcPr>
          <w:p w14:paraId="479BFAF8" w14:textId="08198043" w:rsidR="0083367B" w:rsidRPr="00751762" w:rsidRDefault="0083367B" w:rsidP="00751762">
            <w:pPr>
              <w:pStyle w:val="NoSpacing"/>
              <w:rPr>
                <w:sz w:val="20"/>
                <w:szCs w:val="20"/>
              </w:rPr>
            </w:pPr>
            <w:r w:rsidRPr="0083367B">
              <w:rPr>
                <w:sz w:val="20"/>
                <w:szCs w:val="20"/>
              </w:rPr>
              <w:t>and to cooperate closely in the European Competition Network with a view to ensuring the effective and uniform application of Articles 101 and 102 TFEU.</w:t>
            </w:r>
          </w:p>
        </w:tc>
        <w:tc>
          <w:tcPr>
            <w:tcW w:w="745" w:type="pct"/>
          </w:tcPr>
          <w:p w14:paraId="45F7D52F" w14:textId="77777777" w:rsidR="0083367B" w:rsidRPr="002E72C7" w:rsidRDefault="0083367B" w:rsidP="00751762">
            <w:pPr>
              <w:pStyle w:val="NoSpacing"/>
              <w:rPr>
                <w:sz w:val="20"/>
                <w:szCs w:val="20"/>
              </w:rPr>
            </w:pPr>
          </w:p>
        </w:tc>
        <w:tc>
          <w:tcPr>
            <w:tcW w:w="813" w:type="pct"/>
          </w:tcPr>
          <w:p w14:paraId="4FBA44CA" w14:textId="77777777" w:rsidR="0083367B" w:rsidRPr="002E72C7" w:rsidRDefault="0083367B" w:rsidP="00751762">
            <w:pPr>
              <w:pStyle w:val="NoSpacing"/>
              <w:rPr>
                <w:sz w:val="20"/>
                <w:szCs w:val="20"/>
              </w:rPr>
            </w:pPr>
          </w:p>
        </w:tc>
        <w:tc>
          <w:tcPr>
            <w:tcW w:w="815" w:type="pct"/>
          </w:tcPr>
          <w:p w14:paraId="37EDD59F" w14:textId="4F3080DF" w:rsidR="0083367B" w:rsidRPr="002E72C7" w:rsidRDefault="00CE3A9D" w:rsidP="000606C6">
            <w:pPr>
              <w:pStyle w:val="NoSpacing"/>
              <w:jc w:val="center"/>
              <w:rPr>
                <w:sz w:val="20"/>
                <w:szCs w:val="20"/>
              </w:rPr>
            </w:pPr>
            <w:r>
              <w:rPr>
                <w:sz w:val="20"/>
                <w:szCs w:val="20"/>
              </w:rPr>
              <w:t>EU provision not applicable</w:t>
            </w:r>
          </w:p>
        </w:tc>
        <w:tc>
          <w:tcPr>
            <w:tcW w:w="676" w:type="pct"/>
          </w:tcPr>
          <w:p w14:paraId="3A28FF3E" w14:textId="77777777" w:rsidR="0083367B" w:rsidRPr="002E72C7" w:rsidRDefault="0083367B" w:rsidP="00751762">
            <w:pPr>
              <w:pStyle w:val="NoSpacing"/>
              <w:rPr>
                <w:sz w:val="20"/>
                <w:szCs w:val="20"/>
              </w:rPr>
            </w:pPr>
          </w:p>
        </w:tc>
        <w:tc>
          <w:tcPr>
            <w:tcW w:w="664" w:type="pct"/>
          </w:tcPr>
          <w:p w14:paraId="51D4B621" w14:textId="77777777" w:rsidR="0083367B" w:rsidRPr="002E72C7" w:rsidRDefault="0083367B" w:rsidP="00751762">
            <w:pPr>
              <w:pStyle w:val="NoSpacing"/>
              <w:rPr>
                <w:sz w:val="20"/>
                <w:szCs w:val="20"/>
              </w:rPr>
            </w:pPr>
          </w:p>
        </w:tc>
      </w:tr>
      <w:tr w:rsidR="0083367B" w:rsidRPr="002E72C7" w14:paraId="2AA473E9" w14:textId="77777777" w:rsidTr="007A5C24">
        <w:tc>
          <w:tcPr>
            <w:tcW w:w="505" w:type="pct"/>
          </w:tcPr>
          <w:p w14:paraId="1E020C40" w14:textId="4361DD13" w:rsidR="0083367B" w:rsidRPr="0083367B" w:rsidRDefault="0083367B" w:rsidP="0083367B">
            <w:pPr>
              <w:pStyle w:val="NoSpacing"/>
              <w:rPr>
                <w:sz w:val="20"/>
                <w:szCs w:val="20"/>
              </w:rPr>
            </w:pPr>
            <w:r w:rsidRPr="0083367B">
              <w:rPr>
                <w:sz w:val="20"/>
                <w:szCs w:val="20"/>
              </w:rPr>
              <w:t xml:space="preserve">În măsura în care acest lucru este prevăzut de dreptul intern, autoritățile naționale de concurență pot, de asemenea, să ofere asistență, după caz, instituțiilor și organismelor publice cu privire la măsurile legislative, de reglementare și administrative care pot avea un impact asupra concurenței în cadrul pieței </w:t>
            </w:r>
            <w:r w:rsidRPr="0083367B">
              <w:rPr>
                <w:sz w:val="20"/>
                <w:szCs w:val="20"/>
              </w:rPr>
              <w:lastRenderedPageBreak/>
              <w:t>interne, precum și să promoveze acțiuni de sensibilizare a publicului cu privire la articolele 101 și 102 din TFUE.</w:t>
            </w:r>
          </w:p>
        </w:tc>
        <w:tc>
          <w:tcPr>
            <w:tcW w:w="782" w:type="pct"/>
          </w:tcPr>
          <w:p w14:paraId="4F9CC778" w14:textId="7C339F83" w:rsidR="0083367B" w:rsidRPr="0083367B" w:rsidRDefault="005945C6" w:rsidP="00751762">
            <w:pPr>
              <w:pStyle w:val="NoSpacing"/>
              <w:rPr>
                <w:sz w:val="20"/>
                <w:szCs w:val="20"/>
              </w:rPr>
            </w:pPr>
            <w:r w:rsidRPr="005945C6">
              <w:rPr>
                <w:sz w:val="20"/>
                <w:szCs w:val="20"/>
              </w:rPr>
              <w:lastRenderedPageBreak/>
              <w:t>To the extent provided for under national law, national competition authorities shall also be able to advise public institutions and bodies, where appropriate, on legislative, regulatory and administrative measures which may have an impact on competition in the internal market as well as promote public awareness of Articles 101 and 102 TFEU.</w:t>
            </w:r>
          </w:p>
        </w:tc>
        <w:tc>
          <w:tcPr>
            <w:tcW w:w="745" w:type="pct"/>
          </w:tcPr>
          <w:p w14:paraId="0D391C3D" w14:textId="7B2B98E0" w:rsidR="005945C6" w:rsidRDefault="005945C6" w:rsidP="005945C6">
            <w:pPr>
              <w:pStyle w:val="NoSpacing"/>
              <w:rPr>
                <w:sz w:val="20"/>
                <w:szCs w:val="20"/>
              </w:rPr>
            </w:pPr>
            <w:r w:rsidRPr="005945C6">
              <w:rPr>
                <w:b/>
                <w:bCs/>
                <w:sz w:val="20"/>
                <w:szCs w:val="20"/>
              </w:rPr>
              <w:t>Articolul 39.</w:t>
            </w:r>
            <w:r w:rsidRPr="005945C6">
              <w:rPr>
                <w:sz w:val="20"/>
                <w:szCs w:val="20"/>
              </w:rPr>
              <w:t> </w:t>
            </w:r>
          </w:p>
          <w:p w14:paraId="20EB60CF" w14:textId="77777777" w:rsidR="00E02BBB" w:rsidRPr="00E02BBB" w:rsidRDefault="00E02BBB" w:rsidP="00E02BBB">
            <w:pPr>
              <w:pStyle w:val="NoSpacing"/>
              <w:rPr>
                <w:sz w:val="20"/>
                <w:szCs w:val="20"/>
              </w:rPr>
            </w:pPr>
            <w:r w:rsidRPr="00E02BBB">
              <w:rPr>
                <w:sz w:val="20"/>
                <w:szCs w:val="20"/>
              </w:rPr>
              <w:t>a) promovează cultura concurențială;</w:t>
            </w:r>
          </w:p>
          <w:p w14:paraId="62FD0668" w14:textId="77777777" w:rsidR="005945C6" w:rsidRDefault="005945C6" w:rsidP="005945C6">
            <w:pPr>
              <w:pStyle w:val="NoSpacing"/>
              <w:rPr>
                <w:sz w:val="20"/>
                <w:szCs w:val="20"/>
              </w:rPr>
            </w:pPr>
            <w:r w:rsidRPr="005945C6">
              <w:rPr>
                <w:sz w:val="20"/>
                <w:szCs w:val="20"/>
              </w:rPr>
              <w:t>c) avizează proiectele de acte normative ce pot avea impact anticoncurențial;</w:t>
            </w:r>
          </w:p>
          <w:p w14:paraId="5A514982" w14:textId="6BF2403E" w:rsidR="00453BA5" w:rsidRDefault="00453BA5" w:rsidP="005945C6">
            <w:pPr>
              <w:pStyle w:val="NoSpacing"/>
              <w:rPr>
                <w:sz w:val="20"/>
                <w:szCs w:val="20"/>
              </w:rPr>
            </w:pPr>
            <w:r>
              <w:rPr>
                <w:sz w:val="20"/>
                <w:szCs w:val="20"/>
              </w:rPr>
              <w:t>Articolul 41</w:t>
            </w:r>
            <w:r w:rsidR="00E02BBB">
              <w:rPr>
                <w:sz w:val="20"/>
                <w:szCs w:val="20"/>
              </w:rPr>
              <w:t>, alineatul (1)</w:t>
            </w:r>
            <w:r w:rsidRPr="00453BA5">
              <w:rPr>
                <w:sz w:val="20"/>
                <w:szCs w:val="20"/>
              </w:rPr>
              <w:t>.</w:t>
            </w:r>
          </w:p>
          <w:p w14:paraId="341495F8" w14:textId="77777777" w:rsidR="00453BA5" w:rsidRPr="00453BA5" w:rsidRDefault="00453BA5" w:rsidP="00453BA5">
            <w:pPr>
              <w:pStyle w:val="NoSpacing"/>
              <w:rPr>
                <w:sz w:val="20"/>
                <w:szCs w:val="20"/>
              </w:rPr>
            </w:pPr>
            <w:r w:rsidRPr="00453BA5">
              <w:rPr>
                <w:sz w:val="20"/>
                <w:szCs w:val="20"/>
              </w:rPr>
              <w:t>d) emite avize pentru proiectele de acte normative care reglementează activitatea economică și pot avea impact anticoncurențial sau propune modificarea actelor normative care au sau pot avea un impact anticoncurențial;</w:t>
            </w:r>
          </w:p>
          <w:p w14:paraId="0B7736CC" w14:textId="77777777" w:rsidR="00453BA5" w:rsidRPr="005945C6" w:rsidRDefault="00453BA5" w:rsidP="005945C6">
            <w:pPr>
              <w:pStyle w:val="NoSpacing"/>
              <w:rPr>
                <w:sz w:val="20"/>
                <w:szCs w:val="20"/>
              </w:rPr>
            </w:pPr>
          </w:p>
          <w:p w14:paraId="4C9D26BA" w14:textId="77777777" w:rsidR="0083367B" w:rsidRPr="002E72C7" w:rsidRDefault="0083367B" w:rsidP="00751762">
            <w:pPr>
              <w:pStyle w:val="NoSpacing"/>
              <w:rPr>
                <w:sz w:val="20"/>
                <w:szCs w:val="20"/>
              </w:rPr>
            </w:pPr>
          </w:p>
        </w:tc>
        <w:tc>
          <w:tcPr>
            <w:tcW w:w="813" w:type="pct"/>
          </w:tcPr>
          <w:p w14:paraId="36A72394" w14:textId="7FCAF3B5" w:rsidR="005945C6" w:rsidRDefault="005945C6" w:rsidP="005945C6">
            <w:pPr>
              <w:pStyle w:val="NoSpacing"/>
              <w:rPr>
                <w:sz w:val="20"/>
                <w:szCs w:val="20"/>
                <w:lang w:val="en"/>
              </w:rPr>
            </w:pPr>
            <w:r w:rsidRPr="005945C6">
              <w:rPr>
                <w:b/>
                <w:sz w:val="20"/>
                <w:szCs w:val="20"/>
                <w:lang w:val="en"/>
              </w:rPr>
              <w:t>Article 39.</w:t>
            </w:r>
            <w:r w:rsidRPr="005945C6">
              <w:rPr>
                <w:sz w:val="20"/>
                <w:szCs w:val="20"/>
                <w:lang w:val="en"/>
              </w:rPr>
              <w:t> </w:t>
            </w:r>
          </w:p>
          <w:p w14:paraId="1F0D9FCC" w14:textId="77777777" w:rsidR="00E02BBB" w:rsidRPr="00E02BBB" w:rsidRDefault="00E02BBB" w:rsidP="00E02BBB">
            <w:pPr>
              <w:pStyle w:val="NoSpacing"/>
              <w:rPr>
                <w:sz w:val="20"/>
                <w:szCs w:val="20"/>
                <w:lang w:val="en"/>
              </w:rPr>
            </w:pPr>
            <w:r w:rsidRPr="00E02BBB">
              <w:rPr>
                <w:sz w:val="20"/>
                <w:szCs w:val="20"/>
                <w:lang w:val="en"/>
              </w:rPr>
              <w:t>(a) promote competitive culture;</w:t>
            </w:r>
          </w:p>
          <w:p w14:paraId="450CAE45" w14:textId="77777777" w:rsidR="005945C6" w:rsidRDefault="005945C6" w:rsidP="005945C6">
            <w:pPr>
              <w:pStyle w:val="NoSpacing"/>
              <w:rPr>
                <w:sz w:val="20"/>
                <w:szCs w:val="20"/>
                <w:lang w:val="en"/>
              </w:rPr>
            </w:pPr>
            <w:r w:rsidRPr="005945C6">
              <w:rPr>
                <w:sz w:val="20"/>
                <w:szCs w:val="20"/>
                <w:lang w:val="en"/>
              </w:rPr>
              <w:t>(c) endorse draft legislative acts which may have an anti-competitive impact;</w:t>
            </w:r>
          </w:p>
          <w:p w14:paraId="6693BEBE" w14:textId="0C289208" w:rsidR="00E02BBB" w:rsidRPr="00E02BBB" w:rsidRDefault="00E02BBB" w:rsidP="00E02BBB">
            <w:pPr>
              <w:pStyle w:val="NoSpacing"/>
              <w:rPr>
                <w:sz w:val="20"/>
                <w:szCs w:val="20"/>
              </w:rPr>
            </w:pPr>
            <w:r w:rsidRPr="00E02BBB">
              <w:rPr>
                <w:sz w:val="20"/>
                <w:szCs w:val="20"/>
              </w:rPr>
              <w:t>Artic</w:t>
            </w:r>
            <w:r>
              <w:rPr>
                <w:sz w:val="20"/>
                <w:szCs w:val="20"/>
              </w:rPr>
              <w:t>le</w:t>
            </w:r>
            <w:r w:rsidRPr="00E02BBB">
              <w:rPr>
                <w:sz w:val="20"/>
                <w:szCs w:val="20"/>
              </w:rPr>
              <w:t xml:space="preserve"> 41, </w:t>
            </w:r>
            <w:r>
              <w:rPr>
                <w:sz w:val="20"/>
                <w:szCs w:val="20"/>
              </w:rPr>
              <w:t>paragraph</w:t>
            </w:r>
            <w:r w:rsidRPr="00E02BBB">
              <w:rPr>
                <w:sz w:val="20"/>
                <w:szCs w:val="20"/>
              </w:rPr>
              <w:t xml:space="preserve"> (1).</w:t>
            </w:r>
          </w:p>
          <w:p w14:paraId="184DBA60" w14:textId="08CB6B71" w:rsidR="00E02BBB" w:rsidRPr="005945C6" w:rsidRDefault="00E02BBB" w:rsidP="005945C6">
            <w:pPr>
              <w:pStyle w:val="NoSpacing"/>
              <w:rPr>
                <w:sz w:val="20"/>
                <w:szCs w:val="20"/>
                <w:lang w:val="en"/>
              </w:rPr>
            </w:pPr>
            <w:r w:rsidRPr="00E02BBB">
              <w:rPr>
                <w:sz w:val="20"/>
                <w:szCs w:val="20"/>
                <w:lang w:val="en"/>
              </w:rPr>
              <w:t>(d) issue opinions on draft legislative acts which regulate economic activity and may have an anti-competitive impact, or propose amendments to regulatory acts which have or may have an anti-competitive impact;</w:t>
            </w:r>
          </w:p>
          <w:p w14:paraId="43E38922" w14:textId="77777777" w:rsidR="0083367B" w:rsidRPr="002E72C7" w:rsidRDefault="0083367B" w:rsidP="00751762">
            <w:pPr>
              <w:pStyle w:val="NoSpacing"/>
              <w:rPr>
                <w:sz w:val="20"/>
                <w:szCs w:val="20"/>
              </w:rPr>
            </w:pPr>
          </w:p>
        </w:tc>
        <w:tc>
          <w:tcPr>
            <w:tcW w:w="815" w:type="pct"/>
          </w:tcPr>
          <w:p w14:paraId="0B10B5D8" w14:textId="12CCCEF8" w:rsidR="0083367B" w:rsidRDefault="00CE3A9D" w:rsidP="000606C6">
            <w:pPr>
              <w:pStyle w:val="NoSpacing"/>
              <w:jc w:val="center"/>
              <w:rPr>
                <w:sz w:val="20"/>
                <w:szCs w:val="20"/>
              </w:rPr>
            </w:pPr>
            <w:r>
              <w:rPr>
                <w:sz w:val="20"/>
                <w:szCs w:val="20"/>
              </w:rPr>
              <w:t>Compatible</w:t>
            </w:r>
          </w:p>
        </w:tc>
        <w:tc>
          <w:tcPr>
            <w:tcW w:w="676" w:type="pct"/>
          </w:tcPr>
          <w:p w14:paraId="1B1CE6CE" w14:textId="77777777" w:rsidR="0083367B" w:rsidRPr="002E72C7" w:rsidRDefault="0083367B" w:rsidP="00751762">
            <w:pPr>
              <w:pStyle w:val="NoSpacing"/>
              <w:rPr>
                <w:sz w:val="20"/>
                <w:szCs w:val="20"/>
              </w:rPr>
            </w:pPr>
          </w:p>
        </w:tc>
        <w:tc>
          <w:tcPr>
            <w:tcW w:w="664" w:type="pct"/>
          </w:tcPr>
          <w:p w14:paraId="3ECF1D51" w14:textId="77777777" w:rsidR="0083367B" w:rsidRPr="002E72C7" w:rsidRDefault="0083367B" w:rsidP="00751762">
            <w:pPr>
              <w:pStyle w:val="NoSpacing"/>
              <w:rPr>
                <w:sz w:val="20"/>
                <w:szCs w:val="20"/>
              </w:rPr>
            </w:pPr>
          </w:p>
        </w:tc>
      </w:tr>
      <w:tr w:rsidR="00751762" w:rsidRPr="002E72C7" w14:paraId="6B337D7E" w14:textId="77777777" w:rsidTr="007A5C24">
        <w:tc>
          <w:tcPr>
            <w:tcW w:w="505" w:type="pct"/>
          </w:tcPr>
          <w:p w14:paraId="2C89824F" w14:textId="79118496" w:rsidR="00751762" w:rsidRPr="002E72C7" w:rsidRDefault="00751762" w:rsidP="00751762">
            <w:pPr>
              <w:pStyle w:val="NoSpacing"/>
              <w:rPr>
                <w:sz w:val="20"/>
                <w:szCs w:val="20"/>
              </w:rPr>
            </w:pPr>
            <w:r w:rsidRPr="00751762">
              <w:rPr>
                <w:sz w:val="20"/>
                <w:szCs w:val="20"/>
              </w:rPr>
              <w:lastRenderedPageBreak/>
              <w:t>(3)   Fără a aduce atingere normelor și procedurilor bugetare naționale, statele membre se asigură că autorităților naționale de concurență li se acordă independența necesară în cheltuirea bugetului alocat în scopul îndeplinirii sarcinilor l</w:t>
            </w:r>
            <w:r>
              <w:rPr>
                <w:sz w:val="20"/>
                <w:szCs w:val="20"/>
              </w:rPr>
              <w:t>or, stabilite la alineatul (2).</w:t>
            </w:r>
          </w:p>
        </w:tc>
        <w:tc>
          <w:tcPr>
            <w:tcW w:w="782" w:type="pct"/>
          </w:tcPr>
          <w:p w14:paraId="4F1CDFC2" w14:textId="77777777" w:rsidR="00751762" w:rsidRPr="00751762" w:rsidRDefault="00751762" w:rsidP="00751762">
            <w:pPr>
              <w:pStyle w:val="NoSpacing"/>
              <w:rPr>
                <w:sz w:val="20"/>
                <w:szCs w:val="20"/>
              </w:rPr>
            </w:pPr>
            <w:r w:rsidRPr="00751762">
              <w:rPr>
                <w:sz w:val="20"/>
                <w:szCs w:val="20"/>
              </w:rPr>
              <w:t>3.   Without prejudice to national budgetary rules and procedures, Member States shall ensure that national competition authorities are granted independence in the spending of the allocated budget for the purpose of carrying out their duties as set out in paragraph 2.</w:t>
            </w:r>
          </w:p>
          <w:p w14:paraId="3258E1B3" w14:textId="77777777" w:rsidR="00751762" w:rsidRPr="002E72C7" w:rsidRDefault="00751762" w:rsidP="00751762">
            <w:pPr>
              <w:pStyle w:val="NoSpacing"/>
              <w:rPr>
                <w:sz w:val="20"/>
                <w:szCs w:val="20"/>
              </w:rPr>
            </w:pPr>
          </w:p>
        </w:tc>
        <w:tc>
          <w:tcPr>
            <w:tcW w:w="745" w:type="pct"/>
          </w:tcPr>
          <w:p w14:paraId="72925230" w14:textId="552FCA44" w:rsidR="00877B64" w:rsidRPr="00426864" w:rsidRDefault="00426864" w:rsidP="00877B64">
            <w:pPr>
              <w:pStyle w:val="NoSpacing"/>
              <w:rPr>
                <w:b/>
                <w:sz w:val="20"/>
                <w:szCs w:val="20"/>
              </w:rPr>
            </w:pPr>
            <w:r>
              <w:rPr>
                <w:b/>
                <w:sz w:val="20"/>
                <w:szCs w:val="20"/>
              </w:rPr>
              <w:t>Articolul 36</w:t>
            </w:r>
            <w:r w:rsidRPr="00426864">
              <w:rPr>
                <w:b/>
                <w:sz w:val="20"/>
                <w:szCs w:val="20"/>
              </w:rPr>
              <w:t>.</w:t>
            </w:r>
          </w:p>
          <w:p w14:paraId="1CFCE5BF" w14:textId="77777777" w:rsidR="00877B64" w:rsidRPr="00877B64" w:rsidRDefault="00877B64" w:rsidP="00877B64">
            <w:pPr>
              <w:pStyle w:val="NoSpacing"/>
              <w:rPr>
                <w:sz w:val="20"/>
                <w:szCs w:val="20"/>
              </w:rPr>
            </w:pPr>
            <w:r w:rsidRPr="00877B64">
              <w:rPr>
                <w:sz w:val="20"/>
                <w:szCs w:val="20"/>
              </w:rPr>
              <w:t>(5) Consiliul Concurenței dispune de independența necesară în cheltuirea bugetului alocat în scopul îndeplinirii sarcinilor încredințate, fără a aduce atingere normelor și procedurilor bugetare naționale.</w:t>
            </w:r>
          </w:p>
          <w:p w14:paraId="16D75111" w14:textId="77777777" w:rsidR="00751762" w:rsidRPr="002E72C7" w:rsidRDefault="00751762" w:rsidP="00751762">
            <w:pPr>
              <w:pStyle w:val="NoSpacing"/>
              <w:rPr>
                <w:sz w:val="20"/>
                <w:szCs w:val="20"/>
              </w:rPr>
            </w:pPr>
          </w:p>
        </w:tc>
        <w:tc>
          <w:tcPr>
            <w:tcW w:w="813" w:type="pct"/>
          </w:tcPr>
          <w:p w14:paraId="372DA576" w14:textId="256F8904" w:rsidR="00877B64" w:rsidRPr="00426864" w:rsidRDefault="00877B64" w:rsidP="00751762">
            <w:pPr>
              <w:pStyle w:val="NoSpacing"/>
              <w:rPr>
                <w:b/>
                <w:sz w:val="20"/>
                <w:szCs w:val="20"/>
                <w:lang w:val="en"/>
              </w:rPr>
            </w:pPr>
            <w:r w:rsidRPr="00426864">
              <w:rPr>
                <w:b/>
                <w:sz w:val="20"/>
                <w:szCs w:val="20"/>
                <w:lang w:val="en"/>
              </w:rPr>
              <w:t>Article 36</w:t>
            </w:r>
            <w:r w:rsidR="00426864" w:rsidRPr="00426864">
              <w:rPr>
                <w:b/>
                <w:sz w:val="20"/>
                <w:szCs w:val="20"/>
                <w:lang w:val="en"/>
              </w:rPr>
              <w:t>.</w:t>
            </w:r>
          </w:p>
          <w:p w14:paraId="5D4DC620" w14:textId="0C92F1BC" w:rsidR="00751762" w:rsidRPr="002E72C7" w:rsidRDefault="00877B64" w:rsidP="00751762">
            <w:pPr>
              <w:pStyle w:val="NoSpacing"/>
              <w:rPr>
                <w:sz w:val="20"/>
                <w:szCs w:val="20"/>
              </w:rPr>
            </w:pPr>
            <w:r w:rsidRPr="00877B64">
              <w:rPr>
                <w:sz w:val="20"/>
                <w:szCs w:val="20"/>
                <w:lang w:val="en"/>
              </w:rPr>
              <w:t>(5) the Competition Council shall have the necessary independence in the spending of the allocated budget for the performance of the tasks entrusted to it, without prejudice to national budgetary rules and procedures.</w:t>
            </w:r>
          </w:p>
        </w:tc>
        <w:tc>
          <w:tcPr>
            <w:tcW w:w="815" w:type="pct"/>
          </w:tcPr>
          <w:p w14:paraId="0BB6A85F" w14:textId="562CBF68" w:rsidR="00751762" w:rsidRPr="002E72C7" w:rsidRDefault="00CE3A9D" w:rsidP="000606C6">
            <w:pPr>
              <w:pStyle w:val="NoSpacing"/>
              <w:jc w:val="center"/>
              <w:rPr>
                <w:sz w:val="20"/>
                <w:szCs w:val="20"/>
              </w:rPr>
            </w:pPr>
            <w:r>
              <w:rPr>
                <w:sz w:val="20"/>
                <w:szCs w:val="20"/>
              </w:rPr>
              <w:t>Compatible</w:t>
            </w:r>
          </w:p>
        </w:tc>
        <w:tc>
          <w:tcPr>
            <w:tcW w:w="676" w:type="pct"/>
          </w:tcPr>
          <w:p w14:paraId="796609D1" w14:textId="77777777" w:rsidR="00751762" w:rsidRPr="002E72C7" w:rsidRDefault="00751762" w:rsidP="00751762">
            <w:pPr>
              <w:pStyle w:val="NoSpacing"/>
              <w:rPr>
                <w:sz w:val="20"/>
                <w:szCs w:val="20"/>
              </w:rPr>
            </w:pPr>
          </w:p>
        </w:tc>
        <w:tc>
          <w:tcPr>
            <w:tcW w:w="664" w:type="pct"/>
          </w:tcPr>
          <w:p w14:paraId="5A9397CD" w14:textId="77777777" w:rsidR="00751762" w:rsidRPr="002E72C7" w:rsidRDefault="00751762" w:rsidP="00751762">
            <w:pPr>
              <w:pStyle w:val="NoSpacing"/>
              <w:rPr>
                <w:sz w:val="20"/>
                <w:szCs w:val="20"/>
              </w:rPr>
            </w:pPr>
          </w:p>
        </w:tc>
      </w:tr>
      <w:tr w:rsidR="00751762" w:rsidRPr="002E72C7" w14:paraId="211DC2D8" w14:textId="77777777" w:rsidTr="007A5C24">
        <w:tc>
          <w:tcPr>
            <w:tcW w:w="505" w:type="pct"/>
          </w:tcPr>
          <w:p w14:paraId="7696F37C" w14:textId="6D3161E0" w:rsidR="00751762" w:rsidRPr="002E72C7" w:rsidRDefault="00751762" w:rsidP="00751762">
            <w:pPr>
              <w:pStyle w:val="NoSpacing"/>
              <w:rPr>
                <w:sz w:val="20"/>
                <w:szCs w:val="20"/>
              </w:rPr>
            </w:pPr>
            <w:r w:rsidRPr="00751762">
              <w:rPr>
                <w:sz w:val="20"/>
                <w:szCs w:val="20"/>
              </w:rPr>
              <w:t xml:space="preserve">(4)   Statele membre se asigură că autoritățile naționale administrative de concurență prezintă unui organism guvernamental sau parlamentar rapoarte periodice cu privire la activitățile și resursele lor. Statele membre </w:t>
            </w:r>
            <w:r w:rsidRPr="00751762">
              <w:rPr>
                <w:sz w:val="20"/>
                <w:szCs w:val="20"/>
              </w:rPr>
              <w:lastRenderedPageBreak/>
              <w:t>se asigură că astfel de rapoarte includ informații despre numiri și destituiri ale membrilor organismului decizional, despre volumul de resurse care au fost alocate pentru anul în cauză, precum și despre orice modificare a volumului respectiv în comparație cu anii precedenți. Aceste rapoarte sunt publice.</w:t>
            </w:r>
          </w:p>
        </w:tc>
        <w:tc>
          <w:tcPr>
            <w:tcW w:w="782" w:type="pct"/>
          </w:tcPr>
          <w:p w14:paraId="1807C600" w14:textId="21C0EF18" w:rsidR="00751762" w:rsidRPr="002E72C7" w:rsidRDefault="00751762" w:rsidP="00751762">
            <w:pPr>
              <w:pStyle w:val="NoSpacing"/>
              <w:rPr>
                <w:sz w:val="20"/>
                <w:szCs w:val="20"/>
              </w:rPr>
            </w:pPr>
            <w:r w:rsidRPr="00751762">
              <w:rPr>
                <w:sz w:val="20"/>
                <w:szCs w:val="20"/>
              </w:rPr>
              <w:lastRenderedPageBreak/>
              <w:t xml:space="preserve">4.   Member States shall ensure that national administrative competition authorities submit periodic reports on their activities and their resources to a governmental or parliamentary body. Member States shall ensure that such reports include information about the appointments and dismissals of members of the decision-making body, the amount of resources that were allocated in the relevant year, and any changes in that </w:t>
            </w:r>
            <w:r w:rsidRPr="00751762">
              <w:rPr>
                <w:sz w:val="20"/>
                <w:szCs w:val="20"/>
              </w:rPr>
              <w:lastRenderedPageBreak/>
              <w:t>amount compared to previous years. Such reports shall be made publicly available.</w:t>
            </w:r>
          </w:p>
        </w:tc>
        <w:tc>
          <w:tcPr>
            <w:tcW w:w="745" w:type="pct"/>
          </w:tcPr>
          <w:p w14:paraId="41957BAB" w14:textId="0B6CB0DA" w:rsidR="007E4E27" w:rsidRPr="00426864" w:rsidRDefault="007E4E27" w:rsidP="007E4E27">
            <w:pPr>
              <w:pStyle w:val="NoSpacing"/>
              <w:rPr>
                <w:b/>
                <w:sz w:val="20"/>
                <w:szCs w:val="20"/>
              </w:rPr>
            </w:pPr>
            <w:r w:rsidRPr="00426864">
              <w:rPr>
                <w:b/>
                <w:sz w:val="20"/>
                <w:szCs w:val="20"/>
              </w:rPr>
              <w:lastRenderedPageBreak/>
              <w:t>Articolul 33</w:t>
            </w:r>
            <w:r w:rsidR="00426864" w:rsidRPr="00426864">
              <w:rPr>
                <w:b/>
                <w:sz w:val="20"/>
                <w:szCs w:val="20"/>
              </w:rPr>
              <w:t>.</w:t>
            </w:r>
          </w:p>
          <w:p w14:paraId="5CCA6CF2" w14:textId="77777777" w:rsidR="007E4E27" w:rsidRPr="007E4E27" w:rsidRDefault="007E4E27" w:rsidP="007E4E27">
            <w:pPr>
              <w:pStyle w:val="NoSpacing"/>
              <w:rPr>
                <w:sz w:val="20"/>
                <w:szCs w:val="20"/>
                <w:lang w:val="fr-FR"/>
              </w:rPr>
            </w:pPr>
            <w:r w:rsidRPr="007E4E27">
              <w:rPr>
                <w:sz w:val="20"/>
                <w:szCs w:val="20"/>
              </w:rPr>
              <w:t>(5) Consiliul Concurenţei întocmeşte anual un raport privind activitatea sa. Raportul respectiv se aprobă de către Plenul Consiliului Concurenţei şi se remite Parlamentului până la data de 1 iunie. Raportul se prezintă Parlamentului în şedinţă plenară de către preşedintele Consiliului Concurenţei.</w:t>
            </w:r>
          </w:p>
          <w:p w14:paraId="5CC26E82" w14:textId="77777777" w:rsidR="007E4E27" w:rsidRPr="007E4E27" w:rsidRDefault="007E4E27" w:rsidP="007E4E27">
            <w:pPr>
              <w:pStyle w:val="NoSpacing"/>
              <w:rPr>
                <w:sz w:val="20"/>
                <w:szCs w:val="20"/>
              </w:rPr>
            </w:pPr>
            <w:r w:rsidRPr="007E4E27">
              <w:rPr>
                <w:sz w:val="20"/>
                <w:szCs w:val="20"/>
              </w:rPr>
              <w:t xml:space="preserve">(6) Raportul privind activitatea Consiliului </w:t>
            </w:r>
            <w:r w:rsidRPr="007E4E27">
              <w:rPr>
                <w:sz w:val="20"/>
                <w:szCs w:val="20"/>
              </w:rPr>
              <w:lastRenderedPageBreak/>
              <w:t>Concurenței conține:</w:t>
            </w:r>
          </w:p>
          <w:p w14:paraId="2A164EF7" w14:textId="77777777" w:rsidR="007E4E27" w:rsidRPr="007E4E27" w:rsidRDefault="007E4E27" w:rsidP="007E4E27">
            <w:pPr>
              <w:pStyle w:val="NoSpacing"/>
              <w:rPr>
                <w:sz w:val="20"/>
                <w:szCs w:val="20"/>
                <w:lang w:val="fr-FR"/>
              </w:rPr>
            </w:pPr>
            <w:r w:rsidRPr="007E4E27">
              <w:rPr>
                <w:sz w:val="20"/>
                <w:szCs w:val="20"/>
                <w:lang w:val="fr-FR"/>
              </w:rPr>
              <w:t>a) raportul financiar anual și, după caz, raportul auditului de performanță;</w:t>
            </w:r>
          </w:p>
          <w:p w14:paraId="34E01620" w14:textId="77777777" w:rsidR="007E4E27" w:rsidRPr="007E4E27" w:rsidRDefault="007E4E27" w:rsidP="007E4E27">
            <w:pPr>
              <w:pStyle w:val="NoSpacing"/>
              <w:rPr>
                <w:sz w:val="20"/>
                <w:szCs w:val="20"/>
                <w:lang w:val="fr-FR"/>
              </w:rPr>
            </w:pPr>
            <w:r w:rsidRPr="007E4E27">
              <w:rPr>
                <w:sz w:val="20"/>
                <w:szCs w:val="20"/>
                <w:lang w:val="fr-FR"/>
              </w:rPr>
              <w:t>b) informații despre activitățile Consiliului Concurenței în realizarea atribuțiilor stabilite de prezenta lege;</w:t>
            </w:r>
          </w:p>
          <w:p w14:paraId="13BD8C8A" w14:textId="77777777" w:rsidR="007E4E27" w:rsidRPr="007E4E27" w:rsidRDefault="007E4E27" w:rsidP="007E4E27">
            <w:pPr>
              <w:pStyle w:val="NoSpacing"/>
              <w:rPr>
                <w:sz w:val="20"/>
                <w:szCs w:val="20"/>
                <w:lang w:val="fr-FR"/>
              </w:rPr>
            </w:pPr>
            <w:r w:rsidRPr="007E4E27">
              <w:rPr>
                <w:sz w:val="20"/>
                <w:szCs w:val="20"/>
                <w:lang w:val="fr-FR"/>
              </w:rPr>
              <w:t>c) informații despre direcțiile prioritare de activitate ale Consiliului Concurenței pentru anul următor;</w:t>
            </w:r>
          </w:p>
          <w:p w14:paraId="69C54579" w14:textId="77777777" w:rsidR="007E4E27" w:rsidRPr="007E4E27" w:rsidRDefault="007E4E27" w:rsidP="007E4E27">
            <w:pPr>
              <w:pStyle w:val="NoSpacing"/>
              <w:rPr>
                <w:sz w:val="20"/>
                <w:szCs w:val="20"/>
                <w:lang w:val="fr-FR"/>
              </w:rPr>
            </w:pPr>
            <w:r w:rsidRPr="007E4E27">
              <w:rPr>
                <w:sz w:val="20"/>
                <w:szCs w:val="20"/>
                <w:lang w:val="fr-FR"/>
              </w:rPr>
              <w:t>d) informații despre numiri și destituiri ale membrilor Plenului Consiliului Concurenței;</w:t>
            </w:r>
          </w:p>
          <w:p w14:paraId="50072DC4" w14:textId="77777777" w:rsidR="007E4E27" w:rsidRPr="007E4E27" w:rsidRDefault="007E4E27" w:rsidP="007E4E27">
            <w:pPr>
              <w:pStyle w:val="NoSpacing"/>
              <w:rPr>
                <w:sz w:val="20"/>
                <w:szCs w:val="20"/>
                <w:lang w:val="fr-FR"/>
              </w:rPr>
            </w:pPr>
            <w:r w:rsidRPr="007E4E27">
              <w:rPr>
                <w:sz w:val="20"/>
                <w:szCs w:val="20"/>
                <w:lang w:val="fr-FR"/>
              </w:rPr>
              <w:t>e) informații despre volumul resurselor alocate și orice modificare cu privire la acest volum în comparație cu anii precedenți;</w:t>
            </w:r>
          </w:p>
          <w:p w14:paraId="3E7386E1" w14:textId="77777777" w:rsidR="007E4E27" w:rsidRPr="007E4E27" w:rsidRDefault="007E4E27" w:rsidP="007E4E27">
            <w:pPr>
              <w:pStyle w:val="NoSpacing"/>
              <w:rPr>
                <w:sz w:val="20"/>
                <w:szCs w:val="20"/>
                <w:lang w:val="fr-FR"/>
              </w:rPr>
            </w:pPr>
            <w:r w:rsidRPr="007E4E27">
              <w:rPr>
                <w:sz w:val="20"/>
                <w:szCs w:val="20"/>
                <w:lang w:val="fr-FR"/>
              </w:rPr>
              <w:t>f) alte informații stabilite de Consiliul Concurenței.</w:t>
            </w:r>
          </w:p>
          <w:p w14:paraId="710A34EF" w14:textId="77777777" w:rsidR="007E4E27" w:rsidRPr="007E4E27" w:rsidRDefault="007E4E27" w:rsidP="007E4E27">
            <w:pPr>
              <w:pStyle w:val="NoSpacing"/>
              <w:rPr>
                <w:sz w:val="20"/>
                <w:szCs w:val="20"/>
              </w:rPr>
            </w:pPr>
          </w:p>
          <w:p w14:paraId="7D439B7A" w14:textId="77777777" w:rsidR="00751762" w:rsidRPr="002E72C7" w:rsidRDefault="00751762" w:rsidP="00751762">
            <w:pPr>
              <w:pStyle w:val="NoSpacing"/>
              <w:rPr>
                <w:sz w:val="20"/>
                <w:szCs w:val="20"/>
              </w:rPr>
            </w:pPr>
          </w:p>
        </w:tc>
        <w:tc>
          <w:tcPr>
            <w:tcW w:w="813" w:type="pct"/>
          </w:tcPr>
          <w:p w14:paraId="4E7D9DA7" w14:textId="63C95C75" w:rsidR="007E4E27" w:rsidRPr="00426864" w:rsidRDefault="007E4E27" w:rsidP="007E4E27">
            <w:pPr>
              <w:pStyle w:val="NoSpacing"/>
              <w:rPr>
                <w:b/>
                <w:sz w:val="20"/>
                <w:szCs w:val="20"/>
              </w:rPr>
            </w:pPr>
            <w:r w:rsidRPr="00426864">
              <w:rPr>
                <w:b/>
                <w:sz w:val="20"/>
                <w:szCs w:val="20"/>
              </w:rPr>
              <w:lastRenderedPageBreak/>
              <w:t>Article 33</w:t>
            </w:r>
            <w:r w:rsidR="00426864" w:rsidRPr="00426864">
              <w:rPr>
                <w:b/>
                <w:sz w:val="20"/>
                <w:szCs w:val="20"/>
              </w:rPr>
              <w:t>.</w:t>
            </w:r>
          </w:p>
          <w:p w14:paraId="60712728" w14:textId="77777777" w:rsidR="007E4E27" w:rsidRPr="007E4E27" w:rsidRDefault="007E4E27" w:rsidP="007E4E27">
            <w:pPr>
              <w:pStyle w:val="NoSpacing"/>
              <w:rPr>
                <w:sz w:val="20"/>
                <w:szCs w:val="20"/>
              </w:rPr>
            </w:pPr>
            <w:r w:rsidRPr="007E4E27">
              <w:rPr>
                <w:sz w:val="20"/>
                <w:szCs w:val="20"/>
              </w:rPr>
              <w:t>(5) The Competition Council shall draw up an annual report on its activities. That report shall be approved by the Plenum of the Competition Council and shall be submitted to Parliament by June, 1st at the latest. The report shall be presented to Parliament in plenum by the President of the Competition Council.</w:t>
            </w:r>
          </w:p>
          <w:p w14:paraId="6FF81C2B" w14:textId="77777777" w:rsidR="007E4E27" w:rsidRPr="007E4E27" w:rsidRDefault="007E4E27" w:rsidP="007E4E27">
            <w:pPr>
              <w:pStyle w:val="NoSpacing"/>
              <w:rPr>
                <w:sz w:val="20"/>
                <w:szCs w:val="20"/>
              </w:rPr>
            </w:pPr>
            <w:r w:rsidRPr="007E4E27">
              <w:rPr>
                <w:sz w:val="20"/>
                <w:szCs w:val="20"/>
              </w:rPr>
              <w:t>(6) The report on the activities of the Competition Council shall contain:</w:t>
            </w:r>
          </w:p>
          <w:p w14:paraId="1C5D9A61" w14:textId="77777777" w:rsidR="007E4E27" w:rsidRPr="007E4E27" w:rsidRDefault="007E4E27" w:rsidP="007E4E27">
            <w:pPr>
              <w:pStyle w:val="NoSpacing"/>
              <w:rPr>
                <w:sz w:val="20"/>
                <w:szCs w:val="20"/>
              </w:rPr>
            </w:pPr>
            <w:r w:rsidRPr="007E4E27">
              <w:rPr>
                <w:sz w:val="20"/>
                <w:szCs w:val="20"/>
              </w:rPr>
              <w:lastRenderedPageBreak/>
              <w:t>a) the annual financial report and, where applicable, the performance audit report;</w:t>
            </w:r>
          </w:p>
          <w:p w14:paraId="4DF83F59" w14:textId="77777777" w:rsidR="007E4E27" w:rsidRPr="007E4E27" w:rsidRDefault="007E4E27" w:rsidP="007E4E27">
            <w:pPr>
              <w:pStyle w:val="NoSpacing"/>
              <w:rPr>
                <w:sz w:val="20"/>
                <w:szCs w:val="20"/>
              </w:rPr>
            </w:pPr>
            <w:r w:rsidRPr="007E4E27">
              <w:rPr>
                <w:sz w:val="20"/>
                <w:szCs w:val="20"/>
              </w:rPr>
              <w:t>b) information on the activities of the Competition Council in carrying out the tasks laid down in this Law;</w:t>
            </w:r>
          </w:p>
          <w:p w14:paraId="47A31771" w14:textId="77777777" w:rsidR="007E4E27" w:rsidRPr="007E4E27" w:rsidRDefault="007E4E27" w:rsidP="007E4E27">
            <w:pPr>
              <w:pStyle w:val="NoSpacing"/>
              <w:rPr>
                <w:sz w:val="20"/>
                <w:szCs w:val="20"/>
              </w:rPr>
            </w:pPr>
            <w:r w:rsidRPr="007E4E27">
              <w:rPr>
                <w:sz w:val="20"/>
                <w:szCs w:val="20"/>
              </w:rPr>
              <w:t>c) information on the priority directorates of the Competition Council for the following year;</w:t>
            </w:r>
          </w:p>
          <w:p w14:paraId="56C72949" w14:textId="77777777" w:rsidR="007E4E27" w:rsidRPr="007E4E27" w:rsidRDefault="007E4E27" w:rsidP="007E4E27">
            <w:pPr>
              <w:pStyle w:val="NoSpacing"/>
              <w:rPr>
                <w:sz w:val="20"/>
                <w:szCs w:val="20"/>
              </w:rPr>
            </w:pPr>
            <w:r w:rsidRPr="007E4E27">
              <w:rPr>
                <w:sz w:val="20"/>
                <w:szCs w:val="20"/>
              </w:rPr>
              <w:t>d) information on appointments and dismissals of members of the full assembly of the Competition Council;</w:t>
            </w:r>
          </w:p>
          <w:p w14:paraId="3187AA31" w14:textId="77777777" w:rsidR="007E4E27" w:rsidRPr="007E4E27" w:rsidRDefault="007E4E27" w:rsidP="007E4E27">
            <w:pPr>
              <w:pStyle w:val="NoSpacing"/>
              <w:rPr>
                <w:sz w:val="20"/>
                <w:szCs w:val="20"/>
              </w:rPr>
            </w:pPr>
            <w:r w:rsidRPr="007E4E27">
              <w:rPr>
                <w:sz w:val="20"/>
                <w:szCs w:val="20"/>
              </w:rPr>
              <w:t>e) information on the volume of resources allocated and any change in this volume compared to previous years;</w:t>
            </w:r>
          </w:p>
          <w:p w14:paraId="25B0A157" w14:textId="3C98D705" w:rsidR="00751762" w:rsidRPr="002E72C7" w:rsidRDefault="007E4E27" w:rsidP="007E4E27">
            <w:pPr>
              <w:pStyle w:val="NoSpacing"/>
              <w:rPr>
                <w:sz w:val="20"/>
                <w:szCs w:val="20"/>
              </w:rPr>
            </w:pPr>
            <w:r w:rsidRPr="007E4E27">
              <w:rPr>
                <w:sz w:val="20"/>
                <w:szCs w:val="20"/>
              </w:rPr>
              <w:t>f) other information established by the Competition Council.</w:t>
            </w:r>
          </w:p>
        </w:tc>
        <w:tc>
          <w:tcPr>
            <w:tcW w:w="815" w:type="pct"/>
          </w:tcPr>
          <w:p w14:paraId="042A5090" w14:textId="0DB7E548"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66616280" w14:textId="77777777" w:rsidR="00751762" w:rsidRPr="002E72C7" w:rsidRDefault="00751762" w:rsidP="00751762">
            <w:pPr>
              <w:pStyle w:val="NoSpacing"/>
              <w:rPr>
                <w:sz w:val="20"/>
                <w:szCs w:val="20"/>
              </w:rPr>
            </w:pPr>
          </w:p>
        </w:tc>
        <w:tc>
          <w:tcPr>
            <w:tcW w:w="664" w:type="pct"/>
          </w:tcPr>
          <w:p w14:paraId="410CBF90" w14:textId="77777777" w:rsidR="00751762" w:rsidRPr="002E72C7" w:rsidRDefault="00751762" w:rsidP="00751762">
            <w:pPr>
              <w:pStyle w:val="NoSpacing"/>
              <w:rPr>
                <w:sz w:val="20"/>
                <w:szCs w:val="20"/>
              </w:rPr>
            </w:pPr>
          </w:p>
        </w:tc>
      </w:tr>
      <w:tr w:rsidR="00751762" w:rsidRPr="002E72C7" w14:paraId="2643A9F4" w14:textId="77777777" w:rsidTr="007A5C24">
        <w:tc>
          <w:tcPr>
            <w:tcW w:w="505" w:type="pct"/>
          </w:tcPr>
          <w:p w14:paraId="21B7648E" w14:textId="15FE1EBB" w:rsidR="00262F95" w:rsidRPr="00262F95" w:rsidRDefault="00262F95" w:rsidP="00262F95">
            <w:pPr>
              <w:pStyle w:val="NoSpacing"/>
              <w:rPr>
                <w:sz w:val="20"/>
                <w:szCs w:val="20"/>
              </w:rPr>
            </w:pPr>
            <w:r>
              <w:rPr>
                <w:sz w:val="20"/>
                <w:szCs w:val="20"/>
              </w:rPr>
              <w:lastRenderedPageBreak/>
              <w:t>Articolul 6</w:t>
            </w:r>
          </w:p>
          <w:p w14:paraId="139969E4" w14:textId="77777777" w:rsidR="00262F95" w:rsidRPr="00262F95" w:rsidRDefault="00262F95" w:rsidP="00262F95">
            <w:pPr>
              <w:pStyle w:val="NoSpacing"/>
              <w:rPr>
                <w:sz w:val="20"/>
                <w:szCs w:val="20"/>
              </w:rPr>
            </w:pPr>
            <w:r w:rsidRPr="00262F95">
              <w:rPr>
                <w:sz w:val="20"/>
                <w:szCs w:val="20"/>
              </w:rPr>
              <w:t xml:space="preserve">(1)   Statele membre se asigură că autoritățile naționale administrative de concurență pot efectua toate inspecțiile neanunțate necesare la întreprinderile și asocierile de întreprinderi în vederea aplicării </w:t>
            </w:r>
            <w:r w:rsidRPr="00262F95">
              <w:rPr>
                <w:sz w:val="20"/>
                <w:szCs w:val="20"/>
              </w:rPr>
              <w:lastRenderedPageBreak/>
              <w:t>articolelor 101 și 102 din TFUE. Statele membre se asigură că reprezentanții oficiali și alte persoane care îi însoțesc și care sunt autorizate sau numite de către autoritățile naționale de concurență să efectueze astfel de inspecții sunt împuterniciți cel puțin:</w:t>
            </w:r>
          </w:p>
          <w:p w14:paraId="7E3D58CE" w14:textId="47768BE7" w:rsidR="00262F95" w:rsidRPr="00262F95" w:rsidRDefault="00262F95" w:rsidP="00262F95">
            <w:pPr>
              <w:pStyle w:val="NoSpacing"/>
              <w:rPr>
                <w:sz w:val="20"/>
                <w:szCs w:val="20"/>
              </w:rPr>
            </w:pPr>
            <w:r w:rsidRPr="00262F95">
              <w:rPr>
                <w:sz w:val="20"/>
                <w:szCs w:val="20"/>
              </w:rPr>
              <w:t>(a)să intre în orice incintă, pe orice teren și în orice mijloc de transport ale întreprinderilor și asocierilor de întreprinderi;</w:t>
            </w:r>
          </w:p>
          <w:p w14:paraId="4638472B" w14:textId="5C3A485B" w:rsidR="00262F95" w:rsidRPr="00262F95" w:rsidRDefault="00262F95" w:rsidP="00262F95">
            <w:pPr>
              <w:pStyle w:val="NoSpacing"/>
              <w:rPr>
                <w:sz w:val="20"/>
                <w:szCs w:val="20"/>
              </w:rPr>
            </w:pPr>
            <w:r w:rsidRPr="00262F95">
              <w:rPr>
                <w:sz w:val="20"/>
                <w:szCs w:val="20"/>
              </w:rPr>
              <w:t>(b)să examineze registrele și alte documente privind activitatea economică, indiferent de suportul pe care sunt stocate, și au dreptul de a accesa orice informație care este accesibilă entității care face obiectul inspecției;</w:t>
            </w:r>
          </w:p>
          <w:p w14:paraId="096D5D04" w14:textId="0BF593A9" w:rsidR="00262F95" w:rsidRPr="00262F95" w:rsidRDefault="00262F95" w:rsidP="00262F95">
            <w:pPr>
              <w:pStyle w:val="NoSpacing"/>
              <w:rPr>
                <w:sz w:val="20"/>
                <w:szCs w:val="20"/>
              </w:rPr>
            </w:pPr>
            <w:r w:rsidRPr="00262F95">
              <w:rPr>
                <w:sz w:val="20"/>
                <w:szCs w:val="20"/>
              </w:rPr>
              <w:t xml:space="preserve">(c)să ia sau să obțină, sub orice formă, copii sau extrase din astfel </w:t>
            </w:r>
            <w:r w:rsidRPr="00262F95">
              <w:rPr>
                <w:sz w:val="20"/>
                <w:szCs w:val="20"/>
              </w:rPr>
              <w:lastRenderedPageBreak/>
              <w:t>de registre și documente și, în cazul în care consideră că este oportun, să continue realizarea de astfel de căutări de informații și selectarea de copii sau extrase la sediile autorităților naționale de concurență sau în orice alte incinte desemnate;</w:t>
            </w:r>
          </w:p>
          <w:p w14:paraId="0FFD8021" w14:textId="7B735318" w:rsidR="00262F95" w:rsidRPr="00262F95" w:rsidRDefault="00262F95" w:rsidP="00262F95">
            <w:pPr>
              <w:pStyle w:val="NoSpacing"/>
              <w:rPr>
                <w:sz w:val="20"/>
                <w:szCs w:val="20"/>
              </w:rPr>
            </w:pPr>
            <w:r w:rsidRPr="00262F95">
              <w:rPr>
                <w:sz w:val="20"/>
                <w:szCs w:val="20"/>
              </w:rPr>
              <w:t>(d)să sigileze orice incintă destinată activității economice și orice registru și document pe perioada inspecției și în măsura necesară inspecției;</w:t>
            </w:r>
          </w:p>
          <w:p w14:paraId="32477B13" w14:textId="4446EB26" w:rsidR="00751762" w:rsidRPr="002E72C7" w:rsidRDefault="00262F95" w:rsidP="00262F95">
            <w:pPr>
              <w:pStyle w:val="NoSpacing"/>
              <w:rPr>
                <w:sz w:val="20"/>
                <w:szCs w:val="20"/>
              </w:rPr>
            </w:pPr>
            <w:r w:rsidRPr="00262F95">
              <w:rPr>
                <w:sz w:val="20"/>
                <w:szCs w:val="20"/>
              </w:rPr>
              <w:t>(e)să ceară oricărui reprezentant sau membru al personalului întreprinderii sau asocierii de întreprinderi explicații cu privire la faptele sau documentele legate de obiectul și scopul inspecției și să î</w:t>
            </w:r>
            <w:r w:rsidR="00662F00">
              <w:rPr>
                <w:sz w:val="20"/>
                <w:szCs w:val="20"/>
              </w:rPr>
              <w:t xml:space="preserve">nregistreze răspunsul </w:t>
            </w:r>
            <w:r w:rsidR="00662F00">
              <w:rPr>
                <w:sz w:val="20"/>
                <w:szCs w:val="20"/>
              </w:rPr>
              <w:lastRenderedPageBreak/>
              <w:t>acestora.</w:t>
            </w:r>
          </w:p>
        </w:tc>
        <w:tc>
          <w:tcPr>
            <w:tcW w:w="782" w:type="pct"/>
          </w:tcPr>
          <w:p w14:paraId="231EECC7" w14:textId="4734526C" w:rsidR="00EB4535" w:rsidRPr="00EB4535" w:rsidRDefault="00EB4535" w:rsidP="00EB4535">
            <w:pPr>
              <w:pStyle w:val="NoSpacing"/>
              <w:rPr>
                <w:sz w:val="20"/>
                <w:szCs w:val="20"/>
              </w:rPr>
            </w:pPr>
            <w:r w:rsidRPr="00EB4535">
              <w:rPr>
                <w:sz w:val="20"/>
                <w:szCs w:val="20"/>
              </w:rPr>
              <w:lastRenderedPageBreak/>
              <w:t xml:space="preserve">1.   Member States shall ensure that national administrative competition authorities are able to conduct all necessary unannounced inspections of undertakings and associations of undertakings for the application of Articles 101 and 102 TFEU. Member States shall ensure that the officials and other accompanying persons authorised or appointed by national competition authorities to conduct such </w:t>
            </w:r>
            <w:r w:rsidRPr="00EB4535">
              <w:rPr>
                <w:sz w:val="20"/>
                <w:szCs w:val="20"/>
              </w:rPr>
              <w:lastRenderedPageBreak/>
              <w:t>inspection</w:t>
            </w:r>
            <w:r>
              <w:rPr>
                <w:sz w:val="20"/>
                <w:szCs w:val="20"/>
              </w:rPr>
              <w:t>s are, at a minimum, empowered:</w:t>
            </w:r>
          </w:p>
          <w:p w14:paraId="59932D5E" w14:textId="722913EB" w:rsidR="00EB4535" w:rsidRPr="00EB4535" w:rsidRDefault="00EB4535" w:rsidP="00EB4535">
            <w:pPr>
              <w:pStyle w:val="NoSpacing"/>
              <w:rPr>
                <w:sz w:val="20"/>
                <w:szCs w:val="20"/>
              </w:rPr>
            </w:pPr>
            <w:r>
              <w:rPr>
                <w:sz w:val="20"/>
                <w:szCs w:val="20"/>
              </w:rPr>
              <w:t>(a)</w:t>
            </w:r>
            <w:r w:rsidRPr="00EB4535">
              <w:rPr>
                <w:sz w:val="20"/>
                <w:szCs w:val="20"/>
              </w:rPr>
              <w:t>to enter any premises, land, and means of transport of undertakings an</w:t>
            </w:r>
            <w:r>
              <w:rPr>
                <w:sz w:val="20"/>
                <w:szCs w:val="20"/>
              </w:rPr>
              <w:t>d associations of undertakings;</w:t>
            </w:r>
          </w:p>
          <w:p w14:paraId="0AAA9EF6" w14:textId="34A66423" w:rsidR="00EB4535" w:rsidRPr="00EB4535" w:rsidRDefault="00EB4535" w:rsidP="00EB4535">
            <w:pPr>
              <w:pStyle w:val="NoSpacing"/>
              <w:rPr>
                <w:sz w:val="20"/>
                <w:szCs w:val="20"/>
              </w:rPr>
            </w:pPr>
            <w:r>
              <w:rPr>
                <w:sz w:val="20"/>
                <w:szCs w:val="20"/>
              </w:rPr>
              <w:t>(b)</w:t>
            </w:r>
            <w:r w:rsidRPr="00EB4535">
              <w:rPr>
                <w:sz w:val="20"/>
                <w:szCs w:val="20"/>
              </w:rPr>
              <w:t>to examine the books and other records related to the business irrespective of the medium on which they are stored, and to have the right to access any information which is accessible to the en</w:t>
            </w:r>
            <w:r>
              <w:rPr>
                <w:sz w:val="20"/>
                <w:szCs w:val="20"/>
              </w:rPr>
              <w:t>tity subject to the inspection;</w:t>
            </w:r>
          </w:p>
          <w:p w14:paraId="6A63798A" w14:textId="4DC48CE2" w:rsidR="00EB4535" w:rsidRPr="00EB4535" w:rsidRDefault="00EB4535" w:rsidP="00EB4535">
            <w:pPr>
              <w:pStyle w:val="NoSpacing"/>
              <w:rPr>
                <w:sz w:val="20"/>
                <w:szCs w:val="20"/>
              </w:rPr>
            </w:pPr>
            <w:r>
              <w:rPr>
                <w:sz w:val="20"/>
                <w:szCs w:val="20"/>
              </w:rPr>
              <w:t>(c)</w:t>
            </w:r>
            <w:r w:rsidRPr="00EB4535">
              <w:rPr>
                <w:sz w:val="20"/>
                <w:szCs w:val="20"/>
              </w:rPr>
              <w:t>to take or obtain, in any form, copies of or extracts from such books or records and, where they consider it appropriate, to continue making such searches for information and the selection of copies or extracts at the premises of the national competition authorities or at</w:t>
            </w:r>
            <w:r>
              <w:rPr>
                <w:sz w:val="20"/>
                <w:szCs w:val="20"/>
              </w:rPr>
              <w:t xml:space="preserve"> any other designated premises;</w:t>
            </w:r>
          </w:p>
          <w:p w14:paraId="2B3188D1" w14:textId="562A6716" w:rsidR="00EB4535" w:rsidRPr="00EB4535" w:rsidRDefault="00EB4535" w:rsidP="00EB4535">
            <w:pPr>
              <w:pStyle w:val="NoSpacing"/>
              <w:rPr>
                <w:sz w:val="20"/>
                <w:szCs w:val="20"/>
              </w:rPr>
            </w:pPr>
            <w:r>
              <w:rPr>
                <w:sz w:val="20"/>
                <w:szCs w:val="20"/>
              </w:rPr>
              <w:t>(d)</w:t>
            </w:r>
            <w:r w:rsidRPr="00EB4535">
              <w:rPr>
                <w:sz w:val="20"/>
                <w:szCs w:val="20"/>
              </w:rPr>
              <w:t>to seal any business premises and books or records for the period and to the exten</w:t>
            </w:r>
            <w:r>
              <w:rPr>
                <w:sz w:val="20"/>
                <w:szCs w:val="20"/>
              </w:rPr>
              <w:t>t necessary for the inspection;</w:t>
            </w:r>
          </w:p>
          <w:p w14:paraId="7B496556" w14:textId="41CEC0CA" w:rsidR="00751762" w:rsidRPr="002E72C7" w:rsidRDefault="00EB4535" w:rsidP="00EB4535">
            <w:pPr>
              <w:pStyle w:val="NoSpacing"/>
              <w:rPr>
                <w:sz w:val="20"/>
                <w:szCs w:val="20"/>
              </w:rPr>
            </w:pPr>
            <w:r>
              <w:rPr>
                <w:sz w:val="20"/>
                <w:szCs w:val="20"/>
              </w:rPr>
              <w:t>(e)</w:t>
            </w:r>
            <w:r w:rsidRPr="00EB4535">
              <w:rPr>
                <w:sz w:val="20"/>
                <w:szCs w:val="20"/>
              </w:rPr>
              <w:t>to ask any representative or member of staff of the undertaking or association of undertakings for explanations on facts or documents relating to the subject matter and purpose of the inspection and to record the answers.</w:t>
            </w:r>
          </w:p>
        </w:tc>
        <w:tc>
          <w:tcPr>
            <w:tcW w:w="745" w:type="pct"/>
          </w:tcPr>
          <w:p w14:paraId="09C4FE73" w14:textId="77777777" w:rsidR="00EB4535" w:rsidRPr="00EB4535" w:rsidRDefault="00EB4535" w:rsidP="00EB4535">
            <w:pPr>
              <w:pStyle w:val="NoSpacing"/>
              <w:rPr>
                <w:sz w:val="20"/>
                <w:szCs w:val="20"/>
              </w:rPr>
            </w:pPr>
            <w:r w:rsidRPr="00EB4535">
              <w:rPr>
                <w:b/>
                <w:bCs/>
                <w:sz w:val="20"/>
                <w:szCs w:val="20"/>
              </w:rPr>
              <w:lastRenderedPageBreak/>
              <w:t>Articolul 56.</w:t>
            </w:r>
            <w:r w:rsidRPr="00EB4535">
              <w:rPr>
                <w:sz w:val="20"/>
                <w:szCs w:val="20"/>
              </w:rPr>
              <w:t> Efectuarea inspecțiilor</w:t>
            </w:r>
          </w:p>
          <w:p w14:paraId="65623CE5" w14:textId="77777777" w:rsidR="00EB4535" w:rsidRPr="00EB4535" w:rsidRDefault="00EB4535" w:rsidP="00EB4535">
            <w:pPr>
              <w:pStyle w:val="NoSpacing"/>
              <w:rPr>
                <w:sz w:val="20"/>
                <w:szCs w:val="20"/>
              </w:rPr>
            </w:pPr>
            <w:r w:rsidRPr="00EB4535">
              <w:rPr>
                <w:sz w:val="20"/>
                <w:szCs w:val="20"/>
              </w:rPr>
              <w:t>(1) La investigarea cazurilor de încălcare a legislației concurențiale și exercitarea atribuțiilor stabilite în Capitolul IV, efectuarea inspecțiilor de către Consiliul Concurenței se desfășoară în conformitate cu prezenta lege.</w:t>
            </w:r>
          </w:p>
          <w:p w14:paraId="01D94E78" w14:textId="77777777" w:rsidR="004E5EB7" w:rsidRPr="004E5EB7" w:rsidRDefault="004E5EB7" w:rsidP="004E5EB7">
            <w:pPr>
              <w:pStyle w:val="NoSpacing"/>
              <w:rPr>
                <w:sz w:val="20"/>
                <w:szCs w:val="20"/>
              </w:rPr>
            </w:pPr>
            <w:r w:rsidRPr="004E5EB7">
              <w:rPr>
                <w:sz w:val="20"/>
                <w:szCs w:val="20"/>
              </w:rPr>
              <w:t xml:space="preserve">(4) Inspecția este efectuată de către angajații Consiliului Concurenței, împuterniciți în baza </w:t>
            </w:r>
            <w:r w:rsidRPr="004E5EB7">
              <w:rPr>
                <w:sz w:val="20"/>
                <w:szCs w:val="20"/>
              </w:rPr>
              <w:lastRenderedPageBreak/>
              <w:t>delegației de inspecție, cu excepția debutanților, dacă există indicii că pot fi găsite documente sau pot fi obținute informații considerate necesare pentru investigația presupusului caz de încălcare a legislației concurențiale, inițiată prin dispoziția Plenului Consiliului Concurenței, fapt care nu necesită a fi demonstrat subiectului supus inspecției.</w:t>
            </w:r>
          </w:p>
          <w:p w14:paraId="08A3FC28" w14:textId="77777777" w:rsidR="004E5EB7" w:rsidRPr="004E5EB7" w:rsidRDefault="004E5EB7" w:rsidP="004E5EB7">
            <w:pPr>
              <w:pStyle w:val="NoSpacing"/>
              <w:rPr>
                <w:sz w:val="20"/>
                <w:szCs w:val="20"/>
              </w:rPr>
            </w:pPr>
            <w:r w:rsidRPr="004E5EB7">
              <w:rPr>
                <w:sz w:val="20"/>
                <w:szCs w:val="20"/>
              </w:rPr>
              <w:t>(5) La efectuarea inspecțiilor pot participa, după caz, experți sau specialiști în anumite domenii împuterniciți de către Consiliul Concurenței prin delegația de inspecție și/sau reprezentanții altor autorități, în cazurile prevăzute de lege.</w:t>
            </w:r>
          </w:p>
          <w:p w14:paraId="373D23B9" w14:textId="567FEAD1" w:rsidR="004E5EB7" w:rsidRPr="004E5EB7" w:rsidRDefault="004E5EB7" w:rsidP="004E5EB7">
            <w:pPr>
              <w:pStyle w:val="NoSpacing"/>
              <w:rPr>
                <w:sz w:val="20"/>
                <w:szCs w:val="20"/>
              </w:rPr>
            </w:pPr>
            <w:r w:rsidRPr="004E5EB7">
              <w:rPr>
                <w:b/>
                <w:bCs/>
                <w:sz w:val="20"/>
                <w:szCs w:val="20"/>
              </w:rPr>
              <w:t>Articolul 56</w:t>
            </w:r>
            <w:r w:rsidRPr="004E5EB7">
              <w:rPr>
                <w:b/>
                <w:bCs/>
                <w:sz w:val="20"/>
                <w:szCs w:val="20"/>
                <w:vertAlign w:val="superscript"/>
              </w:rPr>
              <w:t>1</w:t>
            </w:r>
            <w:r w:rsidRPr="004E5EB7">
              <w:rPr>
                <w:b/>
                <w:bCs/>
                <w:sz w:val="20"/>
                <w:szCs w:val="20"/>
              </w:rPr>
              <w:t>.</w:t>
            </w:r>
            <w:r w:rsidRPr="004E5EB7">
              <w:rPr>
                <w:sz w:val="20"/>
                <w:szCs w:val="20"/>
              </w:rPr>
              <w:t> </w:t>
            </w:r>
          </w:p>
          <w:p w14:paraId="1BDA7287" w14:textId="7C3DE20A" w:rsidR="004E5EB7" w:rsidRPr="004E5EB7" w:rsidRDefault="004E5EB7" w:rsidP="004E5EB7">
            <w:pPr>
              <w:pStyle w:val="NoSpacing"/>
              <w:rPr>
                <w:sz w:val="20"/>
                <w:szCs w:val="20"/>
              </w:rPr>
            </w:pPr>
            <w:r w:rsidRPr="004E5EB7">
              <w:rPr>
                <w:sz w:val="20"/>
                <w:szCs w:val="20"/>
              </w:rPr>
              <w:t xml:space="preserve"> (1) Persoanele delegate pentru efectuarea inspecției au următoarele drepturi:</w:t>
            </w:r>
          </w:p>
          <w:p w14:paraId="266865EF" w14:textId="77777777" w:rsidR="004E5EB7" w:rsidRPr="004E5EB7" w:rsidRDefault="004E5EB7" w:rsidP="004E5EB7">
            <w:pPr>
              <w:pStyle w:val="NoSpacing"/>
              <w:rPr>
                <w:sz w:val="20"/>
                <w:szCs w:val="20"/>
              </w:rPr>
            </w:pPr>
            <w:r w:rsidRPr="004E5EB7">
              <w:rPr>
                <w:sz w:val="20"/>
                <w:szCs w:val="20"/>
              </w:rPr>
              <w:t>a) să intre în orice incintă, pe orice teren și în orice mijloc de transport ale întreprinderilor și asocierilor de întreprinderi;</w:t>
            </w:r>
          </w:p>
          <w:p w14:paraId="0E1B40D8" w14:textId="77777777" w:rsidR="004E5EB7" w:rsidRPr="004E5EB7" w:rsidRDefault="004E5EB7" w:rsidP="004E5EB7">
            <w:pPr>
              <w:pStyle w:val="NoSpacing"/>
              <w:rPr>
                <w:sz w:val="20"/>
                <w:szCs w:val="20"/>
              </w:rPr>
            </w:pPr>
            <w:r w:rsidRPr="004E5EB7">
              <w:rPr>
                <w:sz w:val="20"/>
                <w:szCs w:val="20"/>
              </w:rPr>
              <w:t>b) să examineze registrele și alte documente privind activitatea economică, indiferent de suportul pe care sunt stocate, și să acceseze orice informație care este accesibilă subiectului care face obiectul inspecției;</w:t>
            </w:r>
          </w:p>
          <w:p w14:paraId="469348BA" w14:textId="77777777" w:rsidR="004E5EB7" w:rsidRPr="004E5EB7" w:rsidRDefault="004E5EB7" w:rsidP="004E5EB7">
            <w:pPr>
              <w:pStyle w:val="NoSpacing"/>
              <w:rPr>
                <w:sz w:val="20"/>
                <w:szCs w:val="20"/>
              </w:rPr>
            </w:pPr>
            <w:r w:rsidRPr="004E5EB7">
              <w:rPr>
                <w:sz w:val="20"/>
                <w:szCs w:val="20"/>
              </w:rPr>
              <w:t xml:space="preserve">c) să ia sau să obțină, sub orice formă, copii sau </w:t>
            </w:r>
            <w:r w:rsidRPr="004E5EB7">
              <w:rPr>
                <w:sz w:val="20"/>
                <w:szCs w:val="20"/>
              </w:rPr>
              <w:lastRenderedPageBreak/>
              <w:t>extrase din registre și alte documente privind activitatea economică și, în cazul în care consideră că este oportun, să continue realizarea de astfel de căutări de informații și selectarea de copii sau extrase la sediul Consiliului Concurenței;</w:t>
            </w:r>
          </w:p>
          <w:p w14:paraId="1B59F27F" w14:textId="77777777" w:rsidR="004E5EB7" w:rsidRPr="004E5EB7" w:rsidRDefault="004E5EB7" w:rsidP="004E5EB7">
            <w:pPr>
              <w:pStyle w:val="NoSpacing"/>
              <w:rPr>
                <w:sz w:val="20"/>
                <w:szCs w:val="20"/>
              </w:rPr>
            </w:pPr>
            <w:r w:rsidRPr="004E5EB7">
              <w:rPr>
                <w:sz w:val="20"/>
                <w:szCs w:val="20"/>
              </w:rPr>
              <w:t>d) să sigileze orice incintă destinată activității economice și orice registru și document aflate în raport cu obiectul și scopul investigației pe perioada inspecției (dar nu mai mult de 72 de ore) și în măsura necesară inspecției, fără a suspenda activitatea întreprinderii sau asocierii de întreprinderi supuse inspecției;</w:t>
            </w:r>
          </w:p>
          <w:p w14:paraId="64B8AD54" w14:textId="77777777" w:rsidR="004E5EB7" w:rsidRPr="004E5EB7" w:rsidRDefault="004E5EB7" w:rsidP="004E5EB7">
            <w:pPr>
              <w:pStyle w:val="NoSpacing"/>
              <w:rPr>
                <w:sz w:val="20"/>
                <w:szCs w:val="20"/>
              </w:rPr>
            </w:pPr>
            <w:r w:rsidRPr="004E5EB7">
              <w:rPr>
                <w:sz w:val="20"/>
                <w:szCs w:val="20"/>
              </w:rPr>
              <w:t>e) să ceară oricărui reprezentant sau membru al personalului întreprinderii sau asocierii de întreprinderi explicații cu privire la faptele sau documentele legate de obiectul și scopul inspecției și să înregistreze răspunsul acestora;</w:t>
            </w:r>
          </w:p>
          <w:p w14:paraId="1BDE5C64" w14:textId="77777777" w:rsidR="004E5EB7" w:rsidRPr="004E5EB7" w:rsidRDefault="004E5EB7" w:rsidP="004E5EB7">
            <w:pPr>
              <w:pStyle w:val="NoSpacing"/>
              <w:rPr>
                <w:sz w:val="20"/>
                <w:szCs w:val="20"/>
              </w:rPr>
            </w:pPr>
            <w:r w:rsidRPr="004E5EB7">
              <w:rPr>
                <w:sz w:val="20"/>
                <w:szCs w:val="20"/>
              </w:rPr>
              <w:t>f) să solicite schimbarea parolei/blocarea unor conturi de utilizator și/sau de e-mail pe durata și în măsura necesară inspecției;</w:t>
            </w:r>
          </w:p>
          <w:p w14:paraId="3C8B18E2" w14:textId="77777777" w:rsidR="004E5EB7" w:rsidRPr="004E5EB7" w:rsidRDefault="004E5EB7" w:rsidP="004E5EB7">
            <w:pPr>
              <w:pStyle w:val="NoSpacing"/>
              <w:rPr>
                <w:sz w:val="20"/>
                <w:szCs w:val="20"/>
              </w:rPr>
            </w:pPr>
            <w:r w:rsidRPr="004E5EB7">
              <w:rPr>
                <w:sz w:val="20"/>
                <w:szCs w:val="20"/>
              </w:rPr>
              <w:t xml:space="preserve">g) să caute și să copieze, utilizând echipamente tehnice și/sau programe specializate, documente, fișiere sau alte informații stocate pe dispozitive care </w:t>
            </w:r>
            <w:r w:rsidRPr="004E5EB7">
              <w:rPr>
                <w:sz w:val="20"/>
                <w:szCs w:val="20"/>
              </w:rPr>
              <w:lastRenderedPageBreak/>
              <w:t>nu sunt identificate cu precizie în prealabil;</w:t>
            </w:r>
          </w:p>
          <w:p w14:paraId="3F46648D" w14:textId="77777777" w:rsidR="004E5EB7" w:rsidRPr="004E5EB7" w:rsidRDefault="004E5EB7" w:rsidP="004E5EB7">
            <w:pPr>
              <w:pStyle w:val="NoSpacing"/>
              <w:rPr>
                <w:sz w:val="20"/>
                <w:szCs w:val="20"/>
              </w:rPr>
            </w:pPr>
            <w:r w:rsidRPr="004E5EB7">
              <w:rPr>
                <w:sz w:val="20"/>
                <w:szCs w:val="20"/>
              </w:rPr>
              <w:t>h) să folosească echipamente tehnice și programe specializate de restabilire, copiere și analiză a informației, indiferent de forma și suportul de stocare.</w:t>
            </w:r>
          </w:p>
          <w:p w14:paraId="0A8C55E2" w14:textId="77777777" w:rsidR="004E5EB7" w:rsidRPr="004E5EB7" w:rsidRDefault="004E5EB7" w:rsidP="004E5EB7">
            <w:pPr>
              <w:pStyle w:val="NoSpacing"/>
              <w:rPr>
                <w:sz w:val="20"/>
                <w:szCs w:val="20"/>
              </w:rPr>
            </w:pPr>
            <w:r w:rsidRPr="004E5EB7">
              <w:rPr>
                <w:sz w:val="20"/>
                <w:szCs w:val="20"/>
              </w:rPr>
              <w:t>(2) Persoanele delegate pentru efectuarea inspecției au următoarele obligații:</w:t>
            </w:r>
          </w:p>
          <w:p w14:paraId="44C77EB7" w14:textId="77777777" w:rsidR="004E5EB7" w:rsidRPr="004E5EB7" w:rsidRDefault="004E5EB7" w:rsidP="004E5EB7">
            <w:pPr>
              <w:pStyle w:val="NoSpacing"/>
              <w:rPr>
                <w:sz w:val="20"/>
                <w:szCs w:val="20"/>
              </w:rPr>
            </w:pPr>
            <w:r w:rsidRPr="004E5EB7">
              <w:rPr>
                <w:sz w:val="20"/>
                <w:szCs w:val="20"/>
              </w:rPr>
              <w:t>a) să comunice subiectului supus inspecției ordinul de efectuare a inspecției, delegația de inspecție și dispoziția de inițiere a investigației;</w:t>
            </w:r>
          </w:p>
          <w:p w14:paraId="3455147D" w14:textId="77777777" w:rsidR="004E5EB7" w:rsidRPr="004E5EB7" w:rsidRDefault="004E5EB7" w:rsidP="004E5EB7">
            <w:pPr>
              <w:pStyle w:val="NoSpacing"/>
              <w:rPr>
                <w:sz w:val="20"/>
                <w:szCs w:val="20"/>
              </w:rPr>
            </w:pPr>
            <w:r w:rsidRPr="004E5EB7">
              <w:rPr>
                <w:sz w:val="20"/>
                <w:szCs w:val="20"/>
              </w:rPr>
              <w:t>b) să informeze subiectul supus inspecției despre drepturile și obligațiile acestuia;</w:t>
            </w:r>
          </w:p>
          <w:p w14:paraId="3EFFC95D" w14:textId="77777777" w:rsidR="004E5EB7" w:rsidRPr="004E5EB7" w:rsidRDefault="004E5EB7" w:rsidP="004E5EB7">
            <w:pPr>
              <w:pStyle w:val="NoSpacing"/>
              <w:rPr>
                <w:sz w:val="20"/>
                <w:szCs w:val="20"/>
              </w:rPr>
            </w:pPr>
            <w:r w:rsidRPr="004E5EB7">
              <w:rPr>
                <w:sz w:val="20"/>
                <w:szCs w:val="20"/>
              </w:rPr>
              <w:t>c) să efectueze inspecția în conformitate cu împuternicirile atribuite.</w:t>
            </w:r>
          </w:p>
          <w:p w14:paraId="49C1817D" w14:textId="77777777" w:rsidR="00751762" w:rsidRPr="002E72C7" w:rsidRDefault="00751762" w:rsidP="00751762">
            <w:pPr>
              <w:pStyle w:val="NoSpacing"/>
              <w:rPr>
                <w:sz w:val="20"/>
                <w:szCs w:val="20"/>
              </w:rPr>
            </w:pPr>
          </w:p>
        </w:tc>
        <w:tc>
          <w:tcPr>
            <w:tcW w:w="813" w:type="pct"/>
          </w:tcPr>
          <w:p w14:paraId="1F1C4698" w14:textId="741F33C3" w:rsidR="004E5EB7" w:rsidRPr="004E5EB7" w:rsidRDefault="004E5EB7" w:rsidP="004E5EB7">
            <w:pPr>
              <w:pStyle w:val="NoSpacing"/>
              <w:rPr>
                <w:sz w:val="20"/>
                <w:szCs w:val="20"/>
                <w:lang w:val="en"/>
              </w:rPr>
            </w:pPr>
            <w:r w:rsidRPr="004E5EB7">
              <w:rPr>
                <w:b/>
                <w:sz w:val="20"/>
                <w:szCs w:val="20"/>
                <w:lang w:val="en"/>
              </w:rPr>
              <w:lastRenderedPageBreak/>
              <w:t>Article 56.</w:t>
            </w:r>
            <w:r w:rsidRPr="004E5EB7">
              <w:rPr>
                <w:sz w:val="20"/>
                <w:szCs w:val="20"/>
                <w:lang w:val="en"/>
              </w:rPr>
              <w:t> </w:t>
            </w:r>
            <w:r w:rsidR="00A37208">
              <w:rPr>
                <w:sz w:val="20"/>
                <w:szCs w:val="20"/>
                <w:lang w:val="en"/>
              </w:rPr>
              <w:t>Conducting inspections</w:t>
            </w:r>
          </w:p>
          <w:p w14:paraId="1ACCFA01" w14:textId="77777777" w:rsidR="004E5EB7" w:rsidRPr="004E5EB7" w:rsidRDefault="004E5EB7" w:rsidP="004E5EB7">
            <w:pPr>
              <w:pStyle w:val="NoSpacing"/>
              <w:rPr>
                <w:sz w:val="20"/>
                <w:szCs w:val="20"/>
                <w:lang w:val="en"/>
              </w:rPr>
            </w:pPr>
            <w:r w:rsidRPr="004E5EB7">
              <w:rPr>
                <w:sz w:val="20"/>
                <w:szCs w:val="20"/>
                <w:lang w:val="en"/>
              </w:rPr>
              <w:t>(1) When investigating infringements of competition law and exercising the tasks set out in Chapter IV, inspections by the Competition Council shall be carried out in accordance with this Law.</w:t>
            </w:r>
          </w:p>
          <w:p w14:paraId="64169431" w14:textId="77777777" w:rsidR="004E5EB7" w:rsidRPr="004E5EB7" w:rsidRDefault="004E5EB7" w:rsidP="004E5EB7">
            <w:pPr>
              <w:pStyle w:val="NoSpacing"/>
              <w:rPr>
                <w:sz w:val="20"/>
                <w:szCs w:val="20"/>
                <w:lang w:val="en"/>
              </w:rPr>
            </w:pPr>
            <w:r w:rsidRPr="004E5EB7">
              <w:rPr>
                <w:sz w:val="20"/>
                <w:szCs w:val="20"/>
                <w:lang w:val="en"/>
              </w:rPr>
              <w:t xml:space="preserve">(4) Inspections are carried out by the employees of the Competition Council empowered by the inspection delegation, with the exception of early adopters, if there are </w:t>
            </w:r>
            <w:r w:rsidRPr="004E5EB7">
              <w:rPr>
                <w:sz w:val="20"/>
                <w:szCs w:val="20"/>
                <w:lang w:val="en"/>
              </w:rPr>
              <w:lastRenderedPageBreak/>
              <w:t>indications that documents can be found or information deemed necessary for the investigation of the alleged infringement of competition law initiated by the plenary session of the Competition Council, which does not need to be demonstrated to the subject under inspection.</w:t>
            </w:r>
          </w:p>
          <w:p w14:paraId="513FFAE2" w14:textId="77777777" w:rsidR="004E5EB7" w:rsidRPr="004E5EB7" w:rsidRDefault="004E5EB7" w:rsidP="004E5EB7">
            <w:pPr>
              <w:pStyle w:val="NoSpacing"/>
              <w:rPr>
                <w:sz w:val="20"/>
                <w:szCs w:val="20"/>
                <w:lang w:val="en"/>
              </w:rPr>
            </w:pPr>
            <w:r w:rsidRPr="004E5EB7">
              <w:rPr>
                <w:sz w:val="20"/>
                <w:szCs w:val="20"/>
                <w:lang w:val="en"/>
              </w:rPr>
              <w:t>(5) Experts or specialists in certain fields authorised by the Competition Council through the inspection delegation and/or representatives of other authorities may participate in the conduct of inspections as appropriate, in the cases provided for by law.</w:t>
            </w:r>
          </w:p>
          <w:p w14:paraId="5F60EA05" w14:textId="77777777" w:rsidR="00751762" w:rsidRDefault="00751762" w:rsidP="00751762">
            <w:pPr>
              <w:pStyle w:val="NoSpacing"/>
              <w:rPr>
                <w:sz w:val="20"/>
                <w:szCs w:val="20"/>
              </w:rPr>
            </w:pPr>
          </w:p>
          <w:p w14:paraId="3A3A6048" w14:textId="27506E0E" w:rsidR="0048748B" w:rsidRPr="0048748B" w:rsidRDefault="0048748B" w:rsidP="0048748B">
            <w:pPr>
              <w:pStyle w:val="NoSpacing"/>
              <w:rPr>
                <w:sz w:val="20"/>
                <w:szCs w:val="20"/>
                <w:lang w:val="en"/>
              </w:rPr>
            </w:pPr>
            <w:r w:rsidRPr="0048748B">
              <w:rPr>
                <w:b/>
                <w:sz w:val="20"/>
                <w:szCs w:val="20"/>
                <w:lang w:val="en"/>
              </w:rPr>
              <w:t>Article 56</w:t>
            </w:r>
            <w:r w:rsidRPr="0048748B">
              <w:rPr>
                <w:b/>
                <w:sz w:val="20"/>
                <w:szCs w:val="20"/>
                <w:vertAlign w:val="superscript"/>
                <w:lang w:val="en"/>
              </w:rPr>
              <w:t>1</w:t>
            </w:r>
            <w:r w:rsidRPr="0048748B">
              <w:rPr>
                <w:b/>
                <w:sz w:val="20"/>
                <w:szCs w:val="20"/>
                <w:lang w:val="en"/>
              </w:rPr>
              <w:t>.</w:t>
            </w:r>
            <w:r w:rsidRPr="0048748B">
              <w:rPr>
                <w:sz w:val="20"/>
                <w:szCs w:val="20"/>
                <w:lang w:val="en"/>
              </w:rPr>
              <w:t> </w:t>
            </w:r>
          </w:p>
          <w:p w14:paraId="6C8C7335" w14:textId="77777777" w:rsidR="0048748B" w:rsidRPr="0048748B" w:rsidRDefault="0048748B" w:rsidP="0048748B">
            <w:pPr>
              <w:pStyle w:val="NoSpacing"/>
              <w:rPr>
                <w:sz w:val="20"/>
                <w:szCs w:val="20"/>
                <w:lang w:val="en"/>
              </w:rPr>
            </w:pPr>
            <w:r w:rsidRPr="0048748B">
              <w:rPr>
                <w:sz w:val="20"/>
                <w:szCs w:val="20"/>
                <w:lang w:val="en"/>
              </w:rPr>
              <w:t>(1) The persons delegated to carry out the inspection shall have the following rights:</w:t>
            </w:r>
          </w:p>
          <w:p w14:paraId="632CBC47" w14:textId="77777777" w:rsidR="0048748B" w:rsidRPr="0048748B" w:rsidRDefault="0048748B" w:rsidP="0048748B">
            <w:pPr>
              <w:pStyle w:val="NoSpacing"/>
              <w:rPr>
                <w:sz w:val="20"/>
                <w:szCs w:val="20"/>
                <w:lang w:val="en"/>
              </w:rPr>
            </w:pPr>
            <w:r w:rsidRPr="0048748B">
              <w:rPr>
                <w:sz w:val="20"/>
                <w:szCs w:val="20"/>
                <w:lang w:val="en"/>
              </w:rPr>
              <w:t>a) to enter any premises, land, and means of transport of undertakings and associations of undertakings;</w:t>
            </w:r>
          </w:p>
          <w:p w14:paraId="463FCBBB" w14:textId="77777777" w:rsidR="0048748B" w:rsidRPr="0048748B" w:rsidRDefault="0048748B" w:rsidP="0048748B">
            <w:pPr>
              <w:pStyle w:val="NoSpacing"/>
              <w:rPr>
                <w:sz w:val="20"/>
                <w:szCs w:val="20"/>
                <w:lang w:val="en"/>
              </w:rPr>
            </w:pPr>
            <w:r w:rsidRPr="0048748B">
              <w:rPr>
                <w:sz w:val="20"/>
                <w:szCs w:val="20"/>
                <w:lang w:val="en"/>
              </w:rPr>
              <w:t>b) to examine the books and other records related to the business irrespective of the medium on which they are stored, and to access any information which is accessible to the subject of the inspection;</w:t>
            </w:r>
          </w:p>
          <w:p w14:paraId="187799E8" w14:textId="77777777" w:rsidR="0048748B" w:rsidRPr="0048748B" w:rsidRDefault="0048748B" w:rsidP="0048748B">
            <w:pPr>
              <w:pStyle w:val="NoSpacing"/>
              <w:rPr>
                <w:sz w:val="20"/>
                <w:szCs w:val="20"/>
                <w:lang w:val="en"/>
              </w:rPr>
            </w:pPr>
            <w:r w:rsidRPr="0048748B">
              <w:rPr>
                <w:sz w:val="20"/>
                <w:szCs w:val="20"/>
                <w:lang w:val="en"/>
              </w:rPr>
              <w:t xml:space="preserve">c) to take or obtain, in any form, copies or extracts from books and other business documents and, if it considers it appropriate, continue to carry out such searches for information and select copies or extracts at the premises of </w:t>
            </w:r>
            <w:r w:rsidRPr="0048748B">
              <w:rPr>
                <w:sz w:val="20"/>
                <w:szCs w:val="20"/>
                <w:lang w:val="en"/>
              </w:rPr>
              <w:lastRenderedPageBreak/>
              <w:t>the Competition Council;</w:t>
            </w:r>
          </w:p>
          <w:p w14:paraId="3F580C02" w14:textId="77777777" w:rsidR="0048748B" w:rsidRPr="0048748B" w:rsidRDefault="0048748B" w:rsidP="0048748B">
            <w:pPr>
              <w:pStyle w:val="NoSpacing"/>
              <w:rPr>
                <w:sz w:val="20"/>
                <w:szCs w:val="20"/>
                <w:lang w:val="en"/>
              </w:rPr>
            </w:pPr>
            <w:r w:rsidRPr="0048748B">
              <w:rPr>
                <w:sz w:val="20"/>
                <w:szCs w:val="20"/>
                <w:lang w:val="en"/>
              </w:rPr>
              <w:t>d) seal any business premises and books and documents relating to the subject matter and purpose of the investigation during the inspection (but not more than 72 hours) and to the extent necessary for the inspection, without suspending the activity of the undertaking or association of undertakings subject of inspection;</w:t>
            </w:r>
          </w:p>
          <w:p w14:paraId="2FD18171" w14:textId="77777777" w:rsidR="0048748B" w:rsidRPr="0048748B" w:rsidRDefault="0048748B" w:rsidP="0048748B">
            <w:pPr>
              <w:pStyle w:val="NoSpacing"/>
              <w:rPr>
                <w:sz w:val="20"/>
                <w:szCs w:val="20"/>
                <w:lang w:val="en"/>
              </w:rPr>
            </w:pPr>
            <w:r w:rsidRPr="0048748B">
              <w:rPr>
                <w:sz w:val="20"/>
                <w:szCs w:val="20"/>
                <w:lang w:val="en"/>
              </w:rPr>
              <w:t>e) to ask any representative or member of staff of the undertaking or association of undertakings for explanations on facts or documents relating to the subject matter and purpose of the inspection and to record the answer;</w:t>
            </w:r>
          </w:p>
          <w:p w14:paraId="135FA84A" w14:textId="77777777" w:rsidR="0048748B" w:rsidRPr="0048748B" w:rsidRDefault="0048748B" w:rsidP="0048748B">
            <w:pPr>
              <w:pStyle w:val="NoSpacing"/>
              <w:rPr>
                <w:sz w:val="20"/>
                <w:szCs w:val="20"/>
                <w:lang w:val="en"/>
              </w:rPr>
            </w:pPr>
            <w:r w:rsidRPr="0048748B">
              <w:rPr>
                <w:sz w:val="20"/>
                <w:szCs w:val="20"/>
                <w:lang w:val="en"/>
              </w:rPr>
              <w:t>f) request password change/blocking user and/or email accounts for the duration and to the extent necessary for the inspection;</w:t>
            </w:r>
          </w:p>
          <w:p w14:paraId="57C7E95C" w14:textId="77777777" w:rsidR="0048748B" w:rsidRPr="0048748B" w:rsidRDefault="0048748B" w:rsidP="0048748B">
            <w:pPr>
              <w:pStyle w:val="NoSpacing"/>
              <w:rPr>
                <w:sz w:val="20"/>
                <w:szCs w:val="20"/>
                <w:lang w:val="en"/>
              </w:rPr>
            </w:pPr>
            <w:r w:rsidRPr="0048748B">
              <w:rPr>
                <w:sz w:val="20"/>
                <w:szCs w:val="20"/>
                <w:lang w:val="en"/>
              </w:rPr>
              <w:t>g) search for and copy, using technical equipment and/or specialised programs, documents, files or other information stored on devices that are not precisely identified in advance;</w:t>
            </w:r>
          </w:p>
          <w:p w14:paraId="2B505D64" w14:textId="77777777" w:rsidR="0048748B" w:rsidRPr="0048748B" w:rsidRDefault="0048748B" w:rsidP="0048748B">
            <w:pPr>
              <w:pStyle w:val="NoSpacing"/>
              <w:rPr>
                <w:sz w:val="20"/>
                <w:szCs w:val="20"/>
                <w:lang w:val="en"/>
              </w:rPr>
            </w:pPr>
            <w:r w:rsidRPr="0048748B">
              <w:rPr>
                <w:sz w:val="20"/>
                <w:szCs w:val="20"/>
                <w:lang w:val="en"/>
              </w:rPr>
              <w:t>h) use technical equipment and specialised programmes for the restoration, copying and analysis of information, regardless of the form and medium of storage.</w:t>
            </w:r>
          </w:p>
          <w:p w14:paraId="451B9F8B" w14:textId="77777777" w:rsidR="0048748B" w:rsidRPr="0048748B" w:rsidRDefault="0048748B" w:rsidP="0048748B">
            <w:pPr>
              <w:pStyle w:val="NoSpacing"/>
              <w:rPr>
                <w:sz w:val="20"/>
                <w:szCs w:val="20"/>
                <w:lang w:val="en"/>
              </w:rPr>
            </w:pPr>
            <w:r w:rsidRPr="0048748B">
              <w:rPr>
                <w:sz w:val="20"/>
                <w:szCs w:val="20"/>
                <w:lang w:val="en"/>
              </w:rPr>
              <w:t>(2) The persons delegated to carry out the inspection shall have the following obligations:</w:t>
            </w:r>
          </w:p>
          <w:p w14:paraId="4FC465A5" w14:textId="77777777" w:rsidR="0048748B" w:rsidRPr="0048748B" w:rsidRDefault="0048748B" w:rsidP="0048748B">
            <w:pPr>
              <w:pStyle w:val="NoSpacing"/>
              <w:rPr>
                <w:sz w:val="20"/>
                <w:szCs w:val="20"/>
                <w:lang w:val="en"/>
              </w:rPr>
            </w:pPr>
            <w:r w:rsidRPr="0048748B">
              <w:rPr>
                <w:sz w:val="20"/>
                <w:szCs w:val="20"/>
                <w:lang w:val="en"/>
              </w:rPr>
              <w:t xml:space="preserve">(a) communicate to the subject </w:t>
            </w:r>
            <w:r w:rsidRPr="0048748B">
              <w:rPr>
                <w:sz w:val="20"/>
                <w:szCs w:val="20"/>
                <w:lang w:val="en"/>
              </w:rPr>
              <w:lastRenderedPageBreak/>
              <w:t>of inspection the order to carry out the inspection, the inspection delegation and the provision to initiate the investigation;</w:t>
            </w:r>
          </w:p>
          <w:p w14:paraId="3C7C5617" w14:textId="77777777" w:rsidR="0048748B" w:rsidRPr="0048748B" w:rsidRDefault="0048748B" w:rsidP="0048748B">
            <w:pPr>
              <w:pStyle w:val="NoSpacing"/>
              <w:rPr>
                <w:sz w:val="20"/>
                <w:szCs w:val="20"/>
                <w:lang w:val="en"/>
              </w:rPr>
            </w:pPr>
            <w:r w:rsidRPr="0048748B">
              <w:rPr>
                <w:sz w:val="20"/>
                <w:szCs w:val="20"/>
                <w:lang w:val="en"/>
              </w:rPr>
              <w:t>(b) inform the subject of the inspection of his or her rights and obligations;</w:t>
            </w:r>
          </w:p>
          <w:p w14:paraId="08FF8075" w14:textId="77777777" w:rsidR="0048748B" w:rsidRPr="0048748B" w:rsidRDefault="0048748B" w:rsidP="0048748B">
            <w:pPr>
              <w:pStyle w:val="NoSpacing"/>
              <w:rPr>
                <w:sz w:val="20"/>
                <w:szCs w:val="20"/>
                <w:lang w:val="en"/>
              </w:rPr>
            </w:pPr>
            <w:r w:rsidRPr="0048748B">
              <w:rPr>
                <w:sz w:val="20"/>
                <w:szCs w:val="20"/>
                <w:lang w:val="en"/>
              </w:rPr>
              <w:t>(c) carry out the inspection in accordance with the powers of attorney assigned.</w:t>
            </w:r>
          </w:p>
          <w:p w14:paraId="1F916BF5" w14:textId="77777777" w:rsidR="0048748B" w:rsidRPr="002E72C7" w:rsidRDefault="0048748B" w:rsidP="00751762">
            <w:pPr>
              <w:pStyle w:val="NoSpacing"/>
              <w:rPr>
                <w:sz w:val="20"/>
                <w:szCs w:val="20"/>
              </w:rPr>
            </w:pPr>
          </w:p>
        </w:tc>
        <w:tc>
          <w:tcPr>
            <w:tcW w:w="815" w:type="pct"/>
          </w:tcPr>
          <w:p w14:paraId="28E75DC9" w14:textId="77777777" w:rsidR="00751762" w:rsidRPr="002E72C7" w:rsidRDefault="00751762" w:rsidP="00751762">
            <w:pPr>
              <w:pStyle w:val="NoSpacing"/>
              <w:rPr>
                <w:sz w:val="20"/>
                <w:szCs w:val="20"/>
              </w:rPr>
            </w:pPr>
          </w:p>
        </w:tc>
        <w:tc>
          <w:tcPr>
            <w:tcW w:w="676" w:type="pct"/>
          </w:tcPr>
          <w:p w14:paraId="4F05C24F" w14:textId="77777777" w:rsidR="00751762" w:rsidRPr="002E72C7" w:rsidRDefault="00751762" w:rsidP="00751762">
            <w:pPr>
              <w:pStyle w:val="NoSpacing"/>
              <w:rPr>
                <w:sz w:val="20"/>
                <w:szCs w:val="20"/>
              </w:rPr>
            </w:pPr>
          </w:p>
        </w:tc>
        <w:tc>
          <w:tcPr>
            <w:tcW w:w="664" w:type="pct"/>
          </w:tcPr>
          <w:p w14:paraId="2AFC25D2" w14:textId="77777777" w:rsidR="00751762" w:rsidRPr="002E72C7" w:rsidRDefault="00751762" w:rsidP="00751762">
            <w:pPr>
              <w:pStyle w:val="NoSpacing"/>
              <w:rPr>
                <w:sz w:val="20"/>
                <w:szCs w:val="20"/>
              </w:rPr>
            </w:pPr>
          </w:p>
        </w:tc>
      </w:tr>
      <w:tr w:rsidR="00751762" w:rsidRPr="002E72C7" w14:paraId="1C0CB5CA" w14:textId="77777777" w:rsidTr="007A5C24">
        <w:tc>
          <w:tcPr>
            <w:tcW w:w="505" w:type="pct"/>
          </w:tcPr>
          <w:p w14:paraId="1CB0E779" w14:textId="738AEF87" w:rsidR="00751762" w:rsidRPr="002E72C7" w:rsidRDefault="00662F00" w:rsidP="00751762">
            <w:pPr>
              <w:pStyle w:val="NoSpacing"/>
              <w:rPr>
                <w:sz w:val="20"/>
                <w:szCs w:val="20"/>
              </w:rPr>
            </w:pPr>
            <w:r w:rsidRPr="00662F00">
              <w:rPr>
                <w:sz w:val="20"/>
                <w:szCs w:val="20"/>
              </w:rPr>
              <w:lastRenderedPageBreak/>
              <w:t xml:space="preserve">(2)   Statele membre se asigură că întreprinderile și asocierile de întreprinderi sunt obligate să se supună inspecțiilor menționate la alineatul (1). Satele membre se asigură că, în cazul în care o întreprindere sau o asociere de întreprinderi se opune efectuării </w:t>
            </w:r>
            <w:r w:rsidRPr="00662F00">
              <w:rPr>
                <w:sz w:val="20"/>
                <w:szCs w:val="20"/>
              </w:rPr>
              <w:lastRenderedPageBreak/>
              <w:t>unei inspecții care a fost dispusă de către o autoritate națională administrativă de concurență și/sau autorizată de o autoritate națională judiciară, autoritățile naționale de concurență pot obține asistența necesară din partea poliției sau a unei autorități echivalente însărcinate cu aplicarea legii, astfel încât să li se permită să efectueze inspecția. Această asistență poate fi obținută și în scop preventiv</w:t>
            </w:r>
          </w:p>
        </w:tc>
        <w:tc>
          <w:tcPr>
            <w:tcW w:w="782" w:type="pct"/>
          </w:tcPr>
          <w:p w14:paraId="49ACBBB6" w14:textId="74C6C327" w:rsidR="00751762" w:rsidRPr="002E72C7" w:rsidRDefault="00662F00" w:rsidP="00751762">
            <w:pPr>
              <w:pStyle w:val="NoSpacing"/>
              <w:rPr>
                <w:sz w:val="20"/>
                <w:szCs w:val="20"/>
              </w:rPr>
            </w:pPr>
            <w:r w:rsidRPr="00662F00">
              <w:rPr>
                <w:sz w:val="20"/>
                <w:szCs w:val="20"/>
              </w:rPr>
              <w:lastRenderedPageBreak/>
              <w:t xml:space="preserve">2.   Member States shall ensure that undertakings and associations of undertakings are required to submit to the inspections referred to in paragraph 1. Member States shall also ensure that, where an undertaking or association of undertakings opposes an inspection that has been ordered by a national administrative competition authority and/or that has been authorised by a national judicial authority, national competition authorities are able to obtain the necessary assistance of the police or of </w:t>
            </w:r>
            <w:r w:rsidRPr="00662F00">
              <w:rPr>
                <w:sz w:val="20"/>
                <w:szCs w:val="20"/>
              </w:rPr>
              <w:lastRenderedPageBreak/>
              <w:t>an equivalent enforcement authority so as to enable them to conduct the inspection. Such assistance may also be obtained as a precautionary measure.</w:t>
            </w:r>
          </w:p>
        </w:tc>
        <w:tc>
          <w:tcPr>
            <w:tcW w:w="745" w:type="pct"/>
          </w:tcPr>
          <w:p w14:paraId="48634F53" w14:textId="6C11B2ED" w:rsidR="008D41FA" w:rsidRPr="00A37208" w:rsidRDefault="008D41FA" w:rsidP="008D41FA">
            <w:pPr>
              <w:pStyle w:val="NoSpacing"/>
              <w:rPr>
                <w:b/>
                <w:sz w:val="20"/>
                <w:szCs w:val="20"/>
              </w:rPr>
            </w:pPr>
            <w:r w:rsidRPr="00A37208">
              <w:rPr>
                <w:b/>
                <w:sz w:val="20"/>
                <w:szCs w:val="20"/>
              </w:rPr>
              <w:lastRenderedPageBreak/>
              <w:t>Articolul 56</w:t>
            </w:r>
            <w:r w:rsidRPr="00A37208">
              <w:rPr>
                <w:b/>
                <w:sz w:val="20"/>
                <w:szCs w:val="20"/>
                <w:vertAlign w:val="superscript"/>
              </w:rPr>
              <w:t>2</w:t>
            </w:r>
            <w:r w:rsidRPr="00A37208">
              <w:rPr>
                <w:b/>
                <w:sz w:val="20"/>
                <w:szCs w:val="20"/>
              </w:rPr>
              <w:t xml:space="preserve"> </w:t>
            </w:r>
            <w:r w:rsidR="00A37208">
              <w:rPr>
                <w:b/>
                <w:sz w:val="20"/>
                <w:szCs w:val="20"/>
              </w:rPr>
              <w:t>.</w:t>
            </w:r>
          </w:p>
          <w:p w14:paraId="50D4755F" w14:textId="24E6F5F3" w:rsidR="008D41FA" w:rsidRPr="008D41FA" w:rsidRDefault="008D41FA" w:rsidP="008D41FA">
            <w:pPr>
              <w:pStyle w:val="NoSpacing"/>
              <w:rPr>
                <w:sz w:val="20"/>
                <w:szCs w:val="20"/>
              </w:rPr>
            </w:pPr>
            <w:r w:rsidRPr="008D41FA">
              <w:rPr>
                <w:sz w:val="20"/>
                <w:szCs w:val="20"/>
              </w:rPr>
              <w:t>(2) Subiectul supus inspecției are următoarele obligații:</w:t>
            </w:r>
          </w:p>
          <w:p w14:paraId="01A7AF08" w14:textId="77777777" w:rsidR="008D41FA" w:rsidRPr="008D41FA" w:rsidRDefault="008D41FA" w:rsidP="008D41FA">
            <w:pPr>
              <w:pStyle w:val="NoSpacing"/>
              <w:rPr>
                <w:sz w:val="20"/>
                <w:szCs w:val="20"/>
              </w:rPr>
            </w:pPr>
            <w:r w:rsidRPr="008D41FA">
              <w:rPr>
                <w:sz w:val="20"/>
                <w:szCs w:val="20"/>
              </w:rPr>
              <w:t>a) să permită angajaților Consiliului Concurenței, fără întârziere, începerea și derularea inspecției;</w:t>
            </w:r>
          </w:p>
          <w:p w14:paraId="18F28081" w14:textId="77777777" w:rsidR="008D41FA" w:rsidRPr="008D41FA" w:rsidRDefault="008D41FA" w:rsidP="008D41FA">
            <w:pPr>
              <w:pStyle w:val="NoSpacing"/>
              <w:rPr>
                <w:sz w:val="20"/>
                <w:szCs w:val="20"/>
              </w:rPr>
            </w:pPr>
            <w:r w:rsidRPr="008D41FA">
              <w:rPr>
                <w:sz w:val="20"/>
                <w:szCs w:val="20"/>
              </w:rPr>
              <w:t>b) să se supună inspecției și să îndeplinească indicațiile angajaților Consiliului Concurenței delegați pentru efectuarea inspecției;</w:t>
            </w:r>
          </w:p>
          <w:p w14:paraId="2A3889FE" w14:textId="77777777" w:rsidR="008D41FA" w:rsidRPr="008D41FA" w:rsidRDefault="008D41FA" w:rsidP="008D41FA">
            <w:pPr>
              <w:pStyle w:val="NoSpacing"/>
              <w:rPr>
                <w:sz w:val="20"/>
                <w:szCs w:val="20"/>
              </w:rPr>
            </w:pPr>
            <w:r w:rsidRPr="008D41FA">
              <w:rPr>
                <w:sz w:val="20"/>
                <w:szCs w:val="20"/>
              </w:rPr>
              <w:t>c) să faciliteze, pe întreaga durată a inspecției, accesul la toate documentele și informațiile solicitate;</w:t>
            </w:r>
          </w:p>
          <w:p w14:paraId="56128BEF" w14:textId="77777777" w:rsidR="008D41FA" w:rsidRPr="008D41FA" w:rsidRDefault="008D41FA" w:rsidP="008D41FA">
            <w:pPr>
              <w:pStyle w:val="NoSpacing"/>
              <w:rPr>
                <w:sz w:val="20"/>
                <w:szCs w:val="20"/>
              </w:rPr>
            </w:pPr>
            <w:r w:rsidRPr="008D41FA">
              <w:rPr>
                <w:sz w:val="20"/>
                <w:szCs w:val="20"/>
              </w:rPr>
              <w:t xml:space="preserve">d) să furnizeze într-o formă </w:t>
            </w:r>
            <w:r w:rsidRPr="008D41FA">
              <w:rPr>
                <w:sz w:val="20"/>
                <w:szCs w:val="20"/>
              </w:rPr>
              <w:lastRenderedPageBreak/>
              <w:t>completă documentele, informațiile, înregistrările și evidențele solicitate, inclusiv copiile acestora, precum și orice explicații necesare, fără a putea invoca caracterul confidențial al acestora;</w:t>
            </w:r>
          </w:p>
          <w:p w14:paraId="208F29EE" w14:textId="77777777" w:rsidR="008D41FA" w:rsidRPr="008D41FA" w:rsidRDefault="008D41FA" w:rsidP="008D41FA">
            <w:pPr>
              <w:pStyle w:val="NoSpacing"/>
              <w:rPr>
                <w:sz w:val="20"/>
                <w:szCs w:val="20"/>
              </w:rPr>
            </w:pPr>
            <w:r w:rsidRPr="008D41FA">
              <w:rPr>
                <w:sz w:val="20"/>
                <w:szCs w:val="20"/>
              </w:rPr>
              <w:t>e) la inspectarea echipamentelor electronice de calcul, de comunicații, a echipamentelor și/sau mediilor de stocare/arhivare, să desemneze persoane care să ofere suportul necesar angajaților Consiliului Concurenței pe parcursul inspecției. Lipsa acestor persoane nu poate constitui motiv de amânare a începerii sau continuării inspectării respectivelor echipamente și/sau medii de stocare/arhivare;</w:t>
            </w:r>
          </w:p>
          <w:p w14:paraId="2F484004" w14:textId="77777777" w:rsidR="008D41FA" w:rsidRDefault="008D41FA" w:rsidP="008D41FA">
            <w:pPr>
              <w:pStyle w:val="NoSpacing"/>
              <w:rPr>
                <w:sz w:val="20"/>
                <w:szCs w:val="20"/>
              </w:rPr>
            </w:pPr>
            <w:r w:rsidRPr="008D41FA">
              <w:rPr>
                <w:sz w:val="20"/>
                <w:szCs w:val="20"/>
              </w:rPr>
              <w:t>f) să pună la dispoziție și să asigure accesul la toate echipamentele și programele folosite, inclusiv la cele care nu se află fizic în spațiul inspectat, dar pot fi accesate din acel spațiu, să furnizeze parolele și cheile de criptare/decriptare necesare, inclusiv cele de administrator local și/sau de rețea și să asigure suportul necesar pentru utilizarea echipamentelor și programelor specializate.</w:t>
            </w:r>
          </w:p>
          <w:p w14:paraId="119FD496" w14:textId="77777777" w:rsidR="008D41FA" w:rsidRDefault="008D41FA" w:rsidP="008D41FA">
            <w:pPr>
              <w:pStyle w:val="NoSpacing"/>
              <w:rPr>
                <w:sz w:val="20"/>
                <w:szCs w:val="20"/>
              </w:rPr>
            </w:pPr>
            <w:r>
              <w:rPr>
                <w:sz w:val="20"/>
                <w:szCs w:val="20"/>
              </w:rPr>
              <w:t xml:space="preserve">Articolul 56 </w:t>
            </w:r>
          </w:p>
          <w:p w14:paraId="7BDEE7DC" w14:textId="77777777" w:rsidR="008D41FA" w:rsidRPr="008D41FA" w:rsidRDefault="008D41FA" w:rsidP="008D41FA">
            <w:pPr>
              <w:pStyle w:val="NoSpacing"/>
              <w:rPr>
                <w:sz w:val="20"/>
                <w:szCs w:val="20"/>
              </w:rPr>
            </w:pPr>
            <w:r w:rsidRPr="008D41FA">
              <w:rPr>
                <w:sz w:val="20"/>
                <w:szCs w:val="20"/>
              </w:rPr>
              <w:t xml:space="preserve">(13) În contextul inspecțiilor, Consiliul </w:t>
            </w:r>
            <w:r w:rsidRPr="008D41FA">
              <w:rPr>
                <w:sz w:val="20"/>
                <w:szCs w:val="20"/>
              </w:rPr>
              <w:lastRenderedPageBreak/>
              <w:t>Concurenței poate solicita sprijinul subdiviziunilor abilitate ale Ministerului Afacerilor Interne, care sunt obligate să acorde asistența necesară persoanelor delegate pentru efectuarea inspecției în exercițiul funcțiunii, în conformitate cu legea.</w:t>
            </w:r>
          </w:p>
          <w:p w14:paraId="02AA1C26" w14:textId="77777777" w:rsidR="00751762" w:rsidRPr="002E72C7" w:rsidRDefault="00751762" w:rsidP="00751762">
            <w:pPr>
              <w:pStyle w:val="NoSpacing"/>
              <w:rPr>
                <w:sz w:val="20"/>
                <w:szCs w:val="20"/>
              </w:rPr>
            </w:pPr>
          </w:p>
        </w:tc>
        <w:tc>
          <w:tcPr>
            <w:tcW w:w="813" w:type="pct"/>
          </w:tcPr>
          <w:p w14:paraId="1E2E69F1" w14:textId="76A80F62" w:rsidR="00CB7223" w:rsidRPr="00CB7223" w:rsidRDefault="00CB7223" w:rsidP="00CB7223">
            <w:pPr>
              <w:pStyle w:val="NoSpacing"/>
              <w:rPr>
                <w:sz w:val="20"/>
                <w:szCs w:val="20"/>
                <w:lang w:val="en"/>
              </w:rPr>
            </w:pPr>
            <w:r w:rsidRPr="00CB7223">
              <w:rPr>
                <w:b/>
                <w:sz w:val="20"/>
                <w:szCs w:val="20"/>
                <w:lang w:val="en"/>
              </w:rPr>
              <w:lastRenderedPageBreak/>
              <w:t>Article 56</w:t>
            </w:r>
            <w:r w:rsidRPr="00CB7223">
              <w:rPr>
                <w:b/>
                <w:sz w:val="20"/>
                <w:szCs w:val="20"/>
                <w:vertAlign w:val="superscript"/>
                <w:lang w:val="en"/>
              </w:rPr>
              <w:t>2</w:t>
            </w:r>
            <w:r w:rsidRPr="00CB7223">
              <w:rPr>
                <w:b/>
                <w:sz w:val="20"/>
                <w:szCs w:val="20"/>
                <w:lang w:val="en"/>
              </w:rPr>
              <w:t>.</w:t>
            </w:r>
            <w:r w:rsidRPr="00CB7223">
              <w:rPr>
                <w:sz w:val="20"/>
                <w:szCs w:val="20"/>
                <w:lang w:val="en"/>
              </w:rPr>
              <w:t> </w:t>
            </w:r>
          </w:p>
          <w:p w14:paraId="75A30516" w14:textId="77777777" w:rsidR="00CB7223" w:rsidRPr="00CB7223" w:rsidRDefault="00CB7223" w:rsidP="00CB7223">
            <w:pPr>
              <w:pStyle w:val="NoSpacing"/>
              <w:rPr>
                <w:sz w:val="20"/>
                <w:szCs w:val="20"/>
                <w:lang w:val="en"/>
              </w:rPr>
            </w:pPr>
            <w:r w:rsidRPr="00CB7223">
              <w:rPr>
                <w:sz w:val="20"/>
                <w:szCs w:val="20"/>
                <w:lang w:val="en"/>
              </w:rPr>
              <w:t>(2) The subject of the inspection shall have the following obligations:</w:t>
            </w:r>
          </w:p>
          <w:p w14:paraId="0A070239" w14:textId="77777777" w:rsidR="00CB7223" w:rsidRPr="00CB7223" w:rsidRDefault="00CB7223" w:rsidP="00CB7223">
            <w:pPr>
              <w:pStyle w:val="NoSpacing"/>
              <w:rPr>
                <w:sz w:val="20"/>
                <w:szCs w:val="20"/>
                <w:lang w:val="en"/>
              </w:rPr>
            </w:pPr>
            <w:r w:rsidRPr="00CB7223">
              <w:rPr>
                <w:sz w:val="20"/>
                <w:szCs w:val="20"/>
                <w:lang w:val="en"/>
              </w:rPr>
              <w:t>(a)allow the employees of the Competition Council to commence and conduct the inspection without delay;</w:t>
            </w:r>
          </w:p>
          <w:p w14:paraId="49ED0778" w14:textId="77777777" w:rsidR="00CB7223" w:rsidRPr="00CB7223" w:rsidRDefault="00CB7223" w:rsidP="00CB7223">
            <w:pPr>
              <w:pStyle w:val="NoSpacing"/>
              <w:rPr>
                <w:sz w:val="20"/>
                <w:szCs w:val="20"/>
                <w:lang w:val="en"/>
              </w:rPr>
            </w:pPr>
            <w:r w:rsidRPr="00CB7223">
              <w:rPr>
                <w:sz w:val="20"/>
                <w:szCs w:val="20"/>
                <w:lang w:val="en"/>
              </w:rPr>
              <w:t>(b) to submit to the inspection and to comply with the instructions of the employees of the Delegated Competition Council to carry out the inspection;</w:t>
            </w:r>
          </w:p>
          <w:p w14:paraId="25445A5E" w14:textId="77777777" w:rsidR="00CB7223" w:rsidRPr="00CB7223" w:rsidRDefault="00CB7223" w:rsidP="00CB7223">
            <w:pPr>
              <w:pStyle w:val="NoSpacing"/>
              <w:rPr>
                <w:sz w:val="20"/>
                <w:szCs w:val="20"/>
                <w:lang w:val="en"/>
              </w:rPr>
            </w:pPr>
            <w:r w:rsidRPr="00CB7223">
              <w:rPr>
                <w:sz w:val="20"/>
                <w:szCs w:val="20"/>
                <w:lang w:val="en"/>
              </w:rPr>
              <w:t>(c) facilitate, throughout the inspection, access to all documents and information requested;</w:t>
            </w:r>
          </w:p>
          <w:p w14:paraId="4A4B7E79" w14:textId="77777777" w:rsidR="00CB7223" w:rsidRPr="00CB7223" w:rsidRDefault="00CB7223" w:rsidP="00CB7223">
            <w:pPr>
              <w:pStyle w:val="NoSpacing"/>
              <w:rPr>
                <w:sz w:val="20"/>
                <w:szCs w:val="20"/>
                <w:lang w:val="en"/>
              </w:rPr>
            </w:pPr>
            <w:r w:rsidRPr="00CB7223">
              <w:rPr>
                <w:sz w:val="20"/>
                <w:szCs w:val="20"/>
                <w:lang w:val="en"/>
              </w:rPr>
              <w:lastRenderedPageBreak/>
              <w:t>(d) supply in complete form the documents, information, records and records requested, including copies thereof, and any necessary explanations, without being able to rely on their confidentiality;</w:t>
            </w:r>
          </w:p>
          <w:p w14:paraId="4D3FB5E2" w14:textId="77777777" w:rsidR="00CB7223" w:rsidRPr="00CB7223" w:rsidRDefault="00CB7223" w:rsidP="00CB7223">
            <w:pPr>
              <w:pStyle w:val="NoSpacing"/>
              <w:rPr>
                <w:sz w:val="20"/>
                <w:szCs w:val="20"/>
                <w:lang w:val="en"/>
              </w:rPr>
            </w:pPr>
            <w:r w:rsidRPr="00CB7223">
              <w:rPr>
                <w:sz w:val="20"/>
                <w:szCs w:val="20"/>
                <w:lang w:val="en"/>
              </w:rPr>
              <w:t>when inspecting electronic computing, communication equipment, storage/archiving equipment and/or media, designate persons to provide the necessary support to the employees of the Competition Council during the inspection. The absence of such persons shall not constitute grounds for postponing the commencement or continuation of the inspection of such equipment and/or storage/archiving media;</w:t>
            </w:r>
          </w:p>
          <w:p w14:paraId="20317559" w14:textId="77777777" w:rsidR="00CB7223" w:rsidRPr="00CB7223" w:rsidRDefault="00CB7223" w:rsidP="00CB7223">
            <w:pPr>
              <w:pStyle w:val="NoSpacing"/>
              <w:rPr>
                <w:sz w:val="20"/>
                <w:szCs w:val="20"/>
                <w:lang w:val="en"/>
              </w:rPr>
            </w:pPr>
            <w:r w:rsidRPr="00CB7223">
              <w:rPr>
                <w:sz w:val="20"/>
                <w:szCs w:val="20"/>
                <w:lang w:val="en"/>
              </w:rPr>
              <w:t>f) make available and ensure access to all equipment and programs used, including those that are not physically located in the inspected space but can be accessed from that space, provide the necessary passwords and encryption/decryption keys, including those of the local administrator and/or network, and provide the necessary support for the use of specialised equipment and programs.</w:t>
            </w:r>
          </w:p>
          <w:p w14:paraId="246F8D6F" w14:textId="77777777" w:rsidR="00CB7223" w:rsidRDefault="00CB7223" w:rsidP="00CB7223">
            <w:pPr>
              <w:pStyle w:val="NoSpacing"/>
              <w:rPr>
                <w:sz w:val="20"/>
                <w:szCs w:val="20"/>
                <w:lang w:val="en"/>
              </w:rPr>
            </w:pPr>
          </w:p>
          <w:p w14:paraId="04E6D977" w14:textId="27315E3C" w:rsidR="00CB7223" w:rsidRPr="00CB7223" w:rsidRDefault="00CB7223" w:rsidP="00CB7223">
            <w:pPr>
              <w:pStyle w:val="NoSpacing"/>
              <w:rPr>
                <w:sz w:val="20"/>
                <w:szCs w:val="20"/>
                <w:lang w:val="en"/>
              </w:rPr>
            </w:pPr>
            <w:r>
              <w:rPr>
                <w:sz w:val="20"/>
                <w:szCs w:val="20"/>
                <w:lang w:val="en"/>
              </w:rPr>
              <w:t>Article 56</w:t>
            </w:r>
          </w:p>
          <w:p w14:paraId="530687EA" w14:textId="619E80C5" w:rsidR="00751762" w:rsidRPr="002E72C7" w:rsidRDefault="00CB7223" w:rsidP="00751762">
            <w:pPr>
              <w:pStyle w:val="NoSpacing"/>
              <w:rPr>
                <w:sz w:val="20"/>
                <w:szCs w:val="20"/>
              </w:rPr>
            </w:pPr>
            <w:r w:rsidRPr="00CB7223">
              <w:rPr>
                <w:sz w:val="20"/>
                <w:szCs w:val="20"/>
                <w:lang w:val="en"/>
              </w:rPr>
              <w:t xml:space="preserve">(13) In the context of inspections, the Competition Council may request the support of the competent subdivisions of the Ministry of </w:t>
            </w:r>
            <w:r w:rsidRPr="00CB7223">
              <w:rPr>
                <w:sz w:val="20"/>
                <w:szCs w:val="20"/>
                <w:lang w:val="en"/>
              </w:rPr>
              <w:lastRenderedPageBreak/>
              <w:t>Internal Affairs, which are obliged to provide the necessary assistance to the persons delegated to carry out the inspection in the performance of their duties, in accordance with the law.</w:t>
            </w:r>
          </w:p>
        </w:tc>
        <w:tc>
          <w:tcPr>
            <w:tcW w:w="815" w:type="pct"/>
          </w:tcPr>
          <w:p w14:paraId="3C98F8FF" w14:textId="77777777" w:rsidR="00751762" w:rsidRPr="002E72C7" w:rsidRDefault="00751762" w:rsidP="00751762">
            <w:pPr>
              <w:pStyle w:val="NoSpacing"/>
              <w:rPr>
                <w:sz w:val="20"/>
                <w:szCs w:val="20"/>
              </w:rPr>
            </w:pPr>
          </w:p>
        </w:tc>
        <w:tc>
          <w:tcPr>
            <w:tcW w:w="676" w:type="pct"/>
          </w:tcPr>
          <w:p w14:paraId="53952913" w14:textId="77777777" w:rsidR="00751762" w:rsidRPr="002E72C7" w:rsidRDefault="00751762" w:rsidP="00751762">
            <w:pPr>
              <w:pStyle w:val="NoSpacing"/>
              <w:rPr>
                <w:sz w:val="20"/>
                <w:szCs w:val="20"/>
              </w:rPr>
            </w:pPr>
          </w:p>
        </w:tc>
        <w:tc>
          <w:tcPr>
            <w:tcW w:w="664" w:type="pct"/>
          </w:tcPr>
          <w:p w14:paraId="1C55A0F6" w14:textId="77777777" w:rsidR="00751762" w:rsidRPr="002E72C7" w:rsidRDefault="00751762" w:rsidP="00751762">
            <w:pPr>
              <w:pStyle w:val="NoSpacing"/>
              <w:rPr>
                <w:sz w:val="20"/>
                <w:szCs w:val="20"/>
              </w:rPr>
            </w:pPr>
          </w:p>
        </w:tc>
      </w:tr>
      <w:tr w:rsidR="00751762" w:rsidRPr="002E72C7" w14:paraId="760F0435" w14:textId="77777777" w:rsidTr="007A5C24">
        <w:tc>
          <w:tcPr>
            <w:tcW w:w="505" w:type="pct"/>
          </w:tcPr>
          <w:p w14:paraId="375DA210" w14:textId="3063F761" w:rsidR="00751762" w:rsidRPr="002E72C7" w:rsidRDefault="00662F00" w:rsidP="00662F00">
            <w:pPr>
              <w:pStyle w:val="NoSpacing"/>
              <w:rPr>
                <w:sz w:val="20"/>
                <w:szCs w:val="20"/>
              </w:rPr>
            </w:pPr>
            <w:r w:rsidRPr="00662F00">
              <w:rPr>
                <w:sz w:val="20"/>
                <w:szCs w:val="20"/>
              </w:rPr>
              <w:lastRenderedPageBreak/>
              <w:t>(3)   Prezentul articol se aplică fără a aduce atingere cerințelor din dreptul intern privind autorizarea prealabilă a unor astfel de inspecții de către o autoritate națională judiciară.</w:t>
            </w:r>
          </w:p>
        </w:tc>
        <w:tc>
          <w:tcPr>
            <w:tcW w:w="782" w:type="pct"/>
          </w:tcPr>
          <w:p w14:paraId="1E1F1ED3" w14:textId="3938857B" w:rsidR="00751762" w:rsidRPr="002E72C7" w:rsidRDefault="00662F00" w:rsidP="00751762">
            <w:pPr>
              <w:pStyle w:val="NoSpacing"/>
              <w:rPr>
                <w:sz w:val="20"/>
                <w:szCs w:val="20"/>
              </w:rPr>
            </w:pPr>
            <w:r w:rsidRPr="00662F00">
              <w:rPr>
                <w:sz w:val="20"/>
                <w:szCs w:val="20"/>
              </w:rPr>
              <w:t>3.   This Article is without prejudice to requirements under national law for the prior authorisation of such inspections by a national judicial authority.</w:t>
            </w:r>
          </w:p>
        </w:tc>
        <w:tc>
          <w:tcPr>
            <w:tcW w:w="745" w:type="pct"/>
          </w:tcPr>
          <w:p w14:paraId="2AEE446B" w14:textId="77777777" w:rsidR="00751762" w:rsidRPr="002E72C7" w:rsidRDefault="00751762" w:rsidP="00751762">
            <w:pPr>
              <w:pStyle w:val="NoSpacing"/>
              <w:rPr>
                <w:sz w:val="20"/>
                <w:szCs w:val="20"/>
              </w:rPr>
            </w:pPr>
          </w:p>
        </w:tc>
        <w:tc>
          <w:tcPr>
            <w:tcW w:w="813" w:type="pct"/>
          </w:tcPr>
          <w:p w14:paraId="11C38674" w14:textId="77777777" w:rsidR="00751762" w:rsidRPr="002E72C7" w:rsidRDefault="00751762" w:rsidP="00751762">
            <w:pPr>
              <w:pStyle w:val="NoSpacing"/>
              <w:rPr>
                <w:sz w:val="20"/>
                <w:szCs w:val="20"/>
              </w:rPr>
            </w:pPr>
          </w:p>
        </w:tc>
        <w:tc>
          <w:tcPr>
            <w:tcW w:w="815" w:type="pct"/>
          </w:tcPr>
          <w:p w14:paraId="1509D1DB" w14:textId="62E3AF3B" w:rsidR="00751762" w:rsidRPr="000606C6" w:rsidRDefault="00CE3A9D" w:rsidP="000606C6">
            <w:pPr>
              <w:pStyle w:val="NoSpacing"/>
              <w:jc w:val="center"/>
              <w:rPr>
                <w:b/>
                <w:sz w:val="20"/>
                <w:szCs w:val="20"/>
              </w:rPr>
            </w:pPr>
            <w:r w:rsidRPr="00CD696E">
              <w:rPr>
                <w:b/>
                <w:bCs/>
                <w:sz w:val="20"/>
                <w:szCs w:val="20"/>
              </w:rPr>
              <w:t>EU provisions not applicable</w:t>
            </w:r>
          </w:p>
        </w:tc>
        <w:tc>
          <w:tcPr>
            <w:tcW w:w="676" w:type="pct"/>
          </w:tcPr>
          <w:p w14:paraId="34C47D80" w14:textId="77777777" w:rsidR="00751762" w:rsidRPr="002E72C7" w:rsidRDefault="00751762" w:rsidP="00751762">
            <w:pPr>
              <w:pStyle w:val="NoSpacing"/>
              <w:rPr>
                <w:sz w:val="20"/>
                <w:szCs w:val="20"/>
              </w:rPr>
            </w:pPr>
          </w:p>
        </w:tc>
        <w:tc>
          <w:tcPr>
            <w:tcW w:w="664" w:type="pct"/>
          </w:tcPr>
          <w:p w14:paraId="710F6127" w14:textId="77777777" w:rsidR="00751762" w:rsidRPr="002E72C7" w:rsidRDefault="00751762" w:rsidP="00751762">
            <w:pPr>
              <w:pStyle w:val="NoSpacing"/>
              <w:rPr>
                <w:sz w:val="20"/>
                <w:szCs w:val="20"/>
              </w:rPr>
            </w:pPr>
          </w:p>
        </w:tc>
      </w:tr>
      <w:tr w:rsidR="00751762" w:rsidRPr="002E72C7" w14:paraId="2FA8F593" w14:textId="77777777" w:rsidTr="007A5C24">
        <w:tc>
          <w:tcPr>
            <w:tcW w:w="505" w:type="pct"/>
          </w:tcPr>
          <w:p w14:paraId="26A0111C" w14:textId="77777777" w:rsidR="00CB7223" w:rsidRPr="00CB7223" w:rsidRDefault="00CB7223" w:rsidP="00CB7223">
            <w:pPr>
              <w:pStyle w:val="NoSpacing"/>
              <w:rPr>
                <w:iCs/>
                <w:sz w:val="20"/>
                <w:szCs w:val="20"/>
              </w:rPr>
            </w:pPr>
            <w:r w:rsidRPr="00CB7223">
              <w:rPr>
                <w:iCs/>
                <w:sz w:val="20"/>
                <w:szCs w:val="20"/>
              </w:rPr>
              <w:t>Articolul 7</w:t>
            </w:r>
          </w:p>
          <w:p w14:paraId="229AEF4E" w14:textId="7111BD96" w:rsidR="00CB7223" w:rsidRPr="00CB7223" w:rsidRDefault="00CB7223" w:rsidP="00CB7223">
            <w:pPr>
              <w:pStyle w:val="NoSpacing"/>
              <w:rPr>
                <w:sz w:val="20"/>
                <w:szCs w:val="20"/>
              </w:rPr>
            </w:pPr>
            <w:r w:rsidRPr="00CB7223">
              <w:rPr>
                <w:sz w:val="20"/>
                <w:szCs w:val="20"/>
              </w:rPr>
              <w:t xml:space="preserve"> (1)   Statele membre se asigură că, în cazul în care există o bănuială întemeiată că registrele sau alte documente care privesc activitatea și obiectul inspecției și care ar putea fi relevante pentru a dovedi o încălcare a articolului 101 sau 102 din TFUE sunt </w:t>
            </w:r>
            <w:r w:rsidRPr="00CB7223">
              <w:rPr>
                <w:sz w:val="20"/>
                <w:szCs w:val="20"/>
              </w:rPr>
              <w:lastRenderedPageBreak/>
              <w:t>păstrate în orice incintă, pe orice teren sau în orice mijloc de transport, altele decât cele menționate la articolul 6 alineatul (1) din prezenta directivă, inclusiv în locuințele directorilor, administratorilor, și altor membri ai personalului întreprinderilor sau asocierilor de întreprinderi, autoritățile naționale administrative de concurență pot efectua inspecții neanunțate în incinta, pe terenul și în mijlocul de transport respectiv.</w:t>
            </w:r>
          </w:p>
          <w:p w14:paraId="31D25A03" w14:textId="77777777" w:rsidR="00751762" w:rsidRPr="002E72C7" w:rsidRDefault="00751762" w:rsidP="00751762">
            <w:pPr>
              <w:pStyle w:val="NoSpacing"/>
              <w:rPr>
                <w:sz w:val="20"/>
                <w:szCs w:val="20"/>
              </w:rPr>
            </w:pPr>
          </w:p>
        </w:tc>
        <w:tc>
          <w:tcPr>
            <w:tcW w:w="782" w:type="pct"/>
          </w:tcPr>
          <w:p w14:paraId="09861297" w14:textId="77777777" w:rsidR="00CB7223" w:rsidRPr="00CB7223" w:rsidRDefault="00CB7223" w:rsidP="00CB7223">
            <w:pPr>
              <w:pStyle w:val="NoSpacing"/>
              <w:rPr>
                <w:iCs/>
                <w:sz w:val="20"/>
                <w:szCs w:val="20"/>
              </w:rPr>
            </w:pPr>
            <w:r w:rsidRPr="00CB7223">
              <w:rPr>
                <w:iCs/>
                <w:sz w:val="20"/>
                <w:szCs w:val="20"/>
              </w:rPr>
              <w:lastRenderedPageBreak/>
              <w:t>Article 7</w:t>
            </w:r>
          </w:p>
          <w:p w14:paraId="171DC9C3" w14:textId="77777777" w:rsidR="00CB7223" w:rsidRPr="00CB7223" w:rsidRDefault="00CB7223" w:rsidP="00CB7223">
            <w:pPr>
              <w:pStyle w:val="NoSpacing"/>
              <w:rPr>
                <w:sz w:val="20"/>
                <w:szCs w:val="20"/>
              </w:rPr>
            </w:pPr>
            <w:r w:rsidRPr="00CB7223">
              <w:rPr>
                <w:sz w:val="20"/>
                <w:szCs w:val="20"/>
              </w:rPr>
              <w:t xml:space="preserve">1.   Member States shall ensure that if a reasonable suspicion exists that books or other records related to the business and to the subject matter of the inspection, which may be relevant to prove an infringement of Article 101 or Article 102 TFEU, are being kept in any premises, land or means of transport other than those referred to in point (a) of Article 6(1) of this Directive, including the homes of directors, managers, and other members of staff of undertakings or associations </w:t>
            </w:r>
            <w:r w:rsidRPr="00CB7223">
              <w:rPr>
                <w:sz w:val="20"/>
                <w:szCs w:val="20"/>
              </w:rPr>
              <w:lastRenderedPageBreak/>
              <w:t>of undertakings, national administrative competition authorities are able to conduct unannounced inspections in such premises, land and means of transport.</w:t>
            </w:r>
          </w:p>
          <w:p w14:paraId="6DD3FF4D" w14:textId="77777777" w:rsidR="00751762" w:rsidRPr="002E72C7" w:rsidRDefault="00751762" w:rsidP="00751762">
            <w:pPr>
              <w:pStyle w:val="NoSpacing"/>
              <w:rPr>
                <w:sz w:val="20"/>
                <w:szCs w:val="20"/>
              </w:rPr>
            </w:pPr>
          </w:p>
        </w:tc>
        <w:tc>
          <w:tcPr>
            <w:tcW w:w="745" w:type="pct"/>
          </w:tcPr>
          <w:p w14:paraId="3DFC337C" w14:textId="77777777" w:rsidR="00104D50" w:rsidRPr="00104D50" w:rsidRDefault="00104D50" w:rsidP="00104D50">
            <w:pPr>
              <w:pStyle w:val="NoSpacing"/>
              <w:rPr>
                <w:sz w:val="20"/>
                <w:szCs w:val="20"/>
              </w:rPr>
            </w:pPr>
            <w:r w:rsidRPr="00104D50">
              <w:rPr>
                <w:b/>
                <w:bCs/>
                <w:sz w:val="20"/>
                <w:szCs w:val="20"/>
              </w:rPr>
              <w:lastRenderedPageBreak/>
              <w:t>Articolul 57.</w:t>
            </w:r>
            <w:r w:rsidRPr="00104D50">
              <w:rPr>
                <w:sz w:val="20"/>
                <w:szCs w:val="20"/>
              </w:rPr>
              <w:t> </w:t>
            </w:r>
          </w:p>
          <w:p w14:paraId="0F4FE2A2" w14:textId="77777777" w:rsidR="00104D50" w:rsidRPr="00104D50" w:rsidRDefault="00104D50" w:rsidP="00104D50">
            <w:pPr>
              <w:pStyle w:val="NoSpacing"/>
              <w:rPr>
                <w:sz w:val="20"/>
                <w:szCs w:val="20"/>
              </w:rPr>
            </w:pPr>
            <w:r w:rsidRPr="00104D50">
              <w:rPr>
                <w:sz w:val="20"/>
                <w:szCs w:val="20"/>
              </w:rPr>
              <w:t xml:space="preserve">(1) În cazul în care există o suspiciune întemeiată că registrele sau alte documente privind activitatea şi obiectul inspecţiei care ar putea fi pertinente pentru a dovedi o încălcare gravă a art. 5 sau 11 sunt păstrate în alte încăperi, terenuri şi mijloace de transport decât cele prevăzute în art. 56, inclusiv în locuinţele administratorilor, membrilor organelor de conducere sau ale altor membri ai personalului întreprinderilor sau </w:t>
            </w:r>
            <w:r w:rsidRPr="00104D50">
              <w:rPr>
                <w:sz w:val="20"/>
                <w:szCs w:val="20"/>
              </w:rPr>
              <w:lastRenderedPageBreak/>
              <w:t>asocierilor de întreprinderi în cauză, președintele Consiliului Concurenţei poate dispune, printr-un ordin, desfăşurarea unei inspecţii în aceste încăperi, terenuri sau mijloace de transport.</w:t>
            </w:r>
          </w:p>
          <w:p w14:paraId="78F6217C" w14:textId="77777777" w:rsidR="00751762" w:rsidRPr="002E72C7" w:rsidRDefault="00751762" w:rsidP="00751762">
            <w:pPr>
              <w:pStyle w:val="NoSpacing"/>
              <w:rPr>
                <w:sz w:val="20"/>
                <w:szCs w:val="20"/>
              </w:rPr>
            </w:pPr>
          </w:p>
        </w:tc>
        <w:tc>
          <w:tcPr>
            <w:tcW w:w="813" w:type="pct"/>
          </w:tcPr>
          <w:p w14:paraId="2880E656" w14:textId="77777777" w:rsidR="00104D50" w:rsidRPr="00104D50" w:rsidRDefault="00104D50" w:rsidP="00104D50">
            <w:pPr>
              <w:pStyle w:val="NoSpacing"/>
              <w:rPr>
                <w:sz w:val="20"/>
                <w:szCs w:val="20"/>
                <w:lang w:val="en"/>
              </w:rPr>
            </w:pPr>
            <w:r w:rsidRPr="00104D50">
              <w:rPr>
                <w:b/>
                <w:sz w:val="20"/>
                <w:szCs w:val="20"/>
                <w:lang w:val="en"/>
              </w:rPr>
              <w:lastRenderedPageBreak/>
              <w:t>Article 57.</w:t>
            </w:r>
            <w:r w:rsidRPr="00104D50">
              <w:rPr>
                <w:sz w:val="20"/>
                <w:szCs w:val="20"/>
                <w:lang w:val="en"/>
              </w:rPr>
              <w:t> </w:t>
            </w:r>
          </w:p>
          <w:p w14:paraId="7411435C" w14:textId="77777777" w:rsidR="00104D50" w:rsidRPr="00104D50" w:rsidRDefault="00104D50" w:rsidP="00104D50">
            <w:pPr>
              <w:pStyle w:val="NoSpacing"/>
              <w:rPr>
                <w:sz w:val="20"/>
                <w:szCs w:val="20"/>
                <w:lang w:val="en"/>
              </w:rPr>
            </w:pPr>
            <w:r w:rsidRPr="00104D50">
              <w:rPr>
                <w:sz w:val="20"/>
                <w:szCs w:val="20"/>
                <w:lang w:val="en"/>
              </w:rPr>
              <w:t xml:space="preserve">(1) Where there is a reasonable suspicion that books or other documents relating to the activity and subject matter of the inspection which may be relevant to prove a serious infringement of Articles 5 or 11 are kept in rooms, land and means of transport other than those referred to in Article 56, including the homes of directors, members of management bodies or other members of staff of the undertakings or associations of undertakings concerned, the President of the Competition </w:t>
            </w:r>
            <w:r w:rsidRPr="00104D50">
              <w:rPr>
                <w:sz w:val="20"/>
                <w:szCs w:val="20"/>
                <w:lang w:val="en"/>
              </w:rPr>
              <w:lastRenderedPageBreak/>
              <w:t>Council may, by order, order an inspection to be carried out in such rooms, land or means of transport.</w:t>
            </w:r>
          </w:p>
          <w:p w14:paraId="156F7D46" w14:textId="77777777" w:rsidR="00751762" w:rsidRPr="002E72C7" w:rsidRDefault="00751762" w:rsidP="00751762">
            <w:pPr>
              <w:pStyle w:val="NoSpacing"/>
              <w:rPr>
                <w:sz w:val="20"/>
                <w:szCs w:val="20"/>
              </w:rPr>
            </w:pPr>
          </w:p>
        </w:tc>
        <w:tc>
          <w:tcPr>
            <w:tcW w:w="815" w:type="pct"/>
          </w:tcPr>
          <w:p w14:paraId="71259735" w14:textId="53C64D7D"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4A26AF9C" w14:textId="77777777" w:rsidR="00751762" w:rsidRPr="002E72C7" w:rsidRDefault="00751762" w:rsidP="00751762">
            <w:pPr>
              <w:pStyle w:val="NoSpacing"/>
              <w:rPr>
                <w:sz w:val="20"/>
                <w:szCs w:val="20"/>
              </w:rPr>
            </w:pPr>
          </w:p>
        </w:tc>
        <w:tc>
          <w:tcPr>
            <w:tcW w:w="664" w:type="pct"/>
          </w:tcPr>
          <w:p w14:paraId="492BC81E" w14:textId="77777777" w:rsidR="00751762" w:rsidRPr="002E72C7" w:rsidRDefault="00751762" w:rsidP="00751762">
            <w:pPr>
              <w:pStyle w:val="NoSpacing"/>
              <w:rPr>
                <w:sz w:val="20"/>
                <w:szCs w:val="20"/>
              </w:rPr>
            </w:pPr>
          </w:p>
        </w:tc>
      </w:tr>
      <w:tr w:rsidR="00751762" w:rsidRPr="002E72C7" w14:paraId="015656AA" w14:textId="77777777" w:rsidTr="007A5C24">
        <w:tc>
          <w:tcPr>
            <w:tcW w:w="505" w:type="pct"/>
          </w:tcPr>
          <w:p w14:paraId="092AE18E" w14:textId="7C46EFC5" w:rsidR="00751762" w:rsidRPr="002E72C7" w:rsidRDefault="00CB7223" w:rsidP="00751762">
            <w:pPr>
              <w:pStyle w:val="NoSpacing"/>
              <w:rPr>
                <w:sz w:val="20"/>
                <w:szCs w:val="20"/>
              </w:rPr>
            </w:pPr>
            <w:r w:rsidRPr="00CB7223">
              <w:rPr>
                <w:sz w:val="20"/>
                <w:szCs w:val="20"/>
              </w:rPr>
              <w:lastRenderedPageBreak/>
              <w:t>(2)   Aceste inspecții nu pot fi efectuate fără autorizarea prealabilă a unei autorități judiciare naționale.</w:t>
            </w:r>
          </w:p>
        </w:tc>
        <w:tc>
          <w:tcPr>
            <w:tcW w:w="782" w:type="pct"/>
          </w:tcPr>
          <w:p w14:paraId="4D1BC22D" w14:textId="1F2FFD92" w:rsidR="00751762" w:rsidRPr="002E72C7" w:rsidRDefault="00CB7223" w:rsidP="00751762">
            <w:pPr>
              <w:pStyle w:val="NoSpacing"/>
              <w:rPr>
                <w:sz w:val="20"/>
                <w:szCs w:val="20"/>
              </w:rPr>
            </w:pPr>
            <w:r w:rsidRPr="00CB7223">
              <w:rPr>
                <w:sz w:val="20"/>
                <w:szCs w:val="20"/>
              </w:rPr>
              <w:t>2.   Such inspections shall not be carried out without the prior authorisation of a national judicial authority.</w:t>
            </w:r>
          </w:p>
        </w:tc>
        <w:tc>
          <w:tcPr>
            <w:tcW w:w="745" w:type="pct"/>
          </w:tcPr>
          <w:p w14:paraId="0A5019CA" w14:textId="08A9A69E" w:rsidR="00D818EA" w:rsidRPr="00D818EA" w:rsidRDefault="00D818EA" w:rsidP="00D818EA">
            <w:pPr>
              <w:pStyle w:val="NoSpacing"/>
              <w:rPr>
                <w:sz w:val="20"/>
                <w:szCs w:val="20"/>
              </w:rPr>
            </w:pPr>
            <w:r w:rsidRPr="00D818EA">
              <w:rPr>
                <w:b/>
                <w:bCs/>
                <w:sz w:val="20"/>
                <w:szCs w:val="20"/>
              </w:rPr>
              <w:t>Articolul 57.</w:t>
            </w:r>
            <w:r w:rsidRPr="00D818EA">
              <w:rPr>
                <w:sz w:val="20"/>
                <w:szCs w:val="20"/>
              </w:rPr>
              <w:t> </w:t>
            </w:r>
          </w:p>
          <w:p w14:paraId="002AAD8D" w14:textId="77777777" w:rsidR="00D818EA" w:rsidRPr="00D818EA" w:rsidRDefault="00D818EA" w:rsidP="00D818EA">
            <w:pPr>
              <w:pStyle w:val="NoSpacing"/>
              <w:rPr>
                <w:sz w:val="20"/>
                <w:szCs w:val="20"/>
              </w:rPr>
            </w:pPr>
            <w:r w:rsidRPr="00D818EA">
              <w:rPr>
                <w:sz w:val="20"/>
                <w:szCs w:val="20"/>
              </w:rPr>
              <w:t xml:space="preserve">(4) Cererile de autorizare a efectuării inspecțiilor conform prezentului articol se depun pe numele președintelui Curții de Apel Centru. Cererile se examinează de către președintele Curții de Apel Centru sau de către un judecător delegat de acesta, fără citarea părților. După necesitate, instanța poate dispune citarea </w:t>
            </w:r>
            <w:r w:rsidRPr="00D818EA">
              <w:rPr>
                <w:sz w:val="20"/>
                <w:szCs w:val="20"/>
              </w:rPr>
              <w:lastRenderedPageBreak/>
              <w:t xml:space="preserve">reprezentantului Consiliului Concurenței pentru a se expune în privința celor invocate în cerere. </w:t>
            </w:r>
          </w:p>
          <w:p w14:paraId="41DCF646" w14:textId="77777777" w:rsidR="00D818EA" w:rsidRPr="00D818EA" w:rsidRDefault="00D818EA" w:rsidP="00D818EA">
            <w:pPr>
              <w:pStyle w:val="NoSpacing"/>
              <w:rPr>
                <w:sz w:val="20"/>
                <w:szCs w:val="20"/>
              </w:rPr>
            </w:pPr>
          </w:p>
          <w:p w14:paraId="3CF51E07" w14:textId="77777777" w:rsidR="00751762" w:rsidRPr="002E72C7" w:rsidRDefault="00751762" w:rsidP="00751762">
            <w:pPr>
              <w:pStyle w:val="NoSpacing"/>
              <w:rPr>
                <w:sz w:val="20"/>
                <w:szCs w:val="20"/>
              </w:rPr>
            </w:pPr>
          </w:p>
        </w:tc>
        <w:tc>
          <w:tcPr>
            <w:tcW w:w="813" w:type="pct"/>
          </w:tcPr>
          <w:p w14:paraId="3CC04093" w14:textId="235A4A7F" w:rsidR="00D818EA" w:rsidRPr="00D818EA" w:rsidRDefault="00D818EA" w:rsidP="00D818EA">
            <w:pPr>
              <w:pStyle w:val="NoSpacing"/>
              <w:rPr>
                <w:sz w:val="20"/>
                <w:szCs w:val="20"/>
                <w:lang w:val="en"/>
              </w:rPr>
            </w:pPr>
            <w:r w:rsidRPr="00D818EA">
              <w:rPr>
                <w:b/>
                <w:sz w:val="20"/>
                <w:szCs w:val="20"/>
                <w:lang w:val="en"/>
              </w:rPr>
              <w:lastRenderedPageBreak/>
              <w:t>Article 57.</w:t>
            </w:r>
            <w:r w:rsidRPr="00D818EA">
              <w:rPr>
                <w:sz w:val="20"/>
                <w:szCs w:val="20"/>
                <w:lang w:val="en"/>
              </w:rPr>
              <w:t> </w:t>
            </w:r>
          </w:p>
          <w:p w14:paraId="5BB8C1AA" w14:textId="77777777" w:rsidR="00D818EA" w:rsidRPr="00D818EA" w:rsidRDefault="00D818EA" w:rsidP="00D818EA">
            <w:pPr>
              <w:pStyle w:val="NoSpacing"/>
              <w:rPr>
                <w:sz w:val="20"/>
                <w:szCs w:val="20"/>
                <w:lang w:val="en"/>
              </w:rPr>
            </w:pPr>
            <w:r w:rsidRPr="00D818EA">
              <w:rPr>
                <w:sz w:val="20"/>
                <w:szCs w:val="20"/>
                <w:lang w:val="en"/>
              </w:rPr>
              <w:t xml:space="preserve">4) Applications for authorisation to carry out inspections under this Article shall be submitted in the name of the President of the Central Court of Appeal. Applications shall be examined by the President of the Central Court of Appeal or by a judge delegated by him, without summoning the parties. If necessary, the court may order that the representative of the </w:t>
            </w:r>
            <w:r w:rsidRPr="00D818EA">
              <w:rPr>
                <w:sz w:val="20"/>
                <w:szCs w:val="20"/>
                <w:lang w:val="en"/>
              </w:rPr>
              <w:lastRenderedPageBreak/>
              <w:t xml:space="preserve">Competition Council be summoned to appear in respect of the claims made in the application. </w:t>
            </w:r>
          </w:p>
          <w:p w14:paraId="228DB8AE" w14:textId="77777777" w:rsidR="00751762" w:rsidRPr="002E72C7" w:rsidRDefault="00751762" w:rsidP="00751762">
            <w:pPr>
              <w:pStyle w:val="NoSpacing"/>
              <w:rPr>
                <w:sz w:val="20"/>
                <w:szCs w:val="20"/>
              </w:rPr>
            </w:pPr>
          </w:p>
        </w:tc>
        <w:tc>
          <w:tcPr>
            <w:tcW w:w="815" w:type="pct"/>
          </w:tcPr>
          <w:p w14:paraId="31F29F4A" w14:textId="79979331"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43D59693" w14:textId="77777777" w:rsidR="00751762" w:rsidRPr="002E72C7" w:rsidRDefault="00751762" w:rsidP="00751762">
            <w:pPr>
              <w:pStyle w:val="NoSpacing"/>
              <w:rPr>
                <w:sz w:val="20"/>
                <w:szCs w:val="20"/>
              </w:rPr>
            </w:pPr>
          </w:p>
        </w:tc>
        <w:tc>
          <w:tcPr>
            <w:tcW w:w="664" w:type="pct"/>
          </w:tcPr>
          <w:p w14:paraId="73FE642F" w14:textId="77777777" w:rsidR="00751762" w:rsidRPr="002E72C7" w:rsidRDefault="00751762" w:rsidP="00751762">
            <w:pPr>
              <w:pStyle w:val="NoSpacing"/>
              <w:rPr>
                <w:sz w:val="20"/>
                <w:szCs w:val="20"/>
              </w:rPr>
            </w:pPr>
          </w:p>
        </w:tc>
      </w:tr>
      <w:tr w:rsidR="00751762" w:rsidRPr="002E72C7" w14:paraId="12C2F33D" w14:textId="77777777" w:rsidTr="007A5C24">
        <w:tc>
          <w:tcPr>
            <w:tcW w:w="505" w:type="pct"/>
          </w:tcPr>
          <w:p w14:paraId="7AD3C8A5" w14:textId="69AB31BF" w:rsidR="00751762" w:rsidRPr="002E72C7" w:rsidRDefault="00CB7223" w:rsidP="00751762">
            <w:pPr>
              <w:pStyle w:val="NoSpacing"/>
              <w:rPr>
                <w:sz w:val="20"/>
                <w:szCs w:val="20"/>
              </w:rPr>
            </w:pPr>
            <w:r w:rsidRPr="00CB7223">
              <w:rPr>
                <w:sz w:val="20"/>
                <w:szCs w:val="20"/>
              </w:rPr>
              <w:lastRenderedPageBreak/>
              <w:t>3)   Statele membre se asigură că reprezentanții oficiali și alte persoane care îi însoțesc, autorizate sau numite de către autoritățile naționale de concurență să efectueze o inspecție în conformitate cu alineatul (1) din prezentul articol, au cel puțin competențele prevăzute la articolul 6 alineatul (1) literele (a), (b) și (c) și la alineatul (2).</w:t>
            </w:r>
          </w:p>
        </w:tc>
        <w:tc>
          <w:tcPr>
            <w:tcW w:w="782" w:type="pct"/>
          </w:tcPr>
          <w:p w14:paraId="29C56358" w14:textId="679F07F0" w:rsidR="00751762" w:rsidRPr="002E72C7" w:rsidRDefault="00CB7223" w:rsidP="00751762">
            <w:pPr>
              <w:pStyle w:val="NoSpacing"/>
              <w:rPr>
                <w:sz w:val="20"/>
                <w:szCs w:val="20"/>
              </w:rPr>
            </w:pPr>
            <w:r w:rsidRPr="00CB7223">
              <w:rPr>
                <w:sz w:val="20"/>
                <w:szCs w:val="20"/>
              </w:rPr>
              <w:t>3.   Member States shall ensure that the officials and other accompanying persons authorised or appointed by national competition authorities to conduct an inspection in accordance with paragraph 1 of this Article at a minimum have the powers set out in points (a), (b) and (c) of Article 6(1) and Article 6(2).</w:t>
            </w:r>
          </w:p>
        </w:tc>
        <w:tc>
          <w:tcPr>
            <w:tcW w:w="745" w:type="pct"/>
          </w:tcPr>
          <w:p w14:paraId="1480F51F" w14:textId="77777777" w:rsidR="00751762" w:rsidRPr="002E72C7" w:rsidRDefault="00751762" w:rsidP="00751762">
            <w:pPr>
              <w:pStyle w:val="NoSpacing"/>
              <w:rPr>
                <w:sz w:val="20"/>
                <w:szCs w:val="20"/>
              </w:rPr>
            </w:pPr>
          </w:p>
        </w:tc>
        <w:tc>
          <w:tcPr>
            <w:tcW w:w="813" w:type="pct"/>
          </w:tcPr>
          <w:p w14:paraId="32486B0C" w14:textId="77777777" w:rsidR="00751762" w:rsidRPr="002E72C7" w:rsidRDefault="00751762" w:rsidP="00751762">
            <w:pPr>
              <w:pStyle w:val="NoSpacing"/>
              <w:rPr>
                <w:sz w:val="20"/>
                <w:szCs w:val="20"/>
              </w:rPr>
            </w:pPr>
          </w:p>
        </w:tc>
        <w:tc>
          <w:tcPr>
            <w:tcW w:w="815" w:type="pct"/>
          </w:tcPr>
          <w:p w14:paraId="1F3F7B76" w14:textId="46F6B663" w:rsidR="00751762" w:rsidRPr="000606C6" w:rsidRDefault="00CE3A9D" w:rsidP="000606C6">
            <w:pPr>
              <w:pStyle w:val="NoSpacing"/>
              <w:jc w:val="center"/>
              <w:rPr>
                <w:b/>
                <w:sz w:val="20"/>
                <w:szCs w:val="20"/>
              </w:rPr>
            </w:pPr>
            <w:r w:rsidRPr="003E126B">
              <w:rPr>
                <w:b/>
                <w:bCs/>
                <w:sz w:val="20"/>
                <w:szCs w:val="20"/>
              </w:rPr>
              <w:t>EU provisions not applicable</w:t>
            </w:r>
          </w:p>
        </w:tc>
        <w:tc>
          <w:tcPr>
            <w:tcW w:w="676" w:type="pct"/>
          </w:tcPr>
          <w:p w14:paraId="61701803" w14:textId="77777777" w:rsidR="00751762" w:rsidRPr="002E72C7" w:rsidRDefault="00751762" w:rsidP="00751762">
            <w:pPr>
              <w:pStyle w:val="NoSpacing"/>
              <w:rPr>
                <w:sz w:val="20"/>
                <w:szCs w:val="20"/>
              </w:rPr>
            </w:pPr>
          </w:p>
        </w:tc>
        <w:tc>
          <w:tcPr>
            <w:tcW w:w="664" w:type="pct"/>
          </w:tcPr>
          <w:p w14:paraId="24560322" w14:textId="77777777" w:rsidR="00751762" w:rsidRPr="002E72C7" w:rsidRDefault="00751762" w:rsidP="00751762">
            <w:pPr>
              <w:pStyle w:val="NoSpacing"/>
              <w:rPr>
                <w:sz w:val="20"/>
                <w:szCs w:val="20"/>
              </w:rPr>
            </w:pPr>
          </w:p>
        </w:tc>
      </w:tr>
      <w:tr w:rsidR="00751762" w:rsidRPr="002E72C7" w14:paraId="3733C055" w14:textId="77777777" w:rsidTr="007A5C24">
        <w:tc>
          <w:tcPr>
            <w:tcW w:w="505" w:type="pct"/>
          </w:tcPr>
          <w:p w14:paraId="35BCB902" w14:textId="77777777" w:rsidR="00104D50" w:rsidRPr="00104D50" w:rsidRDefault="00104D50" w:rsidP="00104D50">
            <w:pPr>
              <w:pStyle w:val="NoSpacing"/>
              <w:rPr>
                <w:sz w:val="20"/>
                <w:szCs w:val="20"/>
              </w:rPr>
            </w:pPr>
            <w:r w:rsidRPr="00104D50">
              <w:rPr>
                <w:sz w:val="20"/>
                <w:szCs w:val="20"/>
              </w:rPr>
              <w:t>Articolul 8</w:t>
            </w:r>
          </w:p>
          <w:p w14:paraId="39E71DE9" w14:textId="43CF2016" w:rsidR="00751762" w:rsidRPr="002E72C7" w:rsidRDefault="00104D50" w:rsidP="00104D50">
            <w:pPr>
              <w:pStyle w:val="NoSpacing"/>
              <w:rPr>
                <w:sz w:val="20"/>
                <w:szCs w:val="20"/>
              </w:rPr>
            </w:pPr>
            <w:r w:rsidRPr="00104D50">
              <w:rPr>
                <w:sz w:val="20"/>
                <w:szCs w:val="20"/>
              </w:rPr>
              <w:t>Statele membre se asigură că autoritățile naționale administrative de concurență pot să ceară întreprinderilor și asocierilor de întreprinderi să furnizeze, într-un anumit termen-</w:t>
            </w:r>
            <w:r w:rsidRPr="00104D50">
              <w:rPr>
                <w:sz w:val="20"/>
                <w:szCs w:val="20"/>
              </w:rPr>
              <w:lastRenderedPageBreak/>
              <w:t>limită rezonabil, toate informațiile necesare pentru aplicarea articolelor 101 și 102 din TFUE. Aceste cereri de informații trebuie să fie proporționale și nu obligă destinatarul cererii să recunoască o încălcare a articolelor 101 și 102 din TFUE. Obligația de a furniza toate informațiile necesare se referă la informațiile care sunt accesibile unor astfel de întreprinderi sau asocieri de întreprinderi. Autoritățile naționale de concurență sunt competente, de asemenea, să solicite oricărei alte persoane fizice sau juridice să furnizeze, într-un termen rezonabil, informații care pot fi relevante pentru aplicarea articolelor 101 și 102 din TFUE.</w:t>
            </w:r>
          </w:p>
        </w:tc>
        <w:tc>
          <w:tcPr>
            <w:tcW w:w="782" w:type="pct"/>
          </w:tcPr>
          <w:p w14:paraId="71B22286" w14:textId="77777777" w:rsidR="00104D50" w:rsidRPr="00104D50" w:rsidRDefault="00104D50" w:rsidP="00104D50">
            <w:pPr>
              <w:pStyle w:val="NoSpacing"/>
              <w:rPr>
                <w:i/>
                <w:iCs/>
                <w:sz w:val="20"/>
                <w:szCs w:val="20"/>
              </w:rPr>
            </w:pPr>
            <w:r w:rsidRPr="00104D50">
              <w:rPr>
                <w:i/>
                <w:iCs/>
                <w:sz w:val="20"/>
                <w:szCs w:val="20"/>
              </w:rPr>
              <w:lastRenderedPageBreak/>
              <w:t>Article 8</w:t>
            </w:r>
          </w:p>
          <w:p w14:paraId="04F3A7EC" w14:textId="77777777" w:rsidR="00104D50" w:rsidRPr="00104D50" w:rsidRDefault="00104D50" w:rsidP="00104D50">
            <w:pPr>
              <w:pStyle w:val="NoSpacing"/>
              <w:rPr>
                <w:sz w:val="20"/>
                <w:szCs w:val="20"/>
              </w:rPr>
            </w:pPr>
            <w:r w:rsidRPr="00104D50">
              <w:rPr>
                <w:sz w:val="20"/>
                <w:szCs w:val="20"/>
              </w:rPr>
              <w:t xml:space="preserve">Member States shall ensure that national administrative competition authorities may require undertakings and associations of undertakings to provide all necessary information for the application of Articles 101 and 102 TFEU within a specified and reasonable time limit. Such requests for information shall be </w:t>
            </w:r>
            <w:r w:rsidRPr="00104D50">
              <w:rPr>
                <w:sz w:val="20"/>
                <w:szCs w:val="20"/>
              </w:rPr>
              <w:lastRenderedPageBreak/>
              <w:t>proportionate and not compel the addressees of the requests to admit an infringement of Articles 101 and 102 TFEU. The obligation to provide all necessary information covers information which is accessible to such undertakings or associations of undertakings. National competition authorities shall also be empowered to require any other natural or legal persons to provide information that may be relevant for the application of Articles 101 and 102 TFEU within a specified and reasonable time limit.</w:t>
            </w:r>
          </w:p>
          <w:p w14:paraId="727350ED" w14:textId="77777777" w:rsidR="00751762" w:rsidRPr="002E72C7" w:rsidRDefault="00751762" w:rsidP="00751762">
            <w:pPr>
              <w:pStyle w:val="NoSpacing"/>
              <w:rPr>
                <w:sz w:val="20"/>
                <w:szCs w:val="20"/>
              </w:rPr>
            </w:pPr>
          </w:p>
        </w:tc>
        <w:tc>
          <w:tcPr>
            <w:tcW w:w="745" w:type="pct"/>
          </w:tcPr>
          <w:p w14:paraId="649DE7FA" w14:textId="40E1E773" w:rsidR="00D73202" w:rsidRPr="00D73202" w:rsidRDefault="00D73202" w:rsidP="00D73202">
            <w:pPr>
              <w:pStyle w:val="NoSpacing"/>
              <w:rPr>
                <w:sz w:val="20"/>
                <w:szCs w:val="20"/>
              </w:rPr>
            </w:pPr>
            <w:r w:rsidRPr="00D73202">
              <w:rPr>
                <w:b/>
                <w:bCs/>
                <w:sz w:val="20"/>
                <w:szCs w:val="20"/>
              </w:rPr>
              <w:lastRenderedPageBreak/>
              <w:t>Articolul 54.</w:t>
            </w:r>
            <w:r w:rsidRPr="00D73202">
              <w:rPr>
                <w:sz w:val="20"/>
                <w:szCs w:val="20"/>
              </w:rPr>
              <w:t> </w:t>
            </w:r>
          </w:p>
          <w:p w14:paraId="18D9451A" w14:textId="77777777" w:rsidR="00D73202" w:rsidRDefault="00D73202" w:rsidP="00D73202">
            <w:pPr>
              <w:pStyle w:val="NoSpacing"/>
              <w:rPr>
                <w:sz w:val="20"/>
                <w:szCs w:val="20"/>
              </w:rPr>
            </w:pPr>
            <w:r w:rsidRPr="00D73202">
              <w:rPr>
                <w:sz w:val="20"/>
                <w:szCs w:val="20"/>
              </w:rPr>
              <w:t xml:space="preserve">(1) În scopul exercitării atribuțiilor sale, Consiliul Concurenței are dreptul să solicite și să obțină gratuit, asigurând confidențialitatea informației, de la întreprinderi, asocieri de întreprinderi, persoane fizice și autorități publice orice documente și informații necesare, inclusiv în format digital, </w:t>
            </w:r>
            <w:r w:rsidRPr="00D73202">
              <w:rPr>
                <w:sz w:val="20"/>
                <w:szCs w:val="20"/>
              </w:rPr>
              <w:lastRenderedPageBreak/>
              <w:t>care sunt accesibile și pot fi relevante pentru aplicarea legii, fără a putea invoca protecția secretului de stat, a secretului urmăririi penale, a secretului bancar, a secretului comercial, a secretului fiscal, a secretului profesional (cu excepția secretului profesional prevăzut la art. 55 din Legea nr. 1260/2002 cu privire la avocatură), a datelor cu caracter personal și a altor informații confidențiale, dacă prezenta lege nu prevede altfel.</w:t>
            </w:r>
          </w:p>
          <w:p w14:paraId="62A06762" w14:textId="77777777" w:rsidR="00D73202" w:rsidRPr="00D73202" w:rsidRDefault="00D73202" w:rsidP="00D73202">
            <w:pPr>
              <w:pStyle w:val="NoSpacing"/>
              <w:rPr>
                <w:sz w:val="20"/>
                <w:szCs w:val="20"/>
              </w:rPr>
            </w:pPr>
            <w:r w:rsidRPr="00D73202">
              <w:rPr>
                <w:sz w:val="20"/>
                <w:szCs w:val="20"/>
              </w:rPr>
              <w:t>3) Solicitările de informații trebuie să fie proporționale și să nu oblige întreprinderile și asocierile de întreprinderi să recunoască faptul că au comis o încălcare, acestea fiind obligate să răspundă la întrebări factuale și să furnizeze documente chiar dacă acestea pot fi folosite pentru a stabili împotriva lor sau a altei întreprinderi existența unei încălcări.</w:t>
            </w:r>
          </w:p>
          <w:p w14:paraId="7E7B3AAB" w14:textId="77777777" w:rsidR="00D73202" w:rsidRPr="00D73202" w:rsidRDefault="00D73202" w:rsidP="00D73202">
            <w:pPr>
              <w:pStyle w:val="NoSpacing"/>
              <w:rPr>
                <w:sz w:val="20"/>
                <w:szCs w:val="20"/>
              </w:rPr>
            </w:pPr>
          </w:p>
          <w:p w14:paraId="4CF499C5" w14:textId="77777777" w:rsidR="00751762" w:rsidRPr="002E72C7" w:rsidRDefault="00751762" w:rsidP="00751762">
            <w:pPr>
              <w:pStyle w:val="NoSpacing"/>
              <w:rPr>
                <w:sz w:val="20"/>
                <w:szCs w:val="20"/>
              </w:rPr>
            </w:pPr>
          </w:p>
        </w:tc>
        <w:tc>
          <w:tcPr>
            <w:tcW w:w="813" w:type="pct"/>
          </w:tcPr>
          <w:p w14:paraId="5E505B90" w14:textId="5F1CD067" w:rsidR="00D73202" w:rsidRPr="00D73202" w:rsidRDefault="00D73202" w:rsidP="00D73202">
            <w:pPr>
              <w:pStyle w:val="NoSpacing"/>
              <w:rPr>
                <w:sz w:val="20"/>
                <w:szCs w:val="20"/>
                <w:lang w:val="en"/>
              </w:rPr>
            </w:pPr>
            <w:r w:rsidRPr="00D73202">
              <w:rPr>
                <w:b/>
                <w:sz w:val="20"/>
                <w:szCs w:val="20"/>
                <w:lang w:val="en"/>
              </w:rPr>
              <w:lastRenderedPageBreak/>
              <w:t>Article 54.</w:t>
            </w:r>
            <w:r w:rsidRPr="00D73202">
              <w:rPr>
                <w:sz w:val="20"/>
                <w:szCs w:val="20"/>
                <w:lang w:val="en"/>
              </w:rPr>
              <w:t> </w:t>
            </w:r>
          </w:p>
          <w:p w14:paraId="4BD59ECB" w14:textId="77777777" w:rsidR="00D73202" w:rsidRDefault="00D73202" w:rsidP="00D73202">
            <w:pPr>
              <w:pStyle w:val="NoSpacing"/>
              <w:rPr>
                <w:sz w:val="20"/>
                <w:szCs w:val="20"/>
                <w:lang w:val="en"/>
              </w:rPr>
            </w:pPr>
            <w:r w:rsidRPr="00D73202">
              <w:rPr>
                <w:sz w:val="20"/>
                <w:szCs w:val="20"/>
                <w:lang w:val="en"/>
              </w:rPr>
              <w:t xml:space="preserve">(1) For the purpose of carrying out its tasks, the Competition Council shall have the right to request and obtain, free of charge and ensuring the confidentiality of information, from undertakings, associations of undertakings, natural persons and public authorities any necessary documents and information, including in digital format, </w:t>
            </w:r>
            <w:r w:rsidRPr="00D73202">
              <w:rPr>
                <w:sz w:val="20"/>
                <w:szCs w:val="20"/>
                <w:lang w:val="en"/>
              </w:rPr>
              <w:lastRenderedPageBreak/>
              <w:t>which are accessible and may be relevant for the application of the law, without being able to invoke the protection of state secrecy, criminal investigation secrecy, banking secrecy, business secrecy, tax secrecy, professional secrecy (except for professional secrecy provided for in Article 55 of Law No. 1260/2002), personal data, and other confidential information, unless otherwise provided for in this Law.</w:t>
            </w:r>
          </w:p>
          <w:p w14:paraId="4CC6CF1A" w14:textId="77777777" w:rsidR="00D73202" w:rsidRPr="00D73202" w:rsidRDefault="00D73202" w:rsidP="00D73202">
            <w:pPr>
              <w:pStyle w:val="NoSpacing"/>
              <w:rPr>
                <w:sz w:val="20"/>
                <w:szCs w:val="20"/>
                <w:lang w:val="en"/>
              </w:rPr>
            </w:pPr>
          </w:p>
          <w:p w14:paraId="5EBBF634" w14:textId="7EE7F65B" w:rsidR="00751762" w:rsidRPr="002E72C7" w:rsidRDefault="00D73202" w:rsidP="00751762">
            <w:pPr>
              <w:pStyle w:val="NoSpacing"/>
              <w:rPr>
                <w:sz w:val="20"/>
                <w:szCs w:val="20"/>
              </w:rPr>
            </w:pPr>
            <w:r w:rsidRPr="00D73202">
              <w:rPr>
                <w:sz w:val="20"/>
                <w:szCs w:val="20"/>
                <w:lang w:val="en"/>
              </w:rPr>
              <w:t>(3) Requests for information must be proportionate and must not oblige undertakings and associations of undertakings to acknowledge that they have committed an infringement, which must answer factual questions and provide documents even if they may be used to establish against them or against another undertaking the existence of an infringement</w:t>
            </w:r>
          </w:p>
        </w:tc>
        <w:tc>
          <w:tcPr>
            <w:tcW w:w="815" w:type="pct"/>
          </w:tcPr>
          <w:p w14:paraId="6BE10859" w14:textId="01BFC9E9"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330A27E8" w14:textId="77777777" w:rsidR="00751762" w:rsidRPr="002E72C7" w:rsidRDefault="00751762" w:rsidP="00751762">
            <w:pPr>
              <w:pStyle w:val="NoSpacing"/>
              <w:rPr>
                <w:sz w:val="20"/>
                <w:szCs w:val="20"/>
              </w:rPr>
            </w:pPr>
          </w:p>
        </w:tc>
        <w:tc>
          <w:tcPr>
            <w:tcW w:w="664" w:type="pct"/>
          </w:tcPr>
          <w:p w14:paraId="27A9C693" w14:textId="77777777" w:rsidR="00751762" w:rsidRPr="002E72C7" w:rsidRDefault="00751762" w:rsidP="00751762">
            <w:pPr>
              <w:pStyle w:val="NoSpacing"/>
              <w:rPr>
                <w:sz w:val="20"/>
                <w:szCs w:val="20"/>
              </w:rPr>
            </w:pPr>
          </w:p>
        </w:tc>
      </w:tr>
      <w:tr w:rsidR="00751762" w:rsidRPr="002E72C7" w14:paraId="573EB81C" w14:textId="77777777" w:rsidTr="007A5C24">
        <w:tc>
          <w:tcPr>
            <w:tcW w:w="505" w:type="pct"/>
          </w:tcPr>
          <w:p w14:paraId="20577693" w14:textId="4CB4BD99" w:rsidR="00D73202" w:rsidRPr="00D73202" w:rsidRDefault="00D73202" w:rsidP="00D73202">
            <w:pPr>
              <w:pStyle w:val="NoSpacing"/>
              <w:rPr>
                <w:sz w:val="20"/>
                <w:szCs w:val="20"/>
              </w:rPr>
            </w:pPr>
            <w:r>
              <w:rPr>
                <w:sz w:val="20"/>
                <w:szCs w:val="20"/>
              </w:rPr>
              <w:lastRenderedPageBreak/>
              <w:t>A</w:t>
            </w:r>
            <w:r w:rsidRPr="00D73202">
              <w:rPr>
                <w:sz w:val="20"/>
                <w:szCs w:val="20"/>
              </w:rPr>
              <w:t>r</w:t>
            </w:r>
            <w:r>
              <w:rPr>
                <w:sz w:val="20"/>
                <w:szCs w:val="20"/>
              </w:rPr>
              <w:t>ticolul 9</w:t>
            </w:r>
          </w:p>
          <w:p w14:paraId="1E1CAEBD" w14:textId="566CA3D1" w:rsidR="00751762" w:rsidRPr="002E72C7" w:rsidRDefault="00D73202" w:rsidP="00D73202">
            <w:pPr>
              <w:pStyle w:val="NoSpacing"/>
              <w:rPr>
                <w:sz w:val="20"/>
                <w:szCs w:val="20"/>
              </w:rPr>
            </w:pPr>
            <w:r w:rsidRPr="00D73202">
              <w:rPr>
                <w:sz w:val="20"/>
                <w:szCs w:val="20"/>
              </w:rPr>
              <w:t>Statele membre se asigură că autoritățile naționale administrative de concurență dețin cel puțin competența de a convoca la interviuri orice reprezentant al unei întreprinderi sau al unei asocieri de întreprinderi sau al altor persoane juridice, precum și orice persoană fizică, în cazul în care un astfel de reprezentant sau o astfel de persoană ar putea deține informații relevante pentru aplicarea articolelor 101 și 102 din TFUE.</w:t>
            </w:r>
          </w:p>
        </w:tc>
        <w:tc>
          <w:tcPr>
            <w:tcW w:w="782" w:type="pct"/>
          </w:tcPr>
          <w:p w14:paraId="25B1C188" w14:textId="77777777" w:rsidR="00D73202" w:rsidRPr="005E3C76" w:rsidRDefault="00D73202" w:rsidP="00D73202">
            <w:pPr>
              <w:pStyle w:val="NoSpacing"/>
              <w:rPr>
                <w:iCs/>
                <w:sz w:val="20"/>
                <w:szCs w:val="20"/>
              </w:rPr>
            </w:pPr>
            <w:r w:rsidRPr="005E3C76">
              <w:rPr>
                <w:iCs/>
                <w:sz w:val="20"/>
                <w:szCs w:val="20"/>
              </w:rPr>
              <w:t>Article 9</w:t>
            </w:r>
          </w:p>
          <w:p w14:paraId="367FAB80" w14:textId="77777777" w:rsidR="00D73202" w:rsidRPr="00D73202" w:rsidRDefault="00D73202" w:rsidP="00D73202">
            <w:pPr>
              <w:pStyle w:val="NoSpacing"/>
              <w:rPr>
                <w:sz w:val="20"/>
                <w:szCs w:val="20"/>
              </w:rPr>
            </w:pPr>
            <w:r w:rsidRPr="00D73202">
              <w:rPr>
                <w:sz w:val="20"/>
                <w:szCs w:val="20"/>
              </w:rPr>
              <w:t>Member States shall ensure that national administrative competition authorities at a minimum are empowered to summon any representative of an undertaking or association of undertakings, any representative of other legal persons, and any natural person, where such representative or person may possess information relevant for the application of Articles 101 and 102 TFEU, to appear for an interview.</w:t>
            </w:r>
          </w:p>
          <w:p w14:paraId="4D684248" w14:textId="77777777" w:rsidR="00751762" w:rsidRPr="002E72C7" w:rsidRDefault="00751762" w:rsidP="00751762">
            <w:pPr>
              <w:pStyle w:val="NoSpacing"/>
              <w:rPr>
                <w:sz w:val="20"/>
                <w:szCs w:val="20"/>
              </w:rPr>
            </w:pPr>
          </w:p>
        </w:tc>
        <w:tc>
          <w:tcPr>
            <w:tcW w:w="745" w:type="pct"/>
          </w:tcPr>
          <w:p w14:paraId="0BCC9EC9" w14:textId="2618406F" w:rsidR="005E3C76" w:rsidRPr="00426864" w:rsidRDefault="005E3C76" w:rsidP="005E3C76">
            <w:pPr>
              <w:pStyle w:val="NoSpacing"/>
              <w:rPr>
                <w:b/>
                <w:sz w:val="20"/>
                <w:szCs w:val="20"/>
              </w:rPr>
            </w:pPr>
            <w:r w:rsidRPr="00426864">
              <w:rPr>
                <w:b/>
                <w:bCs/>
                <w:sz w:val="20"/>
                <w:szCs w:val="20"/>
              </w:rPr>
              <w:t>Articolul 54</w:t>
            </w:r>
            <w:r w:rsidRPr="00426864">
              <w:rPr>
                <w:b/>
                <w:bCs/>
                <w:sz w:val="20"/>
                <w:szCs w:val="20"/>
                <w:vertAlign w:val="superscript"/>
              </w:rPr>
              <w:t>1</w:t>
            </w:r>
            <w:r w:rsidR="00426864" w:rsidRPr="00426864">
              <w:rPr>
                <w:b/>
                <w:bCs/>
                <w:sz w:val="20"/>
                <w:szCs w:val="20"/>
              </w:rPr>
              <w:t>.</w:t>
            </w:r>
          </w:p>
          <w:p w14:paraId="43F43832" w14:textId="77777777" w:rsidR="005E3C76" w:rsidRPr="005E3C76" w:rsidRDefault="005E3C76" w:rsidP="005E3C76">
            <w:pPr>
              <w:pStyle w:val="NoSpacing"/>
              <w:rPr>
                <w:sz w:val="20"/>
                <w:szCs w:val="20"/>
              </w:rPr>
            </w:pPr>
            <w:r w:rsidRPr="005E3C76">
              <w:rPr>
                <w:sz w:val="20"/>
                <w:szCs w:val="20"/>
              </w:rPr>
              <w:t>(1) În scopul exercitării atribuțiilor sale, Consiliul Concurenței are dreptul de a convoca la interviu orice reprezentant împuternicit al întreprinderii, al asocierii de întreprinderi, orice reprezentant legal al autorității publice, precum și orice persoană fizică, în cazul în care un astfel de reprezentant sau o astfel de persoană ar putea deține informații relevante.</w:t>
            </w:r>
          </w:p>
          <w:p w14:paraId="33C391C8" w14:textId="77777777" w:rsidR="00751762" w:rsidRPr="002E72C7" w:rsidRDefault="00751762" w:rsidP="00751762">
            <w:pPr>
              <w:pStyle w:val="NoSpacing"/>
              <w:rPr>
                <w:sz w:val="20"/>
                <w:szCs w:val="20"/>
              </w:rPr>
            </w:pPr>
          </w:p>
        </w:tc>
        <w:tc>
          <w:tcPr>
            <w:tcW w:w="813" w:type="pct"/>
          </w:tcPr>
          <w:p w14:paraId="03D58793" w14:textId="2BA944BE" w:rsidR="005E3C76" w:rsidRPr="00426864" w:rsidRDefault="005E3C76" w:rsidP="005E3C76">
            <w:pPr>
              <w:pStyle w:val="NoSpacing"/>
              <w:rPr>
                <w:b/>
                <w:sz w:val="20"/>
                <w:szCs w:val="20"/>
                <w:lang w:val="en"/>
              </w:rPr>
            </w:pPr>
            <w:r w:rsidRPr="00426864">
              <w:rPr>
                <w:b/>
                <w:sz w:val="20"/>
                <w:szCs w:val="20"/>
                <w:lang w:val="en"/>
              </w:rPr>
              <w:t>Article 54</w:t>
            </w:r>
            <w:r w:rsidRPr="00426864">
              <w:rPr>
                <w:b/>
                <w:sz w:val="20"/>
                <w:szCs w:val="20"/>
                <w:vertAlign w:val="superscript"/>
                <w:lang w:val="en"/>
              </w:rPr>
              <w:t>1</w:t>
            </w:r>
            <w:r w:rsidRPr="00426864">
              <w:rPr>
                <w:b/>
                <w:sz w:val="20"/>
                <w:szCs w:val="20"/>
                <w:lang w:val="en"/>
              </w:rPr>
              <w:t>. </w:t>
            </w:r>
          </w:p>
          <w:p w14:paraId="31BEB578" w14:textId="77777777" w:rsidR="005E3C76" w:rsidRPr="005E3C76" w:rsidRDefault="005E3C76" w:rsidP="005E3C76">
            <w:pPr>
              <w:pStyle w:val="NoSpacing"/>
              <w:rPr>
                <w:sz w:val="20"/>
                <w:szCs w:val="20"/>
                <w:lang w:val="en"/>
              </w:rPr>
            </w:pPr>
            <w:r w:rsidRPr="005E3C76">
              <w:rPr>
                <w:sz w:val="20"/>
                <w:szCs w:val="20"/>
                <w:lang w:val="en"/>
              </w:rPr>
              <w:t>(1) For the purpose of carrying out its duties, the Competition Council shall have the right to call for an interview any authorised representative of the undertaking, the association of undertakings, any legal representative of the public authority, and any natural person, where such representative or person might have relevant information.</w:t>
            </w:r>
          </w:p>
          <w:p w14:paraId="70BC8663" w14:textId="77777777" w:rsidR="00751762" w:rsidRPr="002E72C7" w:rsidRDefault="00751762" w:rsidP="00751762">
            <w:pPr>
              <w:pStyle w:val="NoSpacing"/>
              <w:rPr>
                <w:sz w:val="20"/>
                <w:szCs w:val="20"/>
              </w:rPr>
            </w:pPr>
          </w:p>
        </w:tc>
        <w:tc>
          <w:tcPr>
            <w:tcW w:w="815" w:type="pct"/>
          </w:tcPr>
          <w:p w14:paraId="0B7C70EA" w14:textId="35B1B03C" w:rsidR="00751762" w:rsidRPr="002E72C7" w:rsidRDefault="00CE3A9D" w:rsidP="000606C6">
            <w:pPr>
              <w:pStyle w:val="NoSpacing"/>
              <w:jc w:val="center"/>
              <w:rPr>
                <w:sz w:val="20"/>
                <w:szCs w:val="20"/>
              </w:rPr>
            </w:pPr>
            <w:r>
              <w:rPr>
                <w:sz w:val="20"/>
                <w:szCs w:val="20"/>
              </w:rPr>
              <w:t>Compatible</w:t>
            </w:r>
          </w:p>
        </w:tc>
        <w:tc>
          <w:tcPr>
            <w:tcW w:w="676" w:type="pct"/>
          </w:tcPr>
          <w:p w14:paraId="400478AE" w14:textId="77777777" w:rsidR="00751762" w:rsidRPr="002E72C7" w:rsidRDefault="00751762" w:rsidP="00751762">
            <w:pPr>
              <w:pStyle w:val="NoSpacing"/>
              <w:rPr>
                <w:sz w:val="20"/>
                <w:szCs w:val="20"/>
              </w:rPr>
            </w:pPr>
          </w:p>
        </w:tc>
        <w:tc>
          <w:tcPr>
            <w:tcW w:w="664" w:type="pct"/>
          </w:tcPr>
          <w:p w14:paraId="0696837B" w14:textId="77777777" w:rsidR="00751762" w:rsidRPr="002E72C7" w:rsidRDefault="00751762" w:rsidP="00751762">
            <w:pPr>
              <w:pStyle w:val="NoSpacing"/>
              <w:rPr>
                <w:sz w:val="20"/>
                <w:szCs w:val="20"/>
              </w:rPr>
            </w:pPr>
          </w:p>
        </w:tc>
      </w:tr>
      <w:tr w:rsidR="00751762" w:rsidRPr="002E72C7" w14:paraId="56726D35" w14:textId="77777777" w:rsidTr="007A5C24">
        <w:tc>
          <w:tcPr>
            <w:tcW w:w="505" w:type="pct"/>
          </w:tcPr>
          <w:p w14:paraId="0C11569B" w14:textId="486AE434" w:rsidR="005E3C76" w:rsidRPr="005E3C76" w:rsidRDefault="005E3C76" w:rsidP="005E3C76">
            <w:pPr>
              <w:pStyle w:val="NoSpacing"/>
              <w:rPr>
                <w:sz w:val="20"/>
                <w:szCs w:val="20"/>
              </w:rPr>
            </w:pPr>
            <w:r>
              <w:rPr>
                <w:sz w:val="20"/>
                <w:szCs w:val="20"/>
              </w:rPr>
              <w:t>Articolul 10</w:t>
            </w:r>
          </w:p>
          <w:p w14:paraId="10342DE3" w14:textId="77777777" w:rsidR="005E3C76" w:rsidRPr="005E3C76" w:rsidRDefault="005E3C76" w:rsidP="005E3C76">
            <w:pPr>
              <w:pStyle w:val="NoSpacing"/>
              <w:rPr>
                <w:sz w:val="20"/>
                <w:szCs w:val="20"/>
              </w:rPr>
            </w:pPr>
            <w:r w:rsidRPr="005E3C76">
              <w:rPr>
                <w:sz w:val="20"/>
                <w:szCs w:val="20"/>
              </w:rPr>
              <w:t xml:space="preserve">(1)   Statele membre se asigură că, atunci când autoritățile naționale de concurență constată o încălcare a articolului 101 sau 102 din TFUE, acestea pot solicita, printr-o decizie, ca întreprinderile </w:t>
            </w:r>
            <w:r w:rsidRPr="005E3C76">
              <w:rPr>
                <w:sz w:val="20"/>
                <w:szCs w:val="20"/>
              </w:rPr>
              <w:lastRenderedPageBreak/>
              <w:t>și asocierile de întreprinderi în cauză să înceteze respectiva încălcare. În acest scop, acestea pot impune orice măsură corectivă comportamentală sau structurală care este proporțională cu încălcarea comisă și necesară pentru încetarea efectivă a încălcării. În momentul alegerii între două măsuri corective la fel de eficiente, autoritățile naționale de concurență trebuie să o aleagă pe cea mai puțin împovărătoare pentru întreprinderi, în conformitate cu principiul proporționalității.</w:t>
            </w:r>
          </w:p>
          <w:p w14:paraId="3CD10C12" w14:textId="77777777" w:rsidR="005E3C76" w:rsidRPr="005E3C76" w:rsidRDefault="005E3C76" w:rsidP="005E3C76">
            <w:pPr>
              <w:pStyle w:val="NoSpacing"/>
              <w:rPr>
                <w:sz w:val="20"/>
                <w:szCs w:val="20"/>
              </w:rPr>
            </w:pPr>
          </w:p>
          <w:p w14:paraId="326F2568" w14:textId="3AC8E7A1" w:rsidR="00751762" w:rsidRPr="002E72C7" w:rsidRDefault="005E3C76" w:rsidP="005E3C76">
            <w:pPr>
              <w:pStyle w:val="NoSpacing"/>
              <w:rPr>
                <w:sz w:val="20"/>
                <w:szCs w:val="20"/>
              </w:rPr>
            </w:pPr>
            <w:r w:rsidRPr="005E3C76">
              <w:rPr>
                <w:sz w:val="20"/>
                <w:szCs w:val="20"/>
              </w:rPr>
              <w:t>Statele membre se asigură că autoritățile naționale de concurență au competența să constate că s-a comis o încălcare a articolelor 101 și 102 din TFUE în trecut.</w:t>
            </w:r>
          </w:p>
        </w:tc>
        <w:tc>
          <w:tcPr>
            <w:tcW w:w="782" w:type="pct"/>
          </w:tcPr>
          <w:p w14:paraId="4C3CC30F" w14:textId="6DA5CB9B" w:rsidR="007627B6" w:rsidRPr="007627B6" w:rsidRDefault="007627B6" w:rsidP="007627B6">
            <w:pPr>
              <w:pStyle w:val="NoSpacing"/>
              <w:rPr>
                <w:sz w:val="20"/>
                <w:szCs w:val="20"/>
              </w:rPr>
            </w:pPr>
            <w:r>
              <w:rPr>
                <w:sz w:val="20"/>
                <w:szCs w:val="20"/>
              </w:rPr>
              <w:lastRenderedPageBreak/>
              <w:t>Article 10</w:t>
            </w:r>
          </w:p>
          <w:p w14:paraId="5213E9D8" w14:textId="721AEAED" w:rsidR="007627B6" w:rsidRPr="007627B6" w:rsidRDefault="0009679E" w:rsidP="007627B6">
            <w:pPr>
              <w:pStyle w:val="NoSpacing"/>
              <w:rPr>
                <w:sz w:val="20"/>
                <w:szCs w:val="20"/>
              </w:rPr>
            </w:pPr>
            <w:r>
              <w:rPr>
                <w:sz w:val="20"/>
                <w:szCs w:val="20"/>
              </w:rPr>
              <w:t xml:space="preserve">(1) </w:t>
            </w:r>
            <w:r w:rsidR="007627B6" w:rsidRPr="007627B6">
              <w:rPr>
                <w:sz w:val="20"/>
                <w:szCs w:val="20"/>
              </w:rPr>
              <w:t xml:space="preserve">Member States shall ensure that where national competition authorities find an infringement of Article 101 or 102 TFEU, they may by decision require the undertakings and associations of undertakings concerned to bring that infringement to an end. For that purpose, they may impose any behavioural or structural remedies which are proportionate to the </w:t>
            </w:r>
            <w:r w:rsidR="007627B6" w:rsidRPr="007627B6">
              <w:rPr>
                <w:sz w:val="20"/>
                <w:szCs w:val="20"/>
              </w:rPr>
              <w:lastRenderedPageBreak/>
              <w:t>infringement committed and necessary to bring the infringement effectively to an end. When choosing between two equally effective remedies, national competition authorities shall choose the remedy that is least burdensome for the undertaking, in line with the principle of proportionality.</w:t>
            </w:r>
          </w:p>
          <w:p w14:paraId="60FEE3AD" w14:textId="77777777" w:rsidR="007627B6" w:rsidRPr="007627B6" w:rsidRDefault="007627B6" w:rsidP="007627B6">
            <w:pPr>
              <w:pStyle w:val="NoSpacing"/>
              <w:rPr>
                <w:sz w:val="20"/>
                <w:szCs w:val="20"/>
              </w:rPr>
            </w:pPr>
          </w:p>
          <w:p w14:paraId="6CFAD00F" w14:textId="2D714661" w:rsidR="00751762" w:rsidRPr="002E72C7" w:rsidRDefault="007627B6" w:rsidP="007627B6">
            <w:pPr>
              <w:pStyle w:val="NoSpacing"/>
              <w:rPr>
                <w:sz w:val="20"/>
                <w:szCs w:val="20"/>
              </w:rPr>
            </w:pPr>
            <w:r w:rsidRPr="007627B6">
              <w:rPr>
                <w:sz w:val="20"/>
                <w:szCs w:val="20"/>
              </w:rPr>
              <w:t>Member States shall ensure that national competition authorities are empowered to find that an infringement of Article 101 or 102 TFEU has been committed in the past.</w:t>
            </w:r>
          </w:p>
        </w:tc>
        <w:tc>
          <w:tcPr>
            <w:tcW w:w="745" w:type="pct"/>
          </w:tcPr>
          <w:p w14:paraId="61D93E09" w14:textId="17641152" w:rsidR="007627B6" w:rsidRPr="007627B6" w:rsidRDefault="007627B6" w:rsidP="007627B6">
            <w:pPr>
              <w:pStyle w:val="NoSpacing"/>
              <w:rPr>
                <w:b/>
                <w:sz w:val="20"/>
                <w:szCs w:val="20"/>
              </w:rPr>
            </w:pPr>
            <w:r w:rsidRPr="007627B6">
              <w:rPr>
                <w:b/>
                <w:bCs/>
                <w:sz w:val="20"/>
                <w:szCs w:val="20"/>
              </w:rPr>
              <w:lastRenderedPageBreak/>
              <w:t>Articolul 41.</w:t>
            </w:r>
            <w:r w:rsidRPr="007627B6">
              <w:rPr>
                <w:b/>
                <w:sz w:val="20"/>
                <w:szCs w:val="20"/>
              </w:rPr>
              <w:t> </w:t>
            </w:r>
            <w:r w:rsidR="0009679E">
              <w:rPr>
                <w:b/>
                <w:sz w:val="20"/>
                <w:szCs w:val="20"/>
              </w:rPr>
              <w:t>Atribuțiile și competențele Plenului Consiliului Concurenței</w:t>
            </w:r>
          </w:p>
          <w:p w14:paraId="662DD6EE" w14:textId="77777777" w:rsidR="007627B6" w:rsidRPr="007627B6" w:rsidRDefault="007627B6" w:rsidP="007627B6">
            <w:pPr>
              <w:pStyle w:val="NoSpacing"/>
              <w:rPr>
                <w:sz w:val="20"/>
                <w:szCs w:val="20"/>
              </w:rPr>
            </w:pPr>
            <w:r w:rsidRPr="007627B6">
              <w:rPr>
                <w:sz w:val="20"/>
                <w:szCs w:val="20"/>
              </w:rPr>
              <w:t>(1) Plenul Consiliului Concurenței are următoarele atribuții:</w:t>
            </w:r>
          </w:p>
          <w:p w14:paraId="079B4560" w14:textId="77777777" w:rsidR="007627B6" w:rsidRPr="007627B6" w:rsidRDefault="007627B6" w:rsidP="007627B6">
            <w:pPr>
              <w:pStyle w:val="NoSpacing"/>
              <w:rPr>
                <w:sz w:val="20"/>
                <w:szCs w:val="20"/>
              </w:rPr>
            </w:pPr>
            <w:r w:rsidRPr="007627B6">
              <w:rPr>
                <w:sz w:val="20"/>
                <w:szCs w:val="20"/>
              </w:rPr>
              <w:t xml:space="preserve">l) ia decizii de constatare a încălcării legislației concurențiale, după caz, de impunere a măsurilor corective, de aplicare a politicii de clemență, de aplicare a sancțiunilor sau de încetare a investigației ori alte decizii prevăzute de </w:t>
            </w:r>
            <w:r w:rsidRPr="007627B6">
              <w:rPr>
                <w:sz w:val="20"/>
                <w:szCs w:val="20"/>
              </w:rPr>
              <w:lastRenderedPageBreak/>
              <w:t>prezenta lege în urma investigațiilor efectuate, în limitele competenței sale;</w:t>
            </w:r>
          </w:p>
          <w:p w14:paraId="2A99552D" w14:textId="77B269E3" w:rsidR="007627B6" w:rsidRPr="0009679E" w:rsidRDefault="007627B6" w:rsidP="007627B6">
            <w:pPr>
              <w:pStyle w:val="NoSpacing"/>
              <w:rPr>
                <w:b/>
                <w:sz w:val="20"/>
                <w:szCs w:val="20"/>
              </w:rPr>
            </w:pPr>
            <w:r w:rsidRPr="0009679E">
              <w:rPr>
                <w:b/>
                <w:sz w:val="20"/>
                <w:szCs w:val="20"/>
              </w:rPr>
              <w:t xml:space="preserve">Articolul 65. </w:t>
            </w:r>
          </w:p>
          <w:p w14:paraId="57657943" w14:textId="77777777" w:rsidR="007627B6" w:rsidRPr="007627B6" w:rsidRDefault="007627B6" w:rsidP="007627B6">
            <w:pPr>
              <w:pStyle w:val="NoSpacing"/>
              <w:rPr>
                <w:sz w:val="20"/>
                <w:szCs w:val="20"/>
              </w:rPr>
            </w:pPr>
            <w:r w:rsidRPr="007627B6">
              <w:rPr>
                <w:sz w:val="20"/>
                <w:szCs w:val="20"/>
              </w:rPr>
              <w:t>(1) După examinarea observațiilor prezentate de părți asupra raportului de investigație și, după caz, după desfășurarea audierilor și examinarea informațiilor acumulate suplimentar la solicitarea Plenului, Plenul Consiliului Concurenței:</w:t>
            </w:r>
          </w:p>
          <w:p w14:paraId="6AE9D7FA" w14:textId="77777777" w:rsidR="007627B6" w:rsidRPr="007627B6" w:rsidRDefault="007627B6" w:rsidP="007627B6">
            <w:pPr>
              <w:pStyle w:val="NoSpacing"/>
              <w:rPr>
                <w:sz w:val="20"/>
                <w:szCs w:val="20"/>
              </w:rPr>
            </w:pPr>
            <w:r w:rsidRPr="007627B6">
              <w:rPr>
                <w:sz w:val="20"/>
                <w:szCs w:val="20"/>
              </w:rPr>
              <w:t>a) adoptă decizia de încetare a investigației cazului, deoarece pe parcursul desfășurării acesteia nu au fost descoperite probe suficiente privind încălcarea legislației concurențiale care ar justifica aplicarea de măsuri corective sau sancțiuni;</w:t>
            </w:r>
          </w:p>
          <w:p w14:paraId="5A4A559B" w14:textId="77777777" w:rsidR="00751762" w:rsidRDefault="007627B6" w:rsidP="007627B6">
            <w:pPr>
              <w:pStyle w:val="NoSpacing"/>
              <w:rPr>
                <w:sz w:val="20"/>
                <w:szCs w:val="20"/>
              </w:rPr>
            </w:pPr>
            <w:r w:rsidRPr="007627B6">
              <w:rPr>
                <w:sz w:val="20"/>
                <w:szCs w:val="20"/>
              </w:rPr>
              <w:t>b) adoptă decizia de constatare a încălcării legislației concurențiale și, după caz, de aplicare a sancțiunilor;</w:t>
            </w:r>
          </w:p>
          <w:p w14:paraId="04C1B80C" w14:textId="77777777" w:rsidR="00303BBF" w:rsidRDefault="00303BBF" w:rsidP="00303BBF">
            <w:pPr>
              <w:pStyle w:val="NoSpacing"/>
              <w:rPr>
                <w:sz w:val="20"/>
                <w:szCs w:val="20"/>
              </w:rPr>
            </w:pPr>
            <w:r>
              <w:rPr>
                <w:sz w:val="20"/>
                <w:szCs w:val="20"/>
              </w:rPr>
              <w:t xml:space="preserve">Articolul 81 </w:t>
            </w:r>
          </w:p>
          <w:p w14:paraId="1C09D421" w14:textId="77777777" w:rsidR="00303BBF" w:rsidRPr="00303BBF" w:rsidRDefault="00303BBF" w:rsidP="00303BBF">
            <w:pPr>
              <w:pStyle w:val="NoSpacing"/>
              <w:rPr>
                <w:sz w:val="20"/>
                <w:szCs w:val="20"/>
              </w:rPr>
            </w:pPr>
            <w:r w:rsidRPr="00303BBF">
              <w:rPr>
                <w:sz w:val="20"/>
                <w:szCs w:val="20"/>
              </w:rPr>
              <w:t>(3) Dacă are un interes legitim de a acționa în acest mod, Plenul Consiliului Concurenței poate constata că s-a comis o încălcare în trecut.</w:t>
            </w:r>
          </w:p>
          <w:p w14:paraId="6D0CC203" w14:textId="280F8D74" w:rsidR="00303BBF" w:rsidRPr="002E72C7" w:rsidRDefault="00303BBF" w:rsidP="007627B6">
            <w:pPr>
              <w:pStyle w:val="NoSpacing"/>
              <w:rPr>
                <w:sz w:val="20"/>
                <w:szCs w:val="20"/>
              </w:rPr>
            </w:pPr>
          </w:p>
        </w:tc>
        <w:tc>
          <w:tcPr>
            <w:tcW w:w="813" w:type="pct"/>
          </w:tcPr>
          <w:p w14:paraId="510DF4FA" w14:textId="77777777" w:rsidR="00D55286" w:rsidRPr="00D55286" w:rsidRDefault="00D55286" w:rsidP="00D55286">
            <w:pPr>
              <w:pStyle w:val="NoSpacing"/>
              <w:rPr>
                <w:sz w:val="20"/>
                <w:szCs w:val="20"/>
                <w:lang w:val="en"/>
              </w:rPr>
            </w:pPr>
            <w:r w:rsidRPr="00D55286">
              <w:rPr>
                <w:b/>
                <w:sz w:val="20"/>
                <w:szCs w:val="20"/>
                <w:lang w:val="en"/>
              </w:rPr>
              <w:lastRenderedPageBreak/>
              <w:t>Article 41.</w:t>
            </w:r>
            <w:r w:rsidRPr="00D55286">
              <w:rPr>
                <w:sz w:val="20"/>
                <w:szCs w:val="20"/>
                <w:lang w:val="en"/>
              </w:rPr>
              <w:t> </w:t>
            </w:r>
            <w:r w:rsidRPr="0009679E">
              <w:rPr>
                <w:b/>
                <w:sz w:val="20"/>
                <w:szCs w:val="20"/>
                <w:lang w:val="en"/>
              </w:rPr>
              <w:t>Powers and duties of the Plenum of the Competition Council</w:t>
            </w:r>
          </w:p>
          <w:p w14:paraId="1F7BE8F9" w14:textId="77777777" w:rsidR="00D55286" w:rsidRPr="00D55286" w:rsidRDefault="00D55286" w:rsidP="00D55286">
            <w:pPr>
              <w:pStyle w:val="NoSpacing"/>
              <w:rPr>
                <w:sz w:val="20"/>
                <w:szCs w:val="20"/>
                <w:lang w:val="en"/>
              </w:rPr>
            </w:pPr>
            <w:r w:rsidRPr="00D55286">
              <w:rPr>
                <w:sz w:val="20"/>
                <w:szCs w:val="20"/>
                <w:lang w:val="en"/>
              </w:rPr>
              <w:t>(1) The Plenum of the Competition Council shall have the following powers:</w:t>
            </w:r>
          </w:p>
          <w:p w14:paraId="4E59A20E" w14:textId="1E0E60A3" w:rsidR="00D55286" w:rsidRDefault="00D55286" w:rsidP="00D55286">
            <w:pPr>
              <w:pStyle w:val="NoSpacing"/>
              <w:rPr>
                <w:sz w:val="20"/>
                <w:szCs w:val="20"/>
                <w:lang w:val="en"/>
              </w:rPr>
            </w:pPr>
            <w:r w:rsidRPr="0009679E">
              <w:rPr>
                <w:bCs/>
                <w:sz w:val="20"/>
                <w:szCs w:val="20"/>
                <w:lang w:val="en"/>
              </w:rPr>
              <w:t>l)</w:t>
            </w:r>
            <w:r w:rsidRPr="00D55286">
              <w:rPr>
                <w:sz w:val="20"/>
                <w:szCs w:val="20"/>
                <w:lang w:val="en"/>
              </w:rPr>
              <w:t xml:space="preserve"> adopts decisions establishing infringements of competition legislation and, where applicable, decisions imposing corrective measures, applying the leniency policy, imposing sanctions, terminating investigations, or other decisions provided by </w:t>
            </w:r>
            <w:r w:rsidRPr="00D55286">
              <w:rPr>
                <w:sz w:val="20"/>
                <w:szCs w:val="20"/>
                <w:lang w:val="en"/>
              </w:rPr>
              <w:lastRenderedPageBreak/>
              <w:t>this Law, based on the investigations carried out, within the limits of its competence;</w:t>
            </w:r>
          </w:p>
          <w:p w14:paraId="5B13460D" w14:textId="1C33EFF7" w:rsidR="00D55286" w:rsidRPr="00D55286" w:rsidRDefault="00D55286" w:rsidP="00D55286">
            <w:pPr>
              <w:pStyle w:val="NoSpacing"/>
              <w:rPr>
                <w:sz w:val="20"/>
                <w:szCs w:val="20"/>
                <w:lang w:val="en"/>
              </w:rPr>
            </w:pPr>
            <w:r w:rsidRPr="00D55286">
              <w:rPr>
                <w:b/>
                <w:sz w:val="20"/>
                <w:szCs w:val="20"/>
                <w:lang w:val="en"/>
              </w:rPr>
              <w:t>Article 65.</w:t>
            </w:r>
            <w:r w:rsidRPr="00D55286">
              <w:rPr>
                <w:sz w:val="20"/>
                <w:szCs w:val="20"/>
                <w:lang w:val="en"/>
              </w:rPr>
              <w:t> </w:t>
            </w:r>
          </w:p>
          <w:p w14:paraId="0D734E0C" w14:textId="77777777" w:rsidR="00D55286" w:rsidRPr="00D55286" w:rsidRDefault="00D55286" w:rsidP="00D55286">
            <w:pPr>
              <w:pStyle w:val="NoSpacing"/>
              <w:rPr>
                <w:sz w:val="20"/>
                <w:szCs w:val="20"/>
                <w:lang w:val="en"/>
              </w:rPr>
            </w:pPr>
            <w:r w:rsidRPr="00D55286">
              <w:rPr>
                <w:sz w:val="20"/>
                <w:szCs w:val="20"/>
                <w:lang w:val="en"/>
              </w:rPr>
              <w:t>(1) After examining the observations submitted by the parties on the investigation report and, where appropriate, after conducting the hearings and examining the additional information gathered at the request of the plenary session, the plenum of the Competition Council shall:</w:t>
            </w:r>
          </w:p>
          <w:p w14:paraId="1B85D65D" w14:textId="77777777" w:rsidR="00D55286" w:rsidRPr="00D55286" w:rsidRDefault="00D55286" w:rsidP="00D55286">
            <w:pPr>
              <w:pStyle w:val="NoSpacing"/>
              <w:rPr>
                <w:sz w:val="20"/>
                <w:szCs w:val="20"/>
                <w:lang w:val="en"/>
              </w:rPr>
            </w:pPr>
            <w:r w:rsidRPr="00D55286">
              <w:rPr>
                <w:sz w:val="20"/>
                <w:szCs w:val="20"/>
                <w:lang w:val="en"/>
              </w:rPr>
              <w:t>(a) adopt the decision to terminate the investigation of the case because insufficient evidence of a infringement of competition law has been discovered during the course of the investigation that would justify the application of remedies or sanctions;</w:t>
            </w:r>
          </w:p>
          <w:p w14:paraId="787D6381" w14:textId="77777777" w:rsidR="00D55286" w:rsidRDefault="00D55286" w:rsidP="00D55286">
            <w:pPr>
              <w:pStyle w:val="NoSpacing"/>
              <w:rPr>
                <w:sz w:val="20"/>
                <w:szCs w:val="20"/>
                <w:lang w:val="en"/>
              </w:rPr>
            </w:pPr>
            <w:r w:rsidRPr="00D55286">
              <w:rPr>
                <w:sz w:val="20"/>
                <w:szCs w:val="20"/>
                <w:lang w:val="en"/>
              </w:rPr>
              <w:t>(b) adopt the decision finding an infringement of competition law and, where appropriate, imposing penalties;</w:t>
            </w:r>
          </w:p>
          <w:p w14:paraId="1B248E14" w14:textId="721EEFF4" w:rsidR="00303BBF" w:rsidRPr="00303BBF" w:rsidRDefault="00303BBF" w:rsidP="00303BBF">
            <w:pPr>
              <w:pStyle w:val="NoSpacing"/>
              <w:rPr>
                <w:sz w:val="20"/>
                <w:szCs w:val="20"/>
              </w:rPr>
            </w:pPr>
            <w:r>
              <w:rPr>
                <w:sz w:val="20"/>
                <w:szCs w:val="20"/>
              </w:rPr>
              <w:t>Article</w:t>
            </w:r>
            <w:r w:rsidRPr="00303BBF">
              <w:rPr>
                <w:sz w:val="20"/>
                <w:szCs w:val="20"/>
              </w:rPr>
              <w:t xml:space="preserve"> 81 </w:t>
            </w:r>
          </w:p>
          <w:p w14:paraId="134FB532" w14:textId="77777777" w:rsidR="00303BBF" w:rsidRPr="00303BBF" w:rsidRDefault="00303BBF" w:rsidP="00303BBF">
            <w:pPr>
              <w:pStyle w:val="NoSpacing"/>
              <w:rPr>
                <w:sz w:val="20"/>
                <w:szCs w:val="20"/>
                <w:lang w:val="en"/>
              </w:rPr>
            </w:pPr>
            <w:r w:rsidRPr="00303BBF">
              <w:rPr>
                <w:sz w:val="20"/>
                <w:szCs w:val="20"/>
                <w:lang w:val="en"/>
              </w:rPr>
              <w:t>(3) If it has a legitimate interest in doing so, the Competition Council Plenum may also find that an infringement has been committed in the past.</w:t>
            </w:r>
          </w:p>
          <w:p w14:paraId="0C69E4D2" w14:textId="77777777" w:rsidR="00303BBF" w:rsidRPr="00D55286" w:rsidRDefault="00303BBF" w:rsidP="00D55286">
            <w:pPr>
              <w:pStyle w:val="NoSpacing"/>
              <w:rPr>
                <w:sz w:val="20"/>
                <w:szCs w:val="20"/>
                <w:lang w:val="en"/>
              </w:rPr>
            </w:pPr>
          </w:p>
          <w:p w14:paraId="7883929B" w14:textId="77777777" w:rsidR="00D55286" w:rsidRPr="00D55286" w:rsidRDefault="00D55286" w:rsidP="00D55286">
            <w:pPr>
              <w:pStyle w:val="NoSpacing"/>
              <w:rPr>
                <w:sz w:val="20"/>
                <w:szCs w:val="20"/>
                <w:lang w:val="en"/>
              </w:rPr>
            </w:pPr>
          </w:p>
          <w:p w14:paraId="1D7BE2F4" w14:textId="77777777" w:rsidR="00751762" w:rsidRPr="002E72C7" w:rsidRDefault="00751762" w:rsidP="00751762">
            <w:pPr>
              <w:pStyle w:val="NoSpacing"/>
              <w:rPr>
                <w:sz w:val="20"/>
                <w:szCs w:val="20"/>
              </w:rPr>
            </w:pPr>
          </w:p>
        </w:tc>
        <w:tc>
          <w:tcPr>
            <w:tcW w:w="815" w:type="pct"/>
          </w:tcPr>
          <w:p w14:paraId="34BE79D7" w14:textId="7CC2B74D"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0A5506B9" w14:textId="77777777" w:rsidR="00751762" w:rsidRPr="002E72C7" w:rsidRDefault="00751762" w:rsidP="00751762">
            <w:pPr>
              <w:pStyle w:val="NoSpacing"/>
              <w:rPr>
                <w:sz w:val="20"/>
                <w:szCs w:val="20"/>
              </w:rPr>
            </w:pPr>
          </w:p>
        </w:tc>
        <w:tc>
          <w:tcPr>
            <w:tcW w:w="664" w:type="pct"/>
          </w:tcPr>
          <w:p w14:paraId="7AEFA3F8" w14:textId="77777777" w:rsidR="00751762" w:rsidRPr="002E72C7" w:rsidRDefault="00751762" w:rsidP="00751762">
            <w:pPr>
              <w:pStyle w:val="NoSpacing"/>
              <w:rPr>
                <w:sz w:val="20"/>
                <w:szCs w:val="20"/>
              </w:rPr>
            </w:pPr>
          </w:p>
        </w:tc>
      </w:tr>
      <w:tr w:rsidR="00751762" w:rsidRPr="002E72C7" w14:paraId="43FF7D0A" w14:textId="77777777" w:rsidTr="007A5C24">
        <w:tc>
          <w:tcPr>
            <w:tcW w:w="505" w:type="pct"/>
          </w:tcPr>
          <w:p w14:paraId="055BEE74" w14:textId="16BE5477" w:rsidR="00751762" w:rsidRPr="002E72C7" w:rsidRDefault="005E3C76" w:rsidP="00751762">
            <w:pPr>
              <w:pStyle w:val="NoSpacing"/>
              <w:rPr>
                <w:sz w:val="20"/>
                <w:szCs w:val="20"/>
              </w:rPr>
            </w:pPr>
            <w:r w:rsidRPr="005E3C76">
              <w:rPr>
                <w:sz w:val="20"/>
                <w:szCs w:val="20"/>
              </w:rPr>
              <w:lastRenderedPageBreak/>
              <w:t>(2)   În cazul în care, după informarea Comisiei în conformitate cu articolul 11 alineatul (3) din Regulamentul (CE) nr. 1/2003, autoritățile naționale de concurență decid că nu există motive pentru a continua procedurile de aplicare a legii și, prin urmare, finalizează procedurile respective de aplicare a legii, statele membre se asigură că autoritățile naționale de concurență respective informează Comisia în consecință.</w:t>
            </w:r>
          </w:p>
        </w:tc>
        <w:tc>
          <w:tcPr>
            <w:tcW w:w="782" w:type="pct"/>
          </w:tcPr>
          <w:p w14:paraId="22A79A35" w14:textId="77777777" w:rsidR="00303BBF" w:rsidRPr="00303BBF" w:rsidRDefault="00303BBF" w:rsidP="00303BBF">
            <w:pPr>
              <w:rPr>
                <w:sz w:val="20"/>
                <w:szCs w:val="20"/>
              </w:rPr>
            </w:pPr>
            <w:r w:rsidRPr="00303BBF">
              <w:rPr>
                <w:sz w:val="20"/>
                <w:szCs w:val="20"/>
              </w:rPr>
              <w:t>2.   Where, having informed the Commission in accordance with Article 11(3) of Regulation (EC) No 1/2003, national competition authorities decide that there are no grounds to continue enforcement proceedings and as a result close those enforcement proceedings, Member States shall ensure that those national competition authorities inform the Commission accordingly.</w:t>
            </w:r>
          </w:p>
          <w:p w14:paraId="32D79A74" w14:textId="77777777" w:rsidR="00751762" w:rsidRPr="002E72C7" w:rsidRDefault="00751762" w:rsidP="00751762">
            <w:pPr>
              <w:pStyle w:val="NoSpacing"/>
              <w:rPr>
                <w:sz w:val="20"/>
                <w:szCs w:val="20"/>
              </w:rPr>
            </w:pPr>
          </w:p>
        </w:tc>
        <w:tc>
          <w:tcPr>
            <w:tcW w:w="745" w:type="pct"/>
          </w:tcPr>
          <w:p w14:paraId="144D2477" w14:textId="77777777" w:rsidR="00751762" w:rsidRPr="002E72C7" w:rsidRDefault="00751762" w:rsidP="00751762">
            <w:pPr>
              <w:pStyle w:val="NoSpacing"/>
              <w:rPr>
                <w:sz w:val="20"/>
                <w:szCs w:val="20"/>
              </w:rPr>
            </w:pPr>
          </w:p>
        </w:tc>
        <w:tc>
          <w:tcPr>
            <w:tcW w:w="813" w:type="pct"/>
          </w:tcPr>
          <w:p w14:paraId="6E7CB847" w14:textId="77777777" w:rsidR="00751762" w:rsidRPr="002E72C7" w:rsidRDefault="00751762" w:rsidP="00751762">
            <w:pPr>
              <w:pStyle w:val="NoSpacing"/>
              <w:rPr>
                <w:sz w:val="20"/>
                <w:szCs w:val="20"/>
              </w:rPr>
            </w:pPr>
          </w:p>
        </w:tc>
        <w:tc>
          <w:tcPr>
            <w:tcW w:w="815" w:type="pct"/>
          </w:tcPr>
          <w:p w14:paraId="41B66DD6" w14:textId="54FEFD15" w:rsidR="00751762" w:rsidRPr="000606C6" w:rsidRDefault="00CE3A9D" w:rsidP="000606C6">
            <w:pPr>
              <w:pStyle w:val="NoSpacing"/>
              <w:jc w:val="center"/>
              <w:rPr>
                <w:b/>
                <w:sz w:val="20"/>
                <w:szCs w:val="20"/>
              </w:rPr>
            </w:pPr>
            <w:r w:rsidRPr="001E4696">
              <w:rPr>
                <w:b/>
                <w:bCs/>
                <w:sz w:val="20"/>
                <w:szCs w:val="20"/>
              </w:rPr>
              <w:t>EU provisions not applicable</w:t>
            </w:r>
          </w:p>
        </w:tc>
        <w:tc>
          <w:tcPr>
            <w:tcW w:w="676" w:type="pct"/>
          </w:tcPr>
          <w:p w14:paraId="0EA06FE8" w14:textId="77777777" w:rsidR="00751762" w:rsidRPr="002E72C7" w:rsidRDefault="00751762" w:rsidP="00751762">
            <w:pPr>
              <w:pStyle w:val="NoSpacing"/>
              <w:rPr>
                <w:sz w:val="20"/>
                <w:szCs w:val="20"/>
              </w:rPr>
            </w:pPr>
          </w:p>
        </w:tc>
        <w:tc>
          <w:tcPr>
            <w:tcW w:w="664" w:type="pct"/>
          </w:tcPr>
          <w:p w14:paraId="3BF1BD7F" w14:textId="77777777" w:rsidR="00751762" w:rsidRPr="002E72C7" w:rsidRDefault="00751762" w:rsidP="00751762">
            <w:pPr>
              <w:pStyle w:val="NoSpacing"/>
              <w:rPr>
                <w:sz w:val="20"/>
                <w:szCs w:val="20"/>
              </w:rPr>
            </w:pPr>
          </w:p>
        </w:tc>
      </w:tr>
      <w:tr w:rsidR="00751762" w:rsidRPr="002E72C7" w14:paraId="55B1E9A6" w14:textId="77777777" w:rsidTr="007A5C24">
        <w:tc>
          <w:tcPr>
            <w:tcW w:w="505" w:type="pct"/>
          </w:tcPr>
          <w:p w14:paraId="6C0D2EF7" w14:textId="06ABC027" w:rsidR="005156D9" w:rsidRPr="005156D9" w:rsidRDefault="005156D9" w:rsidP="005156D9">
            <w:pPr>
              <w:pStyle w:val="NoSpacing"/>
              <w:rPr>
                <w:sz w:val="20"/>
                <w:szCs w:val="20"/>
              </w:rPr>
            </w:pPr>
            <w:r>
              <w:rPr>
                <w:sz w:val="20"/>
                <w:szCs w:val="20"/>
              </w:rPr>
              <w:t>Articolul 11</w:t>
            </w:r>
          </w:p>
          <w:p w14:paraId="756D4B70" w14:textId="52174446" w:rsidR="00751762" w:rsidRPr="002E72C7" w:rsidRDefault="005156D9" w:rsidP="003716A1">
            <w:pPr>
              <w:pStyle w:val="NoSpacing"/>
              <w:rPr>
                <w:sz w:val="20"/>
                <w:szCs w:val="20"/>
              </w:rPr>
            </w:pPr>
            <w:r w:rsidRPr="005156D9">
              <w:rPr>
                <w:sz w:val="20"/>
                <w:szCs w:val="20"/>
              </w:rPr>
              <w:t xml:space="preserve"> (1)   Statele membre se asigură că autoritățile naționale de concurență au competența de a acționa din oficiu pentru a impune, printr-o decizie, măsuri provizorii întreprinderilor și </w:t>
            </w:r>
            <w:r w:rsidRPr="005156D9">
              <w:rPr>
                <w:sz w:val="20"/>
                <w:szCs w:val="20"/>
              </w:rPr>
              <w:lastRenderedPageBreak/>
              <w:t xml:space="preserve">asocierilor de întreprinderi, cel puțin în cazurile în care există o urgență determinată de riscul unui prejudiciu grav și ireparabil pentru concurență, pe baza constatării prima facie a unei încălcări a articolului 101 sau 102 din TFUE. O astfel de decizie trebuie să fie proporțională și să se aplice fie pe o durată determinată, care poate fi reînnoită în măsura în care acest lucru este necesar și adecvat, fie până la adoptarea deciziei finale. </w:t>
            </w:r>
          </w:p>
        </w:tc>
        <w:tc>
          <w:tcPr>
            <w:tcW w:w="782" w:type="pct"/>
          </w:tcPr>
          <w:p w14:paraId="6EA4038E" w14:textId="77777777" w:rsidR="005156D9" w:rsidRPr="005156D9" w:rsidRDefault="005156D9" w:rsidP="005156D9">
            <w:pPr>
              <w:pStyle w:val="NoSpacing"/>
              <w:rPr>
                <w:i/>
                <w:iCs/>
                <w:sz w:val="20"/>
                <w:szCs w:val="20"/>
              </w:rPr>
            </w:pPr>
            <w:r w:rsidRPr="005156D9">
              <w:rPr>
                <w:i/>
                <w:iCs/>
                <w:sz w:val="20"/>
                <w:szCs w:val="20"/>
              </w:rPr>
              <w:lastRenderedPageBreak/>
              <w:t>Article 11</w:t>
            </w:r>
          </w:p>
          <w:p w14:paraId="3B54E91A" w14:textId="2FA8BEF4" w:rsidR="005156D9" w:rsidRPr="005156D9" w:rsidRDefault="005156D9" w:rsidP="005156D9">
            <w:pPr>
              <w:pStyle w:val="NoSpacing"/>
              <w:rPr>
                <w:sz w:val="20"/>
                <w:szCs w:val="20"/>
              </w:rPr>
            </w:pPr>
            <w:r w:rsidRPr="005156D9">
              <w:rPr>
                <w:sz w:val="20"/>
                <w:szCs w:val="20"/>
              </w:rPr>
              <w:t xml:space="preserve">1.   Member States shall ensure that national competition authorities are empowered to act on their own initiative to order by decision the imposition of interim measures on undertakings and associations of undertakings, at least in cases where there is urgency due to the risk of serious and irreparable harm </w:t>
            </w:r>
            <w:r w:rsidRPr="005156D9">
              <w:rPr>
                <w:sz w:val="20"/>
                <w:szCs w:val="20"/>
              </w:rPr>
              <w:lastRenderedPageBreak/>
              <w:t xml:space="preserve">to competition, on the basis of a prima facie finding of an infringement of Article 101 or Article 102 TFEU. Such a decision shall be proportionate and shall apply either for a specified time period, which may be renewed in so far that is necessary and appropriate, or until the final decision is taken. </w:t>
            </w:r>
          </w:p>
          <w:p w14:paraId="7CF3FF32" w14:textId="77777777" w:rsidR="00751762" w:rsidRPr="002E72C7" w:rsidRDefault="00751762" w:rsidP="00751762">
            <w:pPr>
              <w:pStyle w:val="NoSpacing"/>
              <w:rPr>
                <w:sz w:val="20"/>
                <w:szCs w:val="20"/>
              </w:rPr>
            </w:pPr>
          </w:p>
        </w:tc>
        <w:tc>
          <w:tcPr>
            <w:tcW w:w="745" w:type="pct"/>
          </w:tcPr>
          <w:p w14:paraId="2B9C181D" w14:textId="2D2A7519" w:rsidR="005156D9" w:rsidRPr="005156D9" w:rsidRDefault="005156D9" w:rsidP="005156D9">
            <w:pPr>
              <w:pStyle w:val="NoSpacing"/>
              <w:rPr>
                <w:sz w:val="20"/>
                <w:szCs w:val="20"/>
              </w:rPr>
            </w:pPr>
            <w:r w:rsidRPr="005156D9">
              <w:rPr>
                <w:b/>
                <w:bCs/>
                <w:sz w:val="20"/>
                <w:szCs w:val="20"/>
              </w:rPr>
              <w:lastRenderedPageBreak/>
              <w:t>Articolul 57</w:t>
            </w:r>
            <w:r w:rsidRPr="005156D9">
              <w:rPr>
                <w:b/>
                <w:bCs/>
                <w:sz w:val="20"/>
                <w:szCs w:val="20"/>
                <w:vertAlign w:val="superscript"/>
              </w:rPr>
              <w:t>2</w:t>
            </w:r>
            <w:r w:rsidRPr="005156D9">
              <w:rPr>
                <w:b/>
                <w:bCs/>
                <w:sz w:val="20"/>
                <w:szCs w:val="20"/>
              </w:rPr>
              <w:t>.</w:t>
            </w:r>
            <w:r w:rsidRPr="005156D9">
              <w:rPr>
                <w:sz w:val="20"/>
                <w:szCs w:val="20"/>
              </w:rPr>
              <w:t> </w:t>
            </w:r>
          </w:p>
          <w:p w14:paraId="1E55CA62" w14:textId="77777777" w:rsidR="005156D9" w:rsidRPr="005156D9" w:rsidRDefault="005156D9" w:rsidP="005156D9">
            <w:pPr>
              <w:pStyle w:val="NoSpacing"/>
              <w:rPr>
                <w:sz w:val="20"/>
                <w:szCs w:val="20"/>
              </w:rPr>
            </w:pPr>
            <w:r w:rsidRPr="005156D9">
              <w:rPr>
                <w:sz w:val="20"/>
                <w:szCs w:val="20"/>
              </w:rPr>
              <w:t xml:space="preserve">(1) Plenul Consiliului Concurenţei poate, acționând la plângere sau din oficiu,  impune orice măsură interimară pe care o consideră necesară, înainte de emiterea unei decizii de constatare a unei încălcări concurențiale, în caz de urgenţă determinată de riscul unui prejudiciu grav şi ireparabil adus </w:t>
            </w:r>
            <w:r w:rsidRPr="005156D9">
              <w:rPr>
                <w:sz w:val="20"/>
                <w:szCs w:val="20"/>
              </w:rPr>
              <w:lastRenderedPageBreak/>
              <w:t>concurenţei, în cazul în care constată, la o primă evaluare, existenţa unor fapte de încălcare concurențială care trebuie eliminate fără întârziere.</w:t>
            </w:r>
          </w:p>
          <w:p w14:paraId="37921694" w14:textId="77777777" w:rsidR="00751762" w:rsidRPr="002E72C7" w:rsidRDefault="00751762" w:rsidP="00751762">
            <w:pPr>
              <w:pStyle w:val="NoSpacing"/>
              <w:rPr>
                <w:sz w:val="20"/>
                <w:szCs w:val="20"/>
              </w:rPr>
            </w:pPr>
          </w:p>
        </w:tc>
        <w:tc>
          <w:tcPr>
            <w:tcW w:w="813" w:type="pct"/>
          </w:tcPr>
          <w:p w14:paraId="6492236A" w14:textId="50DB10DB" w:rsidR="002A7845" w:rsidRPr="002A7845" w:rsidRDefault="002A7845" w:rsidP="002A7845">
            <w:pPr>
              <w:pStyle w:val="NoSpacing"/>
              <w:rPr>
                <w:sz w:val="20"/>
                <w:szCs w:val="20"/>
                <w:lang w:val="en"/>
              </w:rPr>
            </w:pPr>
            <w:r w:rsidRPr="002A7845">
              <w:rPr>
                <w:b/>
                <w:sz w:val="20"/>
                <w:szCs w:val="20"/>
                <w:lang w:val="en"/>
              </w:rPr>
              <w:lastRenderedPageBreak/>
              <w:t>Article 57</w:t>
            </w:r>
            <w:r w:rsidRPr="002A7845">
              <w:rPr>
                <w:b/>
                <w:sz w:val="20"/>
                <w:szCs w:val="20"/>
                <w:vertAlign w:val="superscript"/>
                <w:lang w:val="en"/>
              </w:rPr>
              <w:t>2</w:t>
            </w:r>
            <w:r w:rsidRPr="002A7845">
              <w:rPr>
                <w:b/>
                <w:sz w:val="20"/>
                <w:szCs w:val="20"/>
                <w:lang w:val="en"/>
              </w:rPr>
              <w:t>.</w:t>
            </w:r>
            <w:r w:rsidRPr="002A7845">
              <w:rPr>
                <w:sz w:val="20"/>
                <w:szCs w:val="20"/>
                <w:lang w:val="en"/>
              </w:rPr>
              <w:t> </w:t>
            </w:r>
          </w:p>
          <w:p w14:paraId="55658421" w14:textId="77777777" w:rsidR="002A7845" w:rsidRPr="002A7845" w:rsidRDefault="002A7845" w:rsidP="002A7845">
            <w:pPr>
              <w:pStyle w:val="NoSpacing"/>
              <w:rPr>
                <w:sz w:val="20"/>
                <w:szCs w:val="20"/>
                <w:lang w:val="en"/>
              </w:rPr>
            </w:pPr>
            <w:r w:rsidRPr="002A7845">
              <w:rPr>
                <w:sz w:val="20"/>
                <w:szCs w:val="20"/>
                <w:lang w:val="en"/>
              </w:rPr>
              <w:t xml:space="preserve">(1) The plenary session of the Competition Council may, acting on a complaint or on its own motion, impose any interim measure which it considers necessary, before issuing a decision finding a competition infringement, in cases of urgency arising from the risk of serious and irreparable harm to competition, where it finds, on </w:t>
            </w:r>
            <w:r w:rsidRPr="002A7845">
              <w:rPr>
                <w:sz w:val="20"/>
                <w:szCs w:val="20"/>
                <w:lang w:val="en"/>
              </w:rPr>
              <w:lastRenderedPageBreak/>
              <w:t>an initial assessment, the existence of acts of a competitive infringement which must be eliminated without delay.</w:t>
            </w:r>
          </w:p>
          <w:p w14:paraId="328AD209" w14:textId="77777777" w:rsidR="002A7845" w:rsidRPr="002A7845" w:rsidRDefault="002A7845" w:rsidP="002A7845">
            <w:pPr>
              <w:pStyle w:val="NoSpacing"/>
              <w:rPr>
                <w:sz w:val="20"/>
                <w:szCs w:val="20"/>
                <w:lang w:val="en"/>
              </w:rPr>
            </w:pPr>
            <w:r w:rsidRPr="002A7845">
              <w:rPr>
                <w:sz w:val="20"/>
                <w:szCs w:val="20"/>
                <w:lang w:val="en"/>
              </w:rPr>
              <w:t>(1</w:t>
            </w:r>
            <w:r w:rsidRPr="002A7845">
              <w:rPr>
                <w:sz w:val="20"/>
                <w:szCs w:val="20"/>
                <w:vertAlign w:val="superscript"/>
                <w:lang w:val="en"/>
              </w:rPr>
              <w:t>1</w:t>
            </w:r>
            <w:r w:rsidRPr="002A7845">
              <w:rPr>
                <w:sz w:val="20"/>
                <w:szCs w:val="20"/>
                <w:lang w:val="en"/>
              </w:rPr>
              <w:t>) before taking an interim measure, the Competition Council will ask the parties concerned to provide their views in writing on the proposed measures. At the express request of the parties involved, the Competition Council will hear their arguments in Plen.</w:t>
            </w:r>
          </w:p>
          <w:p w14:paraId="7A78F784" w14:textId="77777777" w:rsidR="00751762" w:rsidRPr="002E72C7" w:rsidRDefault="00751762" w:rsidP="00751762">
            <w:pPr>
              <w:pStyle w:val="NoSpacing"/>
              <w:rPr>
                <w:sz w:val="20"/>
                <w:szCs w:val="20"/>
              </w:rPr>
            </w:pPr>
          </w:p>
        </w:tc>
        <w:tc>
          <w:tcPr>
            <w:tcW w:w="815" w:type="pct"/>
          </w:tcPr>
          <w:p w14:paraId="0DBC754C" w14:textId="553FEF10"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11EC9F48" w14:textId="77777777" w:rsidR="00751762" w:rsidRPr="002E72C7" w:rsidRDefault="00751762" w:rsidP="00751762">
            <w:pPr>
              <w:pStyle w:val="NoSpacing"/>
              <w:rPr>
                <w:sz w:val="20"/>
                <w:szCs w:val="20"/>
              </w:rPr>
            </w:pPr>
          </w:p>
        </w:tc>
        <w:tc>
          <w:tcPr>
            <w:tcW w:w="664" w:type="pct"/>
          </w:tcPr>
          <w:p w14:paraId="3DA74940" w14:textId="77777777" w:rsidR="00751762" w:rsidRPr="002E72C7" w:rsidRDefault="00751762" w:rsidP="00751762">
            <w:pPr>
              <w:pStyle w:val="NoSpacing"/>
              <w:rPr>
                <w:sz w:val="20"/>
                <w:szCs w:val="20"/>
              </w:rPr>
            </w:pPr>
          </w:p>
        </w:tc>
      </w:tr>
      <w:tr w:rsidR="003716A1" w:rsidRPr="002E72C7" w14:paraId="3E3F5EC2" w14:textId="77777777" w:rsidTr="007A5C24">
        <w:tc>
          <w:tcPr>
            <w:tcW w:w="505" w:type="pct"/>
          </w:tcPr>
          <w:p w14:paraId="454FE1FE" w14:textId="759EAB59" w:rsidR="003716A1" w:rsidRPr="002A7845" w:rsidRDefault="003716A1" w:rsidP="00751762">
            <w:pPr>
              <w:pStyle w:val="NoSpacing"/>
              <w:rPr>
                <w:sz w:val="20"/>
                <w:szCs w:val="20"/>
              </w:rPr>
            </w:pPr>
            <w:r w:rsidRPr="003716A1">
              <w:rPr>
                <w:sz w:val="20"/>
                <w:szCs w:val="20"/>
              </w:rPr>
              <w:lastRenderedPageBreak/>
              <w:t>Autoritățile naționale de concurență informează Rețeaua europeană în domeniul concurenței cu privire la impunerea măsurilor provizorii respective.</w:t>
            </w:r>
          </w:p>
        </w:tc>
        <w:tc>
          <w:tcPr>
            <w:tcW w:w="782" w:type="pct"/>
          </w:tcPr>
          <w:p w14:paraId="249DAA56" w14:textId="0EC0FEC1" w:rsidR="003716A1" w:rsidRPr="005156D9" w:rsidRDefault="003716A1" w:rsidP="00751762">
            <w:pPr>
              <w:pStyle w:val="NoSpacing"/>
              <w:rPr>
                <w:sz w:val="20"/>
                <w:szCs w:val="20"/>
              </w:rPr>
            </w:pPr>
            <w:r w:rsidRPr="003716A1">
              <w:rPr>
                <w:sz w:val="20"/>
                <w:szCs w:val="20"/>
              </w:rPr>
              <w:t>The national competition authorities shall inform the European Competition Network of the imposition of those interim measures.</w:t>
            </w:r>
          </w:p>
        </w:tc>
        <w:tc>
          <w:tcPr>
            <w:tcW w:w="745" w:type="pct"/>
          </w:tcPr>
          <w:p w14:paraId="4F9C7E08" w14:textId="77777777" w:rsidR="003716A1" w:rsidRPr="009463E8" w:rsidRDefault="003716A1" w:rsidP="009463E8">
            <w:pPr>
              <w:pStyle w:val="NoSpacing"/>
              <w:rPr>
                <w:b/>
                <w:bCs/>
                <w:sz w:val="20"/>
                <w:szCs w:val="20"/>
              </w:rPr>
            </w:pPr>
          </w:p>
        </w:tc>
        <w:tc>
          <w:tcPr>
            <w:tcW w:w="813" w:type="pct"/>
          </w:tcPr>
          <w:p w14:paraId="419BDC1D" w14:textId="77777777" w:rsidR="003716A1" w:rsidRDefault="003716A1" w:rsidP="002A7845">
            <w:pPr>
              <w:pStyle w:val="NoSpacing"/>
              <w:rPr>
                <w:sz w:val="20"/>
                <w:szCs w:val="20"/>
                <w:lang w:val="en"/>
              </w:rPr>
            </w:pPr>
          </w:p>
        </w:tc>
        <w:tc>
          <w:tcPr>
            <w:tcW w:w="815" w:type="pct"/>
          </w:tcPr>
          <w:p w14:paraId="13580AE5" w14:textId="10C309E3" w:rsidR="003716A1" w:rsidRPr="002E72C7" w:rsidRDefault="00CE3A9D" w:rsidP="000606C6">
            <w:pPr>
              <w:pStyle w:val="NoSpacing"/>
              <w:jc w:val="center"/>
              <w:rPr>
                <w:sz w:val="20"/>
                <w:szCs w:val="20"/>
              </w:rPr>
            </w:pPr>
            <w:r>
              <w:rPr>
                <w:sz w:val="20"/>
                <w:szCs w:val="20"/>
              </w:rPr>
              <w:t>EU provision not applicable</w:t>
            </w:r>
          </w:p>
        </w:tc>
        <w:tc>
          <w:tcPr>
            <w:tcW w:w="676" w:type="pct"/>
          </w:tcPr>
          <w:p w14:paraId="33A6BC2C" w14:textId="77777777" w:rsidR="003716A1" w:rsidRPr="002E72C7" w:rsidRDefault="003716A1" w:rsidP="00751762">
            <w:pPr>
              <w:pStyle w:val="NoSpacing"/>
              <w:rPr>
                <w:sz w:val="20"/>
                <w:szCs w:val="20"/>
              </w:rPr>
            </w:pPr>
          </w:p>
        </w:tc>
        <w:tc>
          <w:tcPr>
            <w:tcW w:w="664" w:type="pct"/>
          </w:tcPr>
          <w:p w14:paraId="1E8DBAAE" w14:textId="77777777" w:rsidR="003716A1" w:rsidRPr="002E72C7" w:rsidRDefault="003716A1" w:rsidP="00751762">
            <w:pPr>
              <w:pStyle w:val="NoSpacing"/>
              <w:rPr>
                <w:sz w:val="20"/>
                <w:szCs w:val="20"/>
              </w:rPr>
            </w:pPr>
          </w:p>
        </w:tc>
      </w:tr>
      <w:tr w:rsidR="00751762" w:rsidRPr="002E72C7" w14:paraId="49520486" w14:textId="77777777" w:rsidTr="007A5C24">
        <w:tc>
          <w:tcPr>
            <w:tcW w:w="505" w:type="pct"/>
          </w:tcPr>
          <w:p w14:paraId="13AE757A" w14:textId="2496DF1A" w:rsidR="00751762" w:rsidRPr="002E72C7" w:rsidRDefault="002A7845" w:rsidP="00751762">
            <w:pPr>
              <w:pStyle w:val="NoSpacing"/>
              <w:rPr>
                <w:sz w:val="20"/>
                <w:szCs w:val="20"/>
              </w:rPr>
            </w:pPr>
            <w:r w:rsidRPr="002A7845">
              <w:rPr>
                <w:sz w:val="20"/>
                <w:szCs w:val="20"/>
              </w:rPr>
              <w:t xml:space="preserve">(2)   Statele membre se </w:t>
            </w:r>
            <w:r w:rsidRPr="002A7845">
              <w:rPr>
                <w:sz w:val="20"/>
                <w:szCs w:val="20"/>
              </w:rPr>
              <w:lastRenderedPageBreak/>
              <w:t>asigură că legalitatea, inclusiv proporționalitatea, măsurilor provizorii menționate la alineatul (1) poate fi revizuită în cadrul unor proceduri de accelerate de control judiciar.</w:t>
            </w:r>
          </w:p>
        </w:tc>
        <w:tc>
          <w:tcPr>
            <w:tcW w:w="782" w:type="pct"/>
          </w:tcPr>
          <w:p w14:paraId="26DD82CB" w14:textId="6DACC869" w:rsidR="00751762" w:rsidRPr="002E72C7" w:rsidRDefault="005156D9" w:rsidP="00751762">
            <w:pPr>
              <w:pStyle w:val="NoSpacing"/>
              <w:rPr>
                <w:sz w:val="20"/>
                <w:szCs w:val="20"/>
              </w:rPr>
            </w:pPr>
            <w:r w:rsidRPr="005156D9">
              <w:rPr>
                <w:sz w:val="20"/>
                <w:szCs w:val="20"/>
              </w:rPr>
              <w:lastRenderedPageBreak/>
              <w:t xml:space="preserve">2.   Member States shall ensure that the legality, </w:t>
            </w:r>
            <w:r w:rsidRPr="005156D9">
              <w:rPr>
                <w:sz w:val="20"/>
                <w:szCs w:val="20"/>
              </w:rPr>
              <w:lastRenderedPageBreak/>
              <w:t>including the proportionality, of the interim measures referred to in paragraph 1 can be reviewed in expedited appeal procedures.</w:t>
            </w:r>
          </w:p>
        </w:tc>
        <w:tc>
          <w:tcPr>
            <w:tcW w:w="745" w:type="pct"/>
          </w:tcPr>
          <w:p w14:paraId="711B3D6B" w14:textId="77777777" w:rsidR="009463E8" w:rsidRPr="009463E8" w:rsidRDefault="009463E8" w:rsidP="009463E8">
            <w:pPr>
              <w:pStyle w:val="NoSpacing"/>
              <w:rPr>
                <w:sz w:val="20"/>
                <w:szCs w:val="20"/>
              </w:rPr>
            </w:pPr>
            <w:r w:rsidRPr="009463E8">
              <w:rPr>
                <w:b/>
                <w:bCs/>
                <w:sz w:val="20"/>
                <w:szCs w:val="20"/>
              </w:rPr>
              <w:lastRenderedPageBreak/>
              <w:t>Articolul 57</w:t>
            </w:r>
            <w:r w:rsidRPr="009463E8">
              <w:rPr>
                <w:b/>
                <w:bCs/>
                <w:sz w:val="20"/>
                <w:szCs w:val="20"/>
                <w:vertAlign w:val="superscript"/>
              </w:rPr>
              <w:t>2</w:t>
            </w:r>
            <w:r w:rsidRPr="009463E8">
              <w:rPr>
                <w:b/>
                <w:bCs/>
                <w:sz w:val="20"/>
                <w:szCs w:val="20"/>
              </w:rPr>
              <w:t>.</w:t>
            </w:r>
            <w:r w:rsidRPr="009463E8">
              <w:rPr>
                <w:sz w:val="20"/>
                <w:szCs w:val="20"/>
              </w:rPr>
              <w:t> </w:t>
            </w:r>
          </w:p>
          <w:p w14:paraId="73457105" w14:textId="3D1019CC" w:rsidR="002A7845" w:rsidRPr="002A7845" w:rsidRDefault="009463E8" w:rsidP="009463E8">
            <w:pPr>
              <w:pStyle w:val="NoSpacing"/>
              <w:rPr>
                <w:sz w:val="20"/>
                <w:szCs w:val="20"/>
              </w:rPr>
            </w:pPr>
            <w:r w:rsidRPr="009463E8">
              <w:rPr>
                <w:sz w:val="20"/>
                <w:szCs w:val="20"/>
              </w:rPr>
              <w:t xml:space="preserve"> </w:t>
            </w:r>
            <w:r w:rsidR="002A7845" w:rsidRPr="002A7845">
              <w:rPr>
                <w:sz w:val="20"/>
                <w:szCs w:val="20"/>
              </w:rPr>
              <w:t xml:space="preserve">(2) Decizia menționată la </w:t>
            </w:r>
            <w:r w:rsidR="002A7845" w:rsidRPr="002A7845">
              <w:rPr>
                <w:sz w:val="20"/>
                <w:szCs w:val="20"/>
              </w:rPr>
              <w:lastRenderedPageBreak/>
              <w:t>alin. (1) trebuie să fie proporțională și să se aplice fie pe o durată determinată, care poate fi reînnoită în măsura în care acest lucru este necesar și adecvat, fie până la adoptarea deciziei finale. </w:t>
            </w:r>
          </w:p>
          <w:p w14:paraId="4A0DCCDE" w14:textId="77777777" w:rsidR="002A7845" w:rsidRDefault="00D327CF" w:rsidP="002A7845">
            <w:pPr>
              <w:pStyle w:val="NoSpacing"/>
              <w:rPr>
                <w:sz w:val="20"/>
                <w:szCs w:val="20"/>
              </w:rPr>
            </w:pPr>
            <w:r>
              <w:rPr>
                <w:sz w:val="20"/>
                <w:szCs w:val="20"/>
              </w:rPr>
              <w:t xml:space="preserve">Art. 47 </w:t>
            </w:r>
          </w:p>
          <w:p w14:paraId="1AEF6570" w14:textId="170ED15B" w:rsidR="00751762" w:rsidRPr="002E72C7" w:rsidRDefault="003D47E1" w:rsidP="003D47E1">
            <w:pPr>
              <w:pStyle w:val="NoSpacing"/>
              <w:jc w:val="both"/>
              <w:rPr>
                <w:sz w:val="20"/>
                <w:szCs w:val="20"/>
              </w:rPr>
            </w:pPr>
            <w:r w:rsidRPr="00D327CF">
              <w:rPr>
                <w:sz w:val="20"/>
                <w:szCs w:val="20"/>
              </w:rPr>
              <w:t>(3) Ordinele adoptate de Consiliul Concurenţei în aplicarea art.56 alin.(17), precum şi pot fi contestate, în conformitate cu prevederile Codului administrativ, fără respectarea procedurii prealabile, în termen de 15 zile de la comunicare. Aceste cauze se soluţionează în procedură accelerată.</w:t>
            </w:r>
          </w:p>
        </w:tc>
        <w:tc>
          <w:tcPr>
            <w:tcW w:w="813" w:type="pct"/>
          </w:tcPr>
          <w:p w14:paraId="0D404DE1" w14:textId="0C6A7323" w:rsidR="009463E8" w:rsidRPr="0009679E" w:rsidRDefault="009463E8" w:rsidP="002A7845">
            <w:pPr>
              <w:pStyle w:val="NoSpacing"/>
              <w:rPr>
                <w:b/>
                <w:sz w:val="20"/>
                <w:szCs w:val="20"/>
                <w:lang w:val="en"/>
              </w:rPr>
            </w:pPr>
            <w:r w:rsidRPr="0009679E">
              <w:rPr>
                <w:b/>
                <w:sz w:val="20"/>
                <w:szCs w:val="20"/>
                <w:lang w:val="en"/>
              </w:rPr>
              <w:lastRenderedPageBreak/>
              <w:t>Article 57</w:t>
            </w:r>
            <w:r w:rsidRPr="0009679E">
              <w:rPr>
                <w:b/>
                <w:sz w:val="20"/>
                <w:szCs w:val="20"/>
                <w:vertAlign w:val="superscript"/>
                <w:lang w:val="en"/>
              </w:rPr>
              <w:t>2</w:t>
            </w:r>
            <w:r w:rsidRPr="0009679E">
              <w:rPr>
                <w:b/>
                <w:sz w:val="20"/>
                <w:szCs w:val="20"/>
                <w:lang w:val="en"/>
              </w:rPr>
              <w:t>.</w:t>
            </w:r>
          </w:p>
          <w:p w14:paraId="63CBF01F" w14:textId="77777777" w:rsidR="002A7845" w:rsidRPr="002A7845" w:rsidRDefault="002A7845" w:rsidP="002A7845">
            <w:pPr>
              <w:pStyle w:val="NoSpacing"/>
              <w:rPr>
                <w:sz w:val="20"/>
                <w:szCs w:val="20"/>
                <w:lang w:val="en"/>
              </w:rPr>
            </w:pPr>
            <w:r w:rsidRPr="002A7845">
              <w:rPr>
                <w:sz w:val="20"/>
                <w:szCs w:val="20"/>
                <w:lang w:val="en"/>
              </w:rPr>
              <w:t xml:space="preserve">(2) The decision referred to in </w:t>
            </w:r>
            <w:r w:rsidRPr="002A7845">
              <w:rPr>
                <w:sz w:val="20"/>
                <w:szCs w:val="20"/>
                <w:lang w:val="en"/>
              </w:rPr>
              <w:lastRenderedPageBreak/>
              <w:t>paragraph 1 shall be proportionate and shall apply either for a specified time period, which may be renewed in so far that is necessary and appropriate, or until the final decision is taken. </w:t>
            </w:r>
          </w:p>
          <w:p w14:paraId="0B3A99D0" w14:textId="77777777" w:rsidR="00751762" w:rsidRDefault="00751762" w:rsidP="00751762">
            <w:pPr>
              <w:pStyle w:val="NoSpacing"/>
              <w:rPr>
                <w:sz w:val="20"/>
                <w:szCs w:val="20"/>
              </w:rPr>
            </w:pPr>
          </w:p>
          <w:p w14:paraId="622B72EA" w14:textId="77777777" w:rsidR="00D327CF" w:rsidRDefault="00D327CF" w:rsidP="00751762">
            <w:pPr>
              <w:pStyle w:val="NoSpacing"/>
              <w:rPr>
                <w:sz w:val="20"/>
                <w:szCs w:val="20"/>
              </w:rPr>
            </w:pPr>
            <w:r>
              <w:rPr>
                <w:sz w:val="20"/>
                <w:szCs w:val="20"/>
              </w:rPr>
              <w:t>Article 47</w:t>
            </w:r>
          </w:p>
          <w:p w14:paraId="6D133C4C" w14:textId="432458FA" w:rsidR="00D327CF" w:rsidRPr="003D47E1" w:rsidRDefault="003D47E1" w:rsidP="003D47E1">
            <w:pPr>
              <w:pStyle w:val="NoSpacing"/>
              <w:jc w:val="both"/>
              <w:rPr>
                <w:sz w:val="20"/>
                <w:szCs w:val="20"/>
                <w:lang w:val="en"/>
              </w:rPr>
            </w:pPr>
            <w:r w:rsidRPr="00D327CF">
              <w:rPr>
                <w:sz w:val="20"/>
                <w:szCs w:val="20"/>
                <w:lang w:val="en"/>
              </w:rPr>
              <w:t>(3) Orders adopted by the Competition Council pursuant to Article 56 (17) may be challenged, in accordance with the provisions of the Administrative Code, without complying with the prior procedure, within two days of notification. Those cases shall be dealt with in an expedited procedure.</w:t>
            </w:r>
          </w:p>
        </w:tc>
        <w:tc>
          <w:tcPr>
            <w:tcW w:w="815" w:type="pct"/>
          </w:tcPr>
          <w:p w14:paraId="15FD1BCF" w14:textId="255F1179"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2A2092C4" w14:textId="77777777" w:rsidR="00751762" w:rsidRPr="002E72C7" w:rsidRDefault="00751762" w:rsidP="00751762">
            <w:pPr>
              <w:pStyle w:val="NoSpacing"/>
              <w:rPr>
                <w:sz w:val="20"/>
                <w:szCs w:val="20"/>
              </w:rPr>
            </w:pPr>
          </w:p>
        </w:tc>
        <w:tc>
          <w:tcPr>
            <w:tcW w:w="664" w:type="pct"/>
          </w:tcPr>
          <w:p w14:paraId="3EAB3661" w14:textId="77777777" w:rsidR="00751762" w:rsidRPr="002E72C7" w:rsidRDefault="00751762" w:rsidP="00751762">
            <w:pPr>
              <w:pStyle w:val="NoSpacing"/>
              <w:rPr>
                <w:sz w:val="20"/>
                <w:szCs w:val="20"/>
              </w:rPr>
            </w:pPr>
          </w:p>
        </w:tc>
      </w:tr>
      <w:tr w:rsidR="00751762" w:rsidRPr="002E72C7" w14:paraId="27A49B33" w14:textId="77777777" w:rsidTr="007A5C24">
        <w:tc>
          <w:tcPr>
            <w:tcW w:w="505" w:type="pct"/>
          </w:tcPr>
          <w:p w14:paraId="5854AAB9" w14:textId="37E4573F" w:rsidR="009463E8" w:rsidRPr="009463E8" w:rsidRDefault="00007E29" w:rsidP="009463E8">
            <w:pPr>
              <w:pStyle w:val="NoSpacing"/>
              <w:rPr>
                <w:sz w:val="20"/>
                <w:szCs w:val="20"/>
              </w:rPr>
            </w:pPr>
            <w:r>
              <w:rPr>
                <w:sz w:val="20"/>
                <w:szCs w:val="20"/>
              </w:rPr>
              <w:lastRenderedPageBreak/>
              <w:t>Articolul 12</w:t>
            </w:r>
          </w:p>
          <w:p w14:paraId="1AE53E35" w14:textId="1D35CDF7" w:rsidR="00751762" w:rsidRPr="002E72C7" w:rsidRDefault="009463E8" w:rsidP="00007E29">
            <w:pPr>
              <w:pStyle w:val="NoSpacing"/>
              <w:rPr>
                <w:sz w:val="20"/>
                <w:szCs w:val="20"/>
              </w:rPr>
            </w:pPr>
            <w:r w:rsidRPr="009463E8">
              <w:rPr>
                <w:sz w:val="20"/>
                <w:szCs w:val="20"/>
              </w:rPr>
              <w:t xml:space="preserve">(1)   Statele membre se asigură că, în cadrul procedurii de aplicare a legii inițiate în vederea adoptării unei decizii de încetare a unei încălcări a articolului 101 sau 102 din TFUE, autoritățile naționale de concurență pot, după ce au obținut opiniile participanților de pe piață, în mod formal sau informal, printr-o </w:t>
            </w:r>
            <w:r w:rsidRPr="009463E8">
              <w:rPr>
                <w:sz w:val="20"/>
                <w:szCs w:val="20"/>
              </w:rPr>
              <w:lastRenderedPageBreak/>
              <w:t>decizie, să confere caracter obligatoriu angajamentelor asumate de întreprinderi sau asocieri de întreprinderi, în cazul în care aceste angajamente răspund preocupărilor exprimate de autoritățile naționale de concurență. O astfel de decizie poate fi adoptată pentru o perioadă determinată și prin aceasta se constată că nu mai există motive pentru acțiunea autorității na</w:t>
            </w:r>
            <w:r w:rsidR="00007E29">
              <w:rPr>
                <w:sz w:val="20"/>
                <w:szCs w:val="20"/>
              </w:rPr>
              <w:t>ționale de concurență în cauză.</w:t>
            </w:r>
          </w:p>
        </w:tc>
        <w:tc>
          <w:tcPr>
            <w:tcW w:w="782" w:type="pct"/>
          </w:tcPr>
          <w:p w14:paraId="778B9DF3" w14:textId="42AFF1C3" w:rsidR="00007E29" w:rsidRPr="00007E29" w:rsidRDefault="00007E29" w:rsidP="00007E29">
            <w:pPr>
              <w:pStyle w:val="NoSpacing"/>
              <w:rPr>
                <w:i/>
                <w:iCs/>
                <w:sz w:val="20"/>
                <w:szCs w:val="20"/>
              </w:rPr>
            </w:pPr>
            <w:r>
              <w:rPr>
                <w:i/>
                <w:iCs/>
                <w:sz w:val="20"/>
                <w:szCs w:val="20"/>
              </w:rPr>
              <w:lastRenderedPageBreak/>
              <w:t>A</w:t>
            </w:r>
            <w:r w:rsidRPr="00007E29">
              <w:rPr>
                <w:i/>
                <w:iCs/>
                <w:sz w:val="20"/>
                <w:szCs w:val="20"/>
              </w:rPr>
              <w:t>rticle 12</w:t>
            </w:r>
          </w:p>
          <w:p w14:paraId="653BFD15" w14:textId="77777777" w:rsidR="00007E29" w:rsidRPr="00007E29" w:rsidRDefault="00007E29" w:rsidP="00007E29">
            <w:pPr>
              <w:pStyle w:val="NoSpacing"/>
              <w:rPr>
                <w:sz w:val="20"/>
                <w:szCs w:val="20"/>
              </w:rPr>
            </w:pPr>
            <w:r w:rsidRPr="00007E29">
              <w:rPr>
                <w:sz w:val="20"/>
                <w:szCs w:val="20"/>
              </w:rPr>
              <w:t xml:space="preserve">1.   Member States shall ensure that, in enforcement proceedings initiated with a view to adopting a decision requiring that an infringement of Article 101 or Article 102 TFEU be brought to an end, national competition authorities may, after formally or informally seeking the views of market participants, by decision make commitments offered by undertakings or associations of undertakings binding, where those commitments meet the concerns expressed by the national competition authorities. Such a decision may be adopted for a </w:t>
            </w:r>
            <w:r w:rsidRPr="00007E29">
              <w:rPr>
                <w:sz w:val="20"/>
                <w:szCs w:val="20"/>
              </w:rPr>
              <w:lastRenderedPageBreak/>
              <w:t>specified period, and shall conclude that there are no longer grounds for action by the national competition authority concerned.</w:t>
            </w:r>
          </w:p>
          <w:p w14:paraId="67903BA9" w14:textId="77777777" w:rsidR="00751762" w:rsidRPr="002E72C7" w:rsidRDefault="00751762" w:rsidP="00751762">
            <w:pPr>
              <w:pStyle w:val="NoSpacing"/>
              <w:rPr>
                <w:sz w:val="20"/>
                <w:szCs w:val="20"/>
              </w:rPr>
            </w:pPr>
          </w:p>
        </w:tc>
        <w:tc>
          <w:tcPr>
            <w:tcW w:w="745" w:type="pct"/>
          </w:tcPr>
          <w:p w14:paraId="29BD0FE4" w14:textId="76DADB65" w:rsidR="0049500F" w:rsidRPr="0049500F" w:rsidRDefault="0049500F" w:rsidP="0049500F">
            <w:pPr>
              <w:pStyle w:val="NoSpacing"/>
              <w:rPr>
                <w:sz w:val="20"/>
                <w:szCs w:val="20"/>
              </w:rPr>
            </w:pPr>
            <w:r w:rsidRPr="0049500F">
              <w:rPr>
                <w:b/>
                <w:bCs/>
                <w:sz w:val="20"/>
                <w:szCs w:val="20"/>
              </w:rPr>
              <w:lastRenderedPageBreak/>
              <w:t>Articolul 57</w:t>
            </w:r>
            <w:r w:rsidRPr="0049500F">
              <w:rPr>
                <w:b/>
                <w:bCs/>
                <w:sz w:val="20"/>
                <w:szCs w:val="20"/>
                <w:vertAlign w:val="superscript"/>
              </w:rPr>
              <w:t>1</w:t>
            </w:r>
            <w:r w:rsidRPr="0049500F">
              <w:rPr>
                <w:b/>
                <w:bCs/>
                <w:sz w:val="20"/>
                <w:szCs w:val="20"/>
              </w:rPr>
              <w:t>.</w:t>
            </w:r>
            <w:r w:rsidRPr="0049500F">
              <w:rPr>
                <w:sz w:val="20"/>
                <w:szCs w:val="20"/>
              </w:rPr>
              <w:t> </w:t>
            </w:r>
          </w:p>
          <w:p w14:paraId="551754AD" w14:textId="77777777" w:rsidR="0049500F" w:rsidRPr="0049500F" w:rsidRDefault="0049500F" w:rsidP="0049500F">
            <w:pPr>
              <w:pStyle w:val="NoSpacing"/>
              <w:rPr>
                <w:sz w:val="20"/>
                <w:szCs w:val="20"/>
              </w:rPr>
            </w:pPr>
            <w:r w:rsidRPr="0049500F">
              <w:rPr>
                <w:sz w:val="20"/>
                <w:szCs w:val="20"/>
              </w:rPr>
              <w:t>(1) Pe durata procedurii de investigație privind presupusul acord anticoncurențial sau abuz de poziție dominantă, până la adoptarea deciziei de către Plenul Consiliului Concurenței, prin care Consiliul Concurenței intenționează să impună încetarea încălcării, întreprinderile sau asocierile de întreprinderi supuse investigației pot formula propuneri de angajamente în scopul înlăturării îngrijorărilor Plenului Consiliului Concurenței care au determinat inițierea investigației.</w:t>
            </w:r>
          </w:p>
          <w:p w14:paraId="37808882" w14:textId="77777777" w:rsidR="0049500F" w:rsidRPr="0049500F" w:rsidRDefault="0049500F" w:rsidP="0049500F">
            <w:pPr>
              <w:pStyle w:val="NoSpacing"/>
              <w:rPr>
                <w:sz w:val="20"/>
                <w:szCs w:val="20"/>
              </w:rPr>
            </w:pPr>
            <w:r w:rsidRPr="0049500F">
              <w:rPr>
                <w:sz w:val="20"/>
                <w:szCs w:val="20"/>
              </w:rPr>
              <w:lastRenderedPageBreak/>
              <w:t xml:space="preserve">(3) Înainte de adoptarea deciziei în temeiul art. 41 alin. (1) lit. k), Consiliul Concurenței publică un rezumat al cauzei și conținutul esențial al angajamentelor sau al acțiunii viitoare propuse. Terții interesați pot să își prezinte observațiile, formal sau informal, într-un termen stabilit în publicarea efectuată, care nu poate fi mai mic de o lună. La publicare se va lua în considerare interesul legitim al întreprinderilor în protejarea secretului comercial. </w:t>
            </w:r>
          </w:p>
          <w:p w14:paraId="122F31FF" w14:textId="77777777" w:rsidR="0049500F" w:rsidRPr="0049500F" w:rsidRDefault="0049500F" w:rsidP="0049500F">
            <w:pPr>
              <w:pStyle w:val="NoSpacing"/>
              <w:rPr>
                <w:sz w:val="20"/>
                <w:szCs w:val="20"/>
              </w:rPr>
            </w:pPr>
            <w:r w:rsidRPr="0049500F">
              <w:rPr>
                <w:sz w:val="20"/>
                <w:szCs w:val="20"/>
              </w:rPr>
              <w:t>(4) Dacă întreprinderile sau asocierile de întreprinderi au propus angajamente, Plenul Consiliului Concurenței poate:</w:t>
            </w:r>
          </w:p>
          <w:p w14:paraId="234DBC61" w14:textId="379DB95C" w:rsidR="00751762" w:rsidRPr="002E72C7" w:rsidRDefault="0049500F" w:rsidP="0049500F">
            <w:pPr>
              <w:pStyle w:val="NoSpacing"/>
              <w:rPr>
                <w:sz w:val="20"/>
                <w:szCs w:val="20"/>
              </w:rPr>
            </w:pPr>
            <w:r w:rsidRPr="0049500F">
              <w:rPr>
                <w:sz w:val="20"/>
                <w:szCs w:val="20"/>
              </w:rPr>
              <w:t xml:space="preserve">a) accepta angajamentele, prin decizie, dacă stabilește că angajamentele propuse sunt suficiente pentru protecția concurenței și aplicarea acestora conduce la înlăturarea problemei ce a determinat inițierea investigației, și înceta investigația cazului în privința întreprinderii care și-a asumat angajamente. Decizia Consiliului Concurenţei poate fi adoptată pe o durată determinată şi poate concluziona, fără audierea părţilor implicate, că nu mai există motive pentru acţiunea autorităţii de </w:t>
            </w:r>
            <w:r w:rsidRPr="0049500F">
              <w:rPr>
                <w:sz w:val="20"/>
                <w:szCs w:val="20"/>
              </w:rPr>
              <w:lastRenderedPageBreak/>
              <w:t>concurenţă.</w:t>
            </w:r>
          </w:p>
        </w:tc>
        <w:tc>
          <w:tcPr>
            <w:tcW w:w="813" w:type="pct"/>
          </w:tcPr>
          <w:p w14:paraId="733EB77B" w14:textId="7E145E68" w:rsidR="006C637D" w:rsidRPr="006C637D" w:rsidRDefault="006C637D" w:rsidP="006C637D">
            <w:pPr>
              <w:pStyle w:val="NoSpacing"/>
              <w:rPr>
                <w:sz w:val="20"/>
                <w:szCs w:val="20"/>
                <w:lang w:val="en"/>
              </w:rPr>
            </w:pPr>
            <w:r w:rsidRPr="006C637D">
              <w:rPr>
                <w:b/>
                <w:sz w:val="20"/>
                <w:szCs w:val="20"/>
                <w:lang w:val="en"/>
              </w:rPr>
              <w:lastRenderedPageBreak/>
              <w:t>Article 57</w:t>
            </w:r>
            <w:r w:rsidRPr="006C637D">
              <w:rPr>
                <w:b/>
                <w:sz w:val="20"/>
                <w:szCs w:val="20"/>
                <w:vertAlign w:val="superscript"/>
                <w:lang w:val="en"/>
              </w:rPr>
              <w:t>1</w:t>
            </w:r>
            <w:r w:rsidRPr="006C637D">
              <w:rPr>
                <w:b/>
                <w:sz w:val="20"/>
                <w:szCs w:val="20"/>
                <w:lang w:val="en"/>
              </w:rPr>
              <w:t>.</w:t>
            </w:r>
            <w:r w:rsidRPr="006C637D">
              <w:rPr>
                <w:sz w:val="20"/>
                <w:szCs w:val="20"/>
                <w:lang w:val="en"/>
              </w:rPr>
              <w:t> </w:t>
            </w:r>
          </w:p>
          <w:p w14:paraId="4811D7E7" w14:textId="77777777" w:rsidR="006C637D" w:rsidRDefault="006C637D" w:rsidP="006C637D">
            <w:pPr>
              <w:pStyle w:val="NoSpacing"/>
              <w:rPr>
                <w:sz w:val="20"/>
                <w:szCs w:val="20"/>
                <w:lang w:val="en"/>
              </w:rPr>
            </w:pPr>
            <w:r w:rsidRPr="006C637D">
              <w:rPr>
                <w:sz w:val="20"/>
                <w:szCs w:val="20"/>
                <w:lang w:val="en"/>
              </w:rPr>
              <w:t>(1) During the investigation procedure relating to the alleged anticompetitive agreement or abuse of a dominant position, until the adoption of the decision of the plenary session of the Competition Council, whereby the Competition Council intends to order the cessation of the infringement, the undertakings or associations of undertakings under investigation may submit proposals for commitments in order to dispel the concerns of the plenary session of the Competition Council which led to the opening of the investigation.</w:t>
            </w:r>
          </w:p>
          <w:p w14:paraId="5C4D21E9" w14:textId="02F528CD" w:rsidR="006C637D" w:rsidRDefault="006C637D" w:rsidP="006C637D">
            <w:pPr>
              <w:pStyle w:val="NoSpacing"/>
              <w:rPr>
                <w:sz w:val="20"/>
                <w:szCs w:val="20"/>
                <w:lang w:val="en"/>
              </w:rPr>
            </w:pPr>
            <w:r w:rsidRPr="006C637D">
              <w:rPr>
                <w:sz w:val="20"/>
                <w:szCs w:val="20"/>
                <w:lang w:val="en"/>
              </w:rPr>
              <w:t xml:space="preserve">(3) Before adopting its </w:t>
            </w:r>
            <w:r w:rsidRPr="006C637D">
              <w:rPr>
                <w:sz w:val="20"/>
                <w:szCs w:val="20"/>
                <w:lang w:val="en"/>
              </w:rPr>
              <w:lastRenderedPageBreak/>
              <w:t>decision pursuant to Article 41 (1) (k), the Competition Council shall publish a summary of the case and the essential content of the commitments or proposed future action. Interested third parties may submit their comments, formally or informally, within a time limit set in their publication, which shall not be less than one month. The legitimate interest of undertakings in the protection of trade secrets shall be taken into account in the publication.</w:t>
            </w:r>
          </w:p>
          <w:p w14:paraId="301E8456" w14:textId="77777777" w:rsidR="006C637D" w:rsidRPr="006C637D" w:rsidRDefault="006C637D" w:rsidP="006C637D">
            <w:pPr>
              <w:pStyle w:val="NoSpacing"/>
              <w:rPr>
                <w:sz w:val="20"/>
                <w:szCs w:val="20"/>
                <w:lang w:val="en"/>
              </w:rPr>
            </w:pPr>
          </w:p>
          <w:p w14:paraId="57221DF1" w14:textId="77777777" w:rsidR="006C637D" w:rsidRPr="006C637D" w:rsidRDefault="006C637D" w:rsidP="006C637D">
            <w:pPr>
              <w:pStyle w:val="NoSpacing"/>
              <w:rPr>
                <w:sz w:val="20"/>
                <w:szCs w:val="20"/>
              </w:rPr>
            </w:pPr>
            <w:r w:rsidRPr="006C637D">
              <w:rPr>
                <w:sz w:val="20"/>
                <w:szCs w:val="20"/>
              </w:rPr>
              <w:t>(4) If the undertakings or associations of undertakings have offered commitments, the plenum of the Competition Council may:</w:t>
            </w:r>
          </w:p>
          <w:p w14:paraId="7840A3FC" w14:textId="3FDE6F82" w:rsidR="00751762" w:rsidRPr="002E72C7" w:rsidRDefault="007A5C24" w:rsidP="006C637D">
            <w:pPr>
              <w:pStyle w:val="NoSpacing"/>
              <w:rPr>
                <w:sz w:val="20"/>
                <w:szCs w:val="20"/>
              </w:rPr>
            </w:pPr>
            <w:r>
              <w:rPr>
                <w:sz w:val="20"/>
                <w:szCs w:val="20"/>
              </w:rPr>
              <w:t xml:space="preserve">a) </w:t>
            </w:r>
            <w:r w:rsidR="006C637D" w:rsidRPr="006C637D">
              <w:rPr>
                <w:sz w:val="20"/>
                <w:szCs w:val="20"/>
              </w:rPr>
              <w:t>accept the Commitments by means of the Decision if it determines that the Proposed Commitments are sufficient to protect competition and their application leads to the elimination of the problem which led to the opening of the investigation, and terminates the investigation of the case in respect of the undertaking which has entered into commitments. The decision of the Competition Council may be taken for a fixed period and may conclude, without hearing the parties concerned, that there are no longer grounds for action by the competition authority.</w:t>
            </w:r>
          </w:p>
        </w:tc>
        <w:tc>
          <w:tcPr>
            <w:tcW w:w="815" w:type="pct"/>
          </w:tcPr>
          <w:p w14:paraId="62DFF713" w14:textId="4B2E17C9"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45168FE9" w14:textId="77777777" w:rsidR="00751762" w:rsidRPr="002E72C7" w:rsidRDefault="00751762" w:rsidP="00751762">
            <w:pPr>
              <w:pStyle w:val="NoSpacing"/>
              <w:rPr>
                <w:sz w:val="20"/>
                <w:szCs w:val="20"/>
              </w:rPr>
            </w:pPr>
          </w:p>
        </w:tc>
        <w:tc>
          <w:tcPr>
            <w:tcW w:w="664" w:type="pct"/>
          </w:tcPr>
          <w:p w14:paraId="0D9BA8BA" w14:textId="77777777" w:rsidR="00751762" w:rsidRPr="002E72C7" w:rsidRDefault="00751762" w:rsidP="00751762">
            <w:pPr>
              <w:pStyle w:val="NoSpacing"/>
              <w:rPr>
                <w:sz w:val="20"/>
                <w:szCs w:val="20"/>
              </w:rPr>
            </w:pPr>
          </w:p>
        </w:tc>
      </w:tr>
      <w:tr w:rsidR="00751762" w:rsidRPr="002E72C7" w14:paraId="5E79C738" w14:textId="77777777" w:rsidTr="007A5C24">
        <w:trPr>
          <w:trHeight w:val="2787"/>
        </w:trPr>
        <w:tc>
          <w:tcPr>
            <w:tcW w:w="505" w:type="pct"/>
          </w:tcPr>
          <w:p w14:paraId="3BD852A9" w14:textId="6B25F200" w:rsidR="00751762" w:rsidRPr="002E72C7" w:rsidRDefault="00007E29" w:rsidP="00751762">
            <w:pPr>
              <w:pStyle w:val="NoSpacing"/>
              <w:rPr>
                <w:sz w:val="20"/>
                <w:szCs w:val="20"/>
              </w:rPr>
            </w:pPr>
            <w:r w:rsidRPr="00007E29">
              <w:rPr>
                <w:sz w:val="20"/>
                <w:szCs w:val="20"/>
              </w:rPr>
              <w:lastRenderedPageBreak/>
              <w:t>(2)   Statele membre se asigură că autoritățile naționale de concurență dispun de competențe eficace de monitorizare a punerii în aplicare a angajamentel</w:t>
            </w:r>
            <w:r>
              <w:rPr>
                <w:sz w:val="20"/>
                <w:szCs w:val="20"/>
              </w:rPr>
              <w:t>or menționate la alineatul (1).</w:t>
            </w:r>
          </w:p>
        </w:tc>
        <w:tc>
          <w:tcPr>
            <w:tcW w:w="782" w:type="pct"/>
          </w:tcPr>
          <w:p w14:paraId="74E7F1C3" w14:textId="2298BDD9" w:rsidR="00751762" w:rsidRPr="002E72C7" w:rsidRDefault="00007E29" w:rsidP="00751762">
            <w:pPr>
              <w:pStyle w:val="NoSpacing"/>
              <w:rPr>
                <w:sz w:val="20"/>
                <w:szCs w:val="20"/>
              </w:rPr>
            </w:pPr>
            <w:r w:rsidRPr="00007E29">
              <w:rPr>
                <w:sz w:val="20"/>
                <w:szCs w:val="20"/>
              </w:rPr>
              <w:t>2.   Member States shall ensure that national competition authorities have effective powers to monitor the implementation of the commitments referred to in paragraph 1.</w:t>
            </w:r>
          </w:p>
        </w:tc>
        <w:tc>
          <w:tcPr>
            <w:tcW w:w="745" w:type="pct"/>
          </w:tcPr>
          <w:p w14:paraId="2632BEC9" w14:textId="77777777" w:rsidR="00744B90" w:rsidRPr="00744B90" w:rsidRDefault="00744B90" w:rsidP="00744B90">
            <w:pPr>
              <w:pStyle w:val="NoSpacing"/>
              <w:rPr>
                <w:sz w:val="20"/>
                <w:szCs w:val="20"/>
              </w:rPr>
            </w:pPr>
            <w:r w:rsidRPr="00744B90">
              <w:rPr>
                <w:b/>
                <w:bCs/>
                <w:sz w:val="20"/>
                <w:szCs w:val="20"/>
              </w:rPr>
              <w:t>Articolul 57</w:t>
            </w:r>
            <w:r w:rsidRPr="00744B90">
              <w:rPr>
                <w:b/>
                <w:bCs/>
                <w:sz w:val="20"/>
                <w:szCs w:val="20"/>
                <w:vertAlign w:val="superscript"/>
              </w:rPr>
              <w:t>1</w:t>
            </w:r>
            <w:r w:rsidRPr="00744B90">
              <w:rPr>
                <w:b/>
                <w:bCs/>
                <w:sz w:val="20"/>
                <w:szCs w:val="20"/>
              </w:rPr>
              <w:t>.</w:t>
            </w:r>
            <w:r w:rsidRPr="00744B90">
              <w:rPr>
                <w:sz w:val="20"/>
                <w:szCs w:val="20"/>
              </w:rPr>
              <w:t> </w:t>
            </w:r>
          </w:p>
          <w:p w14:paraId="7B899E0B" w14:textId="03CDEE61" w:rsidR="0049500F" w:rsidRPr="0049500F" w:rsidRDefault="00744B90" w:rsidP="00744B90">
            <w:pPr>
              <w:pStyle w:val="NoSpacing"/>
              <w:rPr>
                <w:sz w:val="20"/>
                <w:szCs w:val="20"/>
              </w:rPr>
            </w:pPr>
            <w:r w:rsidRPr="00744B90">
              <w:rPr>
                <w:sz w:val="20"/>
                <w:szCs w:val="20"/>
              </w:rPr>
              <w:t xml:space="preserve"> </w:t>
            </w:r>
            <w:r w:rsidR="0049500F" w:rsidRPr="0049500F">
              <w:rPr>
                <w:sz w:val="20"/>
                <w:szCs w:val="20"/>
              </w:rPr>
              <w:t>(5) Consiliul Concurenței monitorizează îndeplinirea de către întreprindere sau asocierea de întreprinderi a angajamentelor acceptate prin decizia Plenului Consiliului Concurenței.</w:t>
            </w:r>
          </w:p>
          <w:p w14:paraId="0132B3EA" w14:textId="77777777" w:rsidR="00751762" w:rsidRPr="002E72C7" w:rsidRDefault="00751762" w:rsidP="00751762">
            <w:pPr>
              <w:pStyle w:val="NoSpacing"/>
              <w:rPr>
                <w:sz w:val="20"/>
                <w:szCs w:val="20"/>
              </w:rPr>
            </w:pPr>
          </w:p>
        </w:tc>
        <w:tc>
          <w:tcPr>
            <w:tcW w:w="813" w:type="pct"/>
          </w:tcPr>
          <w:p w14:paraId="1C96AD83" w14:textId="40234F42" w:rsidR="00744B90" w:rsidRPr="00744B90" w:rsidRDefault="00744B90" w:rsidP="00744B90">
            <w:pPr>
              <w:pStyle w:val="NoSpacing"/>
              <w:rPr>
                <w:sz w:val="20"/>
                <w:szCs w:val="20"/>
              </w:rPr>
            </w:pPr>
            <w:r>
              <w:rPr>
                <w:b/>
                <w:bCs/>
                <w:sz w:val="20"/>
                <w:szCs w:val="20"/>
              </w:rPr>
              <w:t>Article</w:t>
            </w:r>
            <w:r w:rsidRPr="00744B90">
              <w:rPr>
                <w:b/>
                <w:bCs/>
                <w:sz w:val="20"/>
                <w:szCs w:val="20"/>
              </w:rPr>
              <w:t xml:space="preserve"> 57</w:t>
            </w:r>
            <w:r w:rsidRPr="00744B90">
              <w:rPr>
                <w:b/>
                <w:bCs/>
                <w:sz w:val="20"/>
                <w:szCs w:val="20"/>
                <w:vertAlign w:val="superscript"/>
              </w:rPr>
              <w:t>1</w:t>
            </w:r>
            <w:r w:rsidRPr="00744B90">
              <w:rPr>
                <w:b/>
                <w:bCs/>
                <w:sz w:val="20"/>
                <w:szCs w:val="20"/>
              </w:rPr>
              <w:t>.</w:t>
            </w:r>
            <w:r w:rsidRPr="00744B90">
              <w:rPr>
                <w:sz w:val="20"/>
                <w:szCs w:val="20"/>
              </w:rPr>
              <w:t> </w:t>
            </w:r>
          </w:p>
          <w:p w14:paraId="423EB8EC" w14:textId="5B8B29DE" w:rsidR="006C637D" w:rsidRPr="006C637D" w:rsidRDefault="00744B90" w:rsidP="00744B90">
            <w:pPr>
              <w:pStyle w:val="NoSpacing"/>
              <w:rPr>
                <w:sz w:val="20"/>
                <w:szCs w:val="20"/>
                <w:lang w:val="en"/>
              </w:rPr>
            </w:pPr>
            <w:r w:rsidRPr="00744B90">
              <w:rPr>
                <w:sz w:val="20"/>
                <w:szCs w:val="20"/>
                <w:lang w:val="en"/>
              </w:rPr>
              <w:t xml:space="preserve"> </w:t>
            </w:r>
            <w:r w:rsidR="006C637D" w:rsidRPr="006C637D">
              <w:rPr>
                <w:sz w:val="20"/>
                <w:szCs w:val="20"/>
                <w:lang w:val="en"/>
              </w:rPr>
              <w:t>(5) The Competition Council monitors the fulfilment by the undertaking or the association of undertakings of the commitments accepted by decision of the plenum of the Competition Council.</w:t>
            </w:r>
          </w:p>
          <w:p w14:paraId="112CC50B" w14:textId="77777777" w:rsidR="00751762" w:rsidRPr="002E72C7" w:rsidRDefault="00751762" w:rsidP="00751762">
            <w:pPr>
              <w:pStyle w:val="NoSpacing"/>
              <w:rPr>
                <w:sz w:val="20"/>
                <w:szCs w:val="20"/>
              </w:rPr>
            </w:pPr>
          </w:p>
        </w:tc>
        <w:tc>
          <w:tcPr>
            <w:tcW w:w="815" w:type="pct"/>
          </w:tcPr>
          <w:p w14:paraId="7D8FF0D7" w14:textId="42536923" w:rsidR="00751762" w:rsidRPr="002E72C7" w:rsidRDefault="00CE3A9D" w:rsidP="000606C6">
            <w:pPr>
              <w:pStyle w:val="NoSpacing"/>
              <w:jc w:val="center"/>
              <w:rPr>
                <w:sz w:val="20"/>
                <w:szCs w:val="20"/>
              </w:rPr>
            </w:pPr>
            <w:r>
              <w:rPr>
                <w:sz w:val="20"/>
                <w:szCs w:val="20"/>
              </w:rPr>
              <w:t>Compatible</w:t>
            </w:r>
          </w:p>
        </w:tc>
        <w:tc>
          <w:tcPr>
            <w:tcW w:w="676" w:type="pct"/>
          </w:tcPr>
          <w:p w14:paraId="16175624" w14:textId="77777777" w:rsidR="00751762" w:rsidRPr="002E72C7" w:rsidRDefault="00751762" w:rsidP="00751762">
            <w:pPr>
              <w:pStyle w:val="NoSpacing"/>
              <w:rPr>
                <w:sz w:val="20"/>
                <w:szCs w:val="20"/>
              </w:rPr>
            </w:pPr>
          </w:p>
        </w:tc>
        <w:tc>
          <w:tcPr>
            <w:tcW w:w="664" w:type="pct"/>
          </w:tcPr>
          <w:p w14:paraId="18505FD9" w14:textId="77777777" w:rsidR="00751762" w:rsidRPr="002E72C7" w:rsidRDefault="00751762" w:rsidP="00751762">
            <w:pPr>
              <w:pStyle w:val="NoSpacing"/>
              <w:rPr>
                <w:sz w:val="20"/>
                <w:szCs w:val="20"/>
              </w:rPr>
            </w:pPr>
          </w:p>
        </w:tc>
      </w:tr>
      <w:tr w:rsidR="00007E29" w:rsidRPr="002E72C7" w14:paraId="1B3E40CA" w14:textId="77777777" w:rsidTr="007A5C24">
        <w:tc>
          <w:tcPr>
            <w:tcW w:w="505" w:type="pct"/>
          </w:tcPr>
          <w:p w14:paraId="7C9C240E" w14:textId="6B15FD5C" w:rsidR="00007E29" w:rsidRPr="00007E29" w:rsidRDefault="00007E29" w:rsidP="00007E29">
            <w:pPr>
              <w:pStyle w:val="NoSpacing"/>
              <w:rPr>
                <w:sz w:val="20"/>
                <w:szCs w:val="20"/>
              </w:rPr>
            </w:pPr>
            <w:r w:rsidRPr="00007E29">
              <w:rPr>
                <w:sz w:val="20"/>
                <w:szCs w:val="20"/>
              </w:rPr>
              <w:t xml:space="preserve"> (3)   Statele membre se asigură că autoritățile naționale de concurență au competența de a redeschide procedura de aplicare a legii în cazul în care au intervenit modificări semnificative privind oricare dintre faptele pe care s-a fundamentat decizia menționată la alineatul (1), în cazul în care întreprinderile sau asocierile de întreprinderi acționează contrar angajamentelor luate sau în cazul </w:t>
            </w:r>
            <w:r w:rsidRPr="00007E29">
              <w:rPr>
                <w:sz w:val="20"/>
                <w:szCs w:val="20"/>
              </w:rPr>
              <w:lastRenderedPageBreak/>
              <w:t>în care decizia menționată la alineatul (1) s-a bazat pe informații incomplete, inexacte sau care au indus în eroare, furnizate de părți.</w:t>
            </w:r>
          </w:p>
          <w:p w14:paraId="0D479E45" w14:textId="77777777" w:rsidR="00007E29" w:rsidRPr="00007E29" w:rsidRDefault="00007E29" w:rsidP="00751762">
            <w:pPr>
              <w:pStyle w:val="NoSpacing"/>
              <w:rPr>
                <w:sz w:val="20"/>
                <w:szCs w:val="20"/>
              </w:rPr>
            </w:pPr>
          </w:p>
        </w:tc>
        <w:tc>
          <w:tcPr>
            <w:tcW w:w="782" w:type="pct"/>
          </w:tcPr>
          <w:p w14:paraId="0F8F75DE" w14:textId="1673630B" w:rsidR="00007E29" w:rsidRPr="002E72C7" w:rsidRDefault="00007E29" w:rsidP="00751762">
            <w:pPr>
              <w:pStyle w:val="NoSpacing"/>
              <w:rPr>
                <w:sz w:val="20"/>
                <w:szCs w:val="20"/>
              </w:rPr>
            </w:pPr>
            <w:r w:rsidRPr="00007E29">
              <w:rPr>
                <w:sz w:val="20"/>
                <w:szCs w:val="20"/>
              </w:rPr>
              <w:lastRenderedPageBreak/>
              <w:t>3.   Member States shall ensure that national competition authorities are able to reopen enforcement proceedings where there have been material changes to any of the facts on which a decision referred to in paragraph 1 was based, where undertakings or associations of undertakings act contrary to their commitments, or where a decision referred to in paragraph 1 was based on incomplete, incorrect or misleading information provided by the parties.</w:t>
            </w:r>
          </w:p>
        </w:tc>
        <w:tc>
          <w:tcPr>
            <w:tcW w:w="745" w:type="pct"/>
          </w:tcPr>
          <w:p w14:paraId="597CE51D" w14:textId="77777777" w:rsidR="00744B90" w:rsidRPr="00744B90" w:rsidRDefault="00744B90" w:rsidP="00744B90">
            <w:pPr>
              <w:pStyle w:val="NoSpacing"/>
              <w:rPr>
                <w:sz w:val="20"/>
                <w:szCs w:val="20"/>
              </w:rPr>
            </w:pPr>
            <w:r w:rsidRPr="00744B90">
              <w:rPr>
                <w:b/>
                <w:bCs/>
                <w:sz w:val="20"/>
                <w:szCs w:val="20"/>
              </w:rPr>
              <w:t>Articolul 57</w:t>
            </w:r>
            <w:r w:rsidRPr="00744B90">
              <w:rPr>
                <w:b/>
                <w:bCs/>
                <w:sz w:val="20"/>
                <w:szCs w:val="20"/>
                <w:vertAlign w:val="superscript"/>
              </w:rPr>
              <w:t>1</w:t>
            </w:r>
            <w:r w:rsidRPr="00744B90">
              <w:rPr>
                <w:b/>
                <w:bCs/>
                <w:sz w:val="20"/>
                <w:szCs w:val="20"/>
              </w:rPr>
              <w:t>.</w:t>
            </w:r>
            <w:r w:rsidRPr="00744B90">
              <w:rPr>
                <w:sz w:val="20"/>
                <w:szCs w:val="20"/>
              </w:rPr>
              <w:t> </w:t>
            </w:r>
          </w:p>
          <w:p w14:paraId="3B31ACA8" w14:textId="276E7A4E" w:rsidR="0049500F" w:rsidRPr="0049500F" w:rsidRDefault="00744B90" w:rsidP="00744B90">
            <w:pPr>
              <w:pStyle w:val="NoSpacing"/>
              <w:rPr>
                <w:sz w:val="20"/>
                <w:szCs w:val="20"/>
              </w:rPr>
            </w:pPr>
            <w:r w:rsidRPr="00744B90">
              <w:rPr>
                <w:sz w:val="20"/>
                <w:szCs w:val="20"/>
              </w:rPr>
              <w:t xml:space="preserve"> </w:t>
            </w:r>
            <w:r w:rsidR="0049500F" w:rsidRPr="0049500F">
              <w:rPr>
                <w:sz w:val="20"/>
                <w:szCs w:val="20"/>
              </w:rPr>
              <w:t>(6) În cazul încetării investigaţiei potrivit prevederilor alin. (4), Plenul Consiliului Concurenței are dreptul, la cerere sau din oficiu, să redeschidă investigația finalizată cu acceptarea angajamentelor propuse de întreprindere sau asocierea de întreprinderi:</w:t>
            </w:r>
          </w:p>
          <w:p w14:paraId="7BB978E7" w14:textId="77777777" w:rsidR="0049500F" w:rsidRPr="0049500F" w:rsidRDefault="0049500F" w:rsidP="0049500F">
            <w:pPr>
              <w:pStyle w:val="NoSpacing"/>
              <w:rPr>
                <w:sz w:val="20"/>
                <w:szCs w:val="20"/>
              </w:rPr>
            </w:pPr>
            <w:r w:rsidRPr="0049500F">
              <w:rPr>
                <w:sz w:val="20"/>
                <w:szCs w:val="20"/>
              </w:rPr>
              <w:t> a) în cazul în care intervine o schimbare esențială privind oricare dintre faptele pe care s-a fundamentat decizia cu angajamente;</w:t>
            </w:r>
          </w:p>
          <w:p w14:paraId="156027E3" w14:textId="77777777" w:rsidR="0049500F" w:rsidRPr="0049500F" w:rsidRDefault="0049500F" w:rsidP="0049500F">
            <w:pPr>
              <w:pStyle w:val="NoSpacing"/>
              <w:rPr>
                <w:sz w:val="20"/>
                <w:szCs w:val="20"/>
              </w:rPr>
            </w:pPr>
            <w:r w:rsidRPr="0049500F">
              <w:rPr>
                <w:sz w:val="20"/>
                <w:szCs w:val="20"/>
              </w:rPr>
              <w:t> b) în cazul în care întreprinderile sau asocierile de întreprinderi în cauză acționează contrar angajamentelor asumate;</w:t>
            </w:r>
          </w:p>
          <w:p w14:paraId="24E6ED95" w14:textId="77777777" w:rsidR="0049500F" w:rsidRPr="0049500F" w:rsidRDefault="0049500F" w:rsidP="0049500F">
            <w:pPr>
              <w:pStyle w:val="NoSpacing"/>
              <w:rPr>
                <w:sz w:val="20"/>
                <w:szCs w:val="20"/>
              </w:rPr>
            </w:pPr>
            <w:r w:rsidRPr="0049500F">
              <w:rPr>
                <w:sz w:val="20"/>
                <w:szCs w:val="20"/>
              </w:rPr>
              <w:t> c) în cazul în care decizia a fost fundamentată pe informații incomplete, inexacte sau care induc în eroare, furnizate de părți.</w:t>
            </w:r>
          </w:p>
          <w:p w14:paraId="0DA96CFD" w14:textId="77777777" w:rsidR="00007E29" w:rsidRPr="002E72C7" w:rsidRDefault="00007E29" w:rsidP="00751762">
            <w:pPr>
              <w:pStyle w:val="NoSpacing"/>
              <w:rPr>
                <w:sz w:val="20"/>
                <w:szCs w:val="20"/>
              </w:rPr>
            </w:pPr>
          </w:p>
        </w:tc>
        <w:tc>
          <w:tcPr>
            <w:tcW w:w="813" w:type="pct"/>
          </w:tcPr>
          <w:p w14:paraId="4866212F" w14:textId="5131304A" w:rsidR="00744B90" w:rsidRPr="00744B90" w:rsidRDefault="00744B90" w:rsidP="00744B90">
            <w:pPr>
              <w:pStyle w:val="NoSpacing"/>
              <w:rPr>
                <w:sz w:val="20"/>
                <w:szCs w:val="20"/>
              </w:rPr>
            </w:pPr>
            <w:r>
              <w:rPr>
                <w:b/>
                <w:bCs/>
                <w:sz w:val="20"/>
                <w:szCs w:val="20"/>
              </w:rPr>
              <w:t>Article</w:t>
            </w:r>
            <w:r w:rsidRPr="00744B90">
              <w:rPr>
                <w:b/>
                <w:bCs/>
                <w:sz w:val="20"/>
                <w:szCs w:val="20"/>
              </w:rPr>
              <w:t xml:space="preserve"> 57</w:t>
            </w:r>
            <w:r w:rsidRPr="00744B90">
              <w:rPr>
                <w:b/>
                <w:bCs/>
                <w:sz w:val="20"/>
                <w:szCs w:val="20"/>
                <w:vertAlign w:val="superscript"/>
              </w:rPr>
              <w:t>1</w:t>
            </w:r>
            <w:r w:rsidRPr="00744B90">
              <w:rPr>
                <w:b/>
                <w:bCs/>
                <w:sz w:val="20"/>
                <w:szCs w:val="20"/>
              </w:rPr>
              <w:t>.</w:t>
            </w:r>
            <w:r w:rsidRPr="00744B90">
              <w:rPr>
                <w:sz w:val="20"/>
                <w:szCs w:val="20"/>
              </w:rPr>
              <w:t> </w:t>
            </w:r>
          </w:p>
          <w:p w14:paraId="4E045303" w14:textId="77777777" w:rsidR="00744B90" w:rsidRPr="00744B90" w:rsidRDefault="00744B90" w:rsidP="00744B90">
            <w:pPr>
              <w:pStyle w:val="NoSpacing"/>
              <w:rPr>
                <w:sz w:val="20"/>
                <w:szCs w:val="20"/>
                <w:lang w:val="en"/>
              </w:rPr>
            </w:pPr>
            <w:r w:rsidRPr="00744B90">
              <w:rPr>
                <w:sz w:val="20"/>
                <w:szCs w:val="20"/>
                <w:lang w:val="en"/>
              </w:rPr>
              <w:t>(6) Where the investigation has been closed pursuant to paragraph (4), the Plenum of the Competition Council shall have the right, either upon request or ex officio, to reopen the investigation concluded by the acceptance of the commitments proposed by the undertaking or association of undertakings:</w:t>
            </w:r>
          </w:p>
          <w:p w14:paraId="16F173A2" w14:textId="77777777" w:rsidR="00744B90" w:rsidRPr="00744B90" w:rsidRDefault="00744B90" w:rsidP="00744B90">
            <w:pPr>
              <w:pStyle w:val="NoSpacing"/>
              <w:rPr>
                <w:sz w:val="20"/>
                <w:szCs w:val="20"/>
                <w:lang w:val="en"/>
              </w:rPr>
            </w:pPr>
            <w:r w:rsidRPr="00744B90">
              <w:rPr>
                <w:sz w:val="20"/>
                <w:szCs w:val="20"/>
                <w:lang w:val="en"/>
              </w:rPr>
              <w:t> a) where there has been a material change in any of the facts on which the decision was based with commitments;</w:t>
            </w:r>
          </w:p>
          <w:p w14:paraId="47EDC3A6" w14:textId="77777777" w:rsidR="00744B90" w:rsidRPr="00744B90" w:rsidRDefault="00744B90" w:rsidP="00744B90">
            <w:pPr>
              <w:pStyle w:val="NoSpacing"/>
              <w:rPr>
                <w:sz w:val="20"/>
                <w:szCs w:val="20"/>
                <w:lang w:val="en"/>
              </w:rPr>
            </w:pPr>
            <w:r w:rsidRPr="00744B90">
              <w:rPr>
                <w:sz w:val="20"/>
                <w:szCs w:val="20"/>
                <w:lang w:val="en"/>
              </w:rPr>
              <w:t> b) where the undertakings or associations of undertakings concerned act contrary to their commitments;</w:t>
            </w:r>
          </w:p>
          <w:p w14:paraId="0777A12F" w14:textId="77777777" w:rsidR="00744B90" w:rsidRPr="00744B90" w:rsidRDefault="00744B90" w:rsidP="00744B90">
            <w:pPr>
              <w:pStyle w:val="NoSpacing"/>
              <w:rPr>
                <w:sz w:val="20"/>
                <w:szCs w:val="20"/>
                <w:lang w:val="en"/>
              </w:rPr>
            </w:pPr>
            <w:r w:rsidRPr="00744B90">
              <w:rPr>
                <w:sz w:val="20"/>
                <w:szCs w:val="20"/>
                <w:lang w:val="en"/>
              </w:rPr>
              <w:t> c) where the decision was based on incomplete, incorrect or misleading information provided by the parties.</w:t>
            </w:r>
          </w:p>
          <w:p w14:paraId="37C6E740" w14:textId="77777777" w:rsidR="00007E29" w:rsidRPr="002E72C7" w:rsidRDefault="00007E29" w:rsidP="00751762">
            <w:pPr>
              <w:pStyle w:val="NoSpacing"/>
              <w:rPr>
                <w:sz w:val="20"/>
                <w:szCs w:val="20"/>
              </w:rPr>
            </w:pPr>
          </w:p>
        </w:tc>
        <w:tc>
          <w:tcPr>
            <w:tcW w:w="815" w:type="pct"/>
          </w:tcPr>
          <w:p w14:paraId="64A244B6" w14:textId="14F54BDE" w:rsidR="00007E29" w:rsidRPr="002E72C7" w:rsidRDefault="00CE3A9D" w:rsidP="000606C6">
            <w:pPr>
              <w:pStyle w:val="NoSpacing"/>
              <w:jc w:val="center"/>
              <w:rPr>
                <w:sz w:val="20"/>
                <w:szCs w:val="20"/>
              </w:rPr>
            </w:pPr>
            <w:r>
              <w:rPr>
                <w:sz w:val="20"/>
                <w:szCs w:val="20"/>
              </w:rPr>
              <w:t>Compatible</w:t>
            </w:r>
          </w:p>
        </w:tc>
        <w:tc>
          <w:tcPr>
            <w:tcW w:w="676" w:type="pct"/>
          </w:tcPr>
          <w:p w14:paraId="4032D861" w14:textId="77777777" w:rsidR="00007E29" w:rsidRPr="002E72C7" w:rsidRDefault="00007E29" w:rsidP="00751762">
            <w:pPr>
              <w:pStyle w:val="NoSpacing"/>
              <w:rPr>
                <w:sz w:val="20"/>
                <w:szCs w:val="20"/>
              </w:rPr>
            </w:pPr>
          </w:p>
        </w:tc>
        <w:tc>
          <w:tcPr>
            <w:tcW w:w="664" w:type="pct"/>
          </w:tcPr>
          <w:p w14:paraId="79A3C80B" w14:textId="77777777" w:rsidR="00007E29" w:rsidRPr="002E72C7" w:rsidRDefault="00007E29" w:rsidP="00751762">
            <w:pPr>
              <w:pStyle w:val="NoSpacing"/>
              <w:rPr>
                <w:sz w:val="20"/>
                <w:szCs w:val="20"/>
              </w:rPr>
            </w:pPr>
          </w:p>
        </w:tc>
      </w:tr>
      <w:tr w:rsidR="00751762" w:rsidRPr="002E72C7" w14:paraId="6FFEEDB8" w14:textId="77777777" w:rsidTr="007A5C24">
        <w:tc>
          <w:tcPr>
            <w:tcW w:w="505" w:type="pct"/>
          </w:tcPr>
          <w:p w14:paraId="718C08C3" w14:textId="77777777" w:rsidR="006C637D" w:rsidRPr="006C637D" w:rsidRDefault="006C637D" w:rsidP="006C637D">
            <w:pPr>
              <w:pStyle w:val="NoSpacing"/>
              <w:rPr>
                <w:i/>
                <w:iCs/>
                <w:sz w:val="20"/>
                <w:szCs w:val="20"/>
              </w:rPr>
            </w:pPr>
            <w:r w:rsidRPr="006C637D">
              <w:rPr>
                <w:i/>
                <w:iCs/>
                <w:sz w:val="20"/>
                <w:szCs w:val="20"/>
              </w:rPr>
              <w:lastRenderedPageBreak/>
              <w:t>Articolul 13</w:t>
            </w:r>
          </w:p>
          <w:p w14:paraId="3BBBB717" w14:textId="5C023FEF" w:rsidR="006C637D" w:rsidRPr="006C637D" w:rsidRDefault="0076718F" w:rsidP="006C637D">
            <w:pPr>
              <w:pStyle w:val="NoSpacing"/>
              <w:rPr>
                <w:sz w:val="20"/>
                <w:szCs w:val="20"/>
              </w:rPr>
            </w:pPr>
            <w:r w:rsidRPr="006C637D">
              <w:rPr>
                <w:sz w:val="20"/>
                <w:szCs w:val="20"/>
              </w:rPr>
              <w:t xml:space="preserve"> </w:t>
            </w:r>
            <w:r w:rsidR="006C637D" w:rsidRPr="006C637D">
              <w:rPr>
                <w:sz w:val="20"/>
                <w:szCs w:val="20"/>
              </w:rPr>
              <w:t>(1)   Statele membre se asigură că autoritățile naționale administrative de concurență pot fie să impună, printr-o decizie în cadrul unei proceduri proprii de aplicare a legii, fie să ceară, în cadrul unei proceduri judiciare fără caracter penal, impunerea unor amenzi eficace, proporționale și disuasive împotriva întreprinderilor și asocierilor de întreprinderi, în cazul în care încalcă articolul 101 sau 102 din TFUE în mod intenționat sau din neglijență.</w:t>
            </w:r>
          </w:p>
          <w:p w14:paraId="5020F027" w14:textId="77777777" w:rsidR="00007E29" w:rsidRPr="002E72C7" w:rsidRDefault="00007E29" w:rsidP="0076718F">
            <w:pPr>
              <w:pStyle w:val="NoSpacing"/>
              <w:rPr>
                <w:sz w:val="20"/>
                <w:szCs w:val="20"/>
              </w:rPr>
            </w:pPr>
          </w:p>
        </w:tc>
        <w:tc>
          <w:tcPr>
            <w:tcW w:w="782" w:type="pct"/>
          </w:tcPr>
          <w:p w14:paraId="6AB10EBB" w14:textId="77777777" w:rsidR="0076718F" w:rsidRPr="0076718F" w:rsidRDefault="0076718F" w:rsidP="0076718F">
            <w:pPr>
              <w:pStyle w:val="NoSpacing"/>
              <w:rPr>
                <w:i/>
                <w:iCs/>
                <w:sz w:val="20"/>
                <w:szCs w:val="20"/>
              </w:rPr>
            </w:pPr>
            <w:r w:rsidRPr="0076718F">
              <w:rPr>
                <w:i/>
                <w:iCs/>
                <w:sz w:val="20"/>
                <w:szCs w:val="20"/>
              </w:rPr>
              <w:t>Article 13</w:t>
            </w:r>
          </w:p>
          <w:p w14:paraId="7EA47778" w14:textId="77777777" w:rsidR="0076718F" w:rsidRPr="0076718F" w:rsidRDefault="0076718F" w:rsidP="0076718F">
            <w:pPr>
              <w:pStyle w:val="NoSpacing"/>
              <w:rPr>
                <w:sz w:val="20"/>
                <w:szCs w:val="20"/>
              </w:rPr>
            </w:pPr>
            <w:r w:rsidRPr="0076718F">
              <w:rPr>
                <w:sz w:val="20"/>
                <w:szCs w:val="20"/>
              </w:rPr>
              <w:t>1.   Member States shall ensure that national administrative competition authorities may either impose by decision in their own enforcement proceedings, or request in non-criminal judicial proceedings, the imposition of effective, proportionate and dissuasive fines on undertakings and associations of undertakings where, intentionally or negligently, they infringe Article 101 or 102 TFEU.</w:t>
            </w:r>
          </w:p>
          <w:p w14:paraId="1AA9FAE3" w14:textId="77777777" w:rsidR="00751762" w:rsidRPr="002E72C7" w:rsidRDefault="00751762" w:rsidP="00751762">
            <w:pPr>
              <w:pStyle w:val="NoSpacing"/>
              <w:rPr>
                <w:sz w:val="20"/>
                <w:szCs w:val="20"/>
              </w:rPr>
            </w:pPr>
          </w:p>
        </w:tc>
        <w:tc>
          <w:tcPr>
            <w:tcW w:w="745" w:type="pct"/>
          </w:tcPr>
          <w:p w14:paraId="59E876AF" w14:textId="0C415944" w:rsidR="00DC5197" w:rsidRPr="00DC5197" w:rsidRDefault="00DC5197" w:rsidP="00DC5197">
            <w:pPr>
              <w:pStyle w:val="NoSpacing"/>
              <w:rPr>
                <w:sz w:val="20"/>
                <w:szCs w:val="20"/>
              </w:rPr>
            </w:pPr>
            <w:r w:rsidRPr="00DC5197">
              <w:rPr>
                <w:b/>
                <w:bCs/>
                <w:sz w:val="20"/>
                <w:szCs w:val="20"/>
              </w:rPr>
              <w:t>Articolul 68.</w:t>
            </w:r>
            <w:r w:rsidRPr="00DC5197">
              <w:rPr>
                <w:sz w:val="20"/>
                <w:szCs w:val="20"/>
              </w:rPr>
              <w:t> </w:t>
            </w:r>
          </w:p>
          <w:p w14:paraId="461DEDF7" w14:textId="77777777" w:rsidR="00DC5197" w:rsidRDefault="00DC5197" w:rsidP="00DC5197">
            <w:pPr>
              <w:pStyle w:val="NoSpacing"/>
              <w:rPr>
                <w:sz w:val="20"/>
                <w:szCs w:val="20"/>
              </w:rPr>
            </w:pPr>
            <w:r w:rsidRPr="00DC5197">
              <w:rPr>
                <w:sz w:val="20"/>
                <w:szCs w:val="20"/>
              </w:rPr>
              <w:t>(1) Plenul Consiliului Concurenței are dreptul să aplice, prin decizie, persoanelor menționate la art. 20 alin. (2) lit. b) sau întreprinderilor ori asocierilor de întreprinderi amenzi eficace, proporționale și disuasive în cazul în care, în mod intenționat sau din neglijență:</w:t>
            </w:r>
          </w:p>
          <w:p w14:paraId="7C8C50EA" w14:textId="2934AA10" w:rsidR="00DC5197" w:rsidRPr="00DC5197" w:rsidRDefault="00DC5197" w:rsidP="00DC5197">
            <w:pPr>
              <w:pStyle w:val="NoSpacing"/>
              <w:rPr>
                <w:sz w:val="20"/>
                <w:szCs w:val="20"/>
              </w:rPr>
            </w:pPr>
            <w:r w:rsidRPr="00DC5197">
              <w:rPr>
                <w:b/>
                <w:bCs/>
                <w:sz w:val="20"/>
                <w:szCs w:val="20"/>
              </w:rPr>
              <w:t>Articolul 71.</w:t>
            </w:r>
            <w:r w:rsidRPr="00DC5197">
              <w:rPr>
                <w:sz w:val="20"/>
                <w:szCs w:val="20"/>
              </w:rPr>
              <w:t> </w:t>
            </w:r>
          </w:p>
          <w:p w14:paraId="2E092EC6" w14:textId="77777777" w:rsidR="00DC5197" w:rsidRDefault="00DC5197" w:rsidP="00DC5197">
            <w:pPr>
              <w:pStyle w:val="NoSpacing"/>
              <w:rPr>
                <w:sz w:val="20"/>
                <w:szCs w:val="20"/>
              </w:rPr>
            </w:pPr>
            <w:r w:rsidRPr="00DC5197">
              <w:rPr>
                <w:sz w:val="20"/>
                <w:szCs w:val="20"/>
              </w:rPr>
              <w:t>(1) Plenul Consiliului Concurenței are dreptul să aplice, prin decizie, întreprinderilor sau asocierilor de întreprinderi amenzi eficace, proporționale și disuasive în cazul în care, în mod intenționat sau din neglijență, aceste întreprinderi sau asocieri de întreprinderi:</w:t>
            </w:r>
          </w:p>
          <w:p w14:paraId="6B45C647" w14:textId="0E4FD174" w:rsidR="009042BE" w:rsidRPr="009042BE" w:rsidRDefault="009042BE" w:rsidP="009042BE">
            <w:pPr>
              <w:pStyle w:val="NoSpacing"/>
              <w:rPr>
                <w:sz w:val="20"/>
                <w:szCs w:val="20"/>
              </w:rPr>
            </w:pPr>
            <w:r>
              <w:rPr>
                <w:b/>
                <w:bCs/>
                <w:sz w:val="20"/>
                <w:szCs w:val="20"/>
              </w:rPr>
              <w:t>Articolul 67</w:t>
            </w:r>
            <w:r w:rsidRPr="009042BE">
              <w:rPr>
                <w:b/>
                <w:bCs/>
                <w:sz w:val="20"/>
                <w:szCs w:val="20"/>
              </w:rPr>
              <w:t>.</w:t>
            </w:r>
            <w:r w:rsidRPr="009042BE">
              <w:rPr>
                <w:sz w:val="20"/>
                <w:szCs w:val="20"/>
              </w:rPr>
              <w:t> </w:t>
            </w:r>
          </w:p>
          <w:p w14:paraId="060A8D77" w14:textId="27230B16" w:rsidR="00751762" w:rsidRPr="002E72C7" w:rsidRDefault="009042BE" w:rsidP="00751762">
            <w:pPr>
              <w:pStyle w:val="NoSpacing"/>
              <w:rPr>
                <w:sz w:val="20"/>
                <w:szCs w:val="20"/>
              </w:rPr>
            </w:pPr>
            <w:r w:rsidRPr="009042BE">
              <w:rPr>
                <w:sz w:val="20"/>
                <w:szCs w:val="20"/>
              </w:rPr>
              <w:t xml:space="preserve"> </w:t>
            </w:r>
            <w:r w:rsidR="00DC5197" w:rsidRPr="00DC5197">
              <w:rPr>
                <w:sz w:val="20"/>
                <w:szCs w:val="20"/>
              </w:rPr>
              <w:t xml:space="preserve">(5) Deciziile de aplicare a amenzilor conform prezentei legi nu sunt de natură penală. Prin derogare de la Codul contravenţional, amenzile </w:t>
            </w:r>
            <w:r w:rsidR="00DC5197" w:rsidRPr="00DC5197">
              <w:rPr>
                <w:sz w:val="20"/>
                <w:szCs w:val="20"/>
              </w:rPr>
              <w:lastRenderedPageBreak/>
              <w:t>pentru încălcarea legislaţiei concurenţiale se stabilesc conform prezentei legi.</w:t>
            </w:r>
          </w:p>
        </w:tc>
        <w:tc>
          <w:tcPr>
            <w:tcW w:w="813" w:type="pct"/>
          </w:tcPr>
          <w:p w14:paraId="351045F6" w14:textId="2BE2FEF5" w:rsidR="00402E58" w:rsidRPr="00402E58" w:rsidRDefault="00402E58" w:rsidP="00402E58">
            <w:pPr>
              <w:pStyle w:val="NoSpacing"/>
              <w:rPr>
                <w:sz w:val="20"/>
                <w:szCs w:val="20"/>
                <w:lang w:val="en"/>
              </w:rPr>
            </w:pPr>
            <w:r w:rsidRPr="00402E58">
              <w:rPr>
                <w:b/>
                <w:sz w:val="20"/>
                <w:szCs w:val="20"/>
                <w:lang w:val="en"/>
              </w:rPr>
              <w:lastRenderedPageBreak/>
              <w:t>Article 68.</w:t>
            </w:r>
            <w:r w:rsidRPr="00402E58">
              <w:rPr>
                <w:sz w:val="20"/>
                <w:szCs w:val="20"/>
                <w:lang w:val="en"/>
              </w:rPr>
              <w:t> </w:t>
            </w:r>
          </w:p>
          <w:p w14:paraId="4C58BE9D" w14:textId="77777777" w:rsidR="00402E58" w:rsidRDefault="00402E58" w:rsidP="00402E58">
            <w:pPr>
              <w:pStyle w:val="NoSpacing"/>
              <w:rPr>
                <w:sz w:val="20"/>
                <w:szCs w:val="20"/>
                <w:lang w:val="en"/>
              </w:rPr>
            </w:pPr>
            <w:r w:rsidRPr="00402E58">
              <w:rPr>
                <w:sz w:val="20"/>
                <w:szCs w:val="20"/>
                <w:lang w:val="en"/>
              </w:rPr>
              <w:t>(1) The plenary session of the Competition Council shall have the right to impose, by decision, on the persons referred to in Article 20 (2) (b) or on undertakings or associations of undertakings effective, proportionate and dissuasive fines where, intentionally or negligently:</w:t>
            </w:r>
          </w:p>
          <w:p w14:paraId="12B03E57" w14:textId="77777777" w:rsidR="00787851" w:rsidRPr="00402E58" w:rsidRDefault="00787851" w:rsidP="00402E58">
            <w:pPr>
              <w:pStyle w:val="NoSpacing"/>
              <w:rPr>
                <w:sz w:val="20"/>
                <w:szCs w:val="20"/>
                <w:lang w:val="en"/>
              </w:rPr>
            </w:pPr>
          </w:p>
          <w:p w14:paraId="7F2D396E" w14:textId="26466613" w:rsidR="00787851" w:rsidRPr="0009679E" w:rsidRDefault="00787851" w:rsidP="00787851">
            <w:pPr>
              <w:pStyle w:val="NoSpacing"/>
              <w:rPr>
                <w:b/>
                <w:sz w:val="20"/>
                <w:szCs w:val="20"/>
                <w:lang w:val="en"/>
              </w:rPr>
            </w:pPr>
            <w:r w:rsidRPr="0009679E">
              <w:rPr>
                <w:b/>
                <w:sz w:val="20"/>
                <w:szCs w:val="20"/>
                <w:lang w:val="en"/>
              </w:rPr>
              <w:t>Art. 71. </w:t>
            </w:r>
          </w:p>
          <w:p w14:paraId="0501307E" w14:textId="77777777" w:rsidR="00787851" w:rsidRPr="00787851" w:rsidRDefault="00787851" w:rsidP="00787851">
            <w:pPr>
              <w:pStyle w:val="NoSpacing"/>
              <w:rPr>
                <w:sz w:val="20"/>
                <w:szCs w:val="20"/>
                <w:lang w:val="en"/>
              </w:rPr>
            </w:pPr>
            <w:r w:rsidRPr="00787851">
              <w:rPr>
                <w:sz w:val="20"/>
                <w:szCs w:val="20"/>
                <w:lang w:val="en"/>
              </w:rPr>
              <w:t>(1) The plenary session of the Competition Council shall have the right to impose by decision on undertakings or associations of undertakings effective, proportionate and dissuasive fines where, intentionally or negligently, such undertakings or associations of undertakings:</w:t>
            </w:r>
          </w:p>
          <w:p w14:paraId="11C0A528" w14:textId="67166A03" w:rsidR="00787851" w:rsidRPr="0009679E" w:rsidRDefault="00787851" w:rsidP="00787851">
            <w:pPr>
              <w:pStyle w:val="NoSpacing"/>
              <w:rPr>
                <w:b/>
                <w:sz w:val="20"/>
                <w:szCs w:val="20"/>
                <w:lang w:val="en"/>
              </w:rPr>
            </w:pPr>
            <w:r w:rsidRPr="0009679E">
              <w:rPr>
                <w:b/>
                <w:sz w:val="20"/>
                <w:szCs w:val="20"/>
                <w:lang w:val="en"/>
              </w:rPr>
              <w:t>Article 67</w:t>
            </w:r>
            <w:r w:rsidR="0009679E">
              <w:rPr>
                <w:b/>
                <w:sz w:val="20"/>
                <w:szCs w:val="20"/>
                <w:lang w:val="en"/>
              </w:rPr>
              <w:t>.</w:t>
            </w:r>
          </w:p>
          <w:p w14:paraId="75BEB547" w14:textId="77777777" w:rsidR="00787851" w:rsidRPr="00787851" w:rsidRDefault="00787851" w:rsidP="00787851">
            <w:pPr>
              <w:pStyle w:val="NoSpacing"/>
              <w:rPr>
                <w:sz w:val="20"/>
                <w:szCs w:val="20"/>
                <w:lang w:val="en"/>
              </w:rPr>
            </w:pPr>
            <w:r w:rsidRPr="00787851">
              <w:rPr>
                <w:sz w:val="20"/>
                <w:szCs w:val="20"/>
                <w:lang w:val="en"/>
              </w:rPr>
              <w:t>(5) Decisions imposing fines in accordance with this Law shall not be criminal in nature. By way of derogation from the Administrative Code, fines for infringements of competition law shall be determined in accordance with this Law.</w:t>
            </w:r>
          </w:p>
          <w:p w14:paraId="5DE1CE25" w14:textId="77777777" w:rsidR="00751762" w:rsidRPr="002E72C7" w:rsidRDefault="00751762" w:rsidP="00751762">
            <w:pPr>
              <w:pStyle w:val="NoSpacing"/>
              <w:rPr>
                <w:sz w:val="20"/>
                <w:szCs w:val="20"/>
              </w:rPr>
            </w:pPr>
          </w:p>
        </w:tc>
        <w:tc>
          <w:tcPr>
            <w:tcW w:w="815" w:type="pct"/>
          </w:tcPr>
          <w:p w14:paraId="3AAE38F5" w14:textId="216C498F" w:rsidR="00751762" w:rsidRPr="002E72C7" w:rsidRDefault="00CE3A9D" w:rsidP="000606C6">
            <w:pPr>
              <w:pStyle w:val="NoSpacing"/>
              <w:jc w:val="center"/>
              <w:rPr>
                <w:sz w:val="20"/>
                <w:szCs w:val="20"/>
              </w:rPr>
            </w:pPr>
            <w:r>
              <w:rPr>
                <w:sz w:val="20"/>
                <w:szCs w:val="20"/>
              </w:rPr>
              <w:t>Compatible</w:t>
            </w:r>
          </w:p>
        </w:tc>
        <w:tc>
          <w:tcPr>
            <w:tcW w:w="676" w:type="pct"/>
          </w:tcPr>
          <w:p w14:paraId="48CBEED6" w14:textId="77777777" w:rsidR="00751762" w:rsidRPr="002E72C7" w:rsidRDefault="00751762" w:rsidP="00751762">
            <w:pPr>
              <w:pStyle w:val="NoSpacing"/>
              <w:rPr>
                <w:sz w:val="20"/>
                <w:szCs w:val="20"/>
              </w:rPr>
            </w:pPr>
          </w:p>
        </w:tc>
        <w:tc>
          <w:tcPr>
            <w:tcW w:w="664" w:type="pct"/>
          </w:tcPr>
          <w:p w14:paraId="52966DCB" w14:textId="77777777" w:rsidR="00751762" w:rsidRPr="002E72C7" w:rsidRDefault="00751762" w:rsidP="00751762">
            <w:pPr>
              <w:pStyle w:val="NoSpacing"/>
              <w:rPr>
                <w:sz w:val="20"/>
                <w:szCs w:val="20"/>
              </w:rPr>
            </w:pPr>
          </w:p>
        </w:tc>
      </w:tr>
      <w:tr w:rsidR="0076718F" w:rsidRPr="002E72C7" w14:paraId="7DCF1900" w14:textId="77777777" w:rsidTr="007A5C24">
        <w:tc>
          <w:tcPr>
            <w:tcW w:w="505" w:type="pct"/>
          </w:tcPr>
          <w:p w14:paraId="082779CE" w14:textId="77777777" w:rsidR="0076718F" w:rsidRPr="0076718F" w:rsidRDefault="0076718F" w:rsidP="0076718F">
            <w:pPr>
              <w:pStyle w:val="NoSpacing"/>
              <w:rPr>
                <w:iCs/>
                <w:sz w:val="20"/>
                <w:szCs w:val="20"/>
              </w:rPr>
            </w:pPr>
            <w:r w:rsidRPr="0076718F">
              <w:rPr>
                <w:iCs/>
                <w:sz w:val="20"/>
                <w:szCs w:val="20"/>
              </w:rPr>
              <w:lastRenderedPageBreak/>
              <w:t>(2)   Statele membre se asigură că autoritățile naționale administrative de concurență pot, cel puțin, fie să impună, printr-o decizie în cadrul unei proceduri proprii de aplicare a legii, fie să ceară, în cadrul unei proceduri judiciare fără caracter penal, impunerea unor amenzi eficace, proporționale și disuasive împotriva întreprinderilor și asocierilor de întreprinderi. Astfel de amenzi se stabilesc în funcție de cifra lor de afaceri mondială totală, în cazul în care în mod intenționat sau din neglijență:</w:t>
            </w:r>
          </w:p>
          <w:p w14:paraId="6D789818" w14:textId="77777777" w:rsidR="0076718F" w:rsidRPr="0076718F" w:rsidRDefault="0076718F" w:rsidP="0076718F">
            <w:pPr>
              <w:pStyle w:val="NoSpacing"/>
              <w:rPr>
                <w:iCs/>
                <w:sz w:val="20"/>
                <w:szCs w:val="20"/>
              </w:rPr>
            </w:pPr>
            <w:r w:rsidRPr="0076718F">
              <w:rPr>
                <w:iCs/>
                <w:sz w:val="20"/>
                <w:szCs w:val="20"/>
              </w:rPr>
              <w:t>(a)</w:t>
            </w:r>
            <w:r w:rsidRPr="0076718F">
              <w:rPr>
                <w:iCs/>
                <w:sz w:val="20"/>
                <w:szCs w:val="20"/>
              </w:rPr>
              <w:tab/>
              <w:t xml:space="preserve">acestea nu se supun unei inspecții astfel cum se menționează la articolul 6 </w:t>
            </w:r>
            <w:r w:rsidRPr="0076718F">
              <w:rPr>
                <w:iCs/>
                <w:sz w:val="20"/>
                <w:szCs w:val="20"/>
              </w:rPr>
              <w:lastRenderedPageBreak/>
              <w:t>alineatul (2);</w:t>
            </w:r>
          </w:p>
          <w:p w14:paraId="466FBCC4" w14:textId="77777777" w:rsidR="0076718F" w:rsidRPr="0076718F" w:rsidRDefault="0076718F" w:rsidP="0076718F">
            <w:pPr>
              <w:pStyle w:val="NoSpacing"/>
              <w:rPr>
                <w:iCs/>
                <w:sz w:val="20"/>
                <w:szCs w:val="20"/>
              </w:rPr>
            </w:pPr>
            <w:r w:rsidRPr="0076718F">
              <w:rPr>
                <w:iCs/>
                <w:sz w:val="20"/>
                <w:szCs w:val="20"/>
              </w:rPr>
              <w:t>(b)</w:t>
            </w:r>
            <w:r w:rsidRPr="0076718F">
              <w:rPr>
                <w:iCs/>
                <w:sz w:val="20"/>
                <w:szCs w:val="20"/>
              </w:rPr>
              <w:tab/>
              <w:t>sunt rupte sigiliile aplicate de către reprezentanții oficiali sau de alte persoane care îi însoțesc, autorizate sau numite de autoritățile naționale de concurență, astfel cum sunt menționate la articolul 6 alineatul (1) litera (d);</w:t>
            </w:r>
          </w:p>
          <w:p w14:paraId="47A98258" w14:textId="77777777" w:rsidR="0076718F" w:rsidRPr="0076718F" w:rsidRDefault="0076718F" w:rsidP="0076718F">
            <w:pPr>
              <w:pStyle w:val="NoSpacing"/>
              <w:rPr>
                <w:iCs/>
                <w:sz w:val="20"/>
                <w:szCs w:val="20"/>
              </w:rPr>
            </w:pPr>
            <w:r w:rsidRPr="0076718F">
              <w:rPr>
                <w:iCs/>
                <w:sz w:val="20"/>
                <w:szCs w:val="20"/>
              </w:rPr>
              <w:t>(c)</w:t>
            </w:r>
            <w:r w:rsidRPr="0076718F">
              <w:rPr>
                <w:iCs/>
                <w:sz w:val="20"/>
                <w:szCs w:val="20"/>
              </w:rPr>
              <w:tab/>
              <w:t>ca răspuns la o întrebare adresată în conformitate cu articolul 6 alineatul (1) litera (e), acestea dau un răspuns inexact, care induce în eroare, nu furnizează sau refuză să furnizeze un răspuns complet;</w:t>
            </w:r>
          </w:p>
          <w:p w14:paraId="4CFA4D53" w14:textId="77777777" w:rsidR="0076718F" w:rsidRPr="0076718F" w:rsidRDefault="0076718F" w:rsidP="0076718F">
            <w:pPr>
              <w:pStyle w:val="NoSpacing"/>
              <w:rPr>
                <w:iCs/>
                <w:sz w:val="20"/>
                <w:szCs w:val="20"/>
              </w:rPr>
            </w:pPr>
            <w:r w:rsidRPr="0076718F">
              <w:rPr>
                <w:iCs/>
                <w:sz w:val="20"/>
                <w:szCs w:val="20"/>
              </w:rPr>
              <w:t>(d)</w:t>
            </w:r>
            <w:r w:rsidRPr="0076718F">
              <w:rPr>
                <w:iCs/>
                <w:sz w:val="20"/>
                <w:szCs w:val="20"/>
              </w:rPr>
              <w:tab/>
              <w:t xml:space="preserve">acestea furnizează informații inexacte, incomplete sau care induc în eroare ca răspuns la o cerere menționată la articolul 8 sau nu furnizează informațiile în </w:t>
            </w:r>
            <w:r w:rsidRPr="0076718F">
              <w:rPr>
                <w:iCs/>
                <w:sz w:val="20"/>
                <w:szCs w:val="20"/>
              </w:rPr>
              <w:lastRenderedPageBreak/>
              <w:t>termenul stabilit;</w:t>
            </w:r>
          </w:p>
          <w:p w14:paraId="39753D73" w14:textId="77777777" w:rsidR="0076718F" w:rsidRPr="0076718F" w:rsidRDefault="0076718F" w:rsidP="0076718F">
            <w:pPr>
              <w:pStyle w:val="NoSpacing"/>
              <w:rPr>
                <w:iCs/>
                <w:sz w:val="20"/>
                <w:szCs w:val="20"/>
              </w:rPr>
            </w:pPr>
            <w:r w:rsidRPr="0076718F">
              <w:rPr>
                <w:iCs/>
                <w:sz w:val="20"/>
                <w:szCs w:val="20"/>
              </w:rPr>
              <w:t>(e)</w:t>
            </w:r>
            <w:r w:rsidRPr="0076718F">
              <w:rPr>
                <w:iCs/>
                <w:sz w:val="20"/>
                <w:szCs w:val="20"/>
              </w:rPr>
              <w:tab/>
              <w:t>acestea nu se prezintă la un interviu, astfel cum se menționează la articolul 9;</w:t>
            </w:r>
          </w:p>
          <w:p w14:paraId="297802BD" w14:textId="61C32583" w:rsidR="0076718F" w:rsidRPr="0076718F" w:rsidRDefault="0076718F" w:rsidP="0076718F">
            <w:pPr>
              <w:pStyle w:val="NoSpacing"/>
              <w:rPr>
                <w:iCs/>
                <w:sz w:val="20"/>
                <w:szCs w:val="20"/>
              </w:rPr>
            </w:pPr>
            <w:r w:rsidRPr="0076718F">
              <w:rPr>
                <w:iCs/>
                <w:sz w:val="20"/>
                <w:szCs w:val="20"/>
              </w:rPr>
              <w:t>(f)</w:t>
            </w:r>
            <w:r w:rsidRPr="0076718F">
              <w:rPr>
                <w:iCs/>
                <w:sz w:val="20"/>
                <w:szCs w:val="20"/>
              </w:rPr>
              <w:tab/>
              <w:t>acestea nu respectă o decizie menționată la articolele 10, 11 și 12.</w:t>
            </w:r>
          </w:p>
        </w:tc>
        <w:tc>
          <w:tcPr>
            <w:tcW w:w="782" w:type="pct"/>
          </w:tcPr>
          <w:p w14:paraId="1EFA42C4" w14:textId="150CC408" w:rsidR="0076718F" w:rsidRPr="0076718F" w:rsidRDefault="0076718F" w:rsidP="0076718F">
            <w:pPr>
              <w:pStyle w:val="NoSpacing"/>
              <w:rPr>
                <w:sz w:val="20"/>
                <w:szCs w:val="20"/>
              </w:rPr>
            </w:pPr>
            <w:r w:rsidRPr="0076718F">
              <w:rPr>
                <w:sz w:val="20"/>
                <w:szCs w:val="20"/>
              </w:rPr>
              <w:lastRenderedPageBreak/>
              <w:t>2.   Member States shall ensure at a minimum that national administrative competition authorities may either impose by decision in their own enforcement proceedings, or, request in non-criminal judicial proceedings, the imposition of effective, proportionate and dissuasive fines on undertakings and associations of undertakings. Such fines shall be determined in proportion to their total worldwide turnover, wher</w:t>
            </w:r>
            <w:r w:rsidR="00397F73">
              <w:rPr>
                <w:sz w:val="20"/>
                <w:szCs w:val="20"/>
              </w:rPr>
              <w:t>e intentionally or negligently:</w:t>
            </w:r>
          </w:p>
          <w:p w14:paraId="1E76930C" w14:textId="0397E678" w:rsidR="0076718F" w:rsidRPr="0076718F" w:rsidRDefault="0076718F" w:rsidP="0076718F">
            <w:pPr>
              <w:pStyle w:val="NoSpacing"/>
              <w:rPr>
                <w:sz w:val="20"/>
                <w:szCs w:val="20"/>
              </w:rPr>
            </w:pPr>
            <w:r w:rsidRPr="0076718F">
              <w:rPr>
                <w:sz w:val="20"/>
                <w:szCs w:val="20"/>
              </w:rPr>
              <w:t>(</w:t>
            </w:r>
            <w:r w:rsidR="00397F73">
              <w:rPr>
                <w:sz w:val="20"/>
                <w:szCs w:val="20"/>
              </w:rPr>
              <w:t>a)</w:t>
            </w:r>
            <w:r w:rsidRPr="0076718F">
              <w:rPr>
                <w:sz w:val="20"/>
                <w:szCs w:val="20"/>
              </w:rPr>
              <w:t xml:space="preserve">they fail to comply with an inspection </w:t>
            </w:r>
            <w:r w:rsidR="00397F73">
              <w:rPr>
                <w:sz w:val="20"/>
                <w:szCs w:val="20"/>
              </w:rPr>
              <w:t>as referred to in Article 6(2);</w:t>
            </w:r>
          </w:p>
          <w:p w14:paraId="4607916E" w14:textId="72E67757" w:rsidR="0076718F" w:rsidRPr="0076718F" w:rsidRDefault="00397F73" w:rsidP="0076718F">
            <w:pPr>
              <w:pStyle w:val="NoSpacing"/>
              <w:rPr>
                <w:sz w:val="20"/>
                <w:szCs w:val="20"/>
              </w:rPr>
            </w:pPr>
            <w:r>
              <w:rPr>
                <w:sz w:val="20"/>
                <w:szCs w:val="20"/>
              </w:rPr>
              <w:t>(b)</w:t>
            </w:r>
            <w:r w:rsidR="0076718F" w:rsidRPr="0076718F">
              <w:rPr>
                <w:sz w:val="20"/>
                <w:szCs w:val="20"/>
              </w:rPr>
              <w:t xml:space="preserve">seals affixed by the officials or other accompanying persons authorised or appointed by the national competition authorities as referred to in point (d) of Article 6(1)) have </w:t>
            </w:r>
            <w:r>
              <w:rPr>
                <w:sz w:val="20"/>
                <w:szCs w:val="20"/>
              </w:rPr>
              <w:t>been broken;</w:t>
            </w:r>
          </w:p>
          <w:p w14:paraId="59E0EFFB" w14:textId="0A6229B3" w:rsidR="0076718F" w:rsidRPr="0076718F" w:rsidRDefault="00397F73" w:rsidP="0076718F">
            <w:pPr>
              <w:pStyle w:val="NoSpacing"/>
              <w:rPr>
                <w:sz w:val="20"/>
                <w:szCs w:val="20"/>
              </w:rPr>
            </w:pPr>
            <w:r>
              <w:rPr>
                <w:sz w:val="20"/>
                <w:szCs w:val="20"/>
              </w:rPr>
              <w:t>(c)</w:t>
            </w:r>
            <w:r w:rsidR="0076718F" w:rsidRPr="0076718F">
              <w:rPr>
                <w:sz w:val="20"/>
                <w:szCs w:val="20"/>
              </w:rPr>
              <w:t>in response to a question referred to in point (e) of Article 6(1), they give an incorrect, misleading answer, fail or refus</w:t>
            </w:r>
            <w:r>
              <w:rPr>
                <w:sz w:val="20"/>
                <w:szCs w:val="20"/>
              </w:rPr>
              <w:t>e to provide a complete answer;</w:t>
            </w:r>
          </w:p>
          <w:p w14:paraId="529FDD07" w14:textId="48291F5B" w:rsidR="0076718F" w:rsidRPr="0076718F" w:rsidRDefault="00397F73" w:rsidP="0076718F">
            <w:pPr>
              <w:pStyle w:val="NoSpacing"/>
              <w:rPr>
                <w:sz w:val="20"/>
                <w:szCs w:val="20"/>
              </w:rPr>
            </w:pPr>
            <w:r>
              <w:rPr>
                <w:sz w:val="20"/>
                <w:szCs w:val="20"/>
              </w:rPr>
              <w:t>(d)</w:t>
            </w:r>
            <w:r w:rsidR="0076718F" w:rsidRPr="0076718F">
              <w:rPr>
                <w:sz w:val="20"/>
                <w:szCs w:val="20"/>
              </w:rPr>
              <w:t xml:space="preserve">they supply incorrect, incomplete or misleading information in response to a request referred to in Article 8 or do not supply information within the </w:t>
            </w:r>
            <w:r w:rsidR="0076718F" w:rsidRPr="0076718F">
              <w:rPr>
                <w:sz w:val="20"/>
                <w:szCs w:val="20"/>
              </w:rPr>
              <w:lastRenderedPageBreak/>
              <w:t>specified time limit;</w:t>
            </w:r>
          </w:p>
          <w:p w14:paraId="2E10EED0" w14:textId="2FE45B73" w:rsidR="0076718F" w:rsidRPr="0076718F" w:rsidRDefault="0076718F" w:rsidP="0076718F">
            <w:pPr>
              <w:pStyle w:val="NoSpacing"/>
              <w:rPr>
                <w:sz w:val="20"/>
                <w:szCs w:val="20"/>
              </w:rPr>
            </w:pPr>
            <w:r>
              <w:rPr>
                <w:sz w:val="20"/>
                <w:szCs w:val="20"/>
              </w:rPr>
              <w:t>(e)</w:t>
            </w:r>
            <w:r w:rsidRPr="0076718F">
              <w:rPr>
                <w:sz w:val="20"/>
                <w:szCs w:val="20"/>
              </w:rPr>
              <w:t>they fail to appear at an inte</w:t>
            </w:r>
            <w:r>
              <w:rPr>
                <w:sz w:val="20"/>
                <w:szCs w:val="20"/>
              </w:rPr>
              <w:t>rview referred to in Article 9;</w:t>
            </w:r>
          </w:p>
          <w:p w14:paraId="7C0DE213" w14:textId="37F235AA" w:rsidR="0076718F" w:rsidRPr="002E72C7" w:rsidRDefault="0076718F" w:rsidP="0076718F">
            <w:pPr>
              <w:pStyle w:val="NoSpacing"/>
              <w:rPr>
                <w:sz w:val="20"/>
                <w:szCs w:val="20"/>
              </w:rPr>
            </w:pPr>
            <w:r>
              <w:rPr>
                <w:sz w:val="20"/>
                <w:szCs w:val="20"/>
              </w:rPr>
              <w:t>(f)</w:t>
            </w:r>
            <w:r w:rsidRPr="0076718F">
              <w:rPr>
                <w:sz w:val="20"/>
                <w:szCs w:val="20"/>
              </w:rPr>
              <w:t>they fail to comply with a decision referred to in Articles 10, 11 and 12.</w:t>
            </w:r>
          </w:p>
        </w:tc>
        <w:tc>
          <w:tcPr>
            <w:tcW w:w="745" w:type="pct"/>
          </w:tcPr>
          <w:p w14:paraId="1FABF799" w14:textId="7F8480E2" w:rsidR="009042BE" w:rsidRPr="009042BE" w:rsidRDefault="009042BE" w:rsidP="009042BE">
            <w:pPr>
              <w:pStyle w:val="NoSpacing"/>
              <w:rPr>
                <w:sz w:val="20"/>
                <w:szCs w:val="20"/>
              </w:rPr>
            </w:pPr>
            <w:r w:rsidRPr="009042BE">
              <w:rPr>
                <w:b/>
                <w:bCs/>
                <w:sz w:val="20"/>
                <w:szCs w:val="20"/>
              </w:rPr>
              <w:lastRenderedPageBreak/>
              <w:t>Articolul 68.</w:t>
            </w:r>
            <w:r w:rsidRPr="009042BE">
              <w:rPr>
                <w:sz w:val="20"/>
                <w:szCs w:val="20"/>
              </w:rPr>
              <w:t> </w:t>
            </w:r>
            <w:r w:rsidR="0081362D">
              <w:rPr>
                <w:sz w:val="20"/>
                <w:szCs w:val="20"/>
              </w:rPr>
              <w:t>Fapte</w:t>
            </w:r>
            <w:r w:rsidR="0009679E">
              <w:rPr>
                <w:sz w:val="20"/>
                <w:szCs w:val="20"/>
              </w:rPr>
              <w:t xml:space="preserve"> care constituie încălcări ale normelor procedurale din dreptul concurenței</w:t>
            </w:r>
          </w:p>
          <w:p w14:paraId="234662BA" w14:textId="77777777" w:rsidR="009042BE" w:rsidRPr="009042BE" w:rsidRDefault="009042BE" w:rsidP="009042BE">
            <w:pPr>
              <w:pStyle w:val="NoSpacing"/>
              <w:rPr>
                <w:sz w:val="20"/>
                <w:szCs w:val="20"/>
              </w:rPr>
            </w:pPr>
            <w:r w:rsidRPr="009042BE">
              <w:rPr>
                <w:sz w:val="20"/>
                <w:szCs w:val="20"/>
              </w:rPr>
              <w:t>(1) Plenul Consiliului Concurenței are dreptul să aplice, prin decizie, persoanelor menționate la art. 20 alin. (2) lit. b) sau întreprinderilor ori asocierilor de întreprinderi amenzi eficace, proporționale și disuasive în cazul în care, în mod intenționat sau din neglijență:</w:t>
            </w:r>
          </w:p>
          <w:p w14:paraId="5E46519C" w14:textId="77777777" w:rsidR="009042BE" w:rsidRPr="009042BE" w:rsidRDefault="009042BE" w:rsidP="009042BE">
            <w:pPr>
              <w:pStyle w:val="NoSpacing"/>
              <w:rPr>
                <w:sz w:val="20"/>
                <w:szCs w:val="20"/>
              </w:rPr>
            </w:pPr>
            <w:r w:rsidRPr="009042BE">
              <w:rPr>
                <w:sz w:val="20"/>
                <w:szCs w:val="20"/>
              </w:rPr>
              <w:t> 1) ca răspuns la o solicitare făcută în temeiul art. 54, acestea furnizează informații sau documente inexacte, incomplete sau care induc în eroare ori nu furnizează în termenul stabilit informațiile sau documentele solicitate;</w:t>
            </w:r>
          </w:p>
          <w:p w14:paraId="4AB5B7EB" w14:textId="77777777" w:rsidR="009042BE" w:rsidRPr="009042BE" w:rsidRDefault="009042BE" w:rsidP="009042BE">
            <w:pPr>
              <w:pStyle w:val="NoSpacing"/>
              <w:rPr>
                <w:sz w:val="20"/>
                <w:szCs w:val="20"/>
              </w:rPr>
            </w:pPr>
            <w:r w:rsidRPr="009042BE">
              <w:rPr>
                <w:sz w:val="20"/>
                <w:szCs w:val="20"/>
              </w:rPr>
              <w:t> 2) acestea furnizează informații inexacte, incomplete sau care induc în eroare într-o cerere, confirmare, notificare sau completare a acesteia, potrivit prevederilor art. 22;</w:t>
            </w:r>
          </w:p>
          <w:p w14:paraId="385DA1F1" w14:textId="77777777" w:rsidR="009042BE" w:rsidRPr="009042BE" w:rsidRDefault="009042BE" w:rsidP="009042BE">
            <w:pPr>
              <w:pStyle w:val="NoSpacing"/>
              <w:rPr>
                <w:sz w:val="20"/>
                <w:szCs w:val="20"/>
              </w:rPr>
            </w:pPr>
            <w:r w:rsidRPr="009042BE">
              <w:rPr>
                <w:sz w:val="20"/>
                <w:szCs w:val="20"/>
              </w:rPr>
              <w:t xml:space="preserve"> 3) în timpul inspecțiilor desfășurate potrivit art. 56, acestea prezintă registrele și celelalte evidențe ale activității comerciale, precum și alte documente solicitate, aflate în raport cu scopul și obiectul investigației, în formă </w:t>
            </w:r>
            <w:r w:rsidRPr="009042BE">
              <w:rPr>
                <w:sz w:val="20"/>
                <w:szCs w:val="20"/>
              </w:rPr>
              <w:lastRenderedPageBreak/>
              <w:t>incompletă;</w:t>
            </w:r>
          </w:p>
          <w:p w14:paraId="7B1A5FC8" w14:textId="77777777" w:rsidR="009042BE" w:rsidRPr="009042BE" w:rsidRDefault="009042BE" w:rsidP="009042BE">
            <w:pPr>
              <w:pStyle w:val="NoSpacing"/>
              <w:rPr>
                <w:sz w:val="20"/>
                <w:szCs w:val="20"/>
              </w:rPr>
            </w:pPr>
            <w:r w:rsidRPr="009042BE">
              <w:rPr>
                <w:sz w:val="20"/>
                <w:szCs w:val="20"/>
              </w:rPr>
              <w:t>4) acestea refuză să se supună unei inspecții desfășurate în conformitate cu art. 56 sau 57, inclusiv dacă;</w:t>
            </w:r>
          </w:p>
          <w:p w14:paraId="3DD97591" w14:textId="77777777" w:rsidR="009042BE" w:rsidRPr="009042BE" w:rsidRDefault="009042BE" w:rsidP="009042BE">
            <w:pPr>
              <w:pStyle w:val="NoSpacing"/>
              <w:rPr>
                <w:sz w:val="20"/>
                <w:szCs w:val="20"/>
              </w:rPr>
            </w:pPr>
            <w:r w:rsidRPr="009042BE">
              <w:rPr>
                <w:sz w:val="20"/>
                <w:szCs w:val="20"/>
              </w:rPr>
              <w:t>a) refuză oferirea accesului la încăperile sau echipamentele electronice supuse inspectării;</w:t>
            </w:r>
          </w:p>
          <w:p w14:paraId="5A800388" w14:textId="77777777" w:rsidR="009042BE" w:rsidRPr="009042BE" w:rsidRDefault="009042BE" w:rsidP="009042BE">
            <w:pPr>
              <w:pStyle w:val="NoSpacing"/>
              <w:rPr>
                <w:sz w:val="20"/>
                <w:szCs w:val="20"/>
              </w:rPr>
            </w:pPr>
            <w:r w:rsidRPr="009042BE">
              <w:rPr>
                <w:sz w:val="20"/>
                <w:szCs w:val="20"/>
              </w:rPr>
              <w:t>b) refuză prezentarea documentelor, a registrelor, a informațiilor, indiferent de modalitatea de stocare a acestora, în formă incompletă sau eronată;</w:t>
            </w:r>
          </w:p>
          <w:p w14:paraId="7C1459A9" w14:textId="77777777" w:rsidR="009042BE" w:rsidRPr="009042BE" w:rsidRDefault="009042BE" w:rsidP="009042BE">
            <w:pPr>
              <w:pStyle w:val="NoSpacing"/>
              <w:rPr>
                <w:sz w:val="20"/>
                <w:szCs w:val="20"/>
              </w:rPr>
            </w:pPr>
            <w:r w:rsidRPr="009042BE">
              <w:rPr>
                <w:sz w:val="20"/>
                <w:szCs w:val="20"/>
              </w:rPr>
              <w:t>c) întreprind măsuri de distrugere totală sau parțială a documentelor, a registrelor, a informațiilor, inclusiv de pe echipamentele electronice sau mediile de stocare a informației;</w:t>
            </w:r>
          </w:p>
          <w:p w14:paraId="33C09FC2" w14:textId="77777777" w:rsidR="009042BE" w:rsidRPr="009042BE" w:rsidRDefault="009042BE" w:rsidP="009042BE">
            <w:pPr>
              <w:pStyle w:val="NoSpacing"/>
              <w:rPr>
                <w:sz w:val="20"/>
                <w:szCs w:val="20"/>
              </w:rPr>
            </w:pPr>
            <w:r w:rsidRPr="009042BE">
              <w:rPr>
                <w:sz w:val="20"/>
                <w:szCs w:val="20"/>
              </w:rPr>
              <w:t>d) refuză, împiedică, creează obstacole, tergiversează sau oferă acces limitat la registre, documente, informații ori la echipamente electronice sau medii de stocare a informației, inclusiv prin neoferirea parolelor de acces la acestea, sau refuză de a schimba parola sau de a bloca unele conturi de utilizator și/sau de e-mail pe durata și în măsura necesară inspecției;</w:t>
            </w:r>
          </w:p>
          <w:p w14:paraId="7FBD9696" w14:textId="77777777" w:rsidR="009042BE" w:rsidRPr="009042BE" w:rsidRDefault="009042BE" w:rsidP="009042BE">
            <w:pPr>
              <w:pStyle w:val="NoSpacing"/>
              <w:rPr>
                <w:sz w:val="20"/>
                <w:szCs w:val="20"/>
              </w:rPr>
            </w:pPr>
            <w:r w:rsidRPr="009042BE">
              <w:rPr>
                <w:sz w:val="20"/>
                <w:szCs w:val="20"/>
              </w:rPr>
              <w:t>e) dau indicații angajaților de a nu comunica cu echipa de inspecție sau a limita acțiunile acesteia;</w:t>
            </w:r>
          </w:p>
          <w:p w14:paraId="2746F2C7" w14:textId="77777777" w:rsidR="009042BE" w:rsidRPr="009042BE" w:rsidRDefault="009042BE" w:rsidP="009042BE">
            <w:pPr>
              <w:pStyle w:val="NoSpacing"/>
              <w:rPr>
                <w:sz w:val="20"/>
                <w:szCs w:val="20"/>
              </w:rPr>
            </w:pPr>
            <w:r w:rsidRPr="009042BE">
              <w:rPr>
                <w:sz w:val="20"/>
                <w:szCs w:val="20"/>
              </w:rPr>
              <w:t xml:space="preserve">6) ca răspuns la o întrebare </w:t>
            </w:r>
            <w:r w:rsidRPr="009042BE">
              <w:rPr>
                <w:sz w:val="20"/>
                <w:szCs w:val="20"/>
              </w:rPr>
              <w:lastRenderedPageBreak/>
              <w:t>adresată în conformitate cu art. 56</w:t>
            </w:r>
            <w:r w:rsidRPr="009042BE">
              <w:rPr>
                <w:sz w:val="20"/>
                <w:szCs w:val="20"/>
                <w:vertAlign w:val="superscript"/>
              </w:rPr>
              <w:t>1</w:t>
            </w:r>
            <w:r w:rsidRPr="009042BE">
              <w:rPr>
                <w:sz w:val="20"/>
                <w:szCs w:val="20"/>
              </w:rPr>
              <w:t xml:space="preserve"> alin. (1) lit. e), acestea:</w:t>
            </w:r>
          </w:p>
          <w:p w14:paraId="67DC808D" w14:textId="77777777" w:rsidR="009042BE" w:rsidRPr="009042BE" w:rsidRDefault="009042BE" w:rsidP="009042BE">
            <w:pPr>
              <w:pStyle w:val="NoSpacing"/>
              <w:rPr>
                <w:sz w:val="20"/>
                <w:szCs w:val="20"/>
              </w:rPr>
            </w:pPr>
            <w:r w:rsidRPr="009042BE">
              <w:rPr>
                <w:sz w:val="20"/>
                <w:szCs w:val="20"/>
              </w:rPr>
              <w:t>a) dau un răspuns inexact sau care induce în eroare;</w:t>
            </w:r>
          </w:p>
          <w:p w14:paraId="113C8D46" w14:textId="77777777" w:rsidR="009042BE" w:rsidRPr="009042BE" w:rsidRDefault="009042BE" w:rsidP="009042BE">
            <w:pPr>
              <w:pStyle w:val="NoSpacing"/>
              <w:rPr>
                <w:sz w:val="20"/>
                <w:szCs w:val="20"/>
              </w:rPr>
            </w:pPr>
            <w:r w:rsidRPr="009042BE">
              <w:rPr>
                <w:sz w:val="20"/>
                <w:szCs w:val="20"/>
              </w:rPr>
              <w:t>b) nu rectifică, în termenul stabilit de către Consiliul Concurenței, un răspuns inexact, incomplet sau care induce în eroare;</w:t>
            </w:r>
          </w:p>
          <w:p w14:paraId="5B04670F" w14:textId="77777777" w:rsidR="009042BE" w:rsidRPr="009042BE" w:rsidRDefault="009042BE" w:rsidP="009042BE">
            <w:pPr>
              <w:pStyle w:val="NoSpacing"/>
              <w:rPr>
                <w:sz w:val="20"/>
                <w:szCs w:val="20"/>
              </w:rPr>
            </w:pPr>
            <w:r w:rsidRPr="009042BE">
              <w:rPr>
                <w:sz w:val="20"/>
                <w:szCs w:val="20"/>
              </w:rPr>
              <w:t>c) nu dau un răspuns complet sau refuză să răspundă cu privire la fapte care au legătură cu obiectul și scopul inspecției;</w:t>
            </w:r>
          </w:p>
          <w:p w14:paraId="52F27FDE" w14:textId="77777777" w:rsidR="009042BE" w:rsidRPr="009042BE" w:rsidRDefault="009042BE" w:rsidP="009042BE">
            <w:pPr>
              <w:pStyle w:val="NoSpacing"/>
              <w:rPr>
                <w:sz w:val="20"/>
                <w:szCs w:val="20"/>
              </w:rPr>
            </w:pPr>
            <w:r w:rsidRPr="009042BE">
              <w:rPr>
                <w:sz w:val="20"/>
                <w:szCs w:val="20"/>
              </w:rPr>
              <w:t>7) sigiliile aplicate în conformitate cu art. 56</w:t>
            </w:r>
            <w:r w:rsidRPr="009042BE">
              <w:rPr>
                <w:sz w:val="20"/>
                <w:szCs w:val="20"/>
                <w:vertAlign w:val="superscript"/>
              </w:rPr>
              <w:t>1</w:t>
            </w:r>
            <w:r w:rsidRPr="009042BE">
              <w:rPr>
                <w:sz w:val="20"/>
                <w:szCs w:val="20"/>
              </w:rPr>
              <w:t> alin. (1) lit. d) au fost deteriorate;</w:t>
            </w:r>
          </w:p>
          <w:p w14:paraId="3C20442F" w14:textId="77777777" w:rsidR="009042BE" w:rsidRDefault="009042BE" w:rsidP="009042BE">
            <w:pPr>
              <w:pStyle w:val="NoSpacing"/>
              <w:rPr>
                <w:sz w:val="20"/>
                <w:szCs w:val="20"/>
              </w:rPr>
            </w:pPr>
            <w:r w:rsidRPr="009042BE">
              <w:rPr>
                <w:sz w:val="20"/>
                <w:szCs w:val="20"/>
              </w:rPr>
              <w:t>8) în cazul unui interviu desfășurat în cadrul investigației, acestea nu se prezintă sau nu asigură prezentarea persoanelor solicitate la interviul dispus în temeiul art. 54</w:t>
            </w:r>
            <w:r w:rsidRPr="009042BE">
              <w:rPr>
                <w:sz w:val="20"/>
                <w:szCs w:val="20"/>
                <w:vertAlign w:val="superscript"/>
              </w:rPr>
              <w:t>1</w:t>
            </w:r>
            <w:r w:rsidRPr="009042BE">
              <w:rPr>
                <w:sz w:val="20"/>
                <w:szCs w:val="20"/>
              </w:rPr>
              <w:t> ori se prezintă la interviu, dar refuză de a fi intervievate sau, în cadrul interviului, nu furnizează sau furnizează informații neautentice, incomplete sau care induc în eroare.</w:t>
            </w:r>
          </w:p>
          <w:p w14:paraId="7056AE2E" w14:textId="16718B07" w:rsidR="00402E58" w:rsidRPr="00402E58" w:rsidRDefault="00402E58" w:rsidP="00402E58">
            <w:pPr>
              <w:pStyle w:val="NoSpacing"/>
              <w:rPr>
                <w:sz w:val="20"/>
                <w:szCs w:val="20"/>
              </w:rPr>
            </w:pPr>
            <w:r w:rsidRPr="00402E58">
              <w:rPr>
                <w:b/>
                <w:bCs/>
                <w:sz w:val="20"/>
                <w:szCs w:val="20"/>
              </w:rPr>
              <w:t>Articolul 71.</w:t>
            </w:r>
            <w:r w:rsidRPr="00402E58">
              <w:rPr>
                <w:sz w:val="20"/>
                <w:szCs w:val="20"/>
              </w:rPr>
              <w:t> </w:t>
            </w:r>
          </w:p>
          <w:p w14:paraId="48650E66" w14:textId="77777777" w:rsidR="00402E58" w:rsidRPr="00402E58" w:rsidRDefault="00402E58" w:rsidP="00402E58">
            <w:pPr>
              <w:pStyle w:val="NoSpacing"/>
              <w:rPr>
                <w:sz w:val="20"/>
                <w:szCs w:val="20"/>
              </w:rPr>
            </w:pPr>
            <w:r w:rsidRPr="00402E58">
              <w:rPr>
                <w:sz w:val="20"/>
                <w:szCs w:val="20"/>
              </w:rPr>
              <w:t xml:space="preserve">(1) Plenul Consiliului Concurenței are dreptul să aplice, prin decizie, întreprinderilor sau asocierilor de întreprinderi amenzi eficace, proporționale și disuasive în cazul în care, în mod intenționat sau din neglijență, aceste </w:t>
            </w:r>
            <w:r w:rsidRPr="00402E58">
              <w:rPr>
                <w:sz w:val="20"/>
                <w:szCs w:val="20"/>
              </w:rPr>
              <w:lastRenderedPageBreak/>
              <w:t>întreprinderi sau asocieri de întreprinderi:</w:t>
            </w:r>
          </w:p>
          <w:p w14:paraId="67E64A46" w14:textId="77777777" w:rsidR="00402E58" w:rsidRPr="00402E58" w:rsidRDefault="00402E58" w:rsidP="00402E58">
            <w:pPr>
              <w:pStyle w:val="NoSpacing"/>
              <w:rPr>
                <w:sz w:val="20"/>
                <w:szCs w:val="20"/>
              </w:rPr>
            </w:pPr>
            <w:r w:rsidRPr="00402E58">
              <w:rPr>
                <w:sz w:val="20"/>
                <w:szCs w:val="20"/>
              </w:rPr>
              <w:t>a) încalcă prevederile art. 5 sau 11;</w:t>
            </w:r>
          </w:p>
          <w:p w14:paraId="08BC5CDD" w14:textId="77777777" w:rsidR="00402E58" w:rsidRPr="00402E58" w:rsidRDefault="00402E58" w:rsidP="00402E58">
            <w:pPr>
              <w:pStyle w:val="NoSpacing"/>
              <w:rPr>
                <w:sz w:val="20"/>
                <w:szCs w:val="20"/>
              </w:rPr>
            </w:pPr>
            <w:r w:rsidRPr="00402E58">
              <w:rPr>
                <w:sz w:val="20"/>
                <w:szCs w:val="20"/>
              </w:rPr>
              <w:t>b) nu respectă o măsură corectivă dispusă printr-o decizie în temeiul art. 41 alin. (1) lit. l);</w:t>
            </w:r>
          </w:p>
          <w:p w14:paraId="3D43404F" w14:textId="77777777" w:rsidR="00402E58" w:rsidRPr="00402E58" w:rsidRDefault="00402E58" w:rsidP="00402E58">
            <w:pPr>
              <w:pStyle w:val="NoSpacing"/>
              <w:rPr>
                <w:sz w:val="20"/>
                <w:szCs w:val="20"/>
              </w:rPr>
            </w:pPr>
            <w:r w:rsidRPr="00402E58">
              <w:rPr>
                <w:sz w:val="20"/>
                <w:szCs w:val="20"/>
              </w:rPr>
              <w:t>c) nu respectă o decizie prin care se dispun măsuri interimare, în temeiul art. 57</w:t>
            </w:r>
            <w:r w:rsidRPr="00402E58">
              <w:rPr>
                <w:sz w:val="20"/>
                <w:szCs w:val="20"/>
                <w:vertAlign w:val="superscript"/>
              </w:rPr>
              <w:t>2</w:t>
            </w:r>
            <w:r w:rsidRPr="00402E58">
              <w:rPr>
                <w:sz w:val="20"/>
                <w:szCs w:val="20"/>
              </w:rPr>
              <w:t>;</w:t>
            </w:r>
          </w:p>
          <w:p w14:paraId="3BA6F5CD" w14:textId="2E9975E1" w:rsidR="0076718F" w:rsidRPr="002E72C7" w:rsidRDefault="00402E58" w:rsidP="00751762">
            <w:pPr>
              <w:pStyle w:val="NoSpacing"/>
              <w:rPr>
                <w:sz w:val="20"/>
                <w:szCs w:val="20"/>
              </w:rPr>
            </w:pPr>
            <w:r w:rsidRPr="00402E58">
              <w:rPr>
                <w:sz w:val="20"/>
                <w:szCs w:val="20"/>
              </w:rPr>
              <w:t>d) nu respectă un angajament care devine obligatoriu printr-o decizie, în temeiul art. 57</w:t>
            </w:r>
            <w:r w:rsidRPr="00402E58">
              <w:rPr>
                <w:sz w:val="20"/>
                <w:szCs w:val="20"/>
                <w:vertAlign w:val="superscript"/>
              </w:rPr>
              <w:t>1</w:t>
            </w:r>
            <w:r w:rsidR="007073E7">
              <w:rPr>
                <w:sz w:val="20"/>
                <w:szCs w:val="20"/>
              </w:rPr>
              <w:t>;</w:t>
            </w:r>
          </w:p>
        </w:tc>
        <w:tc>
          <w:tcPr>
            <w:tcW w:w="813" w:type="pct"/>
          </w:tcPr>
          <w:p w14:paraId="706C979A" w14:textId="77777777" w:rsidR="00787851" w:rsidRPr="00787851" w:rsidRDefault="00787851" w:rsidP="00787851">
            <w:pPr>
              <w:pStyle w:val="NoSpacing"/>
              <w:rPr>
                <w:sz w:val="20"/>
                <w:szCs w:val="20"/>
                <w:lang w:val="en"/>
              </w:rPr>
            </w:pPr>
            <w:r w:rsidRPr="00787851">
              <w:rPr>
                <w:b/>
                <w:sz w:val="20"/>
                <w:szCs w:val="20"/>
                <w:lang w:val="en"/>
              </w:rPr>
              <w:lastRenderedPageBreak/>
              <w:t>Article 68.</w:t>
            </w:r>
            <w:r w:rsidRPr="00787851">
              <w:rPr>
                <w:sz w:val="20"/>
                <w:szCs w:val="20"/>
                <w:lang w:val="en"/>
              </w:rPr>
              <w:t> Facts constituting infringements of the rules competition law procedure</w:t>
            </w:r>
          </w:p>
          <w:p w14:paraId="1100E7CF" w14:textId="77777777" w:rsidR="00787851" w:rsidRPr="00787851" w:rsidRDefault="00787851" w:rsidP="00787851">
            <w:pPr>
              <w:pStyle w:val="NoSpacing"/>
              <w:rPr>
                <w:sz w:val="20"/>
                <w:szCs w:val="20"/>
                <w:lang w:val="en"/>
              </w:rPr>
            </w:pPr>
            <w:r w:rsidRPr="00787851">
              <w:rPr>
                <w:sz w:val="20"/>
                <w:szCs w:val="20"/>
                <w:lang w:val="en"/>
              </w:rPr>
              <w:t>(1) The plenary session of the Competition Council shall have the right to impose, by decision, on the persons referred to in Article 20 (2) (b) or on undertakings or associations of undertakings effective, proportionate and dissuasive fines where, intentionally or negligently:</w:t>
            </w:r>
          </w:p>
          <w:p w14:paraId="6AC9A339" w14:textId="77777777" w:rsidR="00787851" w:rsidRPr="00787851" w:rsidRDefault="00787851" w:rsidP="00787851">
            <w:pPr>
              <w:pStyle w:val="NoSpacing"/>
              <w:rPr>
                <w:sz w:val="20"/>
                <w:szCs w:val="20"/>
                <w:lang w:val="en"/>
              </w:rPr>
            </w:pPr>
            <w:r w:rsidRPr="00787851">
              <w:rPr>
                <w:sz w:val="20"/>
                <w:szCs w:val="20"/>
                <w:lang w:val="en"/>
              </w:rPr>
              <w:t> (1) in response to a request made pursuant to Article 54, they supply incorrect, incomplete or misleading information or documents or fail to supply the requested information or documents within the prescribed period;</w:t>
            </w:r>
          </w:p>
          <w:p w14:paraId="5487B64B" w14:textId="77777777" w:rsidR="00787851" w:rsidRPr="00787851" w:rsidRDefault="00787851" w:rsidP="00787851">
            <w:pPr>
              <w:pStyle w:val="NoSpacing"/>
              <w:rPr>
                <w:sz w:val="20"/>
                <w:szCs w:val="20"/>
                <w:lang w:val="en"/>
              </w:rPr>
            </w:pPr>
            <w:r w:rsidRPr="00787851">
              <w:rPr>
                <w:sz w:val="20"/>
                <w:szCs w:val="20"/>
                <w:lang w:val="en"/>
              </w:rPr>
              <w:t> (2) they supply incorrect, incomplete or misleading information in an application, confirmation, notification or completion thereof, as provided for in Article 22;</w:t>
            </w:r>
          </w:p>
          <w:p w14:paraId="75694D5C" w14:textId="77777777" w:rsidR="00787851" w:rsidRPr="00787851" w:rsidRDefault="00787851" w:rsidP="00787851">
            <w:pPr>
              <w:pStyle w:val="NoSpacing"/>
              <w:rPr>
                <w:sz w:val="20"/>
                <w:szCs w:val="20"/>
                <w:lang w:val="en"/>
              </w:rPr>
            </w:pPr>
            <w:r w:rsidRPr="00787851">
              <w:rPr>
                <w:sz w:val="20"/>
                <w:szCs w:val="20"/>
                <w:lang w:val="en"/>
              </w:rPr>
              <w:t xml:space="preserve"> (3) during the inspections carried out in accordance with Article 56, they shall present the books and other records of commercial activity and other documents requested, relating to the purpose and subject matter of the investigation, in incomplete form;</w:t>
            </w:r>
          </w:p>
          <w:p w14:paraId="63C9B4C3" w14:textId="77777777" w:rsidR="00787851" w:rsidRPr="00787851" w:rsidRDefault="00787851" w:rsidP="00787851">
            <w:pPr>
              <w:pStyle w:val="NoSpacing"/>
              <w:rPr>
                <w:sz w:val="20"/>
                <w:szCs w:val="20"/>
                <w:lang w:val="en"/>
              </w:rPr>
            </w:pPr>
            <w:r w:rsidRPr="00787851">
              <w:rPr>
                <w:sz w:val="20"/>
                <w:szCs w:val="20"/>
                <w:lang w:val="en"/>
              </w:rPr>
              <w:t>4) they shall refuse to submit to an inspection carried out in accordance with Articles 56 or 57, including if;</w:t>
            </w:r>
          </w:p>
          <w:p w14:paraId="4C287DDF" w14:textId="77777777" w:rsidR="00787851" w:rsidRPr="00787851" w:rsidRDefault="00787851" w:rsidP="00787851">
            <w:pPr>
              <w:pStyle w:val="NoSpacing"/>
              <w:rPr>
                <w:sz w:val="20"/>
                <w:szCs w:val="20"/>
                <w:lang w:val="en"/>
              </w:rPr>
            </w:pPr>
            <w:r w:rsidRPr="00787851">
              <w:rPr>
                <w:sz w:val="20"/>
                <w:szCs w:val="20"/>
                <w:lang w:val="en"/>
              </w:rPr>
              <w:t xml:space="preserve">refuse access to the rooms or </w:t>
            </w:r>
            <w:r w:rsidRPr="00787851">
              <w:rPr>
                <w:sz w:val="20"/>
                <w:szCs w:val="20"/>
                <w:lang w:val="en"/>
              </w:rPr>
              <w:lastRenderedPageBreak/>
              <w:t>electronic equipment inspected;</w:t>
            </w:r>
          </w:p>
          <w:p w14:paraId="4871B678" w14:textId="77777777" w:rsidR="00787851" w:rsidRPr="00787851" w:rsidRDefault="00787851" w:rsidP="00787851">
            <w:pPr>
              <w:pStyle w:val="NoSpacing"/>
              <w:rPr>
                <w:sz w:val="20"/>
                <w:szCs w:val="20"/>
                <w:lang w:val="en"/>
              </w:rPr>
            </w:pPr>
            <w:r w:rsidRPr="00787851">
              <w:rPr>
                <w:sz w:val="20"/>
                <w:szCs w:val="20"/>
                <w:lang w:val="en"/>
              </w:rPr>
              <w:t>(b) denies the submission of documents, registers, information, whatever the manner in which they are stored, in incomplete or erroneous form;</w:t>
            </w:r>
          </w:p>
          <w:p w14:paraId="4D71E6FF" w14:textId="77777777" w:rsidR="00787851" w:rsidRPr="00787851" w:rsidRDefault="00787851" w:rsidP="00787851">
            <w:pPr>
              <w:pStyle w:val="NoSpacing"/>
              <w:rPr>
                <w:sz w:val="20"/>
                <w:szCs w:val="20"/>
                <w:lang w:val="en"/>
              </w:rPr>
            </w:pPr>
            <w:r w:rsidRPr="00787851">
              <w:rPr>
                <w:sz w:val="20"/>
                <w:szCs w:val="20"/>
                <w:lang w:val="en"/>
              </w:rPr>
              <w:t>c) take measures to destroy all or part of documents, registers, information, including from electronic equipment or information storage media;</w:t>
            </w:r>
          </w:p>
          <w:p w14:paraId="25B79077" w14:textId="11CF57D8" w:rsidR="00787851" w:rsidRPr="00787851" w:rsidRDefault="00787851" w:rsidP="00787851">
            <w:pPr>
              <w:pStyle w:val="NoSpacing"/>
              <w:rPr>
                <w:sz w:val="20"/>
                <w:szCs w:val="20"/>
                <w:lang w:val="en"/>
              </w:rPr>
            </w:pPr>
            <w:r>
              <w:rPr>
                <w:sz w:val="20"/>
                <w:szCs w:val="20"/>
                <w:lang w:val="en"/>
              </w:rPr>
              <w:t>d</w:t>
            </w:r>
            <w:r w:rsidRPr="00787851">
              <w:rPr>
                <w:sz w:val="20"/>
                <w:szCs w:val="20"/>
                <w:lang w:val="en"/>
              </w:rPr>
              <w:t>) refuse, prevent, create obstacles, defeat or provide limited access to registers, documents, information or electronic equipment or media, including by not providing access passwords thereto, or refuse to change password or to block user and/or email accounts for the duration and to the extent necessary for the inspection;</w:t>
            </w:r>
          </w:p>
          <w:p w14:paraId="0E2DF82E" w14:textId="77777777" w:rsidR="00787851" w:rsidRPr="00787851" w:rsidRDefault="00787851" w:rsidP="00787851">
            <w:pPr>
              <w:pStyle w:val="NoSpacing"/>
              <w:rPr>
                <w:sz w:val="20"/>
                <w:szCs w:val="20"/>
                <w:lang w:val="en"/>
              </w:rPr>
            </w:pPr>
            <w:r w:rsidRPr="00787851">
              <w:rPr>
                <w:sz w:val="20"/>
                <w:szCs w:val="20"/>
                <w:lang w:val="en"/>
              </w:rPr>
              <w:t>(e) instruct employees not to communicate with or limit the actions of the inspection team;</w:t>
            </w:r>
          </w:p>
          <w:p w14:paraId="1496B31D" w14:textId="77777777" w:rsidR="00787851" w:rsidRPr="00787851" w:rsidRDefault="00787851" w:rsidP="00787851">
            <w:pPr>
              <w:pStyle w:val="NoSpacing"/>
              <w:rPr>
                <w:sz w:val="20"/>
                <w:szCs w:val="20"/>
                <w:lang w:val="en"/>
              </w:rPr>
            </w:pPr>
            <w:r w:rsidRPr="00787851">
              <w:rPr>
                <w:sz w:val="20"/>
                <w:szCs w:val="20"/>
                <w:lang w:val="en"/>
              </w:rPr>
              <w:t>6) in response to a question referred pursuant to Article 56 (</w:t>
            </w:r>
            <w:r w:rsidRPr="00787851">
              <w:rPr>
                <w:sz w:val="20"/>
                <w:szCs w:val="20"/>
                <w:vertAlign w:val="superscript"/>
                <w:lang w:val="en"/>
              </w:rPr>
              <w:t>1</w:t>
            </w:r>
            <w:r w:rsidRPr="00787851">
              <w:rPr>
                <w:sz w:val="20"/>
                <w:szCs w:val="20"/>
                <w:lang w:val="en"/>
              </w:rPr>
              <w:t>) (e), they:</w:t>
            </w:r>
          </w:p>
          <w:p w14:paraId="74620E10" w14:textId="77777777" w:rsidR="00787851" w:rsidRPr="00787851" w:rsidRDefault="00787851" w:rsidP="00787851">
            <w:pPr>
              <w:pStyle w:val="NoSpacing"/>
              <w:rPr>
                <w:sz w:val="20"/>
                <w:szCs w:val="20"/>
                <w:lang w:val="en"/>
              </w:rPr>
            </w:pPr>
            <w:r w:rsidRPr="00787851">
              <w:rPr>
                <w:sz w:val="20"/>
                <w:szCs w:val="20"/>
                <w:lang w:val="en"/>
              </w:rPr>
              <w:t>a) they give an incorrect or misleading answer,</w:t>
            </w:r>
          </w:p>
          <w:p w14:paraId="70C2744B" w14:textId="77777777" w:rsidR="00787851" w:rsidRPr="00787851" w:rsidRDefault="00787851" w:rsidP="00787851">
            <w:pPr>
              <w:pStyle w:val="NoSpacing"/>
              <w:rPr>
                <w:sz w:val="20"/>
                <w:szCs w:val="20"/>
                <w:lang w:val="en"/>
              </w:rPr>
            </w:pPr>
            <w:r w:rsidRPr="00787851">
              <w:rPr>
                <w:sz w:val="20"/>
                <w:szCs w:val="20"/>
                <w:lang w:val="en"/>
              </w:rPr>
              <w:t>fails to rectify, within the time limit set by the Competition Council, an incorrect, incomplete or misleading reply;</w:t>
            </w:r>
          </w:p>
          <w:p w14:paraId="6EF46471" w14:textId="77777777" w:rsidR="00787851" w:rsidRPr="00787851" w:rsidRDefault="00787851" w:rsidP="00787851">
            <w:pPr>
              <w:pStyle w:val="NoSpacing"/>
              <w:rPr>
                <w:sz w:val="20"/>
                <w:szCs w:val="20"/>
                <w:lang w:val="en"/>
              </w:rPr>
            </w:pPr>
            <w:r w:rsidRPr="00787851">
              <w:rPr>
                <w:sz w:val="20"/>
                <w:szCs w:val="20"/>
                <w:lang w:val="en"/>
              </w:rPr>
              <w:t>c) do not give a full answer or refuse to answer facts relating to the subject matter and purpose of the inspection;</w:t>
            </w:r>
          </w:p>
          <w:p w14:paraId="30BE455A" w14:textId="77777777" w:rsidR="00787851" w:rsidRPr="00787851" w:rsidRDefault="00787851" w:rsidP="00787851">
            <w:pPr>
              <w:pStyle w:val="NoSpacing"/>
              <w:rPr>
                <w:sz w:val="20"/>
                <w:szCs w:val="20"/>
                <w:lang w:val="en"/>
              </w:rPr>
            </w:pPr>
            <w:r w:rsidRPr="00787851">
              <w:rPr>
                <w:sz w:val="20"/>
                <w:szCs w:val="20"/>
                <w:lang w:val="en"/>
              </w:rPr>
              <w:t xml:space="preserve">7) the seals affixed in </w:t>
            </w:r>
            <w:r w:rsidRPr="00787851">
              <w:rPr>
                <w:sz w:val="20"/>
                <w:szCs w:val="20"/>
                <w:lang w:val="en"/>
              </w:rPr>
              <w:lastRenderedPageBreak/>
              <w:t>accordance with Article</w:t>
            </w:r>
            <w:r w:rsidRPr="00787851">
              <w:rPr>
                <w:sz w:val="20"/>
                <w:szCs w:val="20"/>
                <w:vertAlign w:val="superscript"/>
                <w:lang w:val="en"/>
              </w:rPr>
              <w:t>56</w:t>
            </w:r>
            <w:r w:rsidRPr="00787851">
              <w:rPr>
                <w:sz w:val="20"/>
                <w:szCs w:val="20"/>
                <w:lang w:val="en"/>
              </w:rPr>
              <w:t xml:space="preserve"> (1) (d) have been damaged;</w:t>
            </w:r>
          </w:p>
          <w:p w14:paraId="0E7762BE" w14:textId="77777777" w:rsidR="00787851" w:rsidRDefault="00787851" w:rsidP="00787851">
            <w:pPr>
              <w:pStyle w:val="NoSpacing"/>
              <w:rPr>
                <w:sz w:val="20"/>
                <w:szCs w:val="20"/>
                <w:lang w:val="en"/>
              </w:rPr>
            </w:pPr>
            <w:r w:rsidRPr="00787851">
              <w:rPr>
                <w:sz w:val="20"/>
                <w:szCs w:val="20"/>
                <w:lang w:val="en"/>
              </w:rPr>
              <w:t>8) in the event of an interview conducted as part of the investigation, they shall not appear or ensure that the persons requested are presented for the interview ordered pursuant to Article 54</w:t>
            </w:r>
            <w:r w:rsidRPr="00787851">
              <w:rPr>
                <w:sz w:val="20"/>
                <w:szCs w:val="20"/>
                <w:vertAlign w:val="superscript"/>
                <w:lang w:val="en"/>
              </w:rPr>
              <w:t>1</w:t>
            </w:r>
            <w:r w:rsidRPr="00787851">
              <w:rPr>
                <w:sz w:val="20"/>
                <w:szCs w:val="20"/>
                <w:lang w:val="en"/>
              </w:rPr>
              <w:t>, or appear for the interview, but refuse to be interviewed or, in the course of the interview, fail to provide or provide inauthentic, incomplete or misleading information.</w:t>
            </w:r>
          </w:p>
          <w:p w14:paraId="5A69A8BF" w14:textId="77777777" w:rsidR="00787851" w:rsidRPr="00787851" w:rsidRDefault="00787851" w:rsidP="00787851">
            <w:pPr>
              <w:pStyle w:val="NoSpacing"/>
              <w:rPr>
                <w:sz w:val="20"/>
                <w:szCs w:val="20"/>
                <w:lang w:val="en"/>
              </w:rPr>
            </w:pPr>
          </w:p>
          <w:p w14:paraId="63CDFA2B" w14:textId="7B95D7A7" w:rsidR="007073E7" w:rsidRPr="007073E7" w:rsidRDefault="007073E7" w:rsidP="007073E7">
            <w:pPr>
              <w:pStyle w:val="NoSpacing"/>
              <w:rPr>
                <w:sz w:val="20"/>
                <w:szCs w:val="20"/>
                <w:lang w:val="en"/>
              </w:rPr>
            </w:pPr>
            <w:r w:rsidRPr="007073E7">
              <w:rPr>
                <w:b/>
                <w:sz w:val="20"/>
                <w:szCs w:val="20"/>
                <w:lang w:val="en"/>
              </w:rPr>
              <w:t>Art. 71.</w:t>
            </w:r>
            <w:r w:rsidRPr="007073E7">
              <w:rPr>
                <w:sz w:val="20"/>
                <w:szCs w:val="20"/>
                <w:lang w:val="en"/>
              </w:rPr>
              <w:t> </w:t>
            </w:r>
          </w:p>
          <w:p w14:paraId="700329AC" w14:textId="77777777" w:rsidR="007073E7" w:rsidRPr="007073E7" w:rsidRDefault="007073E7" w:rsidP="007073E7">
            <w:pPr>
              <w:pStyle w:val="NoSpacing"/>
              <w:rPr>
                <w:sz w:val="20"/>
                <w:szCs w:val="20"/>
                <w:lang w:val="en"/>
              </w:rPr>
            </w:pPr>
            <w:r w:rsidRPr="007073E7">
              <w:rPr>
                <w:sz w:val="20"/>
                <w:szCs w:val="20"/>
                <w:lang w:val="en"/>
              </w:rPr>
              <w:t>(1) The plenary session of the Competition Council shall have the right to impose by decision on undertakings or associations of undertakings effective, proportionate and dissuasive fines where, intentionally or negligently, such undertakings or associations of undertakings:</w:t>
            </w:r>
          </w:p>
          <w:p w14:paraId="44629475" w14:textId="77777777" w:rsidR="007073E7" w:rsidRPr="007073E7" w:rsidRDefault="007073E7" w:rsidP="007073E7">
            <w:pPr>
              <w:pStyle w:val="NoSpacing"/>
              <w:rPr>
                <w:sz w:val="20"/>
                <w:szCs w:val="20"/>
                <w:lang w:val="en"/>
              </w:rPr>
            </w:pPr>
            <w:r w:rsidRPr="007073E7">
              <w:rPr>
                <w:sz w:val="20"/>
                <w:szCs w:val="20"/>
                <w:lang w:val="en"/>
              </w:rPr>
              <w:t>(a) infringes the provisions of Articles 5 or 11;</w:t>
            </w:r>
          </w:p>
          <w:p w14:paraId="14E638C7" w14:textId="77777777" w:rsidR="007073E7" w:rsidRPr="007073E7" w:rsidRDefault="007073E7" w:rsidP="007073E7">
            <w:pPr>
              <w:pStyle w:val="NoSpacing"/>
              <w:rPr>
                <w:sz w:val="20"/>
                <w:szCs w:val="20"/>
                <w:lang w:val="en"/>
              </w:rPr>
            </w:pPr>
            <w:r w:rsidRPr="007073E7">
              <w:rPr>
                <w:sz w:val="20"/>
                <w:szCs w:val="20"/>
                <w:lang w:val="en"/>
              </w:rPr>
              <w:t>(b) does not comply with a corrective measure ordered by a decision pursuant to Article 41 (1) (l);</w:t>
            </w:r>
          </w:p>
          <w:p w14:paraId="5F1CEFD3" w14:textId="77777777" w:rsidR="007073E7" w:rsidRPr="007073E7" w:rsidRDefault="007073E7" w:rsidP="007073E7">
            <w:pPr>
              <w:pStyle w:val="NoSpacing"/>
              <w:rPr>
                <w:sz w:val="20"/>
                <w:szCs w:val="20"/>
                <w:lang w:val="en"/>
              </w:rPr>
            </w:pPr>
            <w:r w:rsidRPr="007073E7">
              <w:rPr>
                <w:sz w:val="20"/>
                <w:szCs w:val="20"/>
                <w:lang w:val="en"/>
              </w:rPr>
              <w:t>(c) does not comply with a decision ordering interim measures pursuant to Article 57</w:t>
            </w:r>
            <w:r w:rsidRPr="007073E7">
              <w:rPr>
                <w:sz w:val="20"/>
                <w:szCs w:val="20"/>
                <w:vertAlign w:val="superscript"/>
                <w:lang w:val="en"/>
              </w:rPr>
              <w:t>2</w:t>
            </w:r>
            <w:r w:rsidRPr="007073E7">
              <w:rPr>
                <w:sz w:val="20"/>
                <w:szCs w:val="20"/>
                <w:lang w:val="en"/>
              </w:rPr>
              <w:t>;</w:t>
            </w:r>
          </w:p>
          <w:p w14:paraId="74296111" w14:textId="77777777" w:rsidR="007073E7" w:rsidRPr="007073E7" w:rsidRDefault="007073E7" w:rsidP="007073E7">
            <w:pPr>
              <w:pStyle w:val="NoSpacing"/>
              <w:rPr>
                <w:sz w:val="20"/>
                <w:szCs w:val="20"/>
                <w:lang w:val="en"/>
              </w:rPr>
            </w:pPr>
            <w:r w:rsidRPr="007073E7">
              <w:rPr>
                <w:sz w:val="20"/>
                <w:szCs w:val="20"/>
                <w:lang w:val="en"/>
              </w:rPr>
              <w:t>(d) fails to comply with a commitment made binding by a decision pursuant to Article 57</w:t>
            </w:r>
            <w:r w:rsidRPr="007073E7">
              <w:rPr>
                <w:sz w:val="20"/>
                <w:szCs w:val="20"/>
                <w:vertAlign w:val="superscript"/>
                <w:lang w:val="en"/>
              </w:rPr>
              <w:t>1</w:t>
            </w:r>
            <w:r w:rsidRPr="007073E7">
              <w:rPr>
                <w:sz w:val="20"/>
                <w:szCs w:val="20"/>
                <w:lang w:val="en"/>
              </w:rPr>
              <w:t>;</w:t>
            </w:r>
          </w:p>
          <w:p w14:paraId="0F309FE7" w14:textId="77777777" w:rsidR="0076718F" w:rsidRPr="002E72C7" w:rsidRDefault="0076718F" w:rsidP="00751762">
            <w:pPr>
              <w:pStyle w:val="NoSpacing"/>
              <w:rPr>
                <w:sz w:val="20"/>
                <w:szCs w:val="20"/>
              </w:rPr>
            </w:pPr>
          </w:p>
        </w:tc>
        <w:tc>
          <w:tcPr>
            <w:tcW w:w="815" w:type="pct"/>
          </w:tcPr>
          <w:p w14:paraId="57732002" w14:textId="524EB87B" w:rsidR="0076718F" w:rsidRPr="002E72C7" w:rsidRDefault="00CE3A9D" w:rsidP="000606C6">
            <w:pPr>
              <w:pStyle w:val="NoSpacing"/>
              <w:jc w:val="center"/>
              <w:rPr>
                <w:sz w:val="20"/>
                <w:szCs w:val="20"/>
              </w:rPr>
            </w:pPr>
            <w:r>
              <w:rPr>
                <w:sz w:val="20"/>
                <w:szCs w:val="20"/>
              </w:rPr>
              <w:lastRenderedPageBreak/>
              <w:t>Compatible</w:t>
            </w:r>
          </w:p>
        </w:tc>
        <w:tc>
          <w:tcPr>
            <w:tcW w:w="676" w:type="pct"/>
          </w:tcPr>
          <w:p w14:paraId="769FC451" w14:textId="77777777" w:rsidR="0076718F" w:rsidRPr="002E72C7" w:rsidRDefault="0076718F" w:rsidP="00751762">
            <w:pPr>
              <w:pStyle w:val="NoSpacing"/>
              <w:rPr>
                <w:sz w:val="20"/>
                <w:szCs w:val="20"/>
              </w:rPr>
            </w:pPr>
          </w:p>
        </w:tc>
        <w:tc>
          <w:tcPr>
            <w:tcW w:w="664" w:type="pct"/>
          </w:tcPr>
          <w:p w14:paraId="6A3B3E3A" w14:textId="77777777" w:rsidR="0076718F" w:rsidRPr="002E72C7" w:rsidRDefault="0076718F" w:rsidP="00751762">
            <w:pPr>
              <w:pStyle w:val="NoSpacing"/>
              <w:rPr>
                <w:sz w:val="20"/>
                <w:szCs w:val="20"/>
              </w:rPr>
            </w:pPr>
          </w:p>
        </w:tc>
      </w:tr>
      <w:tr w:rsidR="0076718F" w:rsidRPr="002E72C7" w14:paraId="3CE07CBD" w14:textId="77777777" w:rsidTr="007A5C24">
        <w:tc>
          <w:tcPr>
            <w:tcW w:w="505" w:type="pct"/>
          </w:tcPr>
          <w:p w14:paraId="35E32BA7" w14:textId="05ED1E07" w:rsidR="0076718F" w:rsidRPr="0076718F" w:rsidRDefault="0076718F" w:rsidP="0076718F">
            <w:pPr>
              <w:rPr>
                <w:iCs/>
                <w:sz w:val="20"/>
                <w:szCs w:val="20"/>
              </w:rPr>
            </w:pPr>
            <w:r w:rsidRPr="0076718F">
              <w:rPr>
                <w:iCs/>
                <w:sz w:val="20"/>
                <w:szCs w:val="20"/>
              </w:rPr>
              <w:lastRenderedPageBreak/>
              <w:t>(3)   Statele membre se asigură că procedura menționată la alineatele (1) și (2) permite impunerea unor amenzi eficace, proporționale și disuas</w:t>
            </w:r>
            <w:r>
              <w:rPr>
                <w:iCs/>
                <w:sz w:val="20"/>
                <w:szCs w:val="20"/>
              </w:rPr>
              <w:t>ive.</w:t>
            </w:r>
          </w:p>
        </w:tc>
        <w:tc>
          <w:tcPr>
            <w:tcW w:w="782" w:type="pct"/>
          </w:tcPr>
          <w:p w14:paraId="670E7FF4" w14:textId="457D0F1C" w:rsidR="0076718F" w:rsidRPr="002E72C7" w:rsidRDefault="00397F73" w:rsidP="00751762">
            <w:pPr>
              <w:pStyle w:val="NoSpacing"/>
              <w:rPr>
                <w:sz w:val="20"/>
                <w:szCs w:val="20"/>
              </w:rPr>
            </w:pPr>
            <w:r w:rsidRPr="00397F73">
              <w:rPr>
                <w:sz w:val="20"/>
                <w:szCs w:val="20"/>
              </w:rPr>
              <w:t>3.   Member States shall ensure that the proceedings referred to in paragraphs 1 and 2 allow for the imposition of effective, proportionate and dissuasive fines.</w:t>
            </w:r>
          </w:p>
        </w:tc>
        <w:tc>
          <w:tcPr>
            <w:tcW w:w="745" w:type="pct"/>
          </w:tcPr>
          <w:p w14:paraId="118C6C67" w14:textId="77777777" w:rsidR="007073E7" w:rsidRPr="007073E7" w:rsidRDefault="007073E7" w:rsidP="007073E7">
            <w:pPr>
              <w:pStyle w:val="NoSpacing"/>
              <w:rPr>
                <w:b/>
                <w:bCs/>
                <w:sz w:val="20"/>
                <w:szCs w:val="20"/>
              </w:rPr>
            </w:pPr>
            <w:r w:rsidRPr="007073E7">
              <w:rPr>
                <w:b/>
                <w:bCs/>
                <w:sz w:val="20"/>
                <w:szCs w:val="20"/>
              </w:rPr>
              <w:t>Articolul 68. </w:t>
            </w:r>
          </w:p>
          <w:p w14:paraId="5327705A" w14:textId="77777777" w:rsidR="007073E7" w:rsidRPr="007073E7" w:rsidRDefault="007073E7" w:rsidP="007073E7">
            <w:pPr>
              <w:pStyle w:val="NoSpacing"/>
              <w:rPr>
                <w:bCs/>
                <w:sz w:val="20"/>
                <w:szCs w:val="20"/>
              </w:rPr>
            </w:pPr>
            <w:r w:rsidRPr="007073E7">
              <w:rPr>
                <w:bCs/>
                <w:sz w:val="20"/>
                <w:szCs w:val="20"/>
              </w:rPr>
              <w:t>(1) Plenul Consiliului Concurenței are dreptul să aplice, prin decizie, persoanelor menționate la art. 20 alin. (2) lit. b) sau întreprinderilor ori asocierilor de întreprinderi amenzi eficace, proporționale și disuasive în cazul în care, în mod intenționat sau din neglijență:</w:t>
            </w:r>
          </w:p>
          <w:p w14:paraId="728553A0" w14:textId="77777777" w:rsidR="007073E7" w:rsidRDefault="007073E7" w:rsidP="007073E7">
            <w:pPr>
              <w:pStyle w:val="NoSpacing"/>
              <w:rPr>
                <w:b/>
                <w:bCs/>
                <w:sz w:val="20"/>
                <w:szCs w:val="20"/>
              </w:rPr>
            </w:pPr>
          </w:p>
          <w:p w14:paraId="07D08538" w14:textId="77777777" w:rsidR="007073E7" w:rsidRPr="007073E7" w:rsidRDefault="007073E7" w:rsidP="007073E7">
            <w:pPr>
              <w:pStyle w:val="NoSpacing"/>
              <w:rPr>
                <w:sz w:val="20"/>
                <w:szCs w:val="20"/>
              </w:rPr>
            </w:pPr>
            <w:r w:rsidRPr="007073E7">
              <w:rPr>
                <w:b/>
                <w:bCs/>
                <w:sz w:val="20"/>
                <w:szCs w:val="20"/>
              </w:rPr>
              <w:t>Articolul 71.</w:t>
            </w:r>
            <w:r w:rsidRPr="007073E7">
              <w:rPr>
                <w:sz w:val="20"/>
                <w:szCs w:val="20"/>
              </w:rPr>
              <w:t> </w:t>
            </w:r>
          </w:p>
          <w:p w14:paraId="13724E91" w14:textId="77777777" w:rsidR="007073E7" w:rsidRPr="007073E7" w:rsidRDefault="007073E7" w:rsidP="007073E7">
            <w:pPr>
              <w:pStyle w:val="NoSpacing"/>
              <w:rPr>
                <w:sz w:val="20"/>
                <w:szCs w:val="20"/>
              </w:rPr>
            </w:pPr>
            <w:r w:rsidRPr="007073E7">
              <w:rPr>
                <w:sz w:val="20"/>
                <w:szCs w:val="20"/>
              </w:rPr>
              <w:t>(1) Plenul Consiliului Concurenței are dreptul să aplice, prin decizie, întreprinderilor sau asocierilor de întreprinderi amenzi eficace, proporționale și disuasive în cazul în care, în mod intenționat sau din neglijență, aceste întreprinderi sau asocieri de întreprinderi:</w:t>
            </w:r>
          </w:p>
          <w:p w14:paraId="324FAF20" w14:textId="77777777" w:rsidR="0076718F" w:rsidRPr="002E72C7" w:rsidRDefault="0076718F" w:rsidP="00751762">
            <w:pPr>
              <w:pStyle w:val="NoSpacing"/>
              <w:rPr>
                <w:sz w:val="20"/>
                <w:szCs w:val="20"/>
              </w:rPr>
            </w:pPr>
          </w:p>
        </w:tc>
        <w:tc>
          <w:tcPr>
            <w:tcW w:w="813" w:type="pct"/>
          </w:tcPr>
          <w:p w14:paraId="150B7FD4" w14:textId="77777777" w:rsidR="003716A1" w:rsidRPr="003716A1" w:rsidRDefault="003716A1" w:rsidP="003716A1">
            <w:pPr>
              <w:pStyle w:val="NoSpacing"/>
              <w:rPr>
                <w:sz w:val="20"/>
                <w:szCs w:val="20"/>
                <w:lang w:val="en"/>
              </w:rPr>
            </w:pPr>
            <w:r w:rsidRPr="003716A1">
              <w:rPr>
                <w:b/>
                <w:sz w:val="20"/>
                <w:szCs w:val="20"/>
                <w:lang w:val="en"/>
              </w:rPr>
              <w:t>Article 68.</w:t>
            </w:r>
            <w:r w:rsidRPr="003716A1">
              <w:rPr>
                <w:sz w:val="20"/>
                <w:szCs w:val="20"/>
                <w:lang w:val="en"/>
              </w:rPr>
              <w:t> </w:t>
            </w:r>
          </w:p>
          <w:p w14:paraId="75339F4F" w14:textId="77777777" w:rsidR="003716A1" w:rsidRPr="003716A1" w:rsidRDefault="003716A1" w:rsidP="003716A1">
            <w:pPr>
              <w:pStyle w:val="NoSpacing"/>
              <w:rPr>
                <w:sz w:val="20"/>
                <w:szCs w:val="20"/>
                <w:lang w:val="en"/>
              </w:rPr>
            </w:pPr>
            <w:r w:rsidRPr="003716A1">
              <w:rPr>
                <w:sz w:val="20"/>
                <w:szCs w:val="20"/>
                <w:lang w:val="en"/>
              </w:rPr>
              <w:t>(1) The plenary session of the Competition Council shall have the right to impose, by decision, on the persons referred to in Article 20 (2) (b) or on undertakings or associations of undertakings effective, proportionate and dissuasive fines where, intentionally or negligently:</w:t>
            </w:r>
          </w:p>
          <w:p w14:paraId="578B06F5" w14:textId="77777777" w:rsidR="003716A1" w:rsidRDefault="003716A1" w:rsidP="003716A1">
            <w:pPr>
              <w:pStyle w:val="NoSpacing"/>
              <w:rPr>
                <w:sz w:val="20"/>
                <w:szCs w:val="20"/>
                <w:lang w:val="en"/>
              </w:rPr>
            </w:pPr>
          </w:p>
          <w:p w14:paraId="7C07FB4D" w14:textId="77777777" w:rsidR="003716A1" w:rsidRPr="0081362D" w:rsidRDefault="003716A1" w:rsidP="003716A1">
            <w:pPr>
              <w:pStyle w:val="NoSpacing"/>
              <w:rPr>
                <w:b/>
                <w:sz w:val="20"/>
                <w:szCs w:val="20"/>
                <w:lang w:val="en"/>
              </w:rPr>
            </w:pPr>
            <w:r w:rsidRPr="0081362D">
              <w:rPr>
                <w:b/>
                <w:sz w:val="20"/>
                <w:szCs w:val="20"/>
                <w:lang w:val="en"/>
              </w:rPr>
              <w:t>Art. 71. </w:t>
            </w:r>
          </w:p>
          <w:p w14:paraId="5940BE7E" w14:textId="77777777" w:rsidR="003716A1" w:rsidRPr="003716A1" w:rsidRDefault="003716A1" w:rsidP="003716A1">
            <w:pPr>
              <w:pStyle w:val="NoSpacing"/>
              <w:rPr>
                <w:sz w:val="20"/>
                <w:szCs w:val="20"/>
                <w:lang w:val="en"/>
              </w:rPr>
            </w:pPr>
            <w:r w:rsidRPr="003716A1">
              <w:rPr>
                <w:sz w:val="20"/>
                <w:szCs w:val="20"/>
                <w:lang w:val="en"/>
              </w:rPr>
              <w:t>(1) The plenary session of the Competition Council shall have the right to impose by decision on undertakings or associations of undertakings effective, proportionate and dissuasive fines where, intentionally or negligently, such undertakings or associations of undertakings:</w:t>
            </w:r>
          </w:p>
          <w:p w14:paraId="35FE1F4A" w14:textId="77777777" w:rsidR="0076718F" w:rsidRPr="002E72C7" w:rsidRDefault="0076718F" w:rsidP="00751762">
            <w:pPr>
              <w:pStyle w:val="NoSpacing"/>
              <w:rPr>
                <w:sz w:val="20"/>
                <w:szCs w:val="20"/>
              </w:rPr>
            </w:pPr>
          </w:p>
        </w:tc>
        <w:tc>
          <w:tcPr>
            <w:tcW w:w="815" w:type="pct"/>
          </w:tcPr>
          <w:p w14:paraId="71032A5A" w14:textId="3108361A" w:rsidR="0076718F" w:rsidRPr="002E72C7" w:rsidRDefault="00CE3A9D" w:rsidP="000606C6">
            <w:pPr>
              <w:pStyle w:val="NoSpacing"/>
              <w:jc w:val="center"/>
              <w:rPr>
                <w:sz w:val="20"/>
                <w:szCs w:val="20"/>
              </w:rPr>
            </w:pPr>
            <w:r>
              <w:rPr>
                <w:sz w:val="20"/>
                <w:szCs w:val="20"/>
              </w:rPr>
              <w:t>Compatible</w:t>
            </w:r>
          </w:p>
        </w:tc>
        <w:tc>
          <w:tcPr>
            <w:tcW w:w="676" w:type="pct"/>
          </w:tcPr>
          <w:p w14:paraId="217CC20C" w14:textId="77777777" w:rsidR="0076718F" w:rsidRPr="002E72C7" w:rsidRDefault="0076718F" w:rsidP="00751762">
            <w:pPr>
              <w:pStyle w:val="NoSpacing"/>
              <w:rPr>
                <w:sz w:val="20"/>
                <w:szCs w:val="20"/>
              </w:rPr>
            </w:pPr>
          </w:p>
        </w:tc>
        <w:tc>
          <w:tcPr>
            <w:tcW w:w="664" w:type="pct"/>
          </w:tcPr>
          <w:p w14:paraId="4A2D09DF" w14:textId="77777777" w:rsidR="0076718F" w:rsidRPr="002E72C7" w:rsidRDefault="0076718F" w:rsidP="00751762">
            <w:pPr>
              <w:pStyle w:val="NoSpacing"/>
              <w:rPr>
                <w:sz w:val="20"/>
                <w:szCs w:val="20"/>
              </w:rPr>
            </w:pPr>
          </w:p>
        </w:tc>
      </w:tr>
      <w:tr w:rsidR="00751762" w:rsidRPr="002E72C7" w14:paraId="19AF5831" w14:textId="77777777" w:rsidTr="007A5C24">
        <w:tc>
          <w:tcPr>
            <w:tcW w:w="505" w:type="pct"/>
          </w:tcPr>
          <w:p w14:paraId="0B361462" w14:textId="77777777" w:rsidR="0076718F" w:rsidRPr="0076718F" w:rsidRDefault="0076718F" w:rsidP="0076718F">
            <w:pPr>
              <w:pStyle w:val="NoSpacing"/>
              <w:rPr>
                <w:sz w:val="20"/>
                <w:szCs w:val="20"/>
              </w:rPr>
            </w:pPr>
            <w:r w:rsidRPr="0076718F">
              <w:rPr>
                <w:sz w:val="20"/>
                <w:szCs w:val="20"/>
              </w:rPr>
              <w:lastRenderedPageBreak/>
              <w:t>(4)   Prezentul articol nu aduce atingere legislațiilor naționale care permit impunerea de sancțiuni în cadrul unei proceduri penale, cu condiția ca aplicarea acestor legislații să nu aducă atingere asigurării eficace și uniforme a respectării articolelor 101 și 102 din TFUE.</w:t>
            </w:r>
          </w:p>
          <w:p w14:paraId="446E4C1E" w14:textId="02929ADE" w:rsidR="00751762" w:rsidRPr="002E72C7" w:rsidRDefault="00751762" w:rsidP="0076718F">
            <w:pPr>
              <w:pStyle w:val="NoSpacing"/>
              <w:rPr>
                <w:sz w:val="20"/>
                <w:szCs w:val="20"/>
              </w:rPr>
            </w:pPr>
          </w:p>
        </w:tc>
        <w:tc>
          <w:tcPr>
            <w:tcW w:w="782" w:type="pct"/>
          </w:tcPr>
          <w:p w14:paraId="566B0119" w14:textId="1596AA07" w:rsidR="00751762" w:rsidRPr="002E72C7" w:rsidRDefault="00397F73" w:rsidP="00751762">
            <w:pPr>
              <w:pStyle w:val="NoSpacing"/>
              <w:rPr>
                <w:sz w:val="20"/>
                <w:szCs w:val="20"/>
              </w:rPr>
            </w:pPr>
            <w:r w:rsidRPr="00397F73">
              <w:rPr>
                <w:sz w:val="20"/>
                <w:szCs w:val="20"/>
              </w:rPr>
              <w:t>4.   This Article is without prejudice to national laws allowing for the imposition of sanctions in criminal judicial proceedings provided that the application of such laws does not affect the effective and uniform enforcement of Articles 101 and 102 TFEU.</w:t>
            </w:r>
          </w:p>
        </w:tc>
        <w:tc>
          <w:tcPr>
            <w:tcW w:w="745" w:type="pct"/>
          </w:tcPr>
          <w:p w14:paraId="621612FE" w14:textId="77777777" w:rsidR="00751762" w:rsidRPr="002E72C7" w:rsidRDefault="00751762" w:rsidP="00751762">
            <w:pPr>
              <w:pStyle w:val="NoSpacing"/>
              <w:rPr>
                <w:sz w:val="20"/>
                <w:szCs w:val="20"/>
              </w:rPr>
            </w:pPr>
          </w:p>
        </w:tc>
        <w:tc>
          <w:tcPr>
            <w:tcW w:w="813" w:type="pct"/>
          </w:tcPr>
          <w:p w14:paraId="03E37E3B" w14:textId="77777777" w:rsidR="00751762" w:rsidRPr="002E72C7" w:rsidRDefault="00751762" w:rsidP="00751762">
            <w:pPr>
              <w:pStyle w:val="NoSpacing"/>
              <w:rPr>
                <w:sz w:val="20"/>
                <w:szCs w:val="20"/>
              </w:rPr>
            </w:pPr>
          </w:p>
        </w:tc>
        <w:tc>
          <w:tcPr>
            <w:tcW w:w="815" w:type="pct"/>
          </w:tcPr>
          <w:p w14:paraId="1E3EAB01" w14:textId="2310611C" w:rsidR="00481F88" w:rsidRPr="00481F88" w:rsidRDefault="00CE3A9D" w:rsidP="000606C6">
            <w:pPr>
              <w:pStyle w:val="NoSpacing"/>
              <w:jc w:val="center"/>
              <w:rPr>
                <w:b/>
                <w:bCs/>
                <w:sz w:val="20"/>
                <w:szCs w:val="20"/>
              </w:rPr>
            </w:pPr>
            <w:r>
              <w:rPr>
                <w:b/>
                <w:bCs/>
                <w:sz w:val="20"/>
                <w:szCs w:val="20"/>
              </w:rPr>
              <w:t>EU provisions not applicable</w:t>
            </w:r>
          </w:p>
          <w:p w14:paraId="496E5CBF" w14:textId="77777777" w:rsidR="00751762" w:rsidRPr="002E72C7" w:rsidRDefault="00751762" w:rsidP="00751762">
            <w:pPr>
              <w:pStyle w:val="NoSpacing"/>
              <w:rPr>
                <w:sz w:val="20"/>
                <w:szCs w:val="20"/>
              </w:rPr>
            </w:pPr>
          </w:p>
        </w:tc>
        <w:tc>
          <w:tcPr>
            <w:tcW w:w="676" w:type="pct"/>
          </w:tcPr>
          <w:p w14:paraId="29E8F7E2" w14:textId="77777777" w:rsidR="00751762" w:rsidRPr="002E72C7" w:rsidRDefault="00751762" w:rsidP="00751762">
            <w:pPr>
              <w:pStyle w:val="NoSpacing"/>
              <w:rPr>
                <w:sz w:val="20"/>
                <w:szCs w:val="20"/>
              </w:rPr>
            </w:pPr>
          </w:p>
        </w:tc>
        <w:tc>
          <w:tcPr>
            <w:tcW w:w="664" w:type="pct"/>
          </w:tcPr>
          <w:p w14:paraId="697A738A" w14:textId="77777777" w:rsidR="00751762" w:rsidRPr="002E72C7" w:rsidRDefault="00751762" w:rsidP="00751762">
            <w:pPr>
              <w:pStyle w:val="NoSpacing"/>
              <w:rPr>
                <w:sz w:val="20"/>
                <w:szCs w:val="20"/>
              </w:rPr>
            </w:pPr>
          </w:p>
        </w:tc>
      </w:tr>
      <w:tr w:rsidR="00751762" w:rsidRPr="002E72C7" w14:paraId="7E7DAB1B" w14:textId="77777777" w:rsidTr="007A5C24">
        <w:tc>
          <w:tcPr>
            <w:tcW w:w="505" w:type="pct"/>
          </w:tcPr>
          <w:p w14:paraId="0A9DEA16" w14:textId="299EF5A4" w:rsidR="00751762" w:rsidRPr="002E72C7" w:rsidRDefault="00397F73" w:rsidP="00751762">
            <w:pPr>
              <w:pStyle w:val="NoSpacing"/>
              <w:rPr>
                <w:sz w:val="20"/>
                <w:szCs w:val="20"/>
              </w:rPr>
            </w:pPr>
            <w:r w:rsidRPr="00397F73">
              <w:rPr>
                <w:sz w:val="20"/>
                <w:szCs w:val="20"/>
              </w:rPr>
              <w:t>(5)   Statele membre se asigură că se aplică noțiunea de întreprindere în ceea ce privește impunerea de amenzi societăților-mamă și succesorilor legali și economici ai întreprinderilor.</w:t>
            </w:r>
          </w:p>
        </w:tc>
        <w:tc>
          <w:tcPr>
            <w:tcW w:w="782" w:type="pct"/>
          </w:tcPr>
          <w:p w14:paraId="672A0091" w14:textId="390B2671" w:rsidR="00751762" w:rsidRPr="002E72C7" w:rsidRDefault="00397F73" w:rsidP="00751762">
            <w:pPr>
              <w:pStyle w:val="NoSpacing"/>
              <w:rPr>
                <w:sz w:val="20"/>
                <w:szCs w:val="20"/>
              </w:rPr>
            </w:pPr>
            <w:r w:rsidRPr="00397F73">
              <w:rPr>
                <w:sz w:val="20"/>
                <w:szCs w:val="20"/>
              </w:rPr>
              <w:t>5.   Member States shall ensure that for the purpose of imposing fines on parent companies and legal and economic successors of undertakings, the notion of undertaking applies.</w:t>
            </w:r>
          </w:p>
        </w:tc>
        <w:tc>
          <w:tcPr>
            <w:tcW w:w="745" w:type="pct"/>
          </w:tcPr>
          <w:p w14:paraId="0DB0080C" w14:textId="4A8E9DC8" w:rsidR="00481F88" w:rsidRPr="00481F88" w:rsidRDefault="00481F88" w:rsidP="00481F88">
            <w:pPr>
              <w:pStyle w:val="NoSpacing"/>
              <w:rPr>
                <w:b/>
                <w:sz w:val="20"/>
                <w:szCs w:val="20"/>
              </w:rPr>
            </w:pPr>
            <w:r w:rsidRPr="00481F88">
              <w:rPr>
                <w:b/>
                <w:sz w:val="20"/>
                <w:szCs w:val="20"/>
              </w:rPr>
              <w:t>Articolul 72</w:t>
            </w:r>
            <w:r w:rsidRPr="00481F88">
              <w:rPr>
                <w:b/>
                <w:sz w:val="20"/>
                <w:szCs w:val="20"/>
                <w:vertAlign w:val="superscript"/>
              </w:rPr>
              <w:t>1</w:t>
            </w:r>
            <w:r w:rsidRPr="00481F88">
              <w:rPr>
                <w:b/>
                <w:sz w:val="20"/>
                <w:szCs w:val="20"/>
              </w:rPr>
              <w:t>. </w:t>
            </w:r>
          </w:p>
          <w:p w14:paraId="353167B0" w14:textId="77777777" w:rsidR="00481F88" w:rsidRPr="00481F88" w:rsidRDefault="00481F88" w:rsidP="00481F88">
            <w:pPr>
              <w:pStyle w:val="NoSpacing"/>
              <w:rPr>
                <w:sz w:val="20"/>
                <w:szCs w:val="20"/>
              </w:rPr>
            </w:pPr>
            <w:r w:rsidRPr="00481F88">
              <w:rPr>
                <w:sz w:val="20"/>
                <w:szCs w:val="20"/>
              </w:rPr>
              <w:t>(1) Consiliul Concurenței este în drept să aplice noțiunea de întreprindere, ca unitate economică ce poate fi constituită din mai multe persoane fizice și/sau juridice, pentru a atrage la răspundere întreprinderea-mamă și a-i impune amenzi pentru comportamentul uneia dintre filialele acesteia în cazul în care întreprinderea-mamă și filiala ei constituie o singură unitate economică.</w:t>
            </w:r>
          </w:p>
          <w:p w14:paraId="43638EAC" w14:textId="77777777" w:rsidR="00481F88" w:rsidRPr="00481F88" w:rsidRDefault="00481F88" w:rsidP="00481F88">
            <w:pPr>
              <w:pStyle w:val="NoSpacing"/>
              <w:rPr>
                <w:sz w:val="20"/>
                <w:szCs w:val="20"/>
              </w:rPr>
            </w:pPr>
            <w:r w:rsidRPr="00481F88">
              <w:rPr>
                <w:sz w:val="20"/>
                <w:szCs w:val="20"/>
              </w:rPr>
              <w:t>(2) Când întreprinderea</w:t>
            </w:r>
            <w:r w:rsidRPr="00481F88">
              <w:rPr>
                <w:sz w:val="20"/>
                <w:szCs w:val="20"/>
              </w:rPr>
              <w:noBreakHyphen/>
              <w:t xml:space="preserve">mamă și filiala sa constituie o singură întreprindere, deși filiala are personalitate juridică distinctă, dar nu decide în mod independent comportamentul său pe piață, aplicând în esență </w:t>
            </w:r>
            <w:r w:rsidRPr="00481F88">
              <w:rPr>
                <w:sz w:val="20"/>
                <w:szCs w:val="20"/>
              </w:rPr>
              <w:lastRenderedPageBreak/>
              <w:t>instrucțiunile care îi sunt date de întreprinderea-mamă, Consiliul Concurenței este în drept să adreseze întreprinderii</w:t>
            </w:r>
            <w:r w:rsidRPr="00481F88">
              <w:rPr>
                <w:sz w:val="20"/>
                <w:szCs w:val="20"/>
              </w:rPr>
              <w:noBreakHyphen/>
              <w:t>mamă decizia prin care aplică amenzi acesteia, fără să fie necesară stabilirea implicării nemijlocite a întreprinderii-mamă în cadrul acelei încălcări constatate.</w:t>
            </w:r>
          </w:p>
          <w:p w14:paraId="5D653E1D" w14:textId="77777777" w:rsidR="00481F88" w:rsidRPr="00481F88" w:rsidRDefault="00481F88" w:rsidP="00481F88">
            <w:pPr>
              <w:pStyle w:val="NoSpacing"/>
              <w:rPr>
                <w:sz w:val="20"/>
                <w:szCs w:val="20"/>
              </w:rPr>
            </w:pPr>
            <w:r w:rsidRPr="00481F88">
              <w:rPr>
                <w:sz w:val="20"/>
                <w:szCs w:val="20"/>
              </w:rPr>
              <w:t>(3) Consiliul Concurenței este în drept să considere întreprinderea</w:t>
            </w:r>
            <w:r w:rsidRPr="00481F88">
              <w:rPr>
                <w:sz w:val="20"/>
                <w:szCs w:val="20"/>
              </w:rPr>
              <w:noBreakHyphen/>
              <w:t>mamă răspunzătoare în solidar cu filiala ei pentru plata amenzii aplicate acesteia din urmă, cu excepția cazului în care întreprinderea</w:t>
            </w:r>
            <w:r w:rsidRPr="00481F88">
              <w:rPr>
                <w:sz w:val="20"/>
                <w:szCs w:val="20"/>
              </w:rPr>
              <w:noBreakHyphen/>
              <w:t>mamă prezintă elemente de probă suficiente de natură să demonstreze că filiala sa s-a comportat în mod independent pe piață.</w:t>
            </w:r>
          </w:p>
          <w:p w14:paraId="100CD261" w14:textId="4077AF58" w:rsidR="00481F88" w:rsidRPr="00481F88" w:rsidRDefault="00481F88" w:rsidP="00481F88">
            <w:pPr>
              <w:pStyle w:val="NoSpacing"/>
              <w:rPr>
                <w:b/>
                <w:sz w:val="20"/>
                <w:szCs w:val="20"/>
              </w:rPr>
            </w:pPr>
            <w:r w:rsidRPr="00481F88">
              <w:rPr>
                <w:b/>
                <w:sz w:val="20"/>
                <w:szCs w:val="20"/>
              </w:rPr>
              <w:t>Articolul 72</w:t>
            </w:r>
            <w:r w:rsidRPr="00481F88">
              <w:rPr>
                <w:b/>
                <w:sz w:val="20"/>
                <w:szCs w:val="20"/>
                <w:vertAlign w:val="superscript"/>
              </w:rPr>
              <w:t>2</w:t>
            </w:r>
            <w:r w:rsidRPr="00481F88">
              <w:rPr>
                <w:b/>
                <w:sz w:val="20"/>
                <w:szCs w:val="20"/>
              </w:rPr>
              <w:t>. </w:t>
            </w:r>
          </w:p>
          <w:p w14:paraId="5164ABD1" w14:textId="56EF7FAB" w:rsidR="00751762" w:rsidRPr="002E72C7" w:rsidRDefault="00481F88" w:rsidP="00481F88">
            <w:pPr>
              <w:pStyle w:val="NoSpacing"/>
              <w:rPr>
                <w:sz w:val="20"/>
                <w:szCs w:val="20"/>
              </w:rPr>
            </w:pPr>
            <w:r w:rsidRPr="00481F88">
              <w:rPr>
                <w:sz w:val="20"/>
                <w:szCs w:val="20"/>
              </w:rPr>
              <w:t xml:space="preserve">Dacă în cadrul întreprinderii care a participat la săvârșirea unei încălcări a legislației concurențiale au avut loc modificări juridice sau organizatorice ori dacă întreprinderea a încetat să mai existe, Consiliul Concurenței atrage la răspundere succesorii legali sau economici ai întreprinderii date și aplică succesorilor legali sau economici amenzile pentru încălcarea legislației </w:t>
            </w:r>
            <w:r w:rsidRPr="00481F88">
              <w:rPr>
                <w:sz w:val="20"/>
                <w:szCs w:val="20"/>
              </w:rPr>
              <w:lastRenderedPageBreak/>
              <w:t>concurențiale.</w:t>
            </w:r>
          </w:p>
        </w:tc>
        <w:tc>
          <w:tcPr>
            <w:tcW w:w="813" w:type="pct"/>
          </w:tcPr>
          <w:p w14:paraId="686E8D57" w14:textId="7C4A4FBD" w:rsidR="00481F88" w:rsidRPr="00481F88" w:rsidRDefault="00481F88" w:rsidP="00481F88">
            <w:pPr>
              <w:pStyle w:val="NoSpacing"/>
              <w:rPr>
                <w:b/>
                <w:sz w:val="20"/>
                <w:szCs w:val="20"/>
                <w:lang w:val="en"/>
              </w:rPr>
            </w:pPr>
            <w:r w:rsidRPr="00481F88">
              <w:rPr>
                <w:b/>
                <w:sz w:val="20"/>
                <w:szCs w:val="20"/>
                <w:lang w:val="en"/>
              </w:rPr>
              <w:lastRenderedPageBreak/>
              <w:t>Article 72</w:t>
            </w:r>
            <w:r w:rsidRPr="00481F88">
              <w:rPr>
                <w:b/>
                <w:sz w:val="20"/>
                <w:szCs w:val="20"/>
                <w:vertAlign w:val="superscript"/>
                <w:lang w:val="en"/>
              </w:rPr>
              <w:t xml:space="preserve">1 </w:t>
            </w:r>
          </w:p>
          <w:p w14:paraId="74313073" w14:textId="77777777" w:rsidR="00481F88" w:rsidRPr="00481F88" w:rsidRDefault="00481F88" w:rsidP="00481F88">
            <w:pPr>
              <w:pStyle w:val="NoSpacing"/>
              <w:rPr>
                <w:sz w:val="20"/>
                <w:szCs w:val="20"/>
                <w:lang w:val="en"/>
              </w:rPr>
            </w:pPr>
            <w:r w:rsidRPr="00481F88">
              <w:rPr>
                <w:sz w:val="20"/>
                <w:szCs w:val="20"/>
                <w:lang w:val="en"/>
              </w:rPr>
              <w:t>(1) The Competition Council shall have the right to apply the notion of undertaking as a single economic entity, which may consist of several natural and/or legal persons, in order to hold the parent undertaking liable and impose fines for the conduct of one of its subsidiaries, where the parent and its subsidiary constitute a single economic entity.</w:t>
            </w:r>
          </w:p>
          <w:p w14:paraId="1E1C908F" w14:textId="77777777" w:rsidR="00481F88" w:rsidRPr="00481F88" w:rsidRDefault="00481F88" w:rsidP="00481F88">
            <w:pPr>
              <w:pStyle w:val="NoSpacing"/>
              <w:rPr>
                <w:sz w:val="20"/>
                <w:szCs w:val="20"/>
                <w:lang w:val="en"/>
              </w:rPr>
            </w:pPr>
            <w:r w:rsidRPr="00481F88">
              <w:rPr>
                <w:sz w:val="20"/>
                <w:szCs w:val="20"/>
                <w:lang w:val="en"/>
              </w:rPr>
              <w:t xml:space="preserve">(2) Where the parent undertaking and its subsidiary form a single undertaking, even though the subsidiary has a distinct legal personality but does not independently determine its market conduct, essentially following the instructions given by the parent undertaking, the Competition Council shall have the right to address the </w:t>
            </w:r>
            <w:r w:rsidRPr="00481F88">
              <w:rPr>
                <w:sz w:val="20"/>
                <w:szCs w:val="20"/>
                <w:lang w:val="en"/>
              </w:rPr>
              <w:lastRenderedPageBreak/>
              <w:t>decision imposing fines directly to the parent undertaking, without the need to establish its direct involvement in the infringement.</w:t>
            </w:r>
          </w:p>
          <w:p w14:paraId="48E27D43" w14:textId="77777777" w:rsidR="00481F88" w:rsidRPr="00481F88" w:rsidRDefault="00481F88" w:rsidP="00481F88">
            <w:pPr>
              <w:pStyle w:val="NoSpacing"/>
              <w:rPr>
                <w:sz w:val="20"/>
                <w:szCs w:val="20"/>
                <w:lang w:val="en"/>
              </w:rPr>
            </w:pPr>
            <w:r w:rsidRPr="00481F88">
              <w:rPr>
                <w:sz w:val="20"/>
                <w:szCs w:val="20"/>
                <w:lang w:val="en"/>
              </w:rPr>
              <w:t>(3) The Competition Council shall have the right to hold the parent undertaking jointly liable with its subsidiary for the payment of the fine imposed on the latter, unless the parent undertaking provides sufficient evidence demonstrating that the subsidiary acted independently on the market.</w:t>
            </w:r>
          </w:p>
          <w:p w14:paraId="33EC5FD6" w14:textId="77777777" w:rsidR="00481F88" w:rsidRPr="00481F88" w:rsidRDefault="00481F88" w:rsidP="00481F88">
            <w:pPr>
              <w:pStyle w:val="NoSpacing"/>
              <w:rPr>
                <w:i/>
                <w:sz w:val="20"/>
                <w:szCs w:val="20"/>
                <w:lang w:val="en"/>
              </w:rPr>
            </w:pPr>
            <w:r w:rsidRPr="00481F88">
              <w:rPr>
                <w:i/>
                <w:sz w:val="20"/>
                <w:szCs w:val="20"/>
                <w:lang w:val="en"/>
              </w:rPr>
              <w:t>The provisions of Article 72</w:t>
            </w:r>
            <w:r w:rsidRPr="00481F88">
              <w:rPr>
                <w:i/>
                <w:sz w:val="20"/>
                <w:szCs w:val="20"/>
                <w:vertAlign w:val="superscript"/>
                <w:lang w:val="en"/>
              </w:rPr>
              <w:t>1</w:t>
            </w:r>
            <w:r w:rsidRPr="00481F88">
              <w:rPr>
                <w:i/>
                <w:sz w:val="20"/>
                <w:szCs w:val="20"/>
                <w:lang w:val="en"/>
              </w:rPr>
              <w:t xml:space="preserve"> shall enter into force on 18 August 2026.</w:t>
            </w:r>
          </w:p>
          <w:p w14:paraId="0E256F2F" w14:textId="77777777" w:rsidR="00481F88" w:rsidRPr="00481F88" w:rsidRDefault="00481F88" w:rsidP="00481F88">
            <w:pPr>
              <w:pStyle w:val="NoSpacing"/>
              <w:rPr>
                <w:b/>
                <w:sz w:val="20"/>
                <w:szCs w:val="20"/>
                <w:lang w:val="en"/>
              </w:rPr>
            </w:pPr>
          </w:p>
          <w:p w14:paraId="4D271AC4" w14:textId="49E1F993" w:rsidR="00481F88" w:rsidRPr="00481F88" w:rsidRDefault="00481F88" w:rsidP="00481F88">
            <w:pPr>
              <w:pStyle w:val="NoSpacing"/>
              <w:rPr>
                <w:sz w:val="20"/>
                <w:szCs w:val="20"/>
                <w:lang w:val="en"/>
              </w:rPr>
            </w:pPr>
            <w:r w:rsidRPr="00481F88">
              <w:rPr>
                <w:b/>
                <w:sz w:val="20"/>
                <w:szCs w:val="20"/>
                <w:lang w:val="en"/>
              </w:rPr>
              <w:t>Article 72</w:t>
            </w:r>
            <w:r w:rsidRPr="00481F88">
              <w:rPr>
                <w:b/>
                <w:sz w:val="20"/>
                <w:szCs w:val="20"/>
                <w:vertAlign w:val="superscript"/>
                <w:lang w:val="en"/>
              </w:rPr>
              <w:t>2</w:t>
            </w:r>
            <w:r w:rsidRPr="00481F88">
              <w:rPr>
                <w:b/>
                <w:sz w:val="20"/>
                <w:szCs w:val="20"/>
                <w:lang w:val="en"/>
              </w:rPr>
              <w:t xml:space="preserve"> </w:t>
            </w:r>
          </w:p>
          <w:p w14:paraId="703AAFFC" w14:textId="77777777" w:rsidR="00481F88" w:rsidRPr="00481F88" w:rsidRDefault="00481F88" w:rsidP="00481F88">
            <w:pPr>
              <w:pStyle w:val="NoSpacing"/>
              <w:rPr>
                <w:sz w:val="20"/>
                <w:szCs w:val="20"/>
                <w:lang w:val="en"/>
              </w:rPr>
            </w:pPr>
            <w:r w:rsidRPr="00481F88">
              <w:rPr>
                <w:sz w:val="20"/>
                <w:szCs w:val="20"/>
                <w:lang w:val="en"/>
              </w:rPr>
              <w:t>Where legal or organizational changes have occurred within the undertaking that participated in the infringement of competition legislation, or where the undertaking has ceased to exist, the Competition Council shall hold the legal or economic successors of the respective undertaking liable and impose fines on such successors for the infringement of competition legislation.</w:t>
            </w:r>
          </w:p>
          <w:p w14:paraId="167E4E23" w14:textId="77777777" w:rsidR="00481F88" w:rsidRPr="00481F88" w:rsidRDefault="00481F88" w:rsidP="00481F88">
            <w:pPr>
              <w:pStyle w:val="NoSpacing"/>
              <w:rPr>
                <w:sz w:val="20"/>
                <w:szCs w:val="20"/>
                <w:lang w:val="en"/>
              </w:rPr>
            </w:pPr>
          </w:p>
          <w:p w14:paraId="0688444C" w14:textId="77777777" w:rsidR="00481F88" w:rsidRPr="00481F88" w:rsidRDefault="00481F88" w:rsidP="00481F88">
            <w:pPr>
              <w:pStyle w:val="NoSpacing"/>
              <w:rPr>
                <w:b/>
                <w:i/>
                <w:sz w:val="20"/>
                <w:szCs w:val="20"/>
                <w:lang w:val="en"/>
              </w:rPr>
            </w:pPr>
            <w:r w:rsidRPr="00481F88">
              <w:rPr>
                <w:i/>
                <w:sz w:val="20"/>
                <w:szCs w:val="20"/>
                <w:lang w:val="en"/>
              </w:rPr>
              <w:t>The provisions of Article 72</w:t>
            </w:r>
            <w:r w:rsidRPr="00481F88">
              <w:rPr>
                <w:i/>
                <w:sz w:val="20"/>
                <w:szCs w:val="20"/>
                <w:vertAlign w:val="superscript"/>
                <w:lang w:val="en"/>
              </w:rPr>
              <w:t>2</w:t>
            </w:r>
            <w:r w:rsidRPr="00481F88">
              <w:rPr>
                <w:i/>
                <w:sz w:val="20"/>
                <w:szCs w:val="20"/>
                <w:lang w:val="en"/>
              </w:rPr>
              <w:t xml:space="preserve"> shall enter into force on 18 August 2026</w:t>
            </w:r>
            <w:r w:rsidRPr="00481F88">
              <w:rPr>
                <w:b/>
                <w:i/>
                <w:sz w:val="20"/>
                <w:szCs w:val="20"/>
                <w:lang w:val="en"/>
              </w:rPr>
              <w:t>.</w:t>
            </w:r>
          </w:p>
          <w:p w14:paraId="34B0D833" w14:textId="77777777" w:rsidR="00481F88" w:rsidRPr="00481F88" w:rsidRDefault="00481F88" w:rsidP="00481F88">
            <w:pPr>
              <w:pStyle w:val="NoSpacing"/>
              <w:rPr>
                <w:b/>
                <w:i/>
                <w:sz w:val="20"/>
                <w:szCs w:val="20"/>
                <w:lang w:val="en"/>
              </w:rPr>
            </w:pPr>
          </w:p>
          <w:p w14:paraId="7F62E607" w14:textId="77777777" w:rsidR="00481F88" w:rsidRPr="00481F88" w:rsidRDefault="00481F88" w:rsidP="00481F88">
            <w:pPr>
              <w:pStyle w:val="NoSpacing"/>
              <w:rPr>
                <w:b/>
                <w:sz w:val="20"/>
                <w:szCs w:val="20"/>
                <w:lang w:val="en"/>
              </w:rPr>
            </w:pPr>
          </w:p>
          <w:p w14:paraId="1E205568" w14:textId="77777777" w:rsidR="00751762" w:rsidRPr="002E72C7" w:rsidRDefault="00751762" w:rsidP="00751762">
            <w:pPr>
              <w:pStyle w:val="NoSpacing"/>
              <w:rPr>
                <w:sz w:val="20"/>
                <w:szCs w:val="20"/>
              </w:rPr>
            </w:pPr>
          </w:p>
        </w:tc>
        <w:tc>
          <w:tcPr>
            <w:tcW w:w="815" w:type="pct"/>
          </w:tcPr>
          <w:p w14:paraId="59794082" w14:textId="466A2498" w:rsidR="00751762" w:rsidRPr="002E72C7" w:rsidRDefault="00CE3A9D" w:rsidP="000606C6">
            <w:pPr>
              <w:pStyle w:val="NoSpacing"/>
              <w:jc w:val="center"/>
              <w:rPr>
                <w:sz w:val="20"/>
                <w:szCs w:val="20"/>
              </w:rPr>
            </w:pPr>
            <w:r>
              <w:rPr>
                <w:sz w:val="20"/>
                <w:szCs w:val="20"/>
              </w:rPr>
              <w:lastRenderedPageBreak/>
              <w:t>Compatible</w:t>
            </w:r>
          </w:p>
        </w:tc>
        <w:tc>
          <w:tcPr>
            <w:tcW w:w="676" w:type="pct"/>
          </w:tcPr>
          <w:p w14:paraId="1BACB13E" w14:textId="77777777" w:rsidR="00751762" w:rsidRPr="002E72C7" w:rsidRDefault="00751762" w:rsidP="00751762">
            <w:pPr>
              <w:pStyle w:val="NoSpacing"/>
              <w:rPr>
                <w:sz w:val="20"/>
                <w:szCs w:val="20"/>
              </w:rPr>
            </w:pPr>
          </w:p>
        </w:tc>
        <w:tc>
          <w:tcPr>
            <w:tcW w:w="664" w:type="pct"/>
          </w:tcPr>
          <w:p w14:paraId="4B184E39" w14:textId="77777777" w:rsidR="00751762" w:rsidRPr="002E72C7" w:rsidRDefault="00751762" w:rsidP="00751762">
            <w:pPr>
              <w:pStyle w:val="NoSpacing"/>
              <w:rPr>
                <w:sz w:val="20"/>
                <w:szCs w:val="20"/>
              </w:rPr>
            </w:pPr>
          </w:p>
        </w:tc>
      </w:tr>
      <w:tr w:rsidR="00751762" w:rsidRPr="002E72C7" w14:paraId="198A9874" w14:textId="77777777" w:rsidTr="007A5C24">
        <w:tc>
          <w:tcPr>
            <w:tcW w:w="505" w:type="pct"/>
          </w:tcPr>
          <w:p w14:paraId="20804F17" w14:textId="77777777" w:rsidR="00481F88" w:rsidRPr="00481F88" w:rsidRDefault="00481F88" w:rsidP="00481F88">
            <w:pPr>
              <w:pStyle w:val="NoSpacing"/>
              <w:rPr>
                <w:i/>
                <w:iCs/>
                <w:sz w:val="20"/>
                <w:szCs w:val="20"/>
              </w:rPr>
            </w:pPr>
            <w:r w:rsidRPr="00481F88">
              <w:rPr>
                <w:i/>
                <w:iCs/>
                <w:sz w:val="20"/>
                <w:szCs w:val="20"/>
              </w:rPr>
              <w:lastRenderedPageBreak/>
              <w:t>Articolul 14</w:t>
            </w:r>
          </w:p>
          <w:p w14:paraId="0808F8FE" w14:textId="6C90252B" w:rsidR="00481F88" w:rsidRPr="00481F88" w:rsidRDefault="00481F88" w:rsidP="00481F88">
            <w:pPr>
              <w:pStyle w:val="NoSpacing"/>
              <w:rPr>
                <w:sz w:val="20"/>
                <w:szCs w:val="20"/>
              </w:rPr>
            </w:pPr>
            <w:r w:rsidRPr="00481F88">
              <w:rPr>
                <w:sz w:val="20"/>
                <w:szCs w:val="20"/>
              </w:rPr>
              <w:t xml:space="preserve"> (1)   Statele membre se asigură că, atunci când autoritățile naționale de concurență stabilesc cuantumul amenzii pentru o încălcare a articolului 101 sau 102 din TFUE, se ține seama atât de gravitatea, cât și de durata încălcării.</w:t>
            </w:r>
          </w:p>
          <w:p w14:paraId="16751D55" w14:textId="77777777" w:rsidR="00751762" w:rsidRPr="002E72C7" w:rsidRDefault="00751762" w:rsidP="00751762">
            <w:pPr>
              <w:pStyle w:val="NoSpacing"/>
              <w:rPr>
                <w:sz w:val="20"/>
                <w:szCs w:val="20"/>
              </w:rPr>
            </w:pPr>
          </w:p>
        </w:tc>
        <w:tc>
          <w:tcPr>
            <w:tcW w:w="782" w:type="pct"/>
          </w:tcPr>
          <w:p w14:paraId="7C1C0D11" w14:textId="3839B822" w:rsidR="009620EF" w:rsidRPr="009620EF" w:rsidRDefault="009620EF" w:rsidP="009620EF">
            <w:pPr>
              <w:pStyle w:val="NoSpacing"/>
              <w:rPr>
                <w:i/>
                <w:iCs/>
                <w:sz w:val="20"/>
                <w:szCs w:val="20"/>
              </w:rPr>
            </w:pPr>
            <w:r>
              <w:rPr>
                <w:i/>
                <w:iCs/>
                <w:sz w:val="20"/>
                <w:szCs w:val="20"/>
              </w:rPr>
              <w:t>A</w:t>
            </w:r>
            <w:r w:rsidRPr="009620EF">
              <w:rPr>
                <w:i/>
                <w:iCs/>
                <w:sz w:val="20"/>
                <w:szCs w:val="20"/>
              </w:rPr>
              <w:t>rticle 14</w:t>
            </w:r>
          </w:p>
          <w:p w14:paraId="16A488F5" w14:textId="77777777" w:rsidR="009620EF" w:rsidRPr="009620EF" w:rsidRDefault="009620EF" w:rsidP="009620EF">
            <w:pPr>
              <w:pStyle w:val="NoSpacing"/>
              <w:rPr>
                <w:sz w:val="20"/>
                <w:szCs w:val="20"/>
              </w:rPr>
            </w:pPr>
            <w:r w:rsidRPr="009620EF">
              <w:rPr>
                <w:sz w:val="20"/>
                <w:szCs w:val="20"/>
              </w:rPr>
              <w:t>1.   Member States shall ensure that national competition authorities have regard both to the gravity and to the duration of the infringement when determining the amount of the fine to be imposed for an infringement of Article 101 or 102 TFEU.</w:t>
            </w:r>
          </w:p>
          <w:p w14:paraId="25F2F490" w14:textId="77777777" w:rsidR="00751762" w:rsidRPr="002E72C7" w:rsidRDefault="00751762" w:rsidP="00751762">
            <w:pPr>
              <w:pStyle w:val="NoSpacing"/>
              <w:rPr>
                <w:sz w:val="20"/>
                <w:szCs w:val="20"/>
              </w:rPr>
            </w:pPr>
          </w:p>
        </w:tc>
        <w:tc>
          <w:tcPr>
            <w:tcW w:w="745" w:type="pct"/>
          </w:tcPr>
          <w:p w14:paraId="5592B0D4" w14:textId="77777777" w:rsidR="00495526" w:rsidRDefault="00495526" w:rsidP="00495526">
            <w:pPr>
              <w:pStyle w:val="NoSpacing"/>
              <w:rPr>
                <w:b/>
                <w:bCs/>
                <w:sz w:val="20"/>
                <w:szCs w:val="20"/>
              </w:rPr>
            </w:pPr>
            <w:r w:rsidRPr="00495526">
              <w:rPr>
                <w:b/>
                <w:bCs/>
                <w:sz w:val="20"/>
                <w:szCs w:val="20"/>
              </w:rPr>
              <w:t>Articolul 67.</w:t>
            </w:r>
            <w:r w:rsidRPr="00495526">
              <w:rPr>
                <w:sz w:val="20"/>
                <w:szCs w:val="20"/>
              </w:rPr>
              <w:t> </w:t>
            </w:r>
          </w:p>
          <w:p w14:paraId="749CF201" w14:textId="7796912D" w:rsidR="00751762" w:rsidRPr="002E72C7" w:rsidRDefault="00495526" w:rsidP="00495526">
            <w:pPr>
              <w:pStyle w:val="NoSpacing"/>
              <w:rPr>
                <w:sz w:val="20"/>
                <w:szCs w:val="20"/>
              </w:rPr>
            </w:pPr>
            <w:r w:rsidRPr="00495526">
              <w:rPr>
                <w:sz w:val="20"/>
                <w:szCs w:val="20"/>
              </w:rPr>
              <w:t xml:space="preserve"> (1) Individualizarea amenzilor prevăzute de prezenta lege se efectuează ținând seama de gravitatea și durata faptei.</w:t>
            </w:r>
          </w:p>
        </w:tc>
        <w:tc>
          <w:tcPr>
            <w:tcW w:w="813" w:type="pct"/>
          </w:tcPr>
          <w:p w14:paraId="0C846D4D" w14:textId="01AA7C30" w:rsidR="007A6258" w:rsidRPr="007A6258" w:rsidRDefault="007A6258" w:rsidP="007A6258">
            <w:pPr>
              <w:pStyle w:val="NoSpacing"/>
              <w:rPr>
                <w:sz w:val="20"/>
                <w:szCs w:val="20"/>
                <w:lang w:val="en"/>
              </w:rPr>
            </w:pPr>
            <w:r w:rsidRPr="007A6258">
              <w:rPr>
                <w:b/>
                <w:sz w:val="20"/>
                <w:szCs w:val="20"/>
                <w:lang w:val="en"/>
              </w:rPr>
              <w:t>Article 67.</w:t>
            </w:r>
            <w:r w:rsidRPr="007A6258">
              <w:rPr>
                <w:sz w:val="20"/>
                <w:szCs w:val="20"/>
                <w:lang w:val="en"/>
              </w:rPr>
              <w:t> </w:t>
            </w:r>
          </w:p>
          <w:p w14:paraId="4F61E01D" w14:textId="77777777" w:rsidR="007A6258" w:rsidRPr="007A6258" w:rsidRDefault="007A6258" w:rsidP="007A6258">
            <w:pPr>
              <w:pStyle w:val="NoSpacing"/>
              <w:rPr>
                <w:sz w:val="20"/>
                <w:szCs w:val="20"/>
                <w:lang w:val="en"/>
              </w:rPr>
            </w:pPr>
            <w:r w:rsidRPr="007A6258">
              <w:rPr>
                <w:sz w:val="20"/>
                <w:szCs w:val="20"/>
                <w:lang w:val="en"/>
              </w:rPr>
              <w:t>(1) The fines provided for in this Law shall be individualised taking into account the gravity and duration of the infringement.</w:t>
            </w:r>
          </w:p>
          <w:p w14:paraId="43FD0B52" w14:textId="77777777" w:rsidR="00751762" w:rsidRPr="002E72C7" w:rsidRDefault="00751762" w:rsidP="00751762">
            <w:pPr>
              <w:pStyle w:val="NoSpacing"/>
              <w:rPr>
                <w:sz w:val="20"/>
                <w:szCs w:val="20"/>
              </w:rPr>
            </w:pPr>
          </w:p>
        </w:tc>
        <w:tc>
          <w:tcPr>
            <w:tcW w:w="815" w:type="pct"/>
          </w:tcPr>
          <w:p w14:paraId="5DA82579" w14:textId="710AC89D" w:rsidR="00751762" w:rsidRPr="002E72C7" w:rsidRDefault="00CE3A9D" w:rsidP="000606C6">
            <w:pPr>
              <w:pStyle w:val="NoSpacing"/>
              <w:jc w:val="center"/>
              <w:rPr>
                <w:sz w:val="20"/>
                <w:szCs w:val="20"/>
              </w:rPr>
            </w:pPr>
            <w:r>
              <w:rPr>
                <w:sz w:val="20"/>
                <w:szCs w:val="20"/>
              </w:rPr>
              <w:t>Compatible</w:t>
            </w:r>
          </w:p>
        </w:tc>
        <w:tc>
          <w:tcPr>
            <w:tcW w:w="676" w:type="pct"/>
          </w:tcPr>
          <w:p w14:paraId="16B28740" w14:textId="77777777" w:rsidR="00751762" w:rsidRPr="002E72C7" w:rsidRDefault="00751762" w:rsidP="00751762">
            <w:pPr>
              <w:pStyle w:val="NoSpacing"/>
              <w:rPr>
                <w:sz w:val="20"/>
                <w:szCs w:val="20"/>
              </w:rPr>
            </w:pPr>
          </w:p>
        </w:tc>
        <w:tc>
          <w:tcPr>
            <w:tcW w:w="664" w:type="pct"/>
          </w:tcPr>
          <w:p w14:paraId="59FB5221" w14:textId="77777777" w:rsidR="00751762" w:rsidRPr="002E72C7" w:rsidRDefault="00751762" w:rsidP="00751762">
            <w:pPr>
              <w:pStyle w:val="NoSpacing"/>
              <w:rPr>
                <w:sz w:val="20"/>
                <w:szCs w:val="20"/>
              </w:rPr>
            </w:pPr>
          </w:p>
        </w:tc>
      </w:tr>
      <w:tr w:rsidR="00751762" w:rsidRPr="002E72C7" w14:paraId="66D85E7B" w14:textId="77777777" w:rsidTr="007A5C24">
        <w:tc>
          <w:tcPr>
            <w:tcW w:w="505" w:type="pct"/>
          </w:tcPr>
          <w:p w14:paraId="376A04FE" w14:textId="25A6304A" w:rsidR="00751762" w:rsidRPr="002E72C7" w:rsidRDefault="00D826FF" w:rsidP="00751762">
            <w:pPr>
              <w:pStyle w:val="NoSpacing"/>
              <w:rPr>
                <w:sz w:val="20"/>
                <w:szCs w:val="20"/>
              </w:rPr>
            </w:pPr>
            <w:r w:rsidRPr="00D826FF">
              <w:rPr>
                <w:sz w:val="20"/>
                <w:szCs w:val="20"/>
              </w:rPr>
              <w:t xml:space="preserve">(2)   Statele membre se asigură că autoritățile naționale de concurență pot să țină seama de orice compensație plătită în urma unei tranzacții consensuale, atunci când stabilesc cuantumul amenzii care urmează să fie impusă pentru o încălcare a articolului 101 sau 102 din TFUE, în conformitate cu articolul 18 alineatul (3) din </w:t>
            </w:r>
            <w:r w:rsidRPr="00D826FF">
              <w:rPr>
                <w:sz w:val="20"/>
                <w:szCs w:val="20"/>
              </w:rPr>
              <w:lastRenderedPageBreak/>
              <w:t>Directiva 2014/104/UE.</w:t>
            </w:r>
          </w:p>
        </w:tc>
        <w:tc>
          <w:tcPr>
            <w:tcW w:w="782" w:type="pct"/>
          </w:tcPr>
          <w:p w14:paraId="794E6168" w14:textId="4AF1FA70" w:rsidR="00751762" w:rsidRPr="002E72C7" w:rsidRDefault="009620EF" w:rsidP="00751762">
            <w:pPr>
              <w:pStyle w:val="NoSpacing"/>
              <w:rPr>
                <w:sz w:val="20"/>
                <w:szCs w:val="20"/>
              </w:rPr>
            </w:pPr>
            <w:r w:rsidRPr="009620EF">
              <w:rPr>
                <w:sz w:val="20"/>
                <w:szCs w:val="20"/>
              </w:rPr>
              <w:lastRenderedPageBreak/>
              <w:t>2.   Member States shall ensure that national competition authorities may consider compensation paid as a result of a consensual settlement when determining the amount of the fine to be imposed for an infringement of Article 101 or 102 TFEU, in accordance with Article 18(3) of Directive 2014/104/EU.</w:t>
            </w:r>
          </w:p>
        </w:tc>
        <w:tc>
          <w:tcPr>
            <w:tcW w:w="745" w:type="pct"/>
          </w:tcPr>
          <w:p w14:paraId="55A19EE4" w14:textId="77777777" w:rsidR="007A6258" w:rsidRDefault="007A6258" w:rsidP="007A6258">
            <w:pPr>
              <w:pStyle w:val="NoSpacing"/>
              <w:rPr>
                <w:b/>
                <w:bCs/>
                <w:sz w:val="20"/>
                <w:szCs w:val="20"/>
              </w:rPr>
            </w:pPr>
            <w:r w:rsidRPr="007A6258">
              <w:rPr>
                <w:b/>
                <w:bCs/>
                <w:sz w:val="20"/>
                <w:szCs w:val="20"/>
              </w:rPr>
              <w:t>Articolul 73.</w:t>
            </w:r>
            <w:r w:rsidRPr="007A6258">
              <w:rPr>
                <w:sz w:val="20"/>
                <w:szCs w:val="20"/>
              </w:rPr>
              <w:t xml:space="preserve">  </w:t>
            </w:r>
          </w:p>
          <w:p w14:paraId="4EFBCA84" w14:textId="34596559" w:rsidR="00751762" w:rsidRPr="002E72C7" w:rsidRDefault="007A6258" w:rsidP="007A6258">
            <w:pPr>
              <w:pStyle w:val="NoSpacing"/>
              <w:rPr>
                <w:sz w:val="20"/>
                <w:szCs w:val="20"/>
              </w:rPr>
            </w:pPr>
            <w:r w:rsidRPr="007A6258">
              <w:rPr>
                <w:sz w:val="20"/>
                <w:szCs w:val="20"/>
              </w:rPr>
              <w:t>(5</w:t>
            </w:r>
            <w:r w:rsidRPr="007A6258">
              <w:rPr>
                <w:sz w:val="20"/>
                <w:szCs w:val="20"/>
                <w:vertAlign w:val="superscript"/>
              </w:rPr>
              <w:t>1</w:t>
            </w:r>
            <w:r w:rsidRPr="007A6258">
              <w:rPr>
                <w:sz w:val="20"/>
                <w:szCs w:val="20"/>
              </w:rPr>
              <w:t>) La individualizarea amenzii ce urmează a fi impusă unei întreprinderi sau asocieri de întreprinderi, Consiliul Concurenței este în drept să țină seama de orice compensație plătită persoanelor prejudiciate în urma unei tranzacții.</w:t>
            </w:r>
          </w:p>
        </w:tc>
        <w:tc>
          <w:tcPr>
            <w:tcW w:w="813" w:type="pct"/>
          </w:tcPr>
          <w:p w14:paraId="0B8DF3F8" w14:textId="77777777" w:rsidR="00613F12" w:rsidRPr="0081362D" w:rsidRDefault="00613F12" w:rsidP="00613F12">
            <w:pPr>
              <w:pStyle w:val="NoSpacing"/>
              <w:rPr>
                <w:b/>
                <w:sz w:val="20"/>
                <w:szCs w:val="20"/>
                <w:lang w:val="en"/>
              </w:rPr>
            </w:pPr>
            <w:r w:rsidRPr="0081362D">
              <w:rPr>
                <w:b/>
                <w:sz w:val="20"/>
                <w:szCs w:val="20"/>
                <w:lang w:val="en"/>
              </w:rPr>
              <w:t>Article 73.</w:t>
            </w:r>
          </w:p>
          <w:p w14:paraId="10F295CF" w14:textId="77777777" w:rsidR="00613F12" w:rsidRPr="00613F12" w:rsidRDefault="00613F12" w:rsidP="00613F12">
            <w:pPr>
              <w:pStyle w:val="NoSpacing"/>
              <w:rPr>
                <w:sz w:val="20"/>
                <w:szCs w:val="20"/>
                <w:lang w:val="en"/>
              </w:rPr>
            </w:pPr>
            <w:r w:rsidRPr="00613F12">
              <w:rPr>
                <w:sz w:val="20"/>
                <w:szCs w:val="20"/>
                <w:lang w:val="en"/>
              </w:rPr>
              <w:t>(5</w:t>
            </w:r>
            <w:r w:rsidRPr="00613F12">
              <w:rPr>
                <w:sz w:val="20"/>
                <w:szCs w:val="20"/>
                <w:vertAlign w:val="superscript"/>
                <w:lang w:val="en"/>
              </w:rPr>
              <w:t>1</w:t>
            </w:r>
            <w:r w:rsidRPr="00613F12">
              <w:rPr>
                <w:sz w:val="20"/>
                <w:szCs w:val="20"/>
                <w:lang w:val="en"/>
              </w:rPr>
              <w:t>) when individualising the fine to be imposed on an undertaking or association of undertakings, the Competition Council is entitled to take account of any compensation paid to injured parties as a result of a settlement.</w:t>
            </w:r>
          </w:p>
          <w:p w14:paraId="2C950DFC" w14:textId="77777777" w:rsidR="00751762" w:rsidRPr="002E72C7" w:rsidRDefault="00751762" w:rsidP="00751762">
            <w:pPr>
              <w:pStyle w:val="NoSpacing"/>
              <w:rPr>
                <w:sz w:val="20"/>
                <w:szCs w:val="20"/>
              </w:rPr>
            </w:pPr>
          </w:p>
        </w:tc>
        <w:tc>
          <w:tcPr>
            <w:tcW w:w="815" w:type="pct"/>
          </w:tcPr>
          <w:p w14:paraId="6D4642D4" w14:textId="45BF105E" w:rsidR="00751762" w:rsidRPr="002E72C7" w:rsidRDefault="00CE3A9D" w:rsidP="000606C6">
            <w:pPr>
              <w:pStyle w:val="NoSpacing"/>
              <w:jc w:val="center"/>
              <w:rPr>
                <w:sz w:val="20"/>
                <w:szCs w:val="20"/>
              </w:rPr>
            </w:pPr>
            <w:r>
              <w:rPr>
                <w:sz w:val="20"/>
                <w:szCs w:val="20"/>
              </w:rPr>
              <w:t>Compatible</w:t>
            </w:r>
          </w:p>
        </w:tc>
        <w:tc>
          <w:tcPr>
            <w:tcW w:w="676" w:type="pct"/>
          </w:tcPr>
          <w:p w14:paraId="3B7EA764" w14:textId="77777777" w:rsidR="00751762" w:rsidRPr="002E72C7" w:rsidRDefault="00751762" w:rsidP="00751762">
            <w:pPr>
              <w:pStyle w:val="NoSpacing"/>
              <w:rPr>
                <w:sz w:val="20"/>
                <w:szCs w:val="20"/>
              </w:rPr>
            </w:pPr>
          </w:p>
        </w:tc>
        <w:tc>
          <w:tcPr>
            <w:tcW w:w="664" w:type="pct"/>
          </w:tcPr>
          <w:p w14:paraId="04E88238" w14:textId="77777777" w:rsidR="00751762" w:rsidRPr="002E72C7" w:rsidRDefault="00751762" w:rsidP="00751762">
            <w:pPr>
              <w:pStyle w:val="NoSpacing"/>
              <w:rPr>
                <w:sz w:val="20"/>
                <w:szCs w:val="20"/>
              </w:rPr>
            </w:pPr>
          </w:p>
        </w:tc>
      </w:tr>
      <w:tr w:rsidR="00751762" w:rsidRPr="002E72C7" w14:paraId="66CD6CD5" w14:textId="77777777" w:rsidTr="007A5C24">
        <w:tc>
          <w:tcPr>
            <w:tcW w:w="505" w:type="pct"/>
          </w:tcPr>
          <w:p w14:paraId="49FFDC8A" w14:textId="5FD51C07" w:rsidR="00751762" w:rsidRPr="002E72C7" w:rsidRDefault="00D826FF" w:rsidP="00751762">
            <w:pPr>
              <w:pStyle w:val="NoSpacing"/>
              <w:rPr>
                <w:sz w:val="20"/>
                <w:szCs w:val="20"/>
              </w:rPr>
            </w:pPr>
            <w:r w:rsidRPr="00D826FF">
              <w:rPr>
                <w:sz w:val="20"/>
                <w:szCs w:val="20"/>
              </w:rPr>
              <w:lastRenderedPageBreak/>
              <w:t>(3)   Statele membre se asigură că atunci când se impune o amendă pentru o încălcare a articolului 101 sau 102 din TFUE unei asocieri de întreprinderi luându-se în considerare cifra de afaceri a membrilor săi, iar asocierea nu este solvabilă, aceasta este obligată să le ceară membrilor ei să contribuie la plata amenzii.</w:t>
            </w:r>
          </w:p>
        </w:tc>
        <w:tc>
          <w:tcPr>
            <w:tcW w:w="782" w:type="pct"/>
          </w:tcPr>
          <w:p w14:paraId="77BC7CF6" w14:textId="0656AD68" w:rsidR="00751762" w:rsidRPr="002E72C7" w:rsidRDefault="009620EF" w:rsidP="00751762">
            <w:pPr>
              <w:pStyle w:val="NoSpacing"/>
              <w:rPr>
                <w:sz w:val="20"/>
                <w:szCs w:val="20"/>
              </w:rPr>
            </w:pPr>
            <w:r w:rsidRPr="009620EF">
              <w:rPr>
                <w:sz w:val="20"/>
                <w:szCs w:val="20"/>
              </w:rPr>
              <w:t>3.   Member States shall ensure that, where a fine for an infringement of Article 101 or 102 TFEU is imposed on an association of undertakings taking account of the turnover of its members and the association is not solvent, the association is obliged to call for contributions from its members to cover the amount of the fine.</w:t>
            </w:r>
          </w:p>
        </w:tc>
        <w:tc>
          <w:tcPr>
            <w:tcW w:w="745" w:type="pct"/>
          </w:tcPr>
          <w:p w14:paraId="0AB31957" w14:textId="77777777" w:rsidR="007A6258" w:rsidRDefault="007A6258" w:rsidP="007A6258">
            <w:pPr>
              <w:pStyle w:val="NoSpacing"/>
              <w:rPr>
                <w:b/>
                <w:bCs/>
                <w:sz w:val="20"/>
                <w:szCs w:val="20"/>
              </w:rPr>
            </w:pPr>
            <w:r w:rsidRPr="007A6258">
              <w:rPr>
                <w:b/>
                <w:bCs/>
                <w:sz w:val="20"/>
                <w:szCs w:val="20"/>
              </w:rPr>
              <w:t>Articolul 75.</w:t>
            </w:r>
            <w:r w:rsidRPr="007A6258">
              <w:rPr>
                <w:sz w:val="20"/>
                <w:szCs w:val="20"/>
              </w:rPr>
              <w:t> </w:t>
            </w:r>
          </w:p>
          <w:p w14:paraId="1512D99D" w14:textId="13DFE20B" w:rsidR="00751762" w:rsidRPr="002E72C7" w:rsidRDefault="007A6258" w:rsidP="007A6258">
            <w:pPr>
              <w:pStyle w:val="NoSpacing"/>
              <w:rPr>
                <w:sz w:val="20"/>
                <w:szCs w:val="20"/>
              </w:rPr>
            </w:pPr>
            <w:r w:rsidRPr="007A6258">
              <w:rPr>
                <w:sz w:val="20"/>
                <w:szCs w:val="20"/>
              </w:rPr>
              <w:t xml:space="preserve"> (2) În cazul în care asocierea de întreprinderi nu are capacitate de a-și onora obligațiile de plată, Consiliul Concurenței poate dispune membrilor asocierii să acopere suma amenzii aplicate</w:t>
            </w:r>
          </w:p>
        </w:tc>
        <w:tc>
          <w:tcPr>
            <w:tcW w:w="813" w:type="pct"/>
          </w:tcPr>
          <w:p w14:paraId="4152DA8E" w14:textId="22974E08" w:rsidR="00613F12" w:rsidRPr="0081362D" w:rsidRDefault="00613F12" w:rsidP="00613F12">
            <w:pPr>
              <w:pStyle w:val="NoSpacing"/>
              <w:rPr>
                <w:b/>
                <w:sz w:val="20"/>
                <w:szCs w:val="20"/>
                <w:lang w:val="en"/>
              </w:rPr>
            </w:pPr>
            <w:r w:rsidRPr="0081362D">
              <w:rPr>
                <w:b/>
                <w:sz w:val="20"/>
                <w:szCs w:val="20"/>
                <w:lang w:val="en"/>
              </w:rPr>
              <w:t>Article 75.</w:t>
            </w:r>
          </w:p>
          <w:p w14:paraId="4C41FC93" w14:textId="77777777" w:rsidR="00613F12" w:rsidRPr="00613F12" w:rsidRDefault="00613F12" w:rsidP="00613F12">
            <w:pPr>
              <w:pStyle w:val="NoSpacing"/>
              <w:rPr>
                <w:sz w:val="20"/>
                <w:szCs w:val="20"/>
                <w:lang w:val="en"/>
              </w:rPr>
            </w:pPr>
            <w:r w:rsidRPr="00613F12">
              <w:rPr>
                <w:sz w:val="20"/>
                <w:szCs w:val="20"/>
                <w:lang w:val="en"/>
              </w:rPr>
              <w:t>(2) If the association of undertakings is unable to meet its payment obligations, the Competition Council may order the members of the association to cover the amount of the fine imposed.</w:t>
            </w:r>
          </w:p>
          <w:p w14:paraId="0F331369" w14:textId="77777777" w:rsidR="00751762" w:rsidRPr="002E72C7" w:rsidRDefault="00751762" w:rsidP="00751762">
            <w:pPr>
              <w:pStyle w:val="NoSpacing"/>
              <w:rPr>
                <w:sz w:val="20"/>
                <w:szCs w:val="20"/>
              </w:rPr>
            </w:pPr>
          </w:p>
        </w:tc>
        <w:tc>
          <w:tcPr>
            <w:tcW w:w="815" w:type="pct"/>
          </w:tcPr>
          <w:p w14:paraId="357C5F8A" w14:textId="77777777" w:rsidR="00751762" w:rsidRPr="002E72C7" w:rsidRDefault="00751762" w:rsidP="00751762">
            <w:pPr>
              <w:pStyle w:val="NoSpacing"/>
              <w:rPr>
                <w:sz w:val="20"/>
                <w:szCs w:val="20"/>
              </w:rPr>
            </w:pPr>
          </w:p>
        </w:tc>
        <w:tc>
          <w:tcPr>
            <w:tcW w:w="676" w:type="pct"/>
          </w:tcPr>
          <w:p w14:paraId="7F69F40A" w14:textId="77777777" w:rsidR="00751762" w:rsidRPr="002E72C7" w:rsidRDefault="00751762" w:rsidP="00751762">
            <w:pPr>
              <w:pStyle w:val="NoSpacing"/>
              <w:rPr>
                <w:sz w:val="20"/>
                <w:szCs w:val="20"/>
              </w:rPr>
            </w:pPr>
          </w:p>
        </w:tc>
        <w:tc>
          <w:tcPr>
            <w:tcW w:w="664" w:type="pct"/>
          </w:tcPr>
          <w:p w14:paraId="1EC42BB4" w14:textId="77777777" w:rsidR="00751762" w:rsidRPr="002E72C7" w:rsidRDefault="00751762" w:rsidP="00751762">
            <w:pPr>
              <w:pStyle w:val="NoSpacing"/>
              <w:rPr>
                <w:sz w:val="20"/>
                <w:szCs w:val="20"/>
              </w:rPr>
            </w:pPr>
          </w:p>
        </w:tc>
      </w:tr>
      <w:tr w:rsidR="005156D9" w:rsidRPr="002E72C7" w14:paraId="59002BD5" w14:textId="77777777" w:rsidTr="007A5C24">
        <w:tc>
          <w:tcPr>
            <w:tcW w:w="505" w:type="pct"/>
          </w:tcPr>
          <w:p w14:paraId="6B1CEB0B" w14:textId="5ACDC2F3" w:rsidR="005156D9" w:rsidRPr="002E72C7" w:rsidRDefault="00D826FF" w:rsidP="00751762">
            <w:pPr>
              <w:pStyle w:val="NoSpacing"/>
              <w:rPr>
                <w:sz w:val="20"/>
                <w:szCs w:val="20"/>
              </w:rPr>
            </w:pPr>
            <w:r w:rsidRPr="00D826FF">
              <w:rPr>
                <w:sz w:val="20"/>
                <w:szCs w:val="20"/>
              </w:rPr>
              <w:t xml:space="preserve">(4)   Statele membre se asigură că, în cazul în care contribuțiile menționate la alineatul (3) nu au fost achitate integral asocierii de întreprinderi în termenul stabilit de către autoritățile naționale de concurență, autoritățile naționale de concurență pot impune plata amenzii direct de către fiecare </w:t>
            </w:r>
            <w:r w:rsidRPr="00D826FF">
              <w:rPr>
                <w:sz w:val="20"/>
                <w:szCs w:val="20"/>
              </w:rPr>
              <w:lastRenderedPageBreak/>
              <w:t xml:space="preserve">întreprindere ai cărei reprezentanți au fost membri în organismele de decizie ale asocierii respective. Atunci când acest lucru este necesar pentru a garanta plata integrală a amenzii, după ce autoritățile naționale de concurență au impus plata din partea acestor întreprinderi, acestea pot, de asemenea, să impună plata cuantumului restant al amenzii de către oricare dintre membrii asocierii care a fost activ pe piața pe care a avut loc încălcarea. Cu toate acestea, plata prevăzută la prezentul alineat nu se impune întreprinderilor care demonstrează că nu au pus în aplicare decizia asocierii care constituie o încălcare și fie nu au avut cunoștință de </w:t>
            </w:r>
            <w:r w:rsidRPr="00D826FF">
              <w:rPr>
                <w:sz w:val="20"/>
                <w:szCs w:val="20"/>
              </w:rPr>
              <w:lastRenderedPageBreak/>
              <w:t>existența acesteia, fie s-au distanțat activ de aceasta înainte de inițierea investigației.</w:t>
            </w:r>
          </w:p>
        </w:tc>
        <w:tc>
          <w:tcPr>
            <w:tcW w:w="782" w:type="pct"/>
          </w:tcPr>
          <w:p w14:paraId="4F71FCCE" w14:textId="444117BB" w:rsidR="005156D9" w:rsidRPr="002E72C7" w:rsidRDefault="009620EF" w:rsidP="00751762">
            <w:pPr>
              <w:pStyle w:val="NoSpacing"/>
              <w:rPr>
                <w:sz w:val="20"/>
                <w:szCs w:val="20"/>
              </w:rPr>
            </w:pPr>
            <w:r w:rsidRPr="009620EF">
              <w:rPr>
                <w:sz w:val="20"/>
                <w:szCs w:val="20"/>
              </w:rPr>
              <w:lastRenderedPageBreak/>
              <w:t xml:space="preserve">4.   Member States shall ensure that, where contributions referred to in paragraph 3 have not been made in full to the association of undertakings within the time limit fixed by national competition authorities, national competition authorities may require the payment of the fine directly by any of the undertakings whose representatives were members of the decision-making bodies of that association. Where necessary to ensure full payment of the fine, after the national competition authorities have required payment from such </w:t>
            </w:r>
            <w:r w:rsidRPr="009620EF">
              <w:rPr>
                <w:sz w:val="20"/>
                <w:szCs w:val="20"/>
              </w:rPr>
              <w:lastRenderedPageBreak/>
              <w:t>undertakings, they may also require the payment of the outstanding amount of the fine by any of the members of the association which were active on the market on which the infringement occurred. However, payment under this paragraph shall not be required from undertakings which show that they did not implement the infringing decision of the association and either were not aware of its existence or have actively distanced themselves from it before the investigation started.</w:t>
            </w:r>
          </w:p>
        </w:tc>
        <w:tc>
          <w:tcPr>
            <w:tcW w:w="745" w:type="pct"/>
          </w:tcPr>
          <w:p w14:paraId="0A8DF612" w14:textId="2D146E8A" w:rsidR="007A6258" w:rsidRPr="007A6258" w:rsidRDefault="007A6258" w:rsidP="007A6258">
            <w:pPr>
              <w:pStyle w:val="NoSpacing"/>
              <w:rPr>
                <w:sz w:val="20"/>
                <w:szCs w:val="20"/>
              </w:rPr>
            </w:pPr>
            <w:r w:rsidRPr="007A6258">
              <w:rPr>
                <w:b/>
                <w:bCs/>
                <w:sz w:val="20"/>
                <w:szCs w:val="20"/>
              </w:rPr>
              <w:lastRenderedPageBreak/>
              <w:t>Articolul 75.</w:t>
            </w:r>
            <w:r w:rsidRPr="007A6258">
              <w:rPr>
                <w:sz w:val="20"/>
                <w:szCs w:val="20"/>
              </w:rPr>
              <w:t> </w:t>
            </w:r>
          </w:p>
          <w:p w14:paraId="0325B961" w14:textId="77777777" w:rsidR="007A6258" w:rsidRPr="007A6258" w:rsidRDefault="007A6258" w:rsidP="007A6258">
            <w:pPr>
              <w:pStyle w:val="NoSpacing"/>
              <w:rPr>
                <w:sz w:val="20"/>
                <w:szCs w:val="20"/>
              </w:rPr>
            </w:pPr>
            <w:r w:rsidRPr="007A6258">
              <w:rPr>
                <w:sz w:val="20"/>
                <w:szCs w:val="20"/>
              </w:rPr>
              <w:t>(3) În cazul în care sumele solicitate nu s-au acordat asocierii de întreprinderi în termenul stabilit de Plenul Consiliului Concurenței, plata amenzii sau a diferenței rămase se solicită direct de la fiecare întreprindere ai cărei reprezentanți au fost membri în organele de decizie ale asocierii respective.</w:t>
            </w:r>
          </w:p>
          <w:p w14:paraId="5945717D" w14:textId="77777777" w:rsidR="007A6258" w:rsidRPr="007A6258" w:rsidRDefault="007A6258" w:rsidP="007A6258">
            <w:pPr>
              <w:pStyle w:val="NoSpacing"/>
              <w:rPr>
                <w:sz w:val="20"/>
                <w:szCs w:val="20"/>
              </w:rPr>
            </w:pPr>
            <w:r w:rsidRPr="007A6258">
              <w:rPr>
                <w:sz w:val="20"/>
                <w:szCs w:val="20"/>
              </w:rPr>
              <w:t xml:space="preserve">(4) Dacă, în urma solicitării efectuate în conformitate cu procedura prevăzută la alin. (2) și (3), nu s-a acoperit întregul cuantum al amenzii, plata diferenței este cerută de la membrii </w:t>
            </w:r>
            <w:r w:rsidRPr="007A6258">
              <w:rPr>
                <w:sz w:val="20"/>
                <w:szCs w:val="20"/>
              </w:rPr>
              <w:lastRenderedPageBreak/>
              <w:t>asocierii care au fost activi pe piața relevantă pe care a fost constatată și sancționată încălcarea legislației concurențiale.</w:t>
            </w:r>
          </w:p>
          <w:p w14:paraId="62FC55C2" w14:textId="581FAB8B" w:rsidR="005156D9" w:rsidRPr="002E72C7" w:rsidRDefault="007A6258" w:rsidP="007A6258">
            <w:pPr>
              <w:pStyle w:val="NoSpacing"/>
              <w:rPr>
                <w:sz w:val="20"/>
                <w:szCs w:val="20"/>
              </w:rPr>
            </w:pPr>
            <w:r w:rsidRPr="007A6258">
              <w:rPr>
                <w:sz w:val="20"/>
                <w:szCs w:val="20"/>
              </w:rPr>
              <w:t>(5) Plenul Consiliului Concurenței nu solicită plata în temeiul alin. (3) sau (4) întreprinderilor care demonstrează că nu au pus în aplicare decizia asocierii care a dus la încălcare sau că nu au avut cunoștință de existența acesteia ori că s-au distanțat activ de decizia asocierii înaintea inițierii investigației.</w:t>
            </w:r>
          </w:p>
        </w:tc>
        <w:tc>
          <w:tcPr>
            <w:tcW w:w="813" w:type="pct"/>
          </w:tcPr>
          <w:p w14:paraId="0939ECCE" w14:textId="77777777" w:rsidR="00613F12" w:rsidRPr="0081362D" w:rsidRDefault="00613F12" w:rsidP="00613F12">
            <w:pPr>
              <w:pStyle w:val="NoSpacing"/>
              <w:rPr>
                <w:b/>
                <w:sz w:val="20"/>
                <w:szCs w:val="20"/>
                <w:lang w:val="en"/>
              </w:rPr>
            </w:pPr>
            <w:r w:rsidRPr="0081362D">
              <w:rPr>
                <w:b/>
                <w:sz w:val="20"/>
                <w:szCs w:val="20"/>
                <w:lang w:val="en"/>
              </w:rPr>
              <w:lastRenderedPageBreak/>
              <w:t>Article 75.</w:t>
            </w:r>
          </w:p>
          <w:p w14:paraId="422846BE" w14:textId="77777777" w:rsidR="00613F12" w:rsidRPr="00613F12" w:rsidRDefault="00613F12" w:rsidP="00613F12">
            <w:pPr>
              <w:pStyle w:val="NoSpacing"/>
              <w:rPr>
                <w:sz w:val="20"/>
                <w:szCs w:val="20"/>
                <w:lang w:val="en"/>
              </w:rPr>
            </w:pPr>
            <w:r w:rsidRPr="00613F12">
              <w:rPr>
                <w:sz w:val="20"/>
                <w:szCs w:val="20"/>
                <w:lang w:val="en"/>
              </w:rPr>
              <w:t>(3) Where the amounts claimed have not been granted to the association of undertakings within the time limit set by the plenary session of the Competition Council, payment of the remaining fine or difference shall be claimed directly from each undertaking whose representatives were members of the decision-making bodies of that association.</w:t>
            </w:r>
          </w:p>
          <w:p w14:paraId="1E2ED0F9" w14:textId="77777777" w:rsidR="00613F12" w:rsidRPr="00613F12" w:rsidRDefault="00613F12" w:rsidP="00613F12">
            <w:pPr>
              <w:pStyle w:val="NoSpacing"/>
              <w:rPr>
                <w:sz w:val="20"/>
                <w:szCs w:val="20"/>
                <w:lang w:val="en"/>
              </w:rPr>
            </w:pPr>
            <w:r w:rsidRPr="00613F12">
              <w:rPr>
                <w:sz w:val="20"/>
                <w:szCs w:val="20"/>
                <w:lang w:val="en"/>
              </w:rPr>
              <w:t xml:space="preserve">(4) If, following the request made in accordance with the procedure laid down in paragraphs (2) and (3), the full amount of the fine has not been covered, payment of the difference shall be required </w:t>
            </w:r>
            <w:r w:rsidRPr="00613F12">
              <w:rPr>
                <w:sz w:val="20"/>
                <w:szCs w:val="20"/>
                <w:lang w:val="en"/>
              </w:rPr>
              <w:lastRenderedPageBreak/>
              <w:t>from the members of the association who were active on the relevant market on which the infringement of competition law was found and penalised.</w:t>
            </w:r>
          </w:p>
          <w:p w14:paraId="0513B428" w14:textId="77777777" w:rsidR="00613F12" w:rsidRPr="00613F12" w:rsidRDefault="00613F12" w:rsidP="00613F12">
            <w:pPr>
              <w:pStyle w:val="NoSpacing"/>
              <w:rPr>
                <w:sz w:val="20"/>
                <w:szCs w:val="20"/>
                <w:lang w:val="en"/>
              </w:rPr>
            </w:pPr>
            <w:r w:rsidRPr="00613F12">
              <w:rPr>
                <w:sz w:val="20"/>
                <w:szCs w:val="20"/>
                <w:lang w:val="en"/>
              </w:rPr>
              <w:t>(5) The plenary session of the Competition Council shall not require payment pursuant to paragraph (3) or (4) for undertakings which demonstrate that they have not implemented the decision of the association which led to the infringement or that they were unaware of the existence of the infringement or that they have actively distanced themselves from the decision of the association prior to the opening of the investigation.</w:t>
            </w:r>
          </w:p>
          <w:p w14:paraId="0572D509" w14:textId="77777777" w:rsidR="005156D9" w:rsidRPr="002E72C7" w:rsidRDefault="005156D9" w:rsidP="00751762">
            <w:pPr>
              <w:pStyle w:val="NoSpacing"/>
              <w:rPr>
                <w:sz w:val="20"/>
                <w:szCs w:val="20"/>
              </w:rPr>
            </w:pPr>
          </w:p>
        </w:tc>
        <w:tc>
          <w:tcPr>
            <w:tcW w:w="815" w:type="pct"/>
          </w:tcPr>
          <w:p w14:paraId="216380C7" w14:textId="4DE3BE30" w:rsidR="005156D9" w:rsidRPr="002E72C7" w:rsidRDefault="00CE3A9D" w:rsidP="000606C6">
            <w:pPr>
              <w:pStyle w:val="NoSpacing"/>
              <w:jc w:val="center"/>
              <w:rPr>
                <w:sz w:val="20"/>
                <w:szCs w:val="20"/>
              </w:rPr>
            </w:pPr>
            <w:r>
              <w:rPr>
                <w:sz w:val="20"/>
                <w:szCs w:val="20"/>
              </w:rPr>
              <w:lastRenderedPageBreak/>
              <w:t>Compatible</w:t>
            </w:r>
          </w:p>
        </w:tc>
        <w:tc>
          <w:tcPr>
            <w:tcW w:w="676" w:type="pct"/>
          </w:tcPr>
          <w:p w14:paraId="01502937" w14:textId="77777777" w:rsidR="005156D9" w:rsidRPr="002E72C7" w:rsidRDefault="005156D9" w:rsidP="00751762">
            <w:pPr>
              <w:pStyle w:val="NoSpacing"/>
              <w:rPr>
                <w:sz w:val="20"/>
                <w:szCs w:val="20"/>
              </w:rPr>
            </w:pPr>
          </w:p>
        </w:tc>
        <w:tc>
          <w:tcPr>
            <w:tcW w:w="664" w:type="pct"/>
          </w:tcPr>
          <w:p w14:paraId="7B49CB10" w14:textId="77777777" w:rsidR="005156D9" w:rsidRPr="002E72C7" w:rsidRDefault="005156D9" w:rsidP="00751762">
            <w:pPr>
              <w:pStyle w:val="NoSpacing"/>
              <w:rPr>
                <w:sz w:val="20"/>
                <w:szCs w:val="20"/>
              </w:rPr>
            </w:pPr>
          </w:p>
        </w:tc>
      </w:tr>
      <w:tr w:rsidR="005156D9" w:rsidRPr="002E72C7" w14:paraId="69EB1AAC" w14:textId="77777777" w:rsidTr="007A5C24">
        <w:tc>
          <w:tcPr>
            <w:tcW w:w="505" w:type="pct"/>
          </w:tcPr>
          <w:p w14:paraId="4BD4072B" w14:textId="1ABBF4F9" w:rsidR="001701F6" w:rsidRPr="001701F6" w:rsidRDefault="001701F6" w:rsidP="001701F6">
            <w:pPr>
              <w:pStyle w:val="NoSpacing"/>
              <w:rPr>
                <w:sz w:val="20"/>
                <w:szCs w:val="20"/>
              </w:rPr>
            </w:pPr>
            <w:r>
              <w:rPr>
                <w:sz w:val="20"/>
                <w:szCs w:val="20"/>
              </w:rPr>
              <w:lastRenderedPageBreak/>
              <w:t>Articolul 15</w:t>
            </w:r>
          </w:p>
          <w:p w14:paraId="52F2B420" w14:textId="2023DC02" w:rsidR="005156D9" w:rsidRPr="002E72C7" w:rsidRDefault="001701F6" w:rsidP="001701F6">
            <w:pPr>
              <w:pStyle w:val="NoSpacing"/>
              <w:rPr>
                <w:sz w:val="20"/>
                <w:szCs w:val="20"/>
              </w:rPr>
            </w:pPr>
            <w:r w:rsidRPr="001701F6">
              <w:rPr>
                <w:sz w:val="20"/>
                <w:szCs w:val="20"/>
              </w:rPr>
              <w:t>(1)   Statele membre se asigură că cuantumul maxim al amenzii pe care autoritățile naționale de concurență o pot impune fiecărei întreprinderi sau asocieri de întreprinderi care participă la o încălcare a articolului 101 sau 102 din TFUE nu este mai mic de 10 % din cuantumul cifrei de afaceri mondiale totale a întreprinderii sau a asocierii de întreprinderi realizate în cursul anului financiar care precedă decizia menționată la articolul 13 alineatul (1).</w:t>
            </w:r>
          </w:p>
        </w:tc>
        <w:tc>
          <w:tcPr>
            <w:tcW w:w="782" w:type="pct"/>
          </w:tcPr>
          <w:p w14:paraId="6D854061" w14:textId="77777777" w:rsidR="001701F6" w:rsidRPr="001701F6" w:rsidRDefault="001701F6" w:rsidP="001701F6">
            <w:pPr>
              <w:pStyle w:val="NoSpacing"/>
              <w:rPr>
                <w:sz w:val="20"/>
                <w:szCs w:val="20"/>
              </w:rPr>
            </w:pPr>
            <w:r w:rsidRPr="001701F6">
              <w:rPr>
                <w:sz w:val="20"/>
                <w:szCs w:val="20"/>
              </w:rPr>
              <w:t>Article 15</w:t>
            </w:r>
          </w:p>
          <w:p w14:paraId="43F50485" w14:textId="2C03C3F9" w:rsidR="005156D9" w:rsidRPr="002E72C7" w:rsidRDefault="001701F6" w:rsidP="001701F6">
            <w:pPr>
              <w:pStyle w:val="NoSpacing"/>
              <w:rPr>
                <w:sz w:val="20"/>
                <w:szCs w:val="20"/>
              </w:rPr>
            </w:pPr>
            <w:r w:rsidRPr="001701F6">
              <w:rPr>
                <w:sz w:val="20"/>
                <w:szCs w:val="20"/>
              </w:rPr>
              <w:t>1.   Member States shall ensure that the maximum amount of the fine that national competition authorities may impose on each undertaking or association of undertakings participating in an infringement of Article 101 or 102 TFEU is not less than 10 % of the total worldwide turnover of the undertaking or association of undertakings in the business year preceding the decision referred to in Article 13(1).</w:t>
            </w:r>
          </w:p>
        </w:tc>
        <w:tc>
          <w:tcPr>
            <w:tcW w:w="745" w:type="pct"/>
          </w:tcPr>
          <w:p w14:paraId="410D3500" w14:textId="1E83D04A" w:rsidR="0093517C" w:rsidRPr="00DA137A" w:rsidRDefault="0093517C" w:rsidP="0093517C">
            <w:pPr>
              <w:pStyle w:val="NoSpacing"/>
              <w:rPr>
                <w:b/>
                <w:sz w:val="20"/>
                <w:szCs w:val="20"/>
              </w:rPr>
            </w:pPr>
            <w:r w:rsidRPr="00DA137A">
              <w:rPr>
                <w:b/>
                <w:sz w:val="20"/>
                <w:szCs w:val="20"/>
              </w:rPr>
              <w:t>Articolul 73</w:t>
            </w:r>
            <w:r w:rsidR="00DA137A" w:rsidRPr="00DA137A">
              <w:rPr>
                <w:b/>
                <w:sz w:val="20"/>
                <w:szCs w:val="20"/>
              </w:rPr>
              <w:t>.</w:t>
            </w:r>
          </w:p>
          <w:p w14:paraId="1A12C653" w14:textId="77777777" w:rsidR="0093517C" w:rsidRPr="0093517C" w:rsidRDefault="0093517C" w:rsidP="0093517C">
            <w:pPr>
              <w:pStyle w:val="NoSpacing"/>
              <w:rPr>
                <w:sz w:val="20"/>
                <w:szCs w:val="20"/>
              </w:rPr>
            </w:pPr>
            <w:r w:rsidRPr="0093517C">
              <w:rPr>
                <w:sz w:val="20"/>
                <w:szCs w:val="20"/>
              </w:rPr>
              <w:t>(7) În urma aplicării criteriilor de individualizare conform art. 72 și 73, amenda nu poate depăși un nivel maxim de 10% din cifra totală de afaceri realizată de întreprindere în anul anterior sancționării.</w:t>
            </w:r>
          </w:p>
          <w:p w14:paraId="29BB3471" w14:textId="77777777" w:rsidR="005156D9" w:rsidRPr="002E72C7" w:rsidRDefault="005156D9" w:rsidP="00751762">
            <w:pPr>
              <w:pStyle w:val="NoSpacing"/>
              <w:rPr>
                <w:sz w:val="20"/>
                <w:szCs w:val="20"/>
              </w:rPr>
            </w:pPr>
          </w:p>
        </w:tc>
        <w:tc>
          <w:tcPr>
            <w:tcW w:w="813" w:type="pct"/>
          </w:tcPr>
          <w:p w14:paraId="271545F9" w14:textId="012C60A2" w:rsidR="005F786B" w:rsidRPr="00DA137A" w:rsidRDefault="005F786B" w:rsidP="00751762">
            <w:pPr>
              <w:pStyle w:val="NoSpacing"/>
              <w:rPr>
                <w:b/>
                <w:sz w:val="20"/>
                <w:szCs w:val="20"/>
                <w:lang w:val="en"/>
              </w:rPr>
            </w:pPr>
            <w:r w:rsidRPr="00DA137A">
              <w:rPr>
                <w:b/>
                <w:sz w:val="20"/>
                <w:szCs w:val="20"/>
                <w:lang w:val="en"/>
              </w:rPr>
              <w:t>Article 73</w:t>
            </w:r>
            <w:r w:rsidR="00DA137A" w:rsidRPr="00DA137A">
              <w:rPr>
                <w:b/>
                <w:sz w:val="20"/>
                <w:szCs w:val="20"/>
                <w:lang w:val="en"/>
              </w:rPr>
              <w:t>.</w:t>
            </w:r>
          </w:p>
          <w:p w14:paraId="0DD78987" w14:textId="1B048E4E" w:rsidR="005156D9" w:rsidRPr="002E72C7" w:rsidRDefault="005F786B" w:rsidP="00751762">
            <w:pPr>
              <w:pStyle w:val="NoSpacing"/>
              <w:rPr>
                <w:sz w:val="20"/>
                <w:szCs w:val="20"/>
              </w:rPr>
            </w:pPr>
            <w:r w:rsidRPr="005F786B">
              <w:rPr>
                <w:sz w:val="20"/>
                <w:szCs w:val="20"/>
                <w:lang w:val="en"/>
              </w:rPr>
              <w:t>7) Following the application of the individualisation criteria in accordance with Articles 72 and 73, the fine may not exceed a maximum of 10 % of the undertaking’s total turnover in the year preceding the penalty.</w:t>
            </w:r>
          </w:p>
        </w:tc>
        <w:tc>
          <w:tcPr>
            <w:tcW w:w="815" w:type="pct"/>
          </w:tcPr>
          <w:p w14:paraId="20C3B58B" w14:textId="350421B0" w:rsidR="005156D9" w:rsidRPr="002E72C7" w:rsidRDefault="00CE3A9D" w:rsidP="000606C6">
            <w:pPr>
              <w:pStyle w:val="NoSpacing"/>
              <w:jc w:val="center"/>
              <w:rPr>
                <w:sz w:val="20"/>
                <w:szCs w:val="20"/>
              </w:rPr>
            </w:pPr>
            <w:r>
              <w:rPr>
                <w:sz w:val="20"/>
                <w:szCs w:val="20"/>
              </w:rPr>
              <w:t>Compatible</w:t>
            </w:r>
          </w:p>
        </w:tc>
        <w:tc>
          <w:tcPr>
            <w:tcW w:w="676" w:type="pct"/>
          </w:tcPr>
          <w:p w14:paraId="0F186380" w14:textId="77777777" w:rsidR="005156D9" w:rsidRPr="002E72C7" w:rsidRDefault="005156D9" w:rsidP="00751762">
            <w:pPr>
              <w:pStyle w:val="NoSpacing"/>
              <w:rPr>
                <w:sz w:val="20"/>
                <w:szCs w:val="20"/>
              </w:rPr>
            </w:pPr>
          </w:p>
        </w:tc>
        <w:tc>
          <w:tcPr>
            <w:tcW w:w="664" w:type="pct"/>
          </w:tcPr>
          <w:p w14:paraId="35ADDC59" w14:textId="77777777" w:rsidR="005156D9" w:rsidRPr="002E72C7" w:rsidRDefault="005156D9" w:rsidP="00751762">
            <w:pPr>
              <w:pStyle w:val="NoSpacing"/>
              <w:rPr>
                <w:sz w:val="20"/>
                <w:szCs w:val="20"/>
              </w:rPr>
            </w:pPr>
          </w:p>
        </w:tc>
      </w:tr>
      <w:tr w:rsidR="005156D9" w:rsidRPr="002E72C7" w14:paraId="2C59AC81" w14:textId="77777777" w:rsidTr="007A5C24">
        <w:tc>
          <w:tcPr>
            <w:tcW w:w="505" w:type="pct"/>
          </w:tcPr>
          <w:p w14:paraId="7E0FC326" w14:textId="762A2E55" w:rsidR="005156D9" w:rsidRPr="002E72C7" w:rsidRDefault="001701F6" w:rsidP="00751762">
            <w:pPr>
              <w:pStyle w:val="NoSpacing"/>
              <w:rPr>
                <w:sz w:val="20"/>
                <w:szCs w:val="20"/>
              </w:rPr>
            </w:pPr>
            <w:r w:rsidRPr="001701F6">
              <w:rPr>
                <w:sz w:val="20"/>
                <w:szCs w:val="20"/>
              </w:rPr>
              <w:t xml:space="preserve">(2)   În cazul în care încălcarea săvârșită de o asociere de întreprinderi este legată de </w:t>
            </w:r>
            <w:r w:rsidRPr="001701F6">
              <w:rPr>
                <w:sz w:val="20"/>
                <w:szCs w:val="20"/>
              </w:rPr>
              <w:lastRenderedPageBreak/>
              <w:t>activitățile membrilor săi, cuantumul maxim al amenzii nu este mai mic de 10 % din cuantumul cifrei de afaceri mondiale totale realizate de fiecare membru activ pe piața afectată de încălcarea comisă de asociere. Cu toate acestea, răspunderea financiară a fiecărei întreprinderi privind plata amenzii nu poate depăși cuantumul maxim stabilit în conformitate cu alineatul (1).</w:t>
            </w:r>
          </w:p>
        </w:tc>
        <w:tc>
          <w:tcPr>
            <w:tcW w:w="782" w:type="pct"/>
          </w:tcPr>
          <w:p w14:paraId="3DBE7826" w14:textId="3B3737EE" w:rsidR="005156D9" w:rsidRPr="002E72C7" w:rsidRDefault="001701F6" w:rsidP="00751762">
            <w:pPr>
              <w:pStyle w:val="NoSpacing"/>
              <w:rPr>
                <w:sz w:val="20"/>
                <w:szCs w:val="20"/>
              </w:rPr>
            </w:pPr>
            <w:r w:rsidRPr="001701F6">
              <w:rPr>
                <w:sz w:val="20"/>
                <w:szCs w:val="20"/>
              </w:rPr>
              <w:lastRenderedPageBreak/>
              <w:t xml:space="preserve">2.   Where an infringement by an association of undertakings relates to the activities of its members, the maximum amount of the fine shall be not less than 10 % of </w:t>
            </w:r>
            <w:r w:rsidRPr="001701F6">
              <w:rPr>
                <w:sz w:val="20"/>
                <w:szCs w:val="20"/>
              </w:rPr>
              <w:lastRenderedPageBreak/>
              <w:t>the sum of the total worldwide turnover of each member active on the market affected by the infringement of the association. However, the financial liability of each undertaking in respect of the payment of the fine shall not exceed the maximum amount set in accordance with paragraph 1.</w:t>
            </w:r>
          </w:p>
        </w:tc>
        <w:tc>
          <w:tcPr>
            <w:tcW w:w="745" w:type="pct"/>
          </w:tcPr>
          <w:p w14:paraId="56AFDB18" w14:textId="2BDD9035" w:rsidR="002737EF" w:rsidRPr="0081362D" w:rsidRDefault="002737EF" w:rsidP="00DA137A">
            <w:pPr>
              <w:shd w:val="clear" w:color="auto" w:fill="FFFFFF"/>
              <w:spacing w:after="0"/>
              <w:jc w:val="both"/>
              <w:rPr>
                <w:b/>
                <w:sz w:val="20"/>
                <w:szCs w:val="20"/>
                <w:shd w:val="clear" w:color="auto" w:fill="FFFFFF"/>
                <w:lang w:eastAsia="ro-RO"/>
              </w:rPr>
            </w:pPr>
            <w:r w:rsidRPr="0081362D">
              <w:rPr>
                <w:b/>
                <w:bCs/>
                <w:sz w:val="20"/>
                <w:szCs w:val="20"/>
                <w:shd w:val="clear" w:color="auto" w:fill="FFFFFF"/>
                <w:lang w:eastAsia="ro-RO"/>
              </w:rPr>
              <w:lastRenderedPageBreak/>
              <w:t>Articolul 72</w:t>
            </w:r>
            <w:r w:rsidRPr="0081362D">
              <w:rPr>
                <w:b/>
                <w:bCs/>
                <w:sz w:val="20"/>
                <w:szCs w:val="20"/>
                <w:shd w:val="clear" w:color="auto" w:fill="FFFFFF"/>
                <w:vertAlign w:val="superscript"/>
                <w:lang w:eastAsia="ro-RO"/>
              </w:rPr>
              <w:t>1</w:t>
            </w:r>
            <w:r w:rsidRPr="0081362D">
              <w:rPr>
                <w:b/>
                <w:bCs/>
                <w:sz w:val="20"/>
                <w:szCs w:val="20"/>
                <w:shd w:val="clear" w:color="auto" w:fill="FFFFFF"/>
                <w:lang w:eastAsia="ro-RO"/>
              </w:rPr>
              <w:t>. </w:t>
            </w:r>
          </w:p>
          <w:p w14:paraId="337508C1" w14:textId="77777777" w:rsidR="002737EF" w:rsidRDefault="002737EF" w:rsidP="002737EF">
            <w:pPr>
              <w:shd w:val="clear" w:color="auto" w:fill="FFFFFF"/>
              <w:spacing w:after="0"/>
              <w:jc w:val="both"/>
              <w:rPr>
                <w:bCs/>
                <w:sz w:val="20"/>
                <w:szCs w:val="20"/>
                <w:shd w:val="clear" w:color="auto" w:fill="FFFFFF"/>
                <w:lang w:eastAsia="ro-RO"/>
              </w:rPr>
            </w:pPr>
            <w:r w:rsidRPr="002737EF">
              <w:rPr>
                <w:bCs/>
                <w:sz w:val="20"/>
                <w:szCs w:val="20"/>
                <w:shd w:val="clear" w:color="auto" w:fill="FFFFFF"/>
                <w:lang w:eastAsia="ro-RO"/>
              </w:rPr>
              <w:t xml:space="preserve">(1) Consiliul Concurenței este în drept să aplice noțiunea de întreprindere, ca unitate economică ce poate fi constituită din mai </w:t>
            </w:r>
            <w:r w:rsidRPr="002737EF">
              <w:rPr>
                <w:bCs/>
                <w:sz w:val="20"/>
                <w:szCs w:val="20"/>
                <w:shd w:val="clear" w:color="auto" w:fill="FFFFFF"/>
                <w:lang w:eastAsia="ro-RO"/>
              </w:rPr>
              <w:lastRenderedPageBreak/>
              <w:t>multe persoane fizice și/sau juridice, pentru a atrage la răspundere întreprinderea-mamă și a-i impune amenzi pentru comportamentul uneia dintre filialele acesteia în cazul în care întreprinderea-mamă și filiala ei constituie o singură unitate economică.</w:t>
            </w:r>
          </w:p>
          <w:p w14:paraId="33969E28" w14:textId="77777777" w:rsidR="002737EF" w:rsidRPr="002737EF" w:rsidRDefault="002737EF" w:rsidP="002737EF">
            <w:pPr>
              <w:pStyle w:val="NoSpacing"/>
              <w:rPr>
                <w:sz w:val="20"/>
                <w:szCs w:val="20"/>
              </w:rPr>
            </w:pPr>
            <w:r w:rsidRPr="002737EF">
              <w:rPr>
                <w:bCs/>
                <w:sz w:val="20"/>
                <w:szCs w:val="20"/>
              </w:rPr>
              <w:t>(2) Când întreprinderea</w:t>
            </w:r>
            <w:r w:rsidRPr="002737EF">
              <w:rPr>
                <w:bCs/>
                <w:sz w:val="20"/>
                <w:szCs w:val="20"/>
              </w:rPr>
              <w:noBreakHyphen/>
              <w:t>mamă și filiala sa constituie o singură întreprindere, deși filiala are personalitate juridică distinctă, dar nu decide în mod independent comportamentul său pe piață, aplicând în esență instrucțiunile care îi sunt date de întreprinderea-mamă, Consiliul Concurenței este în drept să adreseze întreprinderii</w:t>
            </w:r>
            <w:r w:rsidRPr="002737EF">
              <w:rPr>
                <w:bCs/>
                <w:sz w:val="20"/>
                <w:szCs w:val="20"/>
              </w:rPr>
              <w:noBreakHyphen/>
              <w:t>mamă decizia prin care aplică amenzi acesteia, fără să fie necesară stabilirea implicării nemijlocite a întreprinderii-mamă în cadrul acelei încălcări constatate.</w:t>
            </w:r>
          </w:p>
          <w:p w14:paraId="343E2F03" w14:textId="77777777" w:rsidR="002737EF" w:rsidRDefault="002737EF" w:rsidP="002737EF">
            <w:pPr>
              <w:pStyle w:val="NoSpacing"/>
              <w:rPr>
                <w:bCs/>
                <w:sz w:val="20"/>
                <w:szCs w:val="20"/>
                <w:vertAlign w:val="superscript"/>
              </w:rPr>
            </w:pPr>
            <w:r w:rsidRPr="002737EF">
              <w:rPr>
                <w:bCs/>
                <w:sz w:val="20"/>
                <w:szCs w:val="20"/>
              </w:rPr>
              <w:t>(3) Consiliul Concurenței este în drept să considere întreprinderea</w:t>
            </w:r>
            <w:r w:rsidRPr="002737EF">
              <w:rPr>
                <w:bCs/>
                <w:sz w:val="20"/>
                <w:szCs w:val="20"/>
              </w:rPr>
              <w:noBreakHyphen/>
              <w:t>mamă răspunzătoare în solidar cu filiala ei pentru plata amenzii aplicate acesteia din urmă, cu excepția cazului în care întreprinderea</w:t>
            </w:r>
            <w:r w:rsidRPr="002737EF">
              <w:rPr>
                <w:bCs/>
                <w:sz w:val="20"/>
                <w:szCs w:val="20"/>
              </w:rPr>
              <w:noBreakHyphen/>
              <w:t>mamă prezintă elemente de probă suficiente de natură să demonstreze că filiala sa s-</w:t>
            </w:r>
            <w:r w:rsidRPr="002737EF">
              <w:rPr>
                <w:bCs/>
                <w:sz w:val="20"/>
                <w:szCs w:val="20"/>
              </w:rPr>
              <w:lastRenderedPageBreak/>
              <w:t>a comportat în mod independent pe piață.</w:t>
            </w:r>
            <w:r w:rsidRPr="002737EF">
              <w:rPr>
                <w:bCs/>
                <w:sz w:val="20"/>
                <w:szCs w:val="20"/>
                <w:vertAlign w:val="superscript"/>
              </w:rPr>
              <w:t>3</w:t>
            </w:r>
          </w:p>
          <w:p w14:paraId="7B3B5D50" w14:textId="77777777" w:rsidR="00466DAA" w:rsidRDefault="00466DAA" w:rsidP="008443D6">
            <w:pPr>
              <w:pStyle w:val="NoSpacing"/>
              <w:rPr>
                <w:b/>
                <w:sz w:val="20"/>
                <w:szCs w:val="20"/>
              </w:rPr>
            </w:pPr>
          </w:p>
          <w:p w14:paraId="51EDDF47" w14:textId="2D9B8E1F" w:rsidR="00466DAA" w:rsidRPr="00466DAA" w:rsidRDefault="00466DAA" w:rsidP="008443D6">
            <w:pPr>
              <w:pStyle w:val="NoSpacing"/>
              <w:rPr>
                <w:b/>
                <w:sz w:val="20"/>
                <w:szCs w:val="20"/>
              </w:rPr>
            </w:pPr>
            <w:r w:rsidRPr="00466DAA">
              <w:rPr>
                <w:b/>
                <w:sz w:val="20"/>
                <w:szCs w:val="20"/>
              </w:rPr>
              <w:t>Articolul 72.</w:t>
            </w:r>
          </w:p>
          <w:p w14:paraId="2D69B876" w14:textId="77777777" w:rsidR="008443D6" w:rsidRPr="008443D6" w:rsidRDefault="008443D6" w:rsidP="008443D6">
            <w:pPr>
              <w:pStyle w:val="NoSpacing"/>
              <w:rPr>
                <w:sz w:val="20"/>
                <w:szCs w:val="20"/>
              </w:rPr>
            </w:pPr>
            <w:r w:rsidRPr="008443D6">
              <w:rPr>
                <w:sz w:val="20"/>
                <w:szCs w:val="20"/>
              </w:rPr>
              <w:t>4) În cazul în care o asociere de întreprinderi săvârşeşte o încălcare ce se referă la activităţile membrilor săi, nivelul de bază al amenzii se calculează din cifra totală de afaceri a fiecărui membru activ pe piaţa afectată de încălcarea săvârşită de asociere.</w:t>
            </w:r>
          </w:p>
          <w:p w14:paraId="7A77E321" w14:textId="77777777" w:rsidR="002737EF" w:rsidRPr="002737EF" w:rsidRDefault="002737EF" w:rsidP="002737EF">
            <w:pPr>
              <w:pStyle w:val="NoSpacing"/>
              <w:rPr>
                <w:sz w:val="20"/>
                <w:szCs w:val="20"/>
              </w:rPr>
            </w:pPr>
          </w:p>
          <w:p w14:paraId="2DAC07BC" w14:textId="2DA4AD44" w:rsidR="008443D6" w:rsidRPr="008443D6" w:rsidRDefault="008443D6" w:rsidP="008443D6">
            <w:pPr>
              <w:pStyle w:val="NoSpacing"/>
              <w:rPr>
                <w:b/>
                <w:sz w:val="20"/>
                <w:szCs w:val="20"/>
              </w:rPr>
            </w:pPr>
            <w:r w:rsidRPr="008443D6">
              <w:rPr>
                <w:b/>
                <w:bCs/>
                <w:sz w:val="20"/>
                <w:szCs w:val="20"/>
              </w:rPr>
              <w:t>Articolul 75.</w:t>
            </w:r>
            <w:r w:rsidRPr="008443D6">
              <w:rPr>
                <w:b/>
                <w:sz w:val="20"/>
                <w:szCs w:val="20"/>
              </w:rPr>
              <w:t> </w:t>
            </w:r>
          </w:p>
          <w:p w14:paraId="3BB17AF5" w14:textId="77777777" w:rsidR="008443D6" w:rsidRPr="008443D6" w:rsidRDefault="008443D6" w:rsidP="008443D6">
            <w:pPr>
              <w:pStyle w:val="NoSpacing"/>
              <w:rPr>
                <w:b/>
                <w:sz w:val="20"/>
                <w:szCs w:val="20"/>
              </w:rPr>
            </w:pPr>
            <w:r w:rsidRPr="008443D6">
              <w:rPr>
                <w:sz w:val="20"/>
                <w:szCs w:val="20"/>
              </w:rPr>
              <w:t>(1) În cazul în care amenda se aplică unei asocieri de întreprinderi, se ia în considerare cifra totală de afaceri a membrilor acesteia. Cuantumul maxim al amenzii nu poate depăși 10% din cifra totală de afaceri realizată de fiecare membru activ pe piața afectată de încălcarea comisă de asociere</w:t>
            </w:r>
            <w:r w:rsidRPr="008443D6">
              <w:rPr>
                <w:b/>
                <w:sz w:val="20"/>
                <w:szCs w:val="20"/>
              </w:rPr>
              <w:t>.</w:t>
            </w:r>
          </w:p>
          <w:p w14:paraId="4F1420A5" w14:textId="77777777" w:rsidR="005156D9" w:rsidRPr="002E72C7" w:rsidRDefault="005156D9" w:rsidP="00751762">
            <w:pPr>
              <w:pStyle w:val="NoSpacing"/>
              <w:rPr>
                <w:sz w:val="20"/>
                <w:szCs w:val="20"/>
              </w:rPr>
            </w:pPr>
          </w:p>
        </w:tc>
        <w:tc>
          <w:tcPr>
            <w:tcW w:w="813" w:type="pct"/>
          </w:tcPr>
          <w:p w14:paraId="57E6A498" w14:textId="04901D8B" w:rsidR="005F786B" w:rsidRPr="005F786B" w:rsidRDefault="005F786B" w:rsidP="005F786B">
            <w:pPr>
              <w:pStyle w:val="NoSpacing"/>
              <w:rPr>
                <w:b/>
                <w:sz w:val="20"/>
                <w:szCs w:val="20"/>
                <w:lang w:val="en"/>
              </w:rPr>
            </w:pPr>
            <w:r w:rsidRPr="005F786B">
              <w:rPr>
                <w:b/>
                <w:sz w:val="20"/>
                <w:szCs w:val="20"/>
                <w:lang w:val="en"/>
              </w:rPr>
              <w:lastRenderedPageBreak/>
              <w:t>Article 72</w:t>
            </w:r>
            <w:r w:rsidRPr="005F786B">
              <w:rPr>
                <w:b/>
                <w:sz w:val="20"/>
                <w:szCs w:val="20"/>
                <w:vertAlign w:val="superscript"/>
                <w:lang w:val="en"/>
              </w:rPr>
              <w:t xml:space="preserve">1 </w:t>
            </w:r>
          </w:p>
          <w:p w14:paraId="4645489D" w14:textId="77777777" w:rsidR="005F786B" w:rsidRPr="005F786B" w:rsidRDefault="005F786B" w:rsidP="005F786B">
            <w:pPr>
              <w:pStyle w:val="NoSpacing"/>
              <w:rPr>
                <w:sz w:val="20"/>
                <w:szCs w:val="20"/>
                <w:lang w:val="en"/>
              </w:rPr>
            </w:pPr>
            <w:r w:rsidRPr="005F786B">
              <w:rPr>
                <w:sz w:val="20"/>
                <w:szCs w:val="20"/>
                <w:lang w:val="en"/>
              </w:rPr>
              <w:t xml:space="preserve">(1) The Competition Council shall have the right to apply the notion of undertaking as a single economic entity, which may consist of several natural </w:t>
            </w:r>
            <w:r w:rsidRPr="005F786B">
              <w:rPr>
                <w:sz w:val="20"/>
                <w:szCs w:val="20"/>
                <w:lang w:val="en"/>
              </w:rPr>
              <w:lastRenderedPageBreak/>
              <w:t>and/or legal persons, in order to hold the parent undertaking liable and impose fines for the conduct of one of its subsidiaries, where the parent and its subsidiary constitute a single economic entity.</w:t>
            </w:r>
          </w:p>
          <w:p w14:paraId="6AFF905D" w14:textId="77777777" w:rsidR="005F786B" w:rsidRPr="005F786B" w:rsidRDefault="005F786B" w:rsidP="005F786B">
            <w:pPr>
              <w:pStyle w:val="NoSpacing"/>
              <w:rPr>
                <w:sz w:val="20"/>
                <w:szCs w:val="20"/>
                <w:lang w:val="en"/>
              </w:rPr>
            </w:pPr>
            <w:r w:rsidRPr="005F786B">
              <w:rPr>
                <w:sz w:val="20"/>
                <w:szCs w:val="20"/>
                <w:lang w:val="en"/>
              </w:rPr>
              <w:t>(2) Where the parent undertaking and its subsidiary form a single undertaking, even though the subsidiary has a distinct legal personality but does not independently determine its market conduct, essentially following the instructions given by the parent undertaking, the Competition Council shall have the right to address the decision imposing fines directly to the parent undertaking, without the need to establish its direct involvement in the infringement.</w:t>
            </w:r>
          </w:p>
          <w:p w14:paraId="69523E1D" w14:textId="77777777" w:rsidR="005F786B" w:rsidRPr="005F786B" w:rsidRDefault="005F786B" w:rsidP="005F786B">
            <w:pPr>
              <w:pStyle w:val="NoSpacing"/>
              <w:rPr>
                <w:sz w:val="20"/>
                <w:szCs w:val="20"/>
                <w:lang w:val="en"/>
              </w:rPr>
            </w:pPr>
            <w:r w:rsidRPr="005F786B">
              <w:rPr>
                <w:sz w:val="20"/>
                <w:szCs w:val="20"/>
                <w:lang w:val="en"/>
              </w:rPr>
              <w:t>(3) The Competition Council shall have the right to hold the parent undertaking jointly liable with its subsidiary for the payment of the fine imposed on the latter, unless the parent undertaking provides sufficient evidence demonstrating that the subsidiary acted independently on the market.</w:t>
            </w:r>
          </w:p>
          <w:p w14:paraId="1325C1F8" w14:textId="77777777" w:rsidR="005F786B" w:rsidRPr="005F786B" w:rsidRDefault="005F786B" w:rsidP="005F786B">
            <w:pPr>
              <w:pStyle w:val="NoSpacing"/>
              <w:rPr>
                <w:i/>
                <w:sz w:val="20"/>
                <w:szCs w:val="20"/>
                <w:lang w:val="en"/>
              </w:rPr>
            </w:pPr>
            <w:r w:rsidRPr="005F786B">
              <w:rPr>
                <w:i/>
                <w:sz w:val="20"/>
                <w:szCs w:val="20"/>
                <w:lang w:val="en"/>
              </w:rPr>
              <w:t>The provisions of Article 72</w:t>
            </w:r>
            <w:r w:rsidRPr="005F786B">
              <w:rPr>
                <w:i/>
                <w:sz w:val="20"/>
                <w:szCs w:val="20"/>
                <w:vertAlign w:val="superscript"/>
                <w:lang w:val="en"/>
              </w:rPr>
              <w:t>1</w:t>
            </w:r>
            <w:r w:rsidRPr="005F786B">
              <w:rPr>
                <w:i/>
                <w:sz w:val="20"/>
                <w:szCs w:val="20"/>
                <w:lang w:val="en"/>
              </w:rPr>
              <w:t xml:space="preserve"> shall enter into force on 18 August 2026.</w:t>
            </w:r>
          </w:p>
          <w:p w14:paraId="1AE89A5B" w14:textId="77777777" w:rsidR="00466DAA" w:rsidRDefault="00466DAA" w:rsidP="00466DAA">
            <w:pPr>
              <w:pStyle w:val="NoSpacing"/>
              <w:rPr>
                <w:b/>
                <w:sz w:val="20"/>
                <w:szCs w:val="20"/>
              </w:rPr>
            </w:pPr>
          </w:p>
          <w:p w14:paraId="7BA334C2" w14:textId="725751C3" w:rsidR="00466DAA" w:rsidRPr="00466DAA" w:rsidRDefault="00466DAA" w:rsidP="00466DAA">
            <w:pPr>
              <w:pStyle w:val="NoSpacing"/>
              <w:rPr>
                <w:b/>
                <w:sz w:val="20"/>
                <w:szCs w:val="20"/>
              </w:rPr>
            </w:pPr>
            <w:r w:rsidRPr="00466DAA">
              <w:rPr>
                <w:b/>
                <w:sz w:val="20"/>
                <w:szCs w:val="20"/>
              </w:rPr>
              <w:t>Artic</w:t>
            </w:r>
            <w:r>
              <w:rPr>
                <w:b/>
                <w:sz w:val="20"/>
                <w:szCs w:val="20"/>
              </w:rPr>
              <w:t xml:space="preserve">le </w:t>
            </w:r>
            <w:r w:rsidRPr="00466DAA">
              <w:rPr>
                <w:b/>
                <w:sz w:val="20"/>
                <w:szCs w:val="20"/>
              </w:rPr>
              <w:t>72.</w:t>
            </w:r>
          </w:p>
          <w:p w14:paraId="1E694EDB" w14:textId="77777777" w:rsidR="00466DAA" w:rsidRPr="00466DAA" w:rsidRDefault="00466DAA" w:rsidP="00466DAA">
            <w:pPr>
              <w:pStyle w:val="NoSpacing"/>
              <w:rPr>
                <w:sz w:val="20"/>
                <w:szCs w:val="20"/>
                <w:lang w:val="en"/>
              </w:rPr>
            </w:pPr>
            <w:r w:rsidRPr="00466DAA">
              <w:rPr>
                <w:sz w:val="20"/>
                <w:szCs w:val="20"/>
                <w:lang w:val="en"/>
              </w:rPr>
              <w:t xml:space="preserve">(4) Where an association of undertakings commits an infringement relating to the </w:t>
            </w:r>
            <w:r w:rsidRPr="00466DAA">
              <w:rPr>
                <w:sz w:val="20"/>
                <w:szCs w:val="20"/>
                <w:lang w:val="en"/>
              </w:rPr>
              <w:lastRenderedPageBreak/>
              <w:t>activities of its members, the basic level of the fine shall be calculated from the total turnover of each member active on the market affected by the association’s infringement.</w:t>
            </w:r>
          </w:p>
          <w:p w14:paraId="1F449A64" w14:textId="77777777" w:rsidR="00466DAA" w:rsidRDefault="00466DAA" w:rsidP="00751762">
            <w:pPr>
              <w:pStyle w:val="NoSpacing"/>
              <w:rPr>
                <w:sz w:val="20"/>
                <w:szCs w:val="20"/>
              </w:rPr>
            </w:pPr>
          </w:p>
          <w:p w14:paraId="25E3B344" w14:textId="77777777" w:rsidR="00466DAA" w:rsidRDefault="00466DAA" w:rsidP="00751762">
            <w:pPr>
              <w:pStyle w:val="NoSpacing"/>
              <w:rPr>
                <w:sz w:val="20"/>
                <w:szCs w:val="20"/>
              </w:rPr>
            </w:pPr>
          </w:p>
          <w:p w14:paraId="196DDD5A" w14:textId="77777777" w:rsidR="005F786B" w:rsidRPr="005F786B" w:rsidRDefault="005F786B" w:rsidP="005F786B">
            <w:pPr>
              <w:pStyle w:val="NoSpacing"/>
              <w:rPr>
                <w:sz w:val="20"/>
                <w:szCs w:val="20"/>
                <w:lang w:val="en"/>
              </w:rPr>
            </w:pPr>
            <w:r w:rsidRPr="005F786B">
              <w:rPr>
                <w:b/>
                <w:sz w:val="20"/>
                <w:szCs w:val="20"/>
                <w:lang w:val="en"/>
              </w:rPr>
              <w:t>Article 75.</w:t>
            </w:r>
            <w:r w:rsidRPr="005F786B">
              <w:rPr>
                <w:sz w:val="20"/>
                <w:szCs w:val="20"/>
                <w:lang w:val="en"/>
              </w:rPr>
              <w:t> Imposition of the fine on an association of undertakings</w:t>
            </w:r>
          </w:p>
          <w:p w14:paraId="26D18144" w14:textId="77777777" w:rsidR="005F786B" w:rsidRPr="005F786B" w:rsidRDefault="005F786B" w:rsidP="005F786B">
            <w:pPr>
              <w:pStyle w:val="NoSpacing"/>
              <w:rPr>
                <w:sz w:val="20"/>
                <w:szCs w:val="20"/>
                <w:lang w:val="en"/>
              </w:rPr>
            </w:pPr>
            <w:r w:rsidRPr="005F786B">
              <w:rPr>
                <w:sz w:val="20"/>
                <w:szCs w:val="20"/>
                <w:lang w:val="en"/>
              </w:rPr>
              <w:t>(1) Where the fine is imposed on an association of undertakings, the total turnover of its members shall be taken into account. The maximum amount of the fine shall not exceed 10 % of the aggregate turnover of each member active on the market affected by the infringement committed by the association.</w:t>
            </w:r>
          </w:p>
          <w:p w14:paraId="523547C9" w14:textId="77777777" w:rsidR="005F786B" w:rsidRPr="002E72C7" w:rsidRDefault="005F786B" w:rsidP="00751762">
            <w:pPr>
              <w:pStyle w:val="NoSpacing"/>
              <w:rPr>
                <w:sz w:val="20"/>
                <w:szCs w:val="20"/>
              </w:rPr>
            </w:pPr>
          </w:p>
        </w:tc>
        <w:tc>
          <w:tcPr>
            <w:tcW w:w="815" w:type="pct"/>
          </w:tcPr>
          <w:p w14:paraId="610FCECC" w14:textId="7A8D2624" w:rsidR="005156D9" w:rsidRPr="002E72C7" w:rsidRDefault="00CE3A9D" w:rsidP="000606C6">
            <w:pPr>
              <w:pStyle w:val="NoSpacing"/>
              <w:jc w:val="center"/>
              <w:rPr>
                <w:sz w:val="20"/>
                <w:szCs w:val="20"/>
              </w:rPr>
            </w:pPr>
            <w:r>
              <w:rPr>
                <w:sz w:val="20"/>
                <w:szCs w:val="20"/>
              </w:rPr>
              <w:lastRenderedPageBreak/>
              <w:t>Compatible</w:t>
            </w:r>
          </w:p>
        </w:tc>
        <w:tc>
          <w:tcPr>
            <w:tcW w:w="676" w:type="pct"/>
          </w:tcPr>
          <w:p w14:paraId="367D4DB7" w14:textId="77777777" w:rsidR="005156D9" w:rsidRPr="002E72C7" w:rsidRDefault="005156D9" w:rsidP="00751762">
            <w:pPr>
              <w:pStyle w:val="NoSpacing"/>
              <w:rPr>
                <w:sz w:val="20"/>
                <w:szCs w:val="20"/>
              </w:rPr>
            </w:pPr>
          </w:p>
        </w:tc>
        <w:tc>
          <w:tcPr>
            <w:tcW w:w="664" w:type="pct"/>
          </w:tcPr>
          <w:p w14:paraId="001B24A6" w14:textId="77777777" w:rsidR="005156D9" w:rsidRPr="002E72C7" w:rsidRDefault="005156D9" w:rsidP="00751762">
            <w:pPr>
              <w:pStyle w:val="NoSpacing"/>
              <w:rPr>
                <w:sz w:val="20"/>
                <w:szCs w:val="20"/>
              </w:rPr>
            </w:pPr>
          </w:p>
        </w:tc>
      </w:tr>
      <w:tr w:rsidR="005156D9" w:rsidRPr="002E72C7" w14:paraId="2D9CBF21" w14:textId="77777777" w:rsidTr="007A5C24">
        <w:tc>
          <w:tcPr>
            <w:tcW w:w="505" w:type="pct"/>
          </w:tcPr>
          <w:p w14:paraId="7AF68683" w14:textId="77777777" w:rsidR="005F786B" w:rsidRPr="005F786B" w:rsidRDefault="005F786B" w:rsidP="005F786B">
            <w:pPr>
              <w:pStyle w:val="NoSpacing"/>
              <w:rPr>
                <w:i/>
                <w:iCs/>
                <w:sz w:val="20"/>
                <w:szCs w:val="20"/>
              </w:rPr>
            </w:pPr>
            <w:r w:rsidRPr="005F786B">
              <w:rPr>
                <w:i/>
                <w:iCs/>
                <w:sz w:val="20"/>
                <w:szCs w:val="20"/>
              </w:rPr>
              <w:lastRenderedPageBreak/>
              <w:t>Articolul 16</w:t>
            </w:r>
          </w:p>
          <w:p w14:paraId="54F8AA07" w14:textId="785EF5FA" w:rsidR="005F786B" w:rsidRPr="005F786B" w:rsidRDefault="005F786B" w:rsidP="005F786B">
            <w:pPr>
              <w:pStyle w:val="NoSpacing"/>
              <w:rPr>
                <w:sz w:val="20"/>
                <w:szCs w:val="20"/>
              </w:rPr>
            </w:pPr>
            <w:r w:rsidRPr="005F786B">
              <w:rPr>
                <w:sz w:val="20"/>
                <w:szCs w:val="20"/>
              </w:rPr>
              <w:t xml:space="preserve"> (1)   Statele membre se asigură că autoritățile naționale administrative de concurență pot impune, prin decizie, penalități cu titlu cominatoriu eficace, proporționale și </w:t>
            </w:r>
            <w:r w:rsidRPr="005F786B">
              <w:rPr>
                <w:sz w:val="20"/>
                <w:szCs w:val="20"/>
              </w:rPr>
              <w:lastRenderedPageBreak/>
              <w:t>disuasive întreprinderilor și asocierilor de întreprinderi. Astfel de penalități cu titlu cominatoriu se stabilesc în funcție de cifra de afaceri mondială totală zilnică medie realizată de astfel de întreprinderi sau asocieri de întreprinderi în anul financiar precedent pentru fiecare zi de întârziere și sunt calculate de la data stabilită în decizia respectivă, cu scopul de a obliga respectivele întreprinderi sau asocieri de întreprinderi, cel puțin:</w:t>
            </w:r>
          </w:p>
          <w:tbl>
            <w:tblPr>
              <w:tblW w:w="5000" w:type="pct"/>
              <w:tblLayout w:type="fixed"/>
              <w:tblCellMar>
                <w:left w:w="0" w:type="dxa"/>
                <w:right w:w="0" w:type="dxa"/>
              </w:tblCellMar>
              <w:tblLook w:val="04A0" w:firstRow="1" w:lastRow="0" w:firstColumn="1" w:lastColumn="0" w:noHBand="0" w:noVBand="1"/>
            </w:tblPr>
            <w:tblGrid>
              <w:gridCol w:w="58"/>
              <w:gridCol w:w="1397"/>
            </w:tblGrid>
            <w:tr w:rsidR="005F786B" w:rsidRPr="005F786B" w14:paraId="51498115" w14:textId="77777777" w:rsidTr="005F786B">
              <w:tc>
                <w:tcPr>
                  <w:tcW w:w="278" w:type="dxa"/>
                  <w:shd w:val="clear" w:color="auto" w:fill="auto"/>
                  <w:hideMark/>
                </w:tcPr>
                <w:p w14:paraId="629FA0AA" w14:textId="77777777" w:rsidR="005F786B" w:rsidRPr="005F786B" w:rsidRDefault="005F786B" w:rsidP="005F786B">
                  <w:pPr>
                    <w:pStyle w:val="NoSpacing"/>
                    <w:rPr>
                      <w:sz w:val="20"/>
                      <w:szCs w:val="20"/>
                    </w:rPr>
                  </w:pPr>
                  <w:r w:rsidRPr="005F786B">
                    <w:rPr>
                      <w:sz w:val="20"/>
                      <w:szCs w:val="20"/>
                    </w:rPr>
                    <w:t>(a)</w:t>
                  </w:r>
                </w:p>
              </w:tc>
              <w:tc>
                <w:tcPr>
                  <w:tcW w:w="9411" w:type="dxa"/>
                  <w:shd w:val="clear" w:color="auto" w:fill="auto"/>
                  <w:hideMark/>
                </w:tcPr>
                <w:p w14:paraId="20E37699" w14:textId="77777777" w:rsidR="005F786B" w:rsidRPr="005F786B" w:rsidRDefault="005F786B" w:rsidP="005F786B">
                  <w:pPr>
                    <w:pStyle w:val="NoSpacing"/>
                    <w:rPr>
                      <w:sz w:val="20"/>
                      <w:szCs w:val="20"/>
                    </w:rPr>
                  </w:pPr>
                  <w:r w:rsidRPr="005F786B">
                    <w:rPr>
                      <w:sz w:val="20"/>
                      <w:szCs w:val="20"/>
                    </w:rPr>
                    <w:t>să furnizeze informații complete și exacte ca urmare a unei solicitări menționate la articolul 8;</w:t>
                  </w:r>
                </w:p>
              </w:tc>
            </w:tr>
          </w:tbl>
          <w:p w14:paraId="0BE9D0A2" w14:textId="77777777" w:rsidR="005F786B" w:rsidRPr="005F786B" w:rsidRDefault="005F786B" w:rsidP="005F786B">
            <w:pPr>
              <w:pStyle w:val="NoSpacing"/>
              <w:rPr>
                <w:vanish/>
                <w:sz w:val="20"/>
                <w:szCs w:val="20"/>
              </w:rPr>
            </w:pPr>
          </w:p>
          <w:tbl>
            <w:tblPr>
              <w:tblW w:w="5000" w:type="pct"/>
              <w:tblLayout w:type="fixed"/>
              <w:tblCellMar>
                <w:left w:w="0" w:type="dxa"/>
                <w:right w:w="0" w:type="dxa"/>
              </w:tblCellMar>
              <w:tblLook w:val="04A0" w:firstRow="1" w:lastRow="0" w:firstColumn="1" w:lastColumn="0" w:noHBand="0" w:noVBand="1"/>
            </w:tblPr>
            <w:tblGrid>
              <w:gridCol w:w="75"/>
              <w:gridCol w:w="1380"/>
            </w:tblGrid>
            <w:tr w:rsidR="005F786B" w:rsidRPr="005F786B" w14:paraId="13CAC9E9" w14:textId="77777777" w:rsidTr="005F786B">
              <w:tc>
                <w:tcPr>
                  <w:tcW w:w="394" w:type="dxa"/>
                  <w:shd w:val="clear" w:color="auto" w:fill="auto"/>
                  <w:hideMark/>
                </w:tcPr>
                <w:p w14:paraId="23F58DB3" w14:textId="77777777" w:rsidR="005F786B" w:rsidRPr="005F786B" w:rsidRDefault="005F786B" w:rsidP="005F786B">
                  <w:pPr>
                    <w:pStyle w:val="NoSpacing"/>
                    <w:rPr>
                      <w:sz w:val="20"/>
                      <w:szCs w:val="20"/>
                    </w:rPr>
                  </w:pPr>
                  <w:r w:rsidRPr="005F786B">
                    <w:rPr>
                      <w:sz w:val="20"/>
                      <w:szCs w:val="20"/>
                    </w:rPr>
                    <w:t>(b)</w:t>
                  </w:r>
                </w:p>
              </w:tc>
              <w:tc>
                <w:tcPr>
                  <w:tcW w:w="9295" w:type="dxa"/>
                  <w:shd w:val="clear" w:color="auto" w:fill="auto"/>
                  <w:hideMark/>
                </w:tcPr>
                <w:p w14:paraId="1E49E45F" w14:textId="77777777" w:rsidR="005F786B" w:rsidRPr="005F786B" w:rsidRDefault="005F786B" w:rsidP="005F786B">
                  <w:pPr>
                    <w:pStyle w:val="NoSpacing"/>
                    <w:rPr>
                      <w:sz w:val="20"/>
                      <w:szCs w:val="20"/>
                    </w:rPr>
                  </w:pPr>
                  <w:r w:rsidRPr="005F786B">
                    <w:rPr>
                      <w:sz w:val="20"/>
                      <w:szCs w:val="20"/>
                    </w:rPr>
                    <w:t>să se prezinte la un interviu, astfel cum se menționează la articolul 9.</w:t>
                  </w:r>
                </w:p>
              </w:tc>
            </w:tr>
          </w:tbl>
          <w:p w14:paraId="6205B20A" w14:textId="77777777" w:rsidR="005156D9" w:rsidRPr="002E72C7" w:rsidRDefault="005156D9" w:rsidP="00751762">
            <w:pPr>
              <w:pStyle w:val="NoSpacing"/>
              <w:rPr>
                <w:sz w:val="20"/>
                <w:szCs w:val="20"/>
              </w:rPr>
            </w:pPr>
          </w:p>
        </w:tc>
        <w:tc>
          <w:tcPr>
            <w:tcW w:w="782" w:type="pct"/>
          </w:tcPr>
          <w:p w14:paraId="35404057" w14:textId="266C8C5F" w:rsidR="001A40CB" w:rsidRPr="001A40CB" w:rsidRDefault="001A40CB" w:rsidP="001A40CB">
            <w:pPr>
              <w:pStyle w:val="NoSpacing"/>
              <w:rPr>
                <w:sz w:val="20"/>
                <w:szCs w:val="20"/>
              </w:rPr>
            </w:pPr>
            <w:r>
              <w:rPr>
                <w:sz w:val="20"/>
                <w:szCs w:val="20"/>
              </w:rPr>
              <w:lastRenderedPageBreak/>
              <w:t>A</w:t>
            </w:r>
            <w:r w:rsidRPr="001A40CB">
              <w:rPr>
                <w:sz w:val="20"/>
                <w:szCs w:val="20"/>
              </w:rPr>
              <w:t>rticle 16</w:t>
            </w:r>
          </w:p>
          <w:p w14:paraId="2808DB5F" w14:textId="2A723F06" w:rsidR="001A40CB" w:rsidRPr="001A40CB" w:rsidRDefault="001A40CB" w:rsidP="001A40CB">
            <w:pPr>
              <w:pStyle w:val="NoSpacing"/>
              <w:rPr>
                <w:sz w:val="20"/>
                <w:szCs w:val="20"/>
              </w:rPr>
            </w:pPr>
            <w:r w:rsidRPr="001A40CB">
              <w:rPr>
                <w:sz w:val="20"/>
                <w:szCs w:val="20"/>
              </w:rPr>
              <w:t xml:space="preserve">1.   Member States shall ensure that national administrative competition authorities may by decision impose effective, proportionate and dissuasive periodic penalty payments on undertakings and associations of undertakings. Such periodic penalty payments shall be determined in proportion to the average daily total </w:t>
            </w:r>
            <w:r w:rsidRPr="001A40CB">
              <w:rPr>
                <w:sz w:val="20"/>
                <w:szCs w:val="20"/>
              </w:rPr>
              <w:lastRenderedPageBreak/>
              <w:t>worldwide turnover of such undertakings or associations of undertakings in the preceding business year per day and calculated from the date appointed by that decision in order to compel those undertakings or associa</w:t>
            </w:r>
            <w:r>
              <w:rPr>
                <w:sz w:val="20"/>
                <w:szCs w:val="20"/>
              </w:rPr>
              <w:t>tions of undertakings at least:</w:t>
            </w:r>
          </w:p>
          <w:p w14:paraId="1E9323C7" w14:textId="771F2BB5" w:rsidR="001A40CB" w:rsidRPr="001A40CB" w:rsidRDefault="001A40CB" w:rsidP="001A40CB">
            <w:pPr>
              <w:pStyle w:val="NoSpacing"/>
              <w:rPr>
                <w:sz w:val="20"/>
                <w:szCs w:val="20"/>
              </w:rPr>
            </w:pPr>
            <w:r>
              <w:rPr>
                <w:sz w:val="20"/>
                <w:szCs w:val="20"/>
              </w:rPr>
              <w:t>(a)</w:t>
            </w:r>
            <w:r w:rsidRPr="001A40CB">
              <w:rPr>
                <w:sz w:val="20"/>
                <w:szCs w:val="20"/>
              </w:rPr>
              <w:t>to supply complete and correct information in response to a re</w:t>
            </w:r>
            <w:r>
              <w:rPr>
                <w:sz w:val="20"/>
                <w:szCs w:val="20"/>
              </w:rPr>
              <w:t>quest referred to in Article 8,</w:t>
            </w:r>
          </w:p>
          <w:p w14:paraId="0F8C0B45" w14:textId="2D51D415" w:rsidR="005156D9" w:rsidRPr="002E72C7" w:rsidRDefault="001A40CB" w:rsidP="001A40CB">
            <w:pPr>
              <w:pStyle w:val="NoSpacing"/>
              <w:rPr>
                <w:sz w:val="20"/>
                <w:szCs w:val="20"/>
              </w:rPr>
            </w:pPr>
            <w:r>
              <w:rPr>
                <w:sz w:val="20"/>
                <w:szCs w:val="20"/>
              </w:rPr>
              <w:t>(b)</w:t>
            </w:r>
            <w:r w:rsidRPr="001A40CB">
              <w:rPr>
                <w:sz w:val="20"/>
                <w:szCs w:val="20"/>
              </w:rPr>
              <w:t>to appear at an interview referred to in Article 9.</w:t>
            </w:r>
          </w:p>
        </w:tc>
        <w:tc>
          <w:tcPr>
            <w:tcW w:w="745" w:type="pct"/>
          </w:tcPr>
          <w:p w14:paraId="750FEED2" w14:textId="7555272E" w:rsidR="001A40CB" w:rsidRPr="001A40CB" w:rsidRDefault="001A40CB" w:rsidP="001A40CB">
            <w:pPr>
              <w:pStyle w:val="NoSpacing"/>
              <w:rPr>
                <w:sz w:val="20"/>
                <w:szCs w:val="20"/>
              </w:rPr>
            </w:pPr>
            <w:r w:rsidRPr="001A40CB">
              <w:rPr>
                <w:b/>
                <w:bCs/>
                <w:sz w:val="20"/>
                <w:szCs w:val="20"/>
              </w:rPr>
              <w:lastRenderedPageBreak/>
              <w:t>Articolul 76.</w:t>
            </w:r>
          </w:p>
          <w:p w14:paraId="076F2FE4" w14:textId="395AA6E6" w:rsidR="000625B1" w:rsidRPr="000625B1" w:rsidRDefault="000625B1" w:rsidP="000625B1">
            <w:pPr>
              <w:pStyle w:val="NoSpacing"/>
              <w:rPr>
                <w:sz w:val="20"/>
                <w:szCs w:val="20"/>
              </w:rPr>
            </w:pPr>
            <w:r w:rsidRPr="000625B1">
              <w:rPr>
                <w:sz w:val="20"/>
                <w:szCs w:val="20"/>
              </w:rPr>
              <w:t xml:space="preserve"> (1) Plenul Consiliului Concurenței poate aplica, prin decizie, persoanelor menționate la art. 20 alin. (2) lit. b), întreprinderilor sau asocierilor de întreprinderi penalități cu titlu cominatoriu eficace, proporționale și disuasive în sumă de până la 5% din cifra totală de afaceri zilnică medie, realizată de </w:t>
            </w:r>
            <w:r w:rsidRPr="000625B1">
              <w:rPr>
                <w:sz w:val="20"/>
                <w:szCs w:val="20"/>
              </w:rPr>
              <w:lastRenderedPageBreak/>
              <w:t>întreprinderea sau asocierea de întreprinderi în cauză în anul financiar anterior sancționării, pentru fiecare zi de întârziere și sunt, calculate de la data stabilită în decizie, pentru a le obliga:</w:t>
            </w:r>
          </w:p>
          <w:p w14:paraId="4F8CF0DB" w14:textId="77777777" w:rsidR="000625B1" w:rsidRPr="000625B1" w:rsidRDefault="000625B1" w:rsidP="000625B1">
            <w:pPr>
              <w:pStyle w:val="NoSpacing"/>
              <w:rPr>
                <w:sz w:val="20"/>
                <w:szCs w:val="20"/>
              </w:rPr>
            </w:pPr>
            <w:r w:rsidRPr="000625B1">
              <w:rPr>
                <w:sz w:val="20"/>
                <w:szCs w:val="20"/>
              </w:rPr>
              <w:t>a) să înceteze o încălcare a prevederilor art. 5 sau art. 11, în conformitate cu o decizie luată în temeiul art. 65;</w:t>
            </w:r>
          </w:p>
          <w:p w14:paraId="6D00CFC8" w14:textId="77777777" w:rsidR="000625B1" w:rsidRPr="000625B1" w:rsidRDefault="000625B1" w:rsidP="000625B1">
            <w:pPr>
              <w:pStyle w:val="NoSpacing"/>
              <w:rPr>
                <w:sz w:val="20"/>
                <w:szCs w:val="20"/>
              </w:rPr>
            </w:pPr>
            <w:r w:rsidRPr="000625B1">
              <w:rPr>
                <w:sz w:val="20"/>
                <w:szCs w:val="20"/>
              </w:rPr>
              <w:t>b) să respecte o decizie prin care se dispun măsuri interimare în temeiul art. 57</w:t>
            </w:r>
            <w:r w:rsidRPr="000625B1">
              <w:rPr>
                <w:sz w:val="20"/>
                <w:szCs w:val="20"/>
                <w:vertAlign w:val="superscript"/>
              </w:rPr>
              <w:t>2</w:t>
            </w:r>
            <w:r w:rsidRPr="000625B1">
              <w:rPr>
                <w:sz w:val="20"/>
                <w:szCs w:val="20"/>
              </w:rPr>
              <w:t>;</w:t>
            </w:r>
          </w:p>
          <w:p w14:paraId="53301DC5" w14:textId="77777777" w:rsidR="000625B1" w:rsidRPr="000625B1" w:rsidRDefault="000625B1" w:rsidP="000625B1">
            <w:pPr>
              <w:pStyle w:val="NoSpacing"/>
              <w:rPr>
                <w:sz w:val="20"/>
                <w:szCs w:val="20"/>
              </w:rPr>
            </w:pPr>
            <w:r w:rsidRPr="000625B1">
              <w:rPr>
                <w:sz w:val="20"/>
                <w:szCs w:val="20"/>
              </w:rPr>
              <w:t>c) să respecte un angajament devenit obligatoriu printr-o decizie adoptată în temeiul art. 57</w:t>
            </w:r>
            <w:r w:rsidRPr="000625B1">
              <w:rPr>
                <w:sz w:val="20"/>
                <w:szCs w:val="20"/>
                <w:vertAlign w:val="superscript"/>
              </w:rPr>
              <w:t>1</w:t>
            </w:r>
            <w:r w:rsidRPr="000625B1">
              <w:rPr>
                <w:sz w:val="20"/>
                <w:szCs w:val="20"/>
              </w:rPr>
              <w:t>;</w:t>
            </w:r>
          </w:p>
          <w:p w14:paraId="77F300FB" w14:textId="77777777" w:rsidR="000625B1" w:rsidRPr="000625B1" w:rsidRDefault="000625B1" w:rsidP="000625B1">
            <w:pPr>
              <w:pStyle w:val="NoSpacing"/>
              <w:rPr>
                <w:sz w:val="20"/>
                <w:szCs w:val="20"/>
              </w:rPr>
            </w:pPr>
            <w:r w:rsidRPr="000625B1">
              <w:rPr>
                <w:sz w:val="20"/>
                <w:szCs w:val="20"/>
              </w:rPr>
              <w:t>d) să furnizeze în mod complet și corect informațiile și documentele care le-au fost cerute potrivit prevederilor art. 54;</w:t>
            </w:r>
          </w:p>
          <w:p w14:paraId="40798509" w14:textId="77777777" w:rsidR="000625B1" w:rsidRPr="000625B1" w:rsidRDefault="000625B1" w:rsidP="000625B1">
            <w:pPr>
              <w:pStyle w:val="NoSpacing"/>
              <w:rPr>
                <w:sz w:val="20"/>
                <w:szCs w:val="20"/>
              </w:rPr>
            </w:pPr>
            <w:r w:rsidRPr="000625B1">
              <w:rPr>
                <w:sz w:val="20"/>
                <w:szCs w:val="20"/>
              </w:rPr>
              <w:t>e) să se supună inspecției dispuse în condițiile art. 56;</w:t>
            </w:r>
          </w:p>
          <w:p w14:paraId="10F17AD2" w14:textId="77777777" w:rsidR="000625B1" w:rsidRPr="000625B1" w:rsidRDefault="000625B1" w:rsidP="000625B1">
            <w:pPr>
              <w:pStyle w:val="NoSpacing"/>
              <w:rPr>
                <w:sz w:val="20"/>
                <w:szCs w:val="20"/>
              </w:rPr>
            </w:pPr>
            <w:r w:rsidRPr="000625B1">
              <w:rPr>
                <w:sz w:val="20"/>
                <w:szCs w:val="20"/>
              </w:rPr>
              <w:t>f) să se prezinte la interviul convocat în conformitate cu art. 54</w:t>
            </w:r>
            <w:r w:rsidRPr="000625B1">
              <w:rPr>
                <w:sz w:val="20"/>
                <w:szCs w:val="20"/>
                <w:vertAlign w:val="superscript"/>
              </w:rPr>
              <w:t>1</w:t>
            </w:r>
            <w:r w:rsidRPr="000625B1">
              <w:rPr>
                <w:sz w:val="20"/>
                <w:szCs w:val="20"/>
              </w:rPr>
              <w:t>;</w:t>
            </w:r>
          </w:p>
          <w:p w14:paraId="1B0187E2" w14:textId="77777777" w:rsidR="000625B1" w:rsidRPr="000625B1" w:rsidRDefault="000625B1" w:rsidP="000625B1">
            <w:pPr>
              <w:pStyle w:val="NoSpacing"/>
              <w:rPr>
                <w:sz w:val="20"/>
                <w:szCs w:val="20"/>
              </w:rPr>
            </w:pPr>
            <w:r w:rsidRPr="000625B1">
              <w:rPr>
                <w:sz w:val="20"/>
                <w:szCs w:val="20"/>
              </w:rPr>
              <w:t>g) să respecte o condiție, o măsură corectivă sau o obligație impusă printr-o decizie adoptată în temeiul art. 25 alin. (1) lit. b) sau alin. (2) lit. c).</w:t>
            </w:r>
          </w:p>
          <w:p w14:paraId="0A98FD2F" w14:textId="2FE315EF" w:rsidR="005156D9" w:rsidRPr="002E72C7" w:rsidRDefault="005156D9" w:rsidP="001A40CB">
            <w:pPr>
              <w:pStyle w:val="NoSpacing"/>
              <w:rPr>
                <w:sz w:val="20"/>
                <w:szCs w:val="20"/>
              </w:rPr>
            </w:pPr>
          </w:p>
        </w:tc>
        <w:tc>
          <w:tcPr>
            <w:tcW w:w="813" w:type="pct"/>
          </w:tcPr>
          <w:p w14:paraId="54049344" w14:textId="2278400D" w:rsidR="000625B1" w:rsidRPr="000625B1" w:rsidRDefault="000625B1" w:rsidP="000625B1">
            <w:pPr>
              <w:pStyle w:val="NoSpacing"/>
              <w:rPr>
                <w:sz w:val="20"/>
                <w:szCs w:val="20"/>
                <w:lang w:val="en"/>
              </w:rPr>
            </w:pPr>
            <w:r w:rsidRPr="000625B1">
              <w:rPr>
                <w:b/>
                <w:sz w:val="20"/>
                <w:szCs w:val="20"/>
                <w:lang w:val="en"/>
              </w:rPr>
              <w:lastRenderedPageBreak/>
              <w:t>Article 76.</w:t>
            </w:r>
            <w:r w:rsidRPr="000625B1">
              <w:rPr>
                <w:sz w:val="20"/>
                <w:szCs w:val="20"/>
                <w:lang w:val="en"/>
              </w:rPr>
              <w:t> </w:t>
            </w:r>
          </w:p>
          <w:p w14:paraId="4E9272AA" w14:textId="77777777" w:rsidR="000625B1" w:rsidRPr="000625B1" w:rsidRDefault="000625B1" w:rsidP="000625B1">
            <w:pPr>
              <w:pStyle w:val="NoSpacing"/>
              <w:rPr>
                <w:sz w:val="20"/>
                <w:szCs w:val="20"/>
                <w:lang w:val="en"/>
              </w:rPr>
            </w:pPr>
            <w:r w:rsidRPr="000625B1">
              <w:rPr>
                <w:sz w:val="20"/>
                <w:szCs w:val="20"/>
                <w:lang w:val="en"/>
              </w:rPr>
              <w:t xml:space="preserve">(1) The plenary session of the Competition Council may, by decision, impose on the persons referred to in Article 20 (2) (b), undertakings or associations of undertakings effective, proportionate and dissuasive periodic penalty payments of up to 5 % of the average total daily turnover of the undertaking or association of undertakings concerned in the financial year preceding </w:t>
            </w:r>
            <w:r w:rsidRPr="000625B1">
              <w:rPr>
                <w:sz w:val="20"/>
                <w:szCs w:val="20"/>
                <w:lang w:val="en"/>
              </w:rPr>
              <w:lastRenderedPageBreak/>
              <w:t>the penalty, for each day of delay, and shall be calculated from the date fixed in the decision in order to oblige them to:</w:t>
            </w:r>
          </w:p>
          <w:p w14:paraId="6345D13A" w14:textId="77777777" w:rsidR="000625B1" w:rsidRPr="000625B1" w:rsidRDefault="000625B1" w:rsidP="000625B1">
            <w:pPr>
              <w:pStyle w:val="NoSpacing"/>
              <w:rPr>
                <w:sz w:val="20"/>
                <w:szCs w:val="20"/>
                <w:lang w:val="en"/>
              </w:rPr>
            </w:pPr>
            <w:r w:rsidRPr="000625B1">
              <w:rPr>
                <w:sz w:val="20"/>
                <w:szCs w:val="20"/>
                <w:lang w:val="en"/>
              </w:rPr>
              <w:t>to put an end to an infringement of Article 5 or Article 11 in accordance with a decision taken pursuant to Article 65;</w:t>
            </w:r>
          </w:p>
          <w:p w14:paraId="08788660" w14:textId="77777777" w:rsidR="000625B1" w:rsidRPr="000625B1" w:rsidRDefault="000625B1" w:rsidP="000625B1">
            <w:pPr>
              <w:pStyle w:val="NoSpacing"/>
              <w:rPr>
                <w:sz w:val="20"/>
                <w:szCs w:val="20"/>
                <w:lang w:val="en"/>
              </w:rPr>
            </w:pPr>
            <w:r w:rsidRPr="000625B1">
              <w:rPr>
                <w:sz w:val="20"/>
                <w:szCs w:val="20"/>
                <w:lang w:val="en"/>
              </w:rPr>
              <w:t>(b) comply with a decision ordering interim measures pursuant to Article 57</w:t>
            </w:r>
            <w:r w:rsidRPr="000625B1">
              <w:rPr>
                <w:sz w:val="20"/>
                <w:szCs w:val="20"/>
                <w:vertAlign w:val="superscript"/>
                <w:lang w:val="en"/>
              </w:rPr>
              <w:t>2</w:t>
            </w:r>
            <w:r w:rsidRPr="000625B1">
              <w:rPr>
                <w:sz w:val="20"/>
                <w:szCs w:val="20"/>
                <w:lang w:val="en"/>
              </w:rPr>
              <w:t>;</w:t>
            </w:r>
          </w:p>
          <w:p w14:paraId="12C7BE5C" w14:textId="77777777" w:rsidR="000625B1" w:rsidRPr="000625B1" w:rsidRDefault="000625B1" w:rsidP="000625B1">
            <w:pPr>
              <w:pStyle w:val="NoSpacing"/>
              <w:rPr>
                <w:sz w:val="20"/>
                <w:szCs w:val="20"/>
                <w:lang w:val="en"/>
              </w:rPr>
            </w:pPr>
            <w:r w:rsidRPr="000625B1">
              <w:rPr>
                <w:sz w:val="20"/>
                <w:szCs w:val="20"/>
                <w:lang w:val="en"/>
              </w:rPr>
              <w:t>c) to comply with a commitment made binding by a decision adopted pursuant to Article</w:t>
            </w:r>
            <w:r w:rsidRPr="000625B1">
              <w:rPr>
                <w:sz w:val="20"/>
                <w:szCs w:val="20"/>
                <w:vertAlign w:val="superscript"/>
                <w:lang w:val="en"/>
              </w:rPr>
              <w:t>571</w:t>
            </w:r>
            <w:r w:rsidRPr="000625B1">
              <w:rPr>
                <w:sz w:val="20"/>
                <w:szCs w:val="20"/>
                <w:lang w:val="en"/>
              </w:rPr>
              <w:t>;</w:t>
            </w:r>
          </w:p>
          <w:p w14:paraId="13DE8CB7" w14:textId="77777777" w:rsidR="000625B1" w:rsidRPr="000625B1" w:rsidRDefault="000625B1" w:rsidP="000625B1">
            <w:pPr>
              <w:pStyle w:val="NoSpacing"/>
              <w:rPr>
                <w:sz w:val="20"/>
                <w:szCs w:val="20"/>
                <w:lang w:val="en"/>
              </w:rPr>
            </w:pPr>
            <w:r w:rsidRPr="000625B1">
              <w:rPr>
                <w:sz w:val="20"/>
                <w:szCs w:val="20"/>
                <w:lang w:val="en"/>
              </w:rPr>
              <w:t>(D) provide the information and documents required of them in accordance with Article 54 in a complete and correct manner;</w:t>
            </w:r>
          </w:p>
          <w:p w14:paraId="5BC91249" w14:textId="77777777" w:rsidR="000625B1" w:rsidRPr="000625B1" w:rsidRDefault="000625B1" w:rsidP="000625B1">
            <w:pPr>
              <w:pStyle w:val="NoSpacing"/>
              <w:rPr>
                <w:sz w:val="20"/>
                <w:szCs w:val="20"/>
                <w:lang w:val="en"/>
              </w:rPr>
            </w:pPr>
            <w:r w:rsidRPr="000625B1">
              <w:rPr>
                <w:sz w:val="20"/>
                <w:szCs w:val="20"/>
                <w:lang w:val="en"/>
              </w:rPr>
              <w:t>(e) to submit to the inspection ordered in accordance with Article 56;</w:t>
            </w:r>
          </w:p>
          <w:p w14:paraId="4BCF5123" w14:textId="77777777" w:rsidR="000625B1" w:rsidRPr="000625B1" w:rsidRDefault="000625B1" w:rsidP="000625B1">
            <w:pPr>
              <w:pStyle w:val="NoSpacing"/>
              <w:rPr>
                <w:sz w:val="20"/>
                <w:szCs w:val="20"/>
                <w:lang w:val="en"/>
              </w:rPr>
            </w:pPr>
            <w:r w:rsidRPr="000625B1">
              <w:rPr>
                <w:sz w:val="20"/>
                <w:szCs w:val="20"/>
                <w:lang w:val="en"/>
              </w:rPr>
              <w:t>(f) attend the interview convened in accordance with Article 54</w:t>
            </w:r>
            <w:r w:rsidRPr="000625B1">
              <w:rPr>
                <w:sz w:val="20"/>
                <w:szCs w:val="20"/>
                <w:vertAlign w:val="superscript"/>
                <w:lang w:val="en"/>
              </w:rPr>
              <w:t>1</w:t>
            </w:r>
            <w:r w:rsidRPr="000625B1">
              <w:rPr>
                <w:sz w:val="20"/>
                <w:szCs w:val="20"/>
                <w:lang w:val="en"/>
              </w:rPr>
              <w:t>;</w:t>
            </w:r>
          </w:p>
          <w:p w14:paraId="6B6884A7" w14:textId="77777777" w:rsidR="000625B1" w:rsidRPr="000625B1" w:rsidRDefault="000625B1" w:rsidP="000625B1">
            <w:pPr>
              <w:pStyle w:val="NoSpacing"/>
              <w:rPr>
                <w:sz w:val="20"/>
                <w:szCs w:val="20"/>
                <w:lang w:val="en"/>
              </w:rPr>
            </w:pPr>
            <w:r w:rsidRPr="000625B1">
              <w:rPr>
                <w:sz w:val="20"/>
                <w:szCs w:val="20"/>
                <w:lang w:val="en"/>
              </w:rPr>
              <w:t>(g) comply with a condition, corrective action or obligation imposed by a decision adopted pursuant to Article 25 (1) (b) or (2) (c).</w:t>
            </w:r>
          </w:p>
          <w:p w14:paraId="2A35A082" w14:textId="77777777" w:rsidR="005156D9" w:rsidRPr="002E72C7" w:rsidRDefault="005156D9" w:rsidP="00751762">
            <w:pPr>
              <w:pStyle w:val="NoSpacing"/>
              <w:rPr>
                <w:sz w:val="20"/>
                <w:szCs w:val="20"/>
              </w:rPr>
            </w:pPr>
          </w:p>
        </w:tc>
        <w:tc>
          <w:tcPr>
            <w:tcW w:w="815" w:type="pct"/>
          </w:tcPr>
          <w:p w14:paraId="665B6A0D" w14:textId="13FD1EAE" w:rsidR="005156D9" w:rsidRPr="002E72C7" w:rsidRDefault="00CE3A9D" w:rsidP="000606C6">
            <w:pPr>
              <w:pStyle w:val="NoSpacing"/>
              <w:jc w:val="center"/>
              <w:rPr>
                <w:sz w:val="20"/>
                <w:szCs w:val="20"/>
              </w:rPr>
            </w:pPr>
            <w:r>
              <w:rPr>
                <w:sz w:val="20"/>
                <w:szCs w:val="20"/>
              </w:rPr>
              <w:lastRenderedPageBreak/>
              <w:t>Compatible</w:t>
            </w:r>
          </w:p>
        </w:tc>
        <w:tc>
          <w:tcPr>
            <w:tcW w:w="676" w:type="pct"/>
          </w:tcPr>
          <w:p w14:paraId="5C0051DB" w14:textId="77777777" w:rsidR="005156D9" w:rsidRPr="002E72C7" w:rsidRDefault="005156D9" w:rsidP="00751762">
            <w:pPr>
              <w:pStyle w:val="NoSpacing"/>
              <w:rPr>
                <w:sz w:val="20"/>
                <w:szCs w:val="20"/>
              </w:rPr>
            </w:pPr>
          </w:p>
        </w:tc>
        <w:tc>
          <w:tcPr>
            <w:tcW w:w="664" w:type="pct"/>
          </w:tcPr>
          <w:p w14:paraId="1351364C" w14:textId="77777777" w:rsidR="005156D9" w:rsidRPr="002E72C7" w:rsidRDefault="005156D9" w:rsidP="00751762">
            <w:pPr>
              <w:pStyle w:val="NoSpacing"/>
              <w:rPr>
                <w:sz w:val="20"/>
                <w:szCs w:val="20"/>
              </w:rPr>
            </w:pPr>
          </w:p>
        </w:tc>
      </w:tr>
      <w:tr w:rsidR="005156D9" w:rsidRPr="002E72C7" w14:paraId="667B8384" w14:textId="77777777" w:rsidTr="007A5C24">
        <w:tc>
          <w:tcPr>
            <w:tcW w:w="505" w:type="pct"/>
          </w:tcPr>
          <w:p w14:paraId="26FCA499" w14:textId="77777777" w:rsidR="005F786B" w:rsidRPr="005F786B" w:rsidRDefault="005F786B" w:rsidP="005F786B">
            <w:pPr>
              <w:pStyle w:val="NoSpacing"/>
              <w:rPr>
                <w:sz w:val="20"/>
                <w:szCs w:val="20"/>
              </w:rPr>
            </w:pPr>
            <w:r w:rsidRPr="005F786B">
              <w:rPr>
                <w:sz w:val="20"/>
                <w:szCs w:val="20"/>
              </w:rPr>
              <w:lastRenderedPageBreak/>
              <w:t xml:space="preserve">2)   Statele membre se </w:t>
            </w:r>
            <w:r w:rsidRPr="005F786B">
              <w:rPr>
                <w:sz w:val="20"/>
                <w:szCs w:val="20"/>
              </w:rPr>
              <w:lastRenderedPageBreak/>
              <w:t>asigură că autoritățile naționale de concurență pot, printr-o decizie, să impună penalități cu titlu cominatoriu eficace, proporționale și disuasive întreprinderilor și asocierilor de întreprinderi. Astfel de penalități cu titlu cominatoriu se stabilesc în funcție de cifra de afaceri mondială totală zilnică medie realizată de aceste întreprinderi sau asocieri de întreprinderi în anul financiar precedent pentru fiecare zi de întârziere și calculate de la data stabilită în decizia respectivă, în scopul de a le obliga, cel puțin:</w:t>
            </w:r>
          </w:p>
          <w:p w14:paraId="45435C18" w14:textId="77777777" w:rsidR="005F786B" w:rsidRPr="005F786B" w:rsidRDefault="005F786B" w:rsidP="005F786B">
            <w:pPr>
              <w:pStyle w:val="NoSpacing"/>
              <w:rPr>
                <w:sz w:val="20"/>
                <w:szCs w:val="20"/>
              </w:rPr>
            </w:pPr>
          </w:p>
          <w:p w14:paraId="4541F831" w14:textId="292B69D1" w:rsidR="005F786B" w:rsidRPr="005F786B" w:rsidRDefault="005F786B" w:rsidP="005F786B">
            <w:pPr>
              <w:pStyle w:val="NoSpacing"/>
              <w:rPr>
                <w:sz w:val="20"/>
                <w:szCs w:val="20"/>
              </w:rPr>
            </w:pPr>
            <w:r>
              <w:rPr>
                <w:sz w:val="20"/>
                <w:szCs w:val="20"/>
              </w:rPr>
              <w:t>(a)</w:t>
            </w:r>
            <w:r w:rsidRPr="005F786B">
              <w:rPr>
                <w:sz w:val="20"/>
                <w:szCs w:val="20"/>
              </w:rPr>
              <w:t>să se supună unei inspecții, astfel cum se menționeaz</w:t>
            </w:r>
            <w:r>
              <w:rPr>
                <w:sz w:val="20"/>
                <w:szCs w:val="20"/>
              </w:rPr>
              <w:t>ă la articolul 6 alineatul (2);</w:t>
            </w:r>
          </w:p>
          <w:p w14:paraId="2393DC3B" w14:textId="0A5A7788" w:rsidR="005156D9" w:rsidRPr="002E72C7" w:rsidRDefault="005F786B" w:rsidP="005F786B">
            <w:pPr>
              <w:pStyle w:val="NoSpacing"/>
              <w:rPr>
                <w:sz w:val="20"/>
                <w:szCs w:val="20"/>
              </w:rPr>
            </w:pPr>
            <w:r>
              <w:rPr>
                <w:sz w:val="20"/>
                <w:szCs w:val="20"/>
              </w:rPr>
              <w:t>(b)</w:t>
            </w:r>
            <w:r w:rsidRPr="005F786B">
              <w:rPr>
                <w:sz w:val="20"/>
                <w:szCs w:val="20"/>
              </w:rPr>
              <w:t xml:space="preserve">să respecte o </w:t>
            </w:r>
            <w:r w:rsidRPr="005F786B">
              <w:rPr>
                <w:sz w:val="20"/>
                <w:szCs w:val="20"/>
              </w:rPr>
              <w:lastRenderedPageBreak/>
              <w:t>decizie menționată la articolele 10, 11 și 12.</w:t>
            </w:r>
          </w:p>
        </w:tc>
        <w:tc>
          <w:tcPr>
            <w:tcW w:w="782" w:type="pct"/>
          </w:tcPr>
          <w:p w14:paraId="1C479969" w14:textId="77777777" w:rsidR="001A40CB" w:rsidRPr="001A40CB" w:rsidRDefault="001A40CB" w:rsidP="001A40CB">
            <w:pPr>
              <w:pStyle w:val="NoSpacing"/>
              <w:rPr>
                <w:sz w:val="20"/>
                <w:szCs w:val="20"/>
              </w:rPr>
            </w:pPr>
            <w:r w:rsidRPr="001A40CB">
              <w:rPr>
                <w:sz w:val="20"/>
                <w:szCs w:val="20"/>
              </w:rPr>
              <w:lastRenderedPageBreak/>
              <w:t xml:space="preserve">2.   Member States shall ensure that national </w:t>
            </w:r>
            <w:r w:rsidRPr="001A40CB">
              <w:rPr>
                <w:sz w:val="20"/>
                <w:szCs w:val="20"/>
              </w:rPr>
              <w:lastRenderedPageBreak/>
              <w:t>competition authorities may by decision impose effective, proportionate and dissuasive periodic penalty payments on undertakings and associations of undertakings. Such periodic penalty payments shall be determined in proportion to the average daily total worldwide turnover of such undertakings or associations of undertakings in the preceding business year per day and calculated from the date appointed by that decision in order to compel them at least: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7"/>
              <w:gridCol w:w="2247"/>
            </w:tblGrid>
            <w:tr w:rsidR="001A40CB" w:rsidRPr="001A40CB" w14:paraId="58777136" w14:textId="77777777" w:rsidTr="001A40CB">
              <w:tc>
                <w:tcPr>
                  <w:tcW w:w="464" w:type="dxa"/>
                  <w:shd w:val="clear" w:color="auto" w:fill="FFFFFF"/>
                  <w:hideMark/>
                </w:tcPr>
                <w:p w14:paraId="01D51E53" w14:textId="77777777" w:rsidR="001A40CB" w:rsidRPr="001A40CB" w:rsidRDefault="001A40CB" w:rsidP="001A40CB">
                  <w:pPr>
                    <w:pStyle w:val="NoSpacing"/>
                    <w:rPr>
                      <w:sz w:val="20"/>
                      <w:szCs w:val="20"/>
                    </w:rPr>
                  </w:pPr>
                  <w:r w:rsidRPr="001A40CB">
                    <w:rPr>
                      <w:sz w:val="20"/>
                      <w:szCs w:val="20"/>
                    </w:rPr>
                    <w:t>(a)</w:t>
                  </w:r>
                </w:p>
              </w:tc>
              <w:tc>
                <w:tcPr>
                  <w:tcW w:w="9225" w:type="dxa"/>
                  <w:shd w:val="clear" w:color="auto" w:fill="FFFFFF"/>
                  <w:hideMark/>
                </w:tcPr>
                <w:p w14:paraId="67F90D13" w14:textId="77777777" w:rsidR="001A40CB" w:rsidRPr="001A40CB" w:rsidRDefault="001A40CB" w:rsidP="001A40CB">
                  <w:pPr>
                    <w:pStyle w:val="NoSpacing"/>
                    <w:rPr>
                      <w:sz w:val="20"/>
                      <w:szCs w:val="20"/>
                    </w:rPr>
                  </w:pPr>
                  <w:r w:rsidRPr="001A40CB">
                    <w:rPr>
                      <w:sz w:val="20"/>
                      <w:szCs w:val="20"/>
                    </w:rPr>
                    <w:t>to submit to an inspection as referred to in Article 6(2);</w:t>
                  </w:r>
                </w:p>
              </w:tc>
            </w:tr>
          </w:tbl>
          <w:p w14:paraId="793F1741" w14:textId="77777777" w:rsidR="001A40CB" w:rsidRPr="001A40CB" w:rsidRDefault="001A40CB" w:rsidP="001A40CB">
            <w:pPr>
              <w:pStyle w:val="NoSpacing"/>
              <w:rPr>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9"/>
              <w:gridCol w:w="2255"/>
            </w:tblGrid>
            <w:tr w:rsidR="001A40CB" w:rsidRPr="001A40CB" w14:paraId="65512EDF" w14:textId="77777777" w:rsidTr="001A40CB">
              <w:tc>
                <w:tcPr>
                  <w:tcW w:w="429" w:type="dxa"/>
                  <w:shd w:val="clear" w:color="auto" w:fill="FFFFFF"/>
                  <w:hideMark/>
                </w:tcPr>
                <w:p w14:paraId="046C155F" w14:textId="77777777" w:rsidR="001A40CB" w:rsidRPr="001A40CB" w:rsidRDefault="001A40CB" w:rsidP="001A40CB">
                  <w:pPr>
                    <w:pStyle w:val="NoSpacing"/>
                    <w:rPr>
                      <w:sz w:val="20"/>
                      <w:szCs w:val="20"/>
                    </w:rPr>
                  </w:pPr>
                  <w:r w:rsidRPr="001A40CB">
                    <w:rPr>
                      <w:sz w:val="20"/>
                      <w:szCs w:val="20"/>
                    </w:rPr>
                    <w:t>(b)</w:t>
                  </w:r>
                </w:p>
              </w:tc>
              <w:tc>
                <w:tcPr>
                  <w:tcW w:w="9260" w:type="dxa"/>
                  <w:shd w:val="clear" w:color="auto" w:fill="FFFFFF"/>
                  <w:hideMark/>
                </w:tcPr>
                <w:p w14:paraId="417CA19F" w14:textId="77777777" w:rsidR="001A40CB" w:rsidRPr="001A40CB" w:rsidRDefault="001A40CB" w:rsidP="001A40CB">
                  <w:pPr>
                    <w:pStyle w:val="NoSpacing"/>
                    <w:rPr>
                      <w:sz w:val="20"/>
                      <w:szCs w:val="20"/>
                    </w:rPr>
                  </w:pPr>
                  <w:r w:rsidRPr="001A40CB">
                    <w:rPr>
                      <w:sz w:val="20"/>
                      <w:szCs w:val="20"/>
                    </w:rPr>
                    <w:t>to comply with a decision referred to in Articles 10, 11 and 12.</w:t>
                  </w:r>
                </w:p>
              </w:tc>
            </w:tr>
          </w:tbl>
          <w:p w14:paraId="7A747DF3" w14:textId="77777777" w:rsidR="005156D9" w:rsidRPr="002E72C7" w:rsidRDefault="005156D9" w:rsidP="00751762">
            <w:pPr>
              <w:pStyle w:val="NoSpacing"/>
              <w:rPr>
                <w:sz w:val="20"/>
                <w:szCs w:val="20"/>
              </w:rPr>
            </w:pPr>
          </w:p>
        </w:tc>
        <w:tc>
          <w:tcPr>
            <w:tcW w:w="745" w:type="pct"/>
          </w:tcPr>
          <w:p w14:paraId="5B3CB3FE" w14:textId="77777777" w:rsidR="000625B1" w:rsidRPr="000625B1" w:rsidRDefault="000625B1" w:rsidP="000625B1">
            <w:pPr>
              <w:pStyle w:val="NoSpacing"/>
              <w:rPr>
                <w:sz w:val="20"/>
                <w:szCs w:val="20"/>
              </w:rPr>
            </w:pPr>
            <w:r w:rsidRPr="000625B1">
              <w:rPr>
                <w:b/>
                <w:bCs/>
                <w:sz w:val="20"/>
                <w:szCs w:val="20"/>
              </w:rPr>
              <w:lastRenderedPageBreak/>
              <w:t>Articolul 76.</w:t>
            </w:r>
          </w:p>
          <w:p w14:paraId="42D1FD1A" w14:textId="77777777" w:rsidR="000625B1" w:rsidRPr="000625B1" w:rsidRDefault="000625B1" w:rsidP="000625B1">
            <w:pPr>
              <w:pStyle w:val="NoSpacing"/>
              <w:rPr>
                <w:sz w:val="20"/>
                <w:szCs w:val="20"/>
              </w:rPr>
            </w:pPr>
            <w:r w:rsidRPr="000625B1">
              <w:rPr>
                <w:sz w:val="20"/>
                <w:szCs w:val="20"/>
              </w:rPr>
              <w:t xml:space="preserve"> (1) Plenul Consiliului </w:t>
            </w:r>
            <w:r w:rsidRPr="000625B1">
              <w:rPr>
                <w:sz w:val="20"/>
                <w:szCs w:val="20"/>
              </w:rPr>
              <w:lastRenderedPageBreak/>
              <w:t>Concurenței poate aplica, prin decizie, persoanelor menționate la art. 20 alin. (2) lit. b), întreprinderilor sau asocierilor de întreprinderi penalități cu titlu cominatoriu eficace, proporționale și disuasive în sumă de până la 5% din cifra totală de afaceri zilnică medie, realizată de întreprinderea sau asocierea de întreprinderi în cauză în anul financiar anterior sancționării, pentru fiecare zi de întârziere și sunt, calculate de la data stabilită în decizie, pentru a le obliga:</w:t>
            </w:r>
          </w:p>
          <w:p w14:paraId="0CE7A285" w14:textId="77777777" w:rsidR="000625B1" w:rsidRPr="000625B1" w:rsidRDefault="000625B1" w:rsidP="000625B1">
            <w:pPr>
              <w:pStyle w:val="NoSpacing"/>
              <w:rPr>
                <w:sz w:val="20"/>
                <w:szCs w:val="20"/>
              </w:rPr>
            </w:pPr>
            <w:r w:rsidRPr="000625B1">
              <w:rPr>
                <w:sz w:val="20"/>
                <w:szCs w:val="20"/>
              </w:rPr>
              <w:t>a) să înceteze o încălcare a prevederilor art. 5 sau art. 11, în conformitate cu o decizie luată în temeiul art. 65;</w:t>
            </w:r>
          </w:p>
          <w:p w14:paraId="2D527427" w14:textId="77777777" w:rsidR="000625B1" w:rsidRPr="000625B1" w:rsidRDefault="000625B1" w:rsidP="000625B1">
            <w:pPr>
              <w:pStyle w:val="NoSpacing"/>
              <w:rPr>
                <w:sz w:val="20"/>
                <w:szCs w:val="20"/>
              </w:rPr>
            </w:pPr>
            <w:r w:rsidRPr="000625B1">
              <w:rPr>
                <w:sz w:val="20"/>
                <w:szCs w:val="20"/>
              </w:rPr>
              <w:t>b) să respecte o decizie prin care se dispun măsuri interimare în temeiul art. 57</w:t>
            </w:r>
            <w:r w:rsidRPr="000625B1">
              <w:rPr>
                <w:sz w:val="20"/>
                <w:szCs w:val="20"/>
                <w:vertAlign w:val="superscript"/>
              </w:rPr>
              <w:t>2</w:t>
            </w:r>
            <w:r w:rsidRPr="000625B1">
              <w:rPr>
                <w:sz w:val="20"/>
                <w:szCs w:val="20"/>
              </w:rPr>
              <w:t>;</w:t>
            </w:r>
          </w:p>
          <w:p w14:paraId="4F3EB99C" w14:textId="77777777" w:rsidR="000625B1" w:rsidRPr="000625B1" w:rsidRDefault="000625B1" w:rsidP="000625B1">
            <w:pPr>
              <w:pStyle w:val="NoSpacing"/>
              <w:rPr>
                <w:sz w:val="20"/>
                <w:szCs w:val="20"/>
              </w:rPr>
            </w:pPr>
            <w:r w:rsidRPr="000625B1">
              <w:rPr>
                <w:sz w:val="20"/>
                <w:szCs w:val="20"/>
              </w:rPr>
              <w:t>c) să respecte un angajament devenit obligatoriu printr-o decizie adoptată în temeiul art. 57</w:t>
            </w:r>
            <w:r w:rsidRPr="000625B1">
              <w:rPr>
                <w:sz w:val="20"/>
                <w:szCs w:val="20"/>
                <w:vertAlign w:val="superscript"/>
              </w:rPr>
              <w:t>1</w:t>
            </w:r>
            <w:r w:rsidRPr="000625B1">
              <w:rPr>
                <w:sz w:val="20"/>
                <w:szCs w:val="20"/>
              </w:rPr>
              <w:t>;</w:t>
            </w:r>
          </w:p>
          <w:p w14:paraId="34636D6A" w14:textId="77777777" w:rsidR="000625B1" w:rsidRPr="000625B1" w:rsidRDefault="000625B1" w:rsidP="000625B1">
            <w:pPr>
              <w:pStyle w:val="NoSpacing"/>
              <w:rPr>
                <w:sz w:val="20"/>
                <w:szCs w:val="20"/>
              </w:rPr>
            </w:pPr>
            <w:r w:rsidRPr="000625B1">
              <w:rPr>
                <w:sz w:val="20"/>
                <w:szCs w:val="20"/>
              </w:rPr>
              <w:t>d) să furnizeze în mod complet și corect informațiile și documentele care le-au fost cerute potrivit prevederilor art. 54;</w:t>
            </w:r>
          </w:p>
          <w:p w14:paraId="656949E1" w14:textId="77777777" w:rsidR="000625B1" w:rsidRPr="000625B1" w:rsidRDefault="000625B1" w:rsidP="000625B1">
            <w:pPr>
              <w:pStyle w:val="NoSpacing"/>
              <w:rPr>
                <w:sz w:val="20"/>
                <w:szCs w:val="20"/>
              </w:rPr>
            </w:pPr>
            <w:r w:rsidRPr="000625B1">
              <w:rPr>
                <w:sz w:val="20"/>
                <w:szCs w:val="20"/>
              </w:rPr>
              <w:t>e) să se supună inspecției dispuse în condițiile art. 56;</w:t>
            </w:r>
          </w:p>
          <w:p w14:paraId="13443CCB" w14:textId="77777777" w:rsidR="000625B1" w:rsidRPr="000625B1" w:rsidRDefault="000625B1" w:rsidP="000625B1">
            <w:pPr>
              <w:pStyle w:val="NoSpacing"/>
              <w:rPr>
                <w:sz w:val="20"/>
                <w:szCs w:val="20"/>
              </w:rPr>
            </w:pPr>
            <w:r w:rsidRPr="000625B1">
              <w:rPr>
                <w:sz w:val="20"/>
                <w:szCs w:val="20"/>
              </w:rPr>
              <w:t>f) să se prezinte la interviul convocat în conformitate cu art. 54</w:t>
            </w:r>
            <w:r w:rsidRPr="000625B1">
              <w:rPr>
                <w:sz w:val="20"/>
                <w:szCs w:val="20"/>
                <w:vertAlign w:val="superscript"/>
              </w:rPr>
              <w:t>1</w:t>
            </w:r>
            <w:r w:rsidRPr="000625B1">
              <w:rPr>
                <w:sz w:val="20"/>
                <w:szCs w:val="20"/>
              </w:rPr>
              <w:t>;</w:t>
            </w:r>
          </w:p>
          <w:p w14:paraId="3BDCFB7B" w14:textId="77777777" w:rsidR="000625B1" w:rsidRPr="000625B1" w:rsidRDefault="000625B1" w:rsidP="000625B1">
            <w:pPr>
              <w:pStyle w:val="NoSpacing"/>
              <w:rPr>
                <w:sz w:val="20"/>
                <w:szCs w:val="20"/>
              </w:rPr>
            </w:pPr>
            <w:r w:rsidRPr="000625B1">
              <w:rPr>
                <w:sz w:val="20"/>
                <w:szCs w:val="20"/>
              </w:rPr>
              <w:t xml:space="preserve">g) să respecte o condiție, o </w:t>
            </w:r>
            <w:r w:rsidRPr="000625B1">
              <w:rPr>
                <w:sz w:val="20"/>
                <w:szCs w:val="20"/>
              </w:rPr>
              <w:lastRenderedPageBreak/>
              <w:t>măsură corectivă sau o obligație impusă printr-o decizie adoptată în temeiul art. 25 alin. (1) lit. b) sau alin. (2) lit. c).</w:t>
            </w:r>
          </w:p>
          <w:p w14:paraId="6210CE28" w14:textId="77777777" w:rsidR="005156D9" w:rsidRPr="002E72C7" w:rsidRDefault="005156D9" w:rsidP="00751762">
            <w:pPr>
              <w:pStyle w:val="NoSpacing"/>
              <w:rPr>
                <w:sz w:val="20"/>
                <w:szCs w:val="20"/>
              </w:rPr>
            </w:pPr>
          </w:p>
        </w:tc>
        <w:tc>
          <w:tcPr>
            <w:tcW w:w="813" w:type="pct"/>
          </w:tcPr>
          <w:p w14:paraId="6FDDDCC7" w14:textId="733DBC93" w:rsidR="000625B1" w:rsidRPr="000625B1" w:rsidRDefault="000625B1" w:rsidP="000625B1">
            <w:pPr>
              <w:pStyle w:val="NoSpacing"/>
              <w:rPr>
                <w:sz w:val="20"/>
                <w:szCs w:val="20"/>
                <w:lang w:val="en"/>
              </w:rPr>
            </w:pPr>
            <w:r w:rsidRPr="000625B1">
              <w:rPr>
                <w:b/>
                <w:sz w:val="20"/>
                <w:szCs w:val="20"/>
                <w:lang w:val="en"/>
              </w:rPr>
              <w:lastRenderedPageBreak/>
              <w:t>Article 76.</w:t>
            </w:r>
            <w:r w:rsidRPr="000625B1">
              <w:rPr>
                <w:sz w:val="20"/>
                <w:szCs w:val="20"/>
                <w:lang w:val="en"/>
              </w:rPr>
              <w:t> </w:t>
            </w:r>
          </w:p>
          <w:p w14:paraId="2D6BB8CD" w14:textId="77777777" w:rsidR="000625B1" w:rsidRPr="000625B1" w:rsidRDefault="000625B1" w:rsidP="000625B1">
            <w:pPr>
              <w:pStyle w:val="NoSpacing"/>
              <w:rPr>
                <w:sz w:val="20"/>
                <w:szCs w:val="20"/>
                <w:lang w:val="en"/>
              </w:rPr>
            </w:pPr>
            <w:r w:rsidRPr="000625B1">
              <w:rPr>
                <w:sz w:val="20"/>
                <w:szCs w:val="20"/>
                <w:lang w:val="en"/>
              </w:rPr>
              <w:t xml:space="preserve">(1) The plenary session of the </w:t>
            </w:r>
            <w:r w:rsidRPr="000625B1">
              <w:rPr>
                <w:sz w:val="20"/>
                <w:szCs w:val="20"/>
                <w:lang w:val="en"/>
              </w:rPr>
              <w:lastRenderedPageBreak/>
              <w:t>Competition Council may, by decision, impose on the persons referred to in Article 20 (2) (b), undertakings or associations of undertakings effective, proportionate and dissuasive periodic penalty payments of up to 5 % of the average total daily turnover of the undertaking or association of undertakings concerned in the financial year preceding the penalty, for each day of delay, and shall be calculated from the date fixed in the decision in order to oblige them to:</w:t>
            </w:r>
          </w:p>
          <w:p w14:paraId="189D69B7" w14:textId="77777777" w:rsidR="000625B1" w:rsidRPr="000625B1" w:rsidRDefault="000625B1" w:rsidP="000625B1">
            <w:pPr>
              <w:pStyle w:val="NoSpacing"/>
              <w:rPr>
                <w:sz w:val="20"/>
                <w:szCs w:val="20"/>
                <w:lang w:val="en"/>
              </w:rPr>
            </w:pPr>
            <w:r w:rsidRPr="000625B1">
              <w:rPr>
                <w:sz w:val="20"/>
                <w:szCs w:val="20"/>
                <w:lang w:val="en"/>
              </w:rPr>
              <w:t>to put an end to an infringement of Article 5 or Article 11 in accordance with a decision taken pursuant to Article 65;</w:t>
            </w:r>
          </w:p>
          <w:p w14:paraId="69ED51C4" w14:textId="77777777" w:rsidR="000625B1" w:rsidRPr="000625B1" w:rsidRDefault="000625B1" w:rsidP="000625B1">
            <w:pPr>
              <w:pStyle w:val="NoSpacing"/>
              <w:rPr>
                <w:sz w:val="20"/>
                <w:szCs w:val="20"/>
                <w:lang w:val="en"/>
              </w:rPr>
            </w:pPr>
            <w:r w:rsidRPr="000625B1">
              <w:rPr>
                <w:sz w:val="20"/>
                <w:szCs w:val="20"/>
                <w:lang w:val="en"/>
              </w:rPr>
              <w:t>(b) comply with a decision ordering interim measures pursuant to Article 57</w:t>
            </w:r>
            <w:r w:rsidRPr="000625B1">
              <w:rPr>
                <w:sz w:val="20"/>
                <w:szCs w:val="20"/>
                <w:vertAlign w:val="superscript"/>
                <w:lang w:val="en"/>
              </w:rPr>
              <w:t>2</w:t>
            </w:r>
            <w:r w:rsidRPr="000625B1">
              <w:rPr>
                <w:sz w:val="20"/>
                <w:szCs w:val="20"/>
                <w:lang w:val="en"/>
              </w:rPr>
              <w:t>;</w:t>
            </w:r>
          </w:p>
          <w:p w14:paraId="5066C68F" w14:textId="77777777" w:rsidR="000625B1" w:rsidRPr="000625B1" w:rsidRDefault="000625B1" w:rsidP="000625B1">
            <w:pPr>
              <w:pStyle w:val="NoSpacing"/>
              <w:rPr>
                <w:sz w:val="20"/>
                <w:szCs w:val="20"/>
                <w:lang w:val="en"/>
              </w:rPr>
            </w:pPr>
            <w:r w:rsidRPr="000625B1">
              <w:rPr>
                <w:sz w:val="20"/>
                <w:szCs w:val="20"/>
                <w:lang w:val="en"/>
              </w:rPr>
              <w:t>c) to comply with a commitment made binding by a decision adopted pursuant to Article</w:t>
            </w:r>
            <w:r w:rsidRPr="000625B1">
              <w:rPr>
                <w:sz w:val="20"/>
                <w:szCs w:val="20"/>
                <w:vertAlign w:val="superscript"/>
                <w:lang w:val="en"/>
              </w:rPr>
              <w:t>571</w:t>
            </w:r>
            <w:r w:rsidRPr="000625B1">
              <w:rPr>
                <w:sz w:val="20"/>
                <w:szCs w:val="20"/>
                <w:lang w:val="en"/>
              </w:rPr>
              <w:t>;</w:t>
            </w:r>
          </w:p>
          <w:p w14:paraId="11DC4D8B" w14:textId="77777777" w:rsidR="000625B1" w:rsidRPr="000625B1" w:rsidRDefault="000625B1" w:rsidP="000625B1">
            <w:pPr>
              <w:pStyle w:val="NoSpacing"/>
              <w:rPr>
                <w:sz w:val="20"/>
                <w:szCs w:val="20"/>
                <w:lang w:val="en"/>
              </w:rPr>
            </w:pPr>
            <w:r w:rsidRPr="000625B1">
              <w:rPr>
                <w:sz w:val="20"/>
                <w:szCs w:val="20"/>
                <w:lang w:val="en"/>
              </w:rPr>
              <w:t>(D) provide the information and documents required of them in accordance with Article 54 in a complete and correct manner;</w:t>
            </w:r>
          </w:p>
          <w:p w14:paraId="4B978F0F" w14:textId="77777777" w:rsidR="000625B1" w:rsidRPr="000625B1" w:rsidRDefault="000625B1" w:rsidP="000625B1">
            <w:pPr>
              <w:pStyle w:val="NoSpacing"/>
              <w:rPr>
                <w:sz w:val="20"/>
                <w:szCs w:val="20"/>
                <w:lang w:val="en"/>
              </w:rPr>
            </w:pPr>
            <w:r w:rsidRPr="000625B1">
              <w:rPr>
                <w:sz w:val="20"/>
                <w:szCs w:val="20"/>
                <w:lang w:val="en"/>
              </w:rPr>
              <w:t>(e) to submit to the inspection ordered in accordance with Article 56;</w:t>
            </w:r>
          </w:p>
          <w:p w14:paraId="105809D2" w14:textId="77777777" w:rsidR="000625B1" w:rsidRPr="000625B1" w:rsidRDefault="000625B1" w:rsidP="000625B1">
            <w:pPr>
              <w:pStyle w:val="NoSpacing"/>
              <w:rPr>
                <w:sz w:val="20"/>
                <w:szCs w:val="20"/>
                <w:lang w:val="en"/>
              </w:rPr>
            </w:pPr>
            <w:r w:rsidRPr="000625B1">
              <w:rPr>
                <w:sz w:val="20"/>
                <w:szCs w:val="20"/>
                <w:lang w:val="en"/>
              </w:rPr>
              <w:t>(f) attend the interview convened in accordance with Article 54</w:t>
            </w:r>
            <w:r w:rsidRPr="000625B1">
              <w:rPr>
                <w:sz w:val="20"/>
                <w:szCs w:val="20"/>
                <w:vertAlign w:val="superscript"/>
                <w:lang w:val="en"/>
              </w:rPr>
              <w:t>1</w:t>
            </w:r>
            <w:r w:rsidRPr="000625B1">
              <w:rPr>
                <w:sz w:val="20"/>
                <w:szCs w:val="20"/>
                <w:lang w:val="en"/>
              </w:rPr>
              <w:t>;</w:t>
            </w:r>
          </w:p>
          <w:p w14:paraId="1C7D68D3" w14:textId="77777777" w:rsidR="000625B1" w:rsidRPr="000625B1" w:rsidRDefault="000625B1" w:rsidP="000625B1">
            <w:pPr>
              <w:pStyle w:val="NoSpacing"/>
              <w:rPr>
                <w:sz w:val="20"/>
                <w:szCs w:val="20"/>
                <w:lang w:val="en"/>
              </w:rPr>
            </w:pPr>
            <w:r w:rsidRPr="000625B1">
              <w:rPr>
                <w:sz w:val="20"/>
                <w:szCs w:val="20"/>
                <w:lang w:val="en"/>
              </w:rPr>
              <w:t xml:space="preserve">(g) comply with a condition, corrective action or obligation imposed by a decision adopted pursuant to Article 25 (1) (b) </w:t>
            </w:r>
            <w:r w:rsidRPr="000625B1">
              <w:rPr>
                <w:sz w:val="20"/>
                <w:szCs w:val="20"/>
                <w:lang w:val="en"/>
              </w:rPr>
              <w:lastRenderedPageBreak/>
              <w:t>or (2) (c).</w:t>
            </w:r>
          </w:p>
          <w:p w14:paraId="39C1D08A" w14:textId="77777777" w:rsidR="005156D9" w:rsidRPr="002E72C7" w:rsidRDefault="005156D9" w:rsidP="00751762">
            <w:pPr>
              <w:pStyle w:val="NoSpacing"/>
              <w:rPr>
                <w:sz w:val="20"/>
                <w:szCs w:val="20"/>
              </w:rPr>
            </w:pPr>
          </w:p>
        </w:tc>
        <w:tc>
          <w:tcPr>
            <w:tcW w:w="815" w:type="pct"/>
          </w:tcPr>
          <w:p w14:paraId="5B6A0936" w14:textId="708EA664" w:rsidR="005156D9" w:rsidRPr="002E72C7" w:rsidRDefault="00CE3A9D" w:rsidP="000606C6">
            <w:pPr>
              <w:pStyle w:val="NoSpacing"/>
              <w:jc w:val="center"/>
              <w:rPr>
                <w:sz w:val="20"/>
                <w:szCs w:val="20"/>
              </w:rPr>
            </w:pPr>
            <w:r>
              <w:rPr>
                <w:sz w:val="20"/>
                <w:szCs w:val="20"/>
              </w:rPr>
              <w:lastRenderedPageBreak/>
              <w:t>Compatible</w:t>
            </w:r>
          </w:p>
        </w:tc>
        <w:tc>
          <w:tcPr>
            <w:tcW w:w="676" w:type="pct"/>
          </w:tcPr>
          <w:p w14:paraId="0DF0369C" w14:textId="77777777" w:rsidR="005156D9" w:rsidRPr="002E72C7" w:rsidRDefault="005156D9" w:rsidP="00751762">
            <w:pPr>
              <w:pStyle w:val="NoSpacing"/>
              <w:rPr>
                <w:sz w:val="20"/>
                <w:szCs w:val="20"/>
              </w:rPr>
            </w:pPr>
          </w:p>
        </w:tc>
        <w:tc>
          <w:tcPr>
            <w:tcW w:w="664" w:type="pct"/>
          </w:tcPr>
          <w:p w14:paraId="536BB7EB" w14:textId="77777777" w:rsidR="005156D9" w:rsidRPr="002E72C7" w:rsidRDefault="005156D9" w:rsidP="00751762">
            <w:pPr>
              <w:pStyle w:val="NoSpacing"/>
              <w:rPr>
                <w:sz w:val="20"/>
                <w:szCs w:val="20"/>
              </w:rPr>
            </w:pPr>
          </w:p>
        </w:tc>
      </w:tr>
      <w:tr w:rsidR="005156D9" w:rsidRPr="002E72C7" w14:paraId="7797FF00" w14:textId="77777777" w:rsidTr="007A5C24">
        <w:tc>
          <w:tcPr>
            <w:tcW w:w="505" w:type="pct"/>
          </w:tcPr>
          <w:p w14:paraId="0155FB15" w14:textId="14E85059" w:rsidR="00831AB5" w:rsidRPr="00831AB5" w:rsidRDefault="00831AB5" w:rsidP="00831AB5">
            <w:pPr>
              <w:pStyle w:val="NoSpacing"/>
              <w:rPr>
                <w:sz w:val="20"/>
                <w:szCs w:val="20"/>
              </w:rPr>
            </w:pPr>
            <w:r>
              <w:rPr>
                <w:sz w:val="20"/>
                <w:szCs w:val="20"/>
              </w:rPr>
              <w:lastRenderedPageBreak/>
              <w:t>Articolul 17</w:t>
            </w:r>
          </w:p>
          <w:p w14:paraId="35D0758D" w14:textId="5A8E01CF" w:rsidR="00831AB5" w:rsidRPr="00831AB5" w:rsidRDefault="00831AB5" w:rsidP="00831AB5">
            <w:pPr>
              <w:pStyle w:val="NoSpacing"/>
              <w:rPr>
                <w:sz w:val="20"/>
                <w:szCs w:val="20"/>
              </w:rPr>
            </w:pPr>
            <w:r w:rsidRPr="00831AB5">
              <w:rPr>
                <w:sz w:val="20"/>
                <w:szCs w:val="20"/>
              </w:rPr>
              <w:t>(1)   Statele membre se asigură că autoritățile naționale de concurență dispun de programe de clemență care să le permită să acorde imunitate la amenzi întreprinderilor care își divulgă participarea la carteluri secrete. Aceasta nu aduce atingere inițierii de către autoritățile naționale de concurență a unor programe de clemență pentru alte încălcări decât cartelurile secrete sau a unor programe de clemență care le permit să acorde imunitate la amenzi persoanelor fizice.</w:t>
            </w:r>
          </w:p>
          <w:p w14:paraId="0E76CF03" w14:textId="77777777" w:rsidR="005156D9" w:rsidRPr="002E72C7" w:rsidRDefault="005156D9" w:rsidP="00751762">
            <w:pPr>
              <w:pStyle w:val="NoSpacing"/>
              <w:rPr>
                <w:sz w:val="20"/>
                <w:szCs w:val="20"/>
              </w:rPr>
            </w:pPr>
          </w:p>
        </w:tc>
        <w:tc>
          <w:tcPr>
            <w:tcW w:w="782" w:type="pct"/>
          </w:tcPr>
          <w:p w14:paraId="28A7E87D" w14:textId="77777777" w:rsidR="00831AB5" w:rsidRPr="00831AB5" w:rsidRDefault="00831AB5" w:rsidP="00831AB5">
            <w:pPr>
              <w:pStyle w:val="NoSpacing"/>
              <w:rPr>
                <w:i/>
                <w:iCs/>
                <w:sz w:val="20"/>
                <w:szCs w:val="20"/>
              </w:rPr>
            </w:pPr>
            <w:r w:rsidRPr="00831AB5">
              <w:rPr>
                <w:i/>
                <w:iCs/>
                <w:sz w:val="20"/>
                <w:szCs w:val="20"/>
              </w:rPr>
              <w:t>Article 17</w:t>
            </w:r>
          </w:p>
          <w:p w14:paraId="7EF04DB9" w14:textId="4C8ECE43" w:rsidR="005156D9" w:rsidRPr="002E72C7" w:rsidRDefault="00831AB5" w:rsidP="00831AB5">
            <w:pPr>
              <w:pStyle w:val="NoSpacing"/>
              <w:rPr>
                <w:sz w:val="20"/>
                <w:szCs w:val="20"/>
              </w:rPr>
            </w:pPr>
            <w:r w:rsidRPr="00831AB5">
              <w:rPr>
                <w:sz w:val="20"/>
                <w:szCs w:val="20"/>
              </w:rPr>
              <w:t>1.   Member States shall ensure that national competition authorities have in place leniency programmes that enable them to grant immunity from fines to undertakings for disclosing their participation in secret cartels. This is without prejudice to national competition authorities having in place leniency programmes for infringements other than secret cartels or leniency programmes that enable them to grant immunity from fines to natural persons.</w:t>
            </w:r>
          </w:p>
        </w:tc>
        <w:tc>
          <w:tcPr>
            <w:tcW w:w="745" w:type="pct"/>
          </w:tcPr>
          <w:p w14:paraId="3E0D2D6E" w14:textId="30EA3EFA" w:rsidR="003E1B3F" w:rsidRPr="003E1B3F" w:rsidRDefault="003E1B3F" w:rsidP="003E1B3F">
            <w:pPr>
              <w:pStyle w:val="NoSpacing"/>
              <w:rPr>
                <w:sz w:val="20"/>
                <w:szCs w:val="20"/>
              </w:rPr>
            </w:pPr>
            <w:r w:rsidRPr="003E1B3F">
              <w:rPr>
                <w:b/>
                <w:bCs/>
                <w:sz w:val="20"/>
                <w:szCs w:val="20"/>
              </w:rPr>
              <w:t>Articolul 84.</w:t>
            </w:r>
            <w:r w:rsidRPr="003E1B3F">
              <w:rPr>
                <w:sz w:val="20"/>
                <w:szCs w:val="20"/>
              </w:rPr>
              <w:t> </w:t>
            </w:r>
            <w:r w:rsidR="0081362D">
              <w:rPr>
                <w:sz w:val="20"/>
                <w:szCs w:val="20"/>
              </w:rPr>
              <w:t>Domeniul de aplicare și condițiile de aplicare ale politicii de clemență</w:t>
            </w:r>
          </w:p>
          <w:p w14:paraId="1A94A609" w14:textId="77777777" w:rsidR="003E1B3F" w:rsidRPr="003E1B3F" w:rsidRDefault="003E1B3F" w:rsidP="003E1B3F">
            <w:pPr>
              <w:pStyle w:val="NoSpacing"/>
              <w:rPr>
                <w:sz w:val="20"/>
                <w:szCs w:val="20"/>
              </w:rPr>
            </w:pPr>
            <w:r w:rsidRPr="003E1B3F">
              <w:rPr>
                <w:sz w:val="20"/>
                <w:szCs w:val="20"/>
              </w:rPr>
              <w:t>(1) Clemența este recompensa acordată de Consiliul Concurenței pentru cooperarea întreprinderilor și asocierilor de întreprinderi cu Consiliul Concurenței, în cazul în care acestea sunt sau au fost parte a unui acord anticoncurențial.</w:t>
            </w:r>
          </w:p>
          <w:p w14:paraId="7F63BF9F" w14:textId="055BF48F" w:rsidR="003E1B3F" w:rsidRPr="002E3287" w:rsidRDefault="003E1B3F" w:rsidP="003E1B3F">
            <w:pPr>
              <w:pStyle w:val="NoSpacing"/>
              <w:rPr>
                <w:sz w:val="20"/>
                <w:szCs w:val="20"/>
              </w:rPr>
            </w:pPr>
            <w:r w:rsidRPr="003E1B3F">
              <w:rPr>
                <w:sz w:val="20"/>
                <w:szCs w:val="20"/>
              </w:rPr>
              <w:t>(3) Întreprinderile și asocierile de întreprinderi pot obține imunitate la amendă sau reducerea cuantumului acesteia dacă îndeplinesc condiți</w:t>
            </w:r>
            <w:r w:rsidR="002E3287">
              <w:rPr>
                <w:sz w:val="20"/>
                <w:szCs w:val="20"/>
              </w:rPr>
              <w:t>ile prevăzute de prezenta lege.</w:t>
            </w:r>
          </w:p>
          <w:p w14:paraId="30BB25E2" w14:textId="7431C570" w:rsidR="003E1B3F" w:rsidRPr="003E1B3F" w:rsidRDefault="003E1B3F" w:rsidP="003E1B3F">
            <w:pPr>
              <w:pStyle w:val="NoSpacing"/>
              <w:rPr>
                <w:sz w:val="20"/>
                <w:szCs w:val="20"/>
              </w:rPr>
            </w:pPr>
            <w:r w:rsidRPr="003E1B3F">
              <w:rPr>
                <w:b/>
                <w:bCs/>
                <w:sz w:val="20"/>
                <w:szCs w:val="20"/>
              </w:rPr>
              <w:t>Articolul 90. </w:t>
            </w:r>
          </w:p>
          <w:p w14:paraId="63E2B5C7" w14:textId="16A910F7" w:rsidR="005156D9" w:rsidRPr="002E72C7" w:rsidRDefault="003E1B3F" w:rsidP="003E1B3F">
            <w:pPr>
              <w:pStyle w:val="NoSpacing"/>
              <w:rPr>
                <w:sz w:val="20"/>
                <w:szCs w:val="20"/>
              </w:rPr>
            </w:pPr>
            <w:r w:rsidRPr="003E1B3F">
              <w:rPr>
                <w:sz w:val="20"/>
                <w:szCs w:val="20"/>
              </w:rPr>
              <w:t>(1) Orice întreprindere sau asociere de întreprinderi care dorește aplicarea politicii de clemență trebuie să se adreseze Consiliului Concurenței.</w:t>
            </w:r>
          </w:p>
        </w:tc>
        <w:tc>
          <w:tcPr>
            <w:tcW w:w="813" w:type="pct"/>
          </w:tcPr>
          <w:p w14:paraId="63E8FA16" w14:textId="383A5FAD" w:rsidR="002650CB" w:rsidRPr="002650CB" w:rsidRDefault="002650CB" w:rsidP="002650CB">
            <w:pPr>
              <w:pStyle w:val="NoSpacing"/>
              <w:rPr>
                <w:sz w:val="20"/>
                <w:szCs w:val="20"/>
                <w:lang w:val="en"/>
              </w:rPr>
            </w:pPr>
            <w:r w:rsidRPr="002650CB">
              <w:rPr>
                <w:b/>
                <w:sz w:val="20"/>
                <w:szCs w:val="20"/>
                <w:lang w:val="en"/>
              </w:rPr>
              <w:t>Article 84.</w:t>
            </w:r>
            <w:r w:rsidR="00CB0E0C">
              <w:rPr>
                <w:sz w:val="20"/>
                <w:szCs w:val="20"/>
                <w:lang w:val="en"/>
              </w:rPr>
              <w:t xml:space="preserve"> Scope </w:t>
            </w:r>
            <w:r w:rsidRPr="002650CB">
              <w:rPr>
                <w:sz w:val="20"/>
                <w:szCs w:val="20"/>
                <w:lang w:val="en"/>
              </w:rPr>
              <w:t>and conditions of application of the leniency policy</w:t>
            </w:r>
          </w:p>
          <w:p w14:paraId="503F9E72" w14:textId="35F43213" w:rsidR="002650CB" w:rsidRPr="002650CB" w:rsidRDefault="002650CB" w:rsidP="002650CB">
            <w:pPr>
              <w:pStyle w:val="NoSpacing"/>
              <w:rPr>
                <w:sz w:val="20"/>
                <w:szCs w:val="20"/>
                <w:lang w:val="en"/>
              </w:rPr>
            </w:pPr>
            <w:r w:rsidRPr="002650CB">
              <w:rPr>
                <w:sz w:val="20"/>
                <w:szCs w:val="20"/>
                <w:lang w:val="en"/>
              </w:rPr>
              <w:t>(1) Leniency is the reward granted by the Competition Council for the cooperation of undertakings and associations of undertakings with the Competition Council where they are or have been part of an anti-competitive agreement.</w:t>
            </w:r>
          </w:p>
          <w:p w14:paraId="33AE4A77" w14:textId="77777777" w:rsidR="002650CB" w:rsidRPr="002650CB" w:rsidRDefault="002650CB" w:rsidP="002650CB">
            <w:pPr>
              <w:pStyle w:val="NoSpacing"/>
              <w:rPr>
                <w:sz w:val="20"/>
                <w:szCs w:val="20"/>
                <w:lang w:val="en"/>
              </w:rPr>
            </w:pPr>
            <w:r w:rsidRPr="002650CB">
              <w:rPr>
                <w:sz w:val="20"/>
                <w:szCs w:val="20"/>
                <w:lang w:val="en"/>
              </w:rPr>
              <w:t>(3) Undertakings and associations of undertakings may obtain immunity from, or reduction of, a fine if they satisfy the conditions laid down in this Law.</w:t>
            </w:r>
          </w:p>
          <w:p w14:paraId="4CEC7C18" w14:textId="146C313E" w:rsidR="002D2A80" w:rsidRPr="002D2A80" w:rsidRDefault="002D2A80" w:rsidP="002D2A80">
            <w:pPr>
              <w:pStyle w:val="NoSpacing"/>
              <w:rPr>
                <w:sz w:val="20"/>
                <w:szCs w:val="20"/>
                <w:lang w:val="en"/>
              </w:rPr>
            </w:pPr>
            <w:r w:rsidRPr="002D2A80">
              <w:rPr>
                <w:b/>
                <w:sz w:val="20"/>
                <w:szCs w:val="20"/>
                <w:lang w:val="en"/>
              </w:rPr>
              <w:t>Article 90. </w:t>
            </w:r>
          </w:p>
          <w:p w14:paraId="27617A70" w14:textId="77777777" w:rsidR="002D2A80" w:rsidRPr="002D2A80" w:rsidRDefault="002D2A80" w:rsidP="002D2A80">
            <w:pPr>
              <w:pStyle w:val="NoSpacing"/>
              <w:rPr>
                <w:sz w:val="20"/>
                <w:szCs w:val="20"/>
                <w:lang w:val="en"/>
              </w:rPr>
            </w:pPr>
            <w:r w:rsidRPr="002D2A80">
              <w:rPr>
                <w:sz w:val="20"/>
                <w:szCs w:val="20"/>
                <w:lang w:val="en"/>
              </w:rPr>
              <w:t>(1) Any undertaking or association of undertakings wishing to apply the leniency policy must apply to the Competition Council.</w:t>
            </w:r>
          </w:p>
          <w:p w14:paraId="0B649200" w14:textId="77777777" w:rsidR="005156D9" w:rsidRPr="002E72C7" w:rsidRDefault="005156D9" w:rsidP="00751762">
            <w:pPr>
              <w:pStyle w:val="NoSpacing"/>
              <w:rPr>
                <w:sz w:val="20"/>
                <w:szCs w:val="20"/>
              </w:rPr>
            </w:pPr>
          </w:p>
        </w:tc>
        <w:tc>
          <w:tcPr>
            <w:tcW w:w="815" w:type="pct"/>
          </w:tcPr>
          <w:p w14:paraId="2C41C366" w14:textId="2B923879" w:rsidR="005156D9" w:rsidRPr="002E72C7" w:rsidRDefault="00CE3A9D" w:rsidP="000606C6">
            <w:pPr>
              <w:pStyle w:val="NoSpacing"/>
              <w:jc w:val="center"/>
              <w:rPr>
                <w:sz w:val="20"/>
                <w:szCs w:val="20"/>
              </w:rPr>
            </w:pPr>
            <w:r>
              <w:rPr>
                <w:sz w:val="20"/>
                <w:szCs w:val="20"/>
              </w:rPr>
              <w:t>Compatible</w:t>
            </w:r>
          </w:p>
        </w:tc>
        <w:tc>
          <w:tcPr>
            <w:tcW w:w="676" w:type="pct"/>
          </w:tcPr>
          <w:p w14:paraId="1F68B2AE" w14:textId="4C1B7AAE" w:rsidR="002650CB" w:rsidRDefault="003D47E1" w:rsidP="002650CB">
            <w:pPr>
              <w:pStyle w:val="NoSpacing"/>
              <w:rPr>
                <w:sz w:val="20"/>
                <w:szCs w:val="20"/>
              </w:rPr>
            </w:pPr>
            <w:r>
              <w:rPr>
                <w:sz w:val="20"/>
                <w:szCs w:val="20"/>
              </w:rPr>
              <w:t>In accordance with the amended provisions of the Competition Law, the leniencypolicy has been extended to cover infringements other than secret cartels.</w:t>
            </w:r>
          </w:p>
          <w:p w14:paraId="553E4591" w14:textId="77777777" w:rsidR="003D47E1" w:rsidRDefault="003D47E1" w:rsidP="002650CB">
            <w:pPr>
              <w:pStyle w:val="NoSpacing"/>
              <w:rPr>
                <w:sz w:val="20"/>
                <w:szCs w:val="20"/>
              </w:rPr>
            </w:pPr>
          </w:p>
          <w:p w14:paraId="7DE1A391" w14:textId="244D347E" w:rsidR="003D47E1" w:rsidRPr="00831AB5" w:rsidRDefault="003D47E1" w:rsidP="002650CB">
            <w:pPr>
              <w:pStyle w:val="NoSpacing"/>
              <w:rPr>
                <w:sz w:val="20"/>
                <w:szCs w:val="20"/>
              </w:rPr>
            </w:pPr>
            <w:r>
              <w:rPr>
                <w:sz w:val="20"/>
                <w:szCs w:val="20"/>
              </w:rPr>
              <w:t>The current legislation does not establish a leniency policy that would allow for the granting of immunity from fines to natural persons.</w:t>
            </w:r>
          </w:p>
          <w:p w14:paraId="71F1D8C6" w14:textId="513CAA93" w:rsidR="005156D9" w:rsidRPr="002E72C7" w:rsidRDefault="005156D9" w:rsidP="00751762">
            <w:pPr>
              <w:pStyle w:val="NoSpacing"/>
              <w:rPr>
                <w:sz w:val="20"/>
                <w:szCs w:val="20"/>
              </w:rPr>
            </w:pPr>
          </w:p>
        </w:tc>
        <w:tc>
          <w:tcPr>
            <w:tcW w:w="664" w:type="pct"/>
          </w:tcPr>
          <w:p w14:paraId="66161106" w14:textId="77777777" w:rsidR="005156D9" w:rsidRPr="002E72C7" w:rsidRDefault="005156D9" w:rsidP="00751762">
            <w:pPr>
              <w:pStyle w:val="NoSpacing"/>
              <w:rPr>
                <w:sz w:val="20"/>
                <w:szCs w:val="20"/>
              </w:rPr>
            </w:pPr>
          </w:p>
        </w:tc>
      </w:tr>
      <w:tr w:rsidR="005156D9" w:rsidRPr="002E72C7" w14:paraId="74E761DC" w14:textId="77777777" w:rsidTr="007A5C24">
        <w:tc>
          <w:tcPr>
            <w:tcW w:w="505" w:type="pct"/>
          </w:tcPr>
          <w:p w14:paraId="5B9024E6" w14:textId="50FFBC24" w:rsidR="00831AB5" w:rsidRPr="00831AB5" w:rsidRDefault="00831AB5" w:rsidP="00831AB5">
            <w:pPr>
              <w:pStyle w:val="NoSpacing"/>
              <w:rPr>
                <w:sz w:val="20"/>
                <w:szCs w:val="20"/>
              </w:rPr>
            </w:pPr>
            <w:r w:rsidRPr="00831AB5">
              <w:rPr>
                <w:sz w:val="20"/>
                <w:szCs w:val="20"/>
              </w:rPr>
              <w:t xml:space="preserve">(2)   Statele membre se </w:t>
            </w:r>
            <w:r w:rsidRPr="00831AB5">
              <w:rPr>
                <w:sz w:val="20"/>
                <w:szCs w:val="20"/>
              </w:rPr>
              <w:lastRenderedPageBreak/>
              <w:t xml:space="preserve">asigură că imunitatea la amenzi este acordată </w:t>
            </w:r>
            <w:r w:rsidR="003E1B3F">
              <w:rPr>
                <w:sz w:val="20"/>
                <w:szCs w:val="20"/>
              </w:rPr>
              <w:t>numai atunci când solicitantul:</w:t>
            </w:r>
          </w:p>
          <w:p w14:paraId="504CB3BC" w14:textId="3FB0885A" w:rsidR="00831AB5" w:rsidRPr="00831AB5" w:rsidRDefault="003E1B3F" w:rsidP="00831AB5">
            <w:pPr>
              <w:pStyle w:val="NoSpacing"/>
              <w:rPr>
                <w:sz w:val="20"/>
                <w:szCs w:val="20"/>
              </w:rPr>
            </w:pPr>
            <w:r>
              <w:rPr>
                <w:sz w:val="20"/>
                <w:szCs w:val="20"/>
              </w:rPr>
              <w:t>(a)</w:t>
            </w:r>
            <w:r w:rsidR="00831AB5" w:rsidRPr="00831AB5">
              <w:rPr>
                <w:sz w:val="20"/>
                <w:szCs w:val="20"/>
              </w:rPr>
              <w:t>îndeplinește condiț</w:t>
            </w:r>
            <w:r>
              <w:rPr>
                <w:sz w:val="20"/>
                <w:szCs w:val="20"/>
              </w:rPr>
              <w:t>iile prevăzute la articolul 19;</w:t>
            </w:r>
          </w:p>
          <w:p w14:paraId="6C2E5D64" w14:textId="3C286D04" w:rsidR="00831AB5" w:rsidRPr="00831AB5" w:rsidRDefault="003E1B3F" w:rsidP="00831AB5">
            <w:pPr>
              <w:pStyle w:val="NoSpacing"/>
              <w:rPr>
                <w:sz w:val="20"/>
                <w:szCs w:val="20"/>
              </w:rPr>
            </w:pPr>
            <w:r>
              <w:rPr>
                <w:sz w:val="20"/>
                <w:szCs w:val="20"/>
              </w:rPr>
              <w:t>(b)</w:t>
            </w:r>
            <w:r w:rsidR="00831AB5" w:rsidRPr="00831AB5">
              <w:rPr>
                <w:sz w:val="20"/>
                <w:szCs w:val="20"/>
              </w:rPr>
              <w:t>își divulgă participarea</w:t>
            </w:r>
            <w:r>
              <w:rPr>
                <w:sz w:val="20"/>
                <w:szCs w:val="20"/>
              </w:rPr>
              <w:t xml:space="preserve"> la un cartel secret; și</w:t>
            </w:r>
          </w:p>
          <w:p w14:paraId="04B07D18" w14:textId="45E92467" w:rsidR="00831AB5" w:rsidRPr="00831AB5" w:rsidRDefault="003E1B3F" w:rsidP="00831AB5">
            <w:pPr>
              <w:pStyle w:val="NoSpacing"/>
              <w:rPr>
                <w:sz w:val="20"/>
                <w:szCs w:val="20"/>
              </w:rPr>
            </w:pPr>
            <w:r>
              <w:rPr>
                <w:sz w:val="20"/>
                <w:szCs w:val="20"/>
              </w:rPr>
              <w:t>(c)</w:t>
            </w:r>
            <w:r w:rsidR="00831AB5" w:rsidRPr="00831AB5">
              <w:rPr>
                <w:sz w:val="20"/>
                <w:szCs w:val="20"/>
              </w:rPr>
              <w:t>este prim</w:t>
            </w:r>
            <w:r>
              <w:rPr>
                <w:sz w:val="20"/>
                <w:szCs w:val="20"/>
              </w:rPr>
              <w:t>ul care furnizează dovezi care:</w:t>
            </w:r>
          </w:p>
          <w:p w14:paraId="5CA5AE42" w14:textId="219ADE36" w:rsidR="00831AB5" w:rsidRPr="00831AB5" w:rsidRDefault="003E1B3F" w:rsidP="00831AB5">
            <w:pPr>
              <w:pStyle w:val="NoSpacing"/>
              <w:rPr>
                <w:sz w:val="20"/>
                <w:szCs w:val="20"/>
              </w:rPr>
            </w:pPr>
            <w:r>
              <w:rPr>
                <w:sz w:val="20"/>
                <w:szCs w:val="20"/>
              </w:rPr>
              <w:t>(i)</w:t>
            </w:r>
            <w:r w:rsidR="00831AB5" w:rsidRPr="00831AB5">
              <w:rPr>
                <w:sz w:val="20"/>
                <w:szCs w:val="20"/>
              </w:rPr>
              <w:t xml:space="preserve">în momentul în care autoritatea națională de concurență primește cererea, îi permit autorității naționale de concurență să efectueze o inspecție direcționată în legătură cu cartelul secret, cu condiția ca autoritatea națională de concurență să nu fie deja în posesia unor dovezi suficiente pentru a efectua o astfel de inspecție sau să nu fi efectuat </w:t>
            </w:r>
            <w:r>
              <w:rPr>
                <w:sz w:val="20"/>
                <w:szCs w:val="20"/>
              </w:rPr>
              <w:t>deja o astfel de inspecție; sau</w:t>
            </w:r>
          </w:p>
          <w:p w14:paraId="03BF236A" w14:textId="72F3403D" w:rsidR="005156D9" w:rsidRPr="002E72C7" w:rsidRDefault="003E1B3F" w:rsidP="00831AB5">
            <w:pPr>
              <w:pStyle w:val="NoSpacing"/>
              <w:rPr>
                <w:sz w:val="20"/>
                <w:szCs w:val="20"/>
              </w:rPr>
            </w:pPr>
            <w:r>
              <w:rPr>
                <w:sz w:val="20"/>
                <w:szCs w:val="20"/>
              </w:rPr>
              <w:t>(ii)</w:t>
            </w:r>
            <w:r w:rsidR="00831AB5" w:rsidRPr="00831AB5">
              <w:rPr>
                <w:sz w:val="20"/>
                <w:szCs w:val="20"/>
              </w:rPr>
              <w:t xml:space="preserve">în opinia autorității </w:t>
            </w:r>
            <w:r w:rsidR="00831AB5" w:rsidRPr="00831AB5">
              <w:rPr>
                <w:sz w:val="20"/>
                <w:szCs w:val="20"/>
              </w:rPr>
              <w:lastRenderedPageBreak/>
              <w:t>naționale de concurență sunt suficiente pentru ca aceasta să constate o încălcare care face obiectul programului de clemență, cu condiția ca autoritatea să nu fie deja în posesia unor dovezi suficiente pentru a constata o astfel de încălcare și nicio altă întreprindere să nu fi îndeplinit anterior condițiile pentru a beneficia de imunitate la amenzi în temeiul punctului (i) în ceea ce privește cartelul secret respectiv.</w:t>
            </w:r>
          </w:p>
        </w:tc>
        <w:tc>
          <w:tcPr>
            <w:tcW w:w="782" w:type="pct"/>
          </w:tcPr>
          <w:p w14:paraId="257C7F29" w14:textId="3E8BB523" w:rsidR="00831AB5" w:rsidRPr="00831AB5" w:rsidRDefault="00831AB5" w:rsidP="00831AB5">
            <w:pPr>
              <w:pStyle w:val="NoSpacing"/>
              <w:rPr>
                <w:sz w:val="20"/>
                <w:szCs w:val="20"/>
              </w:rPr>
            </w:pPr>
            <w:r w:rsidRPr="00831AB5">
              <w:rPr>
                <w:sz w:val="20"/>
                <w:szCs w:val="20"/>
              </w:rPr>
              <w:lastRenderedPageBreak/>
              <w:t xml:space="preserve">2.   Member States shall ensure that immunity from </w:t>
            </w:r>
            <w:r w:rsidRPr="00831AB5">
              <w:rPr>
                <w:sz w:val="20"/>
                <w:szCs w:val="20"/>
              </w:rPr>
              <w:lastRenderedPageBreak/>
              <w:t>fines is gr</w:t>
            </w:r>
            <w:r>
              <w:rPr>
                <w:sz w:val="20"/>
                <w:szCs w:val="20"/>
              </w:rPr>
              <w:t>anted only where the applicant:</w:t>
            </w:r>
          </w:p>
          <w:p w14:paraId="10C32D87" w14:textId="10272EB0" w:rsidR="00831AB5" w:rsidRPr="00831AB5" w:rsidRDefault="00831AB5" w:rsidP="00831AB5">
            <w:pPr>
              <w:pStyle w:val="NoSpacing"/>
              <w:rPr>
                <w:sz w:val="20"/>
                <w:szCs w:val="20"/>
              </w:rPr>
            </w:pPr>
            <w:r>
              <w:rPr>
                <w:sz w:val="20"/>
                <w:szCs w:val="20"/>
              </w:rPr>
              <w:t>(a)</w:t>
            </w:r>
            <w:r w:rsidRPr="00831AB5">
              <w:rPr>
                <w:sz w:val="20"/>
                <w:szCs w:val="20"/>
              </w:rPr>
              <w:t>fulfils the condit</w:t>
            </w:r>
            <w:r>
              <w:rPr>
                <w:sz w:val="20"/>
                <w:szCs w:val="20"/>
              </w:rPr>
              <w:t>ions laid down in Article 19;</w:t>
            </w:r>
          </w:p>
          <w:p w14:paraId="04069498" w14:textId="59FA6081" w:rsidR="00831AB5" w:rsidRPr="00831AB5" w:rsidRDefault="00831AB5" w:rsidP="00831AB5">
            <w:pPr>
              <w:pStyle w:val="NoSpacing"/>
              <w:rPr>
                <w:sz w:val="20"/>
                <w:szCs w:val="20"/>
              </w:rPr>
            </w:pPr>
            <w:r>
              <w:rPr>
                <w:sz w:val="20"/>
                <w:szCs w:val="20"/>
              </w:rPr>
              <w:t>(b)</w:t>
            </w:r>
            <w:r w:rsidRPr="00831AB5">
              <w:rPr>
                <w:sz w:val="20"/>
                <w:szCs w:val="20"/>
              </w:rPr>
              <w:t>discloses its partic</w:t>
            </w:r>
            <w:r>
              <w:rPr>
                <w:sz w:val="20"/>
                <w:szCs w:val="20"/>
              </w:rPr>
              <w:t>ipation in a secret cartel; and</w:t>
            </w:r>
          </w:p>
          <w:p w14:paraId="6990A3DC" w14:textId="4BAFCA42" w:rsidR="00831AB5" w:rsidRPr="00831AB5" w:rsidRDefault="00831AB5" w:rsidP="00831AB5">
            <w:pPr>
              <w:pStyle w:val="NoSpacing"/>
              <w:rPr>
                <w:sz w:val="20"/>
                <w:szCs w:val="20"/>
              </w:rPr>
            </w:pPr>
            <w:r>
              <w:rPr>
                <w:sz w:val="20"/>
                <w:szCs w:val="20"/>
              </w:rPr>
              <w:t>(c)</w:t>
            </w:r>
            <w:r w:rsidRPr="00831AB5">
              <w:rPr>
                <w:sz w:val="20"/>
                <w:szCs w:val="20"/>
              </w:rPr>
              <w:t xml:space="preserve">is the </w:t>
            </w:r>
            <w:r>
              <w:rPr>
                <w:sz w:val="20"/>
                <w:szCs w:val="20"/>
              </w:rPr>
              <w:t>first to submit evidence which:</w:t>
            </w:r>
          </w:p>
          <w:p w14:paraId="2EF9929E" w14:textId="0461FDAF" w:rsidR="00831AB5" w:rsidRPr="00831AB5" w:rsidRDefault="00831AB5" w:rsidP="00831AB5">
            <w:pPr>
              <w:pStyle w:val="NoSpacing"/>
              <w:rPr>
                <w:sz w:val="20"/>
                <w:szCs w:val="20"/>
              </w:rPr>
            </w:pPr>
            <w:r>
              <w:rPr>
                <w:sz w:val="20"/>
                <w:szCs w:val="20"/>
              </w:rPr>
              <w:t>(i)</w:t>
            </w:r>
            <w:r w:rsidRPr="00831AB5">
              <w:rPr>
                <w:sz w:val="20"/>
                <w:szCs w:val="20"/>
              </w:rPr>
              <w:t>at the time the national competition authority receives the application, enables the national competition authority to carry out a targeted inspection in connection with the secret cartel, provided that the national competition authority did not yet have in its possession sufficient evidence to carry out such an inspection or had not already car</w:t>
            </w:r>
            <w:r>
              <w:rPr>
                <w:sz w:val="20"/>
                <w:szCs w:val="20"/>
              </w:rPr>
              <w:t>ried out such an inspection; or</w:t>
            </w:r>
          </w:p>
          <w:p w14:paraId="56BE572C" w14:textId="31EF2630" w:rsidR="005156D9" w:rsidRPr="002E72C7" w:rsidRDefault="00831AB5" w:rsidP="00831AB5">
            <w:pPr>
              <w:pStyle w:val="NoSpacing"/>
              <w:rPr>
                <w:sz w:val="20"/>
                <w:szCs w:val="20"/>
              </w:rPr>
            </w:pPr>
            <w:r>
              <w:rPr>
                <w:sz w:val="20"/>
                <w:szCs w:val="20"/>
              </w:rPr>
              <w:t>(ii)</w:t>
            </w:r>
            <w:r w:rsidRPr="00831AB5">
              <w:rPr>
                <w:sz w:val="20"/>
                <w:szCs w:val="20"/>
              </w:rPr>
              <w:t>in the national competition authority's view, is sufficient for it to find an infringement covered by the leniency programme, provided that the authority did not yet have in its possession sufficient evidence to find such an infringement and that no other undertaking previously qualified for immunity from fines under point (i) in relation to that secret cartel.</w:t>
            </w:r>
          </w:p>
        </w:tc>
        <w:tc>
          <w:tcPr>
            <w:tcW w:w="745" w:type="pct"/>
          </w:tcPr>
          <w:p w14:paraId="6262753C" w14:textId="74B40ACA" w:rsidR="002D2A80" w:rsidRPr="002D2A80" w:rsidRDefault="002D2A80" w:rsidP="002D2A80">
            <w:pPr>
              <w:pStyle w:val="NoSpacing"/>
              <w:rPr>
                <w:sz w:val="20"/>
                <w:szCs w:val="20"/>
              </w:rPr>
            </w:pPr>
            <w:r w:rsidRPr="002D2A80">
              <w:rPr>
                <w:b/>
                <w:bCs/>
                <w:sz w:val="20"/>
                <w:szCs w:val="20"/>
              </w:rPr>
              <w:lastRenderedPageBreak/>
              <w:t>Articolul 86.</w:t>
            </w:r>
            <w:r w:rsidRPr="002D2A80">
              <w:rPr>
                <w:sz w:val="20"/>
                <w:szCs w:val="20"/>
              </w:rPr>
              <w:t> </w:t>
            </w:r>
          </w:p>
          <w:p w14:paraId="76385FC0" w14:textId="77777777" w:rsidR="002D2A80" w:rsidRPr="002D2A80" w:rsidRDefault="002D2A80" w:rsidP="002D2A80">
            <w:pPr>
              <w:pStyle w:val="NoSpacing"/>
              <w:rPr>
                <w:sz w:val="20"/>
                <w:szCs w:val="20"/>
              </w:rPr>
            </w:pPr>
            <w:r w:rsidRPr="002D2A80">
              <w:rPr>
                <w:sz w:val="20"/>
                <w:szCs w:val="20"/>
              </w:rPr>
              <w:t xml:space="preserve">(1) Consiliul Concurenţei </w:t>
            </w:r>
            <w:r w:rsidRPr="002D2A80">
              <w:rPr>
                <w:sz w:val="20"/>
                <w:szCs w:val="20"/>
              </w:rPr>
              <w:lastRenderedPageBreak/>
              <w:t>va acorda imunitate de tip A la amendă dacă sunt îndeplinite cumulativ următoarele condiţii:</w:t>
            </w:r>
          </w:p>
          <w:p w14:paraId="6BBE4A99" w14:textId="77777777" w:rsidR="002D2A80" w:rsidRPr="002D2A80" w:rsidRDefault="002D2A80" w:rsidP="002D2A80">
            <w:pPr>
              <w:pStyle w:val="NoSpacing"/>
              <w:rPr>
                <w:sz w:val="20"/>
                <w:szCs w:val="20"/>
              </w:rPr>
            </w:pPr>
            <w:r w:rsidRPr="002D2A80">
              <w:rPr>
                <w:sz w:val="20"/>
                <w:szCs w:val="20"/>
              </w:rPr>
              <w:t>a) întreprinderea sau asocierea de întreprinderi este prima care furnizează informații și elemente probatorii care, în opinia Consiliului Concurenței, permit declanșarea investigației și/sau desfășurarea inspecției;</w:t>
            </w:r>
          </w:p>
          <w:p w14:paraId="7E40C78A" w14:textId="77777777" w:rsidR="002D2A80" w:rsidRPr="002D2A80" w:rsidRDefault="002D2A80" w:rsidP="002D2A80">
            <w:pPr>
              <w:pStyle w:val="NoSpacing"/>
              <w:rPr>
                <w:sz w:val="20"/>
                <w:szCs w:val="20"/>
              </w:rPr>
            </w:pPr>
            <w:r w:rsidRPr="002D2A80">
              <w:rPr>
                <w:sz w:val="20"/>
                <w:szCs w:val="20"/>
              </w:rPr>
              <w:t>b) la data furnizării elementelor probatorii, Consiliul Concurenței nu deținea suficiente elemente pentru inițierea investigației și/sau efectuarea inspecției.</w:t>
            </w:r>
          </w:p>
          <w:p w14:paraId="1633F1FF" w14:textId="77777777" w:rsidR="002D2A80" w:rsidRPr="002D2A80" w:rsidRDefault="002D2A80" w:rsidP="002D2A80">
            <w:pPr>
              <w:pStyle w:val="NoSpacing"/>
              <w:rPr>
                <w:sz w:val="20"/>
                <w:szCs w:val="20"/>
              </w:rPr>
            </w:pPr>
            <w:r w:rsidRPr="002D2A80">
              <w:rPr>
                <w:sz w:val="20"/>
                <w:szCs w:val="20"/>
              </w:rPr>
              <w:t>c) sunt îndeplinite condiţiile generale pentru acordarea clemenţei prevăzute la art. 90.</w:t>
            </w:r>
          </w:p>
          <w:p w14:paraId="61D776A9" w14:textId="77777777" w:rsidR="002D2A80" w:rsidRPr="002D2A80" w:rsidRDefault="002D2A80" w:rsidP="002D2A80">
            <w:pPr>
              <w:pStyle w:val="NoSpacing"/>
              <w:rPr>
                <w:sz w:val="20"/>
                <w:szCs w:val="20"/>
              </w:rPr>
            </w:pPr>
            <w:r w:rsidRPr="002D2A80">
              <w:rPr>
                <w:sz w:val="20"/>
                <w:szCs w:val="20"/>
              </w:rPr>
              <w:t>(2) Pentru ca Consiliul Concurenţei să poată declanşa procedura de investigaţie şi să poată efectua inspecţii în conformitate cu prevederile alin. (1), întreprinderea sau asocierea de întreprinderi trebuie să furnizeze următoarele informaţii şi elemente probatorii:</w:t>
            </w:r>
          </w:p>
          <w:p w14:paraId="21F025FC" w14:textId="77777777" w:rsidR="002D2A80" w:rsidRPr="002D2A80" w:rsidRDefault="002D2A80" w:rsidP="002D2A80">
            <w:pPr>
              <w:pStyle w:val="NoSpacing"/>
              <w:rPr>
                <w:sz w:val="20"/>
                <w:szCs w:val="20"/>
              </w:rPr>
            </w:pPr>
            <w:r w:rsidRPr="002D2A80">
              <w:rPr>
                <w:sz w:val="20"/>
                <w:szCs w:val="20"/>
              </w:rPr>
              <w:t>1) o declaraţie care să includă, în măsura în care întreprinderea sau asocierea de întreprinderi are cunoştinţă despre aceste elemente la momentul înaintării cererii:</w:t>
            </w:r>
          </w:p>
          <w:p w14:paraId="14EE004D" w14:textId="77777777" w:rsidR="002D2A80" w:rsidRPr="002D2A80" w:rsidRDefault="002D2A80" w:rsidP="002D2A80">
            <w:pPr>
              <w:pStyle w:val="NoSpacing"/>
              <w:rPr>
                <w:sz w:val="20"/>
                <w:szCs w:val="20"/>
              </w:rPr>
            </w:pPr>
            <w:r w:rsidRPr="002D2A80">
              <w:rPr>
                <w:sz w:val="20"/>
                <w:szCs w:val="20"/>
              </w:rPr>
              <w:t>a) o declarație a participării la acord, care să includă:</w:t>
            </w:r>
          </w:p>
          <w:p w14:paraId="098E55F4" w14:textId="77777777" w:rsidR="002D2A80" w:rsidRPr="002D2A80" w:rsidRDefault="002D2A80" w:rsidP="002D2A80">
            <w:pPr>
              <w:pStyle w:val="NoSpacing"/>
              <w:rPr>
                <w:sz w:val="20"/>
                <w:szCs w:val="20"/>
              </w:rPr>
            </w:pPr>
            <w:r w:rsidRPr="002D2A80">
              <w:rPr>
                <w:sz w:val="20"/>
                <w:szCs w:val="20"/>
              </w:rPr>
              <w:t xml:space="preserve">– scopurile sale, activităţile </w:t>
            </w:r>
            <w:r w:rsidRPr="002D2A80">
              <w:rPr>
                <w:sz w:val="20"/>
                <w:szCs w:val="20"/>
              </w:rPr>
              <w:lastRenderedPageBreak/>
              <w:t>şi modalitatea de funcţionare;</w:t>
            </w:r>
          </w:p>
          <w:p w14:paraId="34842C29" w14:textId="77777777" w:rsidR="002D2A80" w:rsidRPr="002D2A80" w:rsidRDefault="002D2A80" w:rsidP="002D2A80">
            <w:pPr>
              <w:pStyle w:val="NoSpacing"/>
              <w:rPr>
                <w:sz w:val="20"/>
                <w:szCs w:val="20"/>
              </w:rPr>
            </w:pPr>
            <w:r w:rsidRPr="002D2A80">
              <w:rPr>
                <w:sz w:val="20"/>
                <w:szCs w:val="20"/>
              </w:rPr>
              <w:t>– produsele implicate, aria geografică, durata de funcţionare şi volumele de piaţă estimate a fi afectate de către presupusul acord;</w:t>
            </w:r>
          </w:p>
          <w:p w14:paraId="4D9EF56A" w14:textId="77777777" w:rsidR="002D2A80" w:rsidRPr="002D2A80" w:rsidRDefault="002D2A80" w:rsidP="002D2A80">
            <w:pPr>
              <w:pStyle w:val="NoSpacing"/>
              <w:rPr>
                <w:sz w:val="20"/>
                <w:szCs w:val="20"/>
              </w:rPr>
            </w:pPr>
            <w:r w:rsidRPr="002D2A80">
              <w:rPr>
                <w:sz w:val="20"/>
                <w:szCs w:val="20"/>
              </w:rPr>
              <w:t>– datele şi locurile de întâlnire, conţinutul discuţiilor şi participanţii la întâlnirile desfăşurate în cadrul presupusului acord;</w:t>
            </w:r>
          </w:p>
          <w:p w14:paraId="6639B926" w14:textId="77777777" w:rsidR="002D2A80" w:rsidRPr="002D2A80" w:rsidRDefault="002D2A80" w:rsidP="002D2A80">
            <w:pPr>
              <w:pStyle w:val="NoSpacing"/>
              <w:rPr>
                <w:sz w:val="20"/>
                <w:szCs w:val="20"/>
              </w:rPr>
            </w:pPr>
            <w:r w:rsidRPr="002D2A80">
              <w:rPr>
                <w:sz w:val="20"/>
                <w:szCs w:val="20"/>
              </w:rPr>
              <w:t>– toate explicaţiile relevante în legătură cu elementele probatorii furnizate pentru a susţine cererea;</w:t>
            </w:r>
          </w:p>
          <w:p w14:paraId="4F80D83F" w14:textId="77777777" w:rsidR="002D2A80" w:rsidRPr="002D2A80" w:rsidRDefault="002D2A80" w:rsidP="002D2A80">
            <w:pPr>
              <w:pStyle w:val="NoSpacing"/>
              <w:rPr>
                <w:sz w:val="20"/>
                <w:szCs w:val="20"/>
              </w:rPr>
            </w:pPr>
            <w:r w:rsidRPr="002D2A80">
              <w:rPr>
                <w:sz w:val="20"/>
                <w:szCs w:val="20"/>
              </w:rPr>
              <w:t>– precizarea referitoare la neaplicarea măsurilor de constrângere a altor întreprinderi sau asocieri de întreprinderi să participe la presupusul acord sau să rămână parte a acestuia;</w:t>
            </w:r>
          </w:p>
          <w:p w14:paraId="1CF4C2E1" w14:textId="77777777" w:rsidR="002D2A80" w:rsidRPr="002D2A80" w:rsidRDefault="002D2A80" w:rsidP="002D2A80">
            <w:pPr>
              <w:pStyle w:val="NoSpacing"/>
              <w:rPr>
                <w:sz w:val="20"/>
                <w:szCs w:val="20"/>
              </w:rPr>
            </w:pPr>
            <w:r w:rsidRPr="002D2A80">
              <w:rPr>
                <w:sz w:val="20"/>
                <w:szCs w:val="20"/>
              </w:rPr>
              <w:t>– informații despre orice cerere de clemență anterioară sau posibil transmisă pe viitor oricărei alte autorități de concurență sau autorităților de concurență din alte state în legătură cu presupusul acord;</w:t>
            </w:r>
          </w:p>
          <w:p w14:paraId="74E4EAFB" w14:textId="77777777" w:rsidR="002D2A80" w:rsidRPr="002D2A80" w:rsidRDefault="002D2A80" w:rsidP="002D2A80">
            <w:pPr>
              <w:pStyle w:val="NoSpacing"/>
              <w:rPr>
                <w:sz w:val="20"/>
                <w:szCs w:val="20"/>
              </w:rPr>
            </w:pPr>
            <w:r w:rsidRPr="002D2A80">
              <w:rPr>
                <w:sz w:val="20"/>
                <w:szCs w:val="20"/>
              </w:rPr>
              <w:t>b) numele şi adresa întreprinderii sau asocierii de întreprinderi care înaintează cererea pentru acordarea imunităţii, precum şi numele şi adresele tuturor celorlalte întreprinderi sau asocieri de întreprinderi care participă sau au participat la presupusul acord;</w:t>
            </w:r>
          </w:p>
          <w:p w14:paraId="0D1796B3" w14:textId="77777777" w:rsidR="002D2A80" w:rsidRPr="002D2A80" w:rsidRDefault="002D2A80" w:rsidP="002D2A80">
            <w:pPr>
              <w:pStyle w:val="NoSpacing"/>
              <w:rPr>
                <w:sz w:val="20"/>
                <w:szCs w:val="20"/>
              </w:rPr>
            </w:pPr>
            <w:r w:rsidRPr="002D2A80">
              <w:rPr>
                <w:sz w:val="20"/>
                <w:szCs w:val="20"/>
              </w:rPr>
              <w:lastRenderedPageBreak/>
              <w:t>c) numele, funcţiile, amplasarea birourilor şi, în caz de necesitate, adresele de domiciliu ale persoanelor care, din informaţiile întreprinderii sau asocierii de întreprinderi, sunt sau au fost parte a presupusului acord, inclusiv a persoanelor care au fost implicate în numele solicitantului;</w:t>
            </w:r>
          </w:p>
          <w:p w14:paraId="5CFCF9B6" w14:textId="77777777" w:rsidR="002D2A80" w:rsidRPr="002D2A80" w:rsidRDefault="002D2A80" w:rsidP="002D2A80">
            <w:pPr>
              <w:pStyle w:val="NoSpacing"/>
              <w:rPr>
                <w:sz w:val="20"/>
                <w:szCs w:val="20"/>
              </w:rPr>
            </w:pPr>
            <w:r w:rsidRPr="002D2A80">
              <w:rPr>
                <w:sz w:val="20"/>
                <w:szCs w:val="20"/>
              </w:rPr>
              <w:t>2) alte probe în legătură cu presupusul acord, aflate în posesia întreprinderii sau asocierii de întreprinderi ori disponibile la momentul înaintării cererii, incluzând în mod particular orice probe din perioada încălcării suspectate.</w:t>
            </w:r>
          </w:p>
          <w:p w14:paraId="7004AD28" w14:textId="77777777" w:rsidR="002D2A80" w:rsidRPr="002D2A80" w:rsidRDefault="002D2A80" w:rsidP="002D2A80">
            <w:pPr>
              <w:pStyle w:val="NoSpacing"/>
              <w:rPr>
                <w:sz w:val="20"/>
                <w:szCs w:val="20"/>
              </w:rPr>
            </w:pPr>
            <w:r w:rsidRPr="002D2A80">
              <w:rPr>
                <w:sz w:val="20"/>
                <w:szCs w:val="20"/>
              </w:rPr>
              <w:t>(3) Declaraţiile pot lua forma unor documente scrise şi semnate de către reprezentanţi ai întreprinderii sau asocierii de întreprinderi ori de împuterniciţi în numele acestora sau pot fi efectuate oral, în acest caz fiind înregistrate pe suport magnetic.</w:t>
            </w:r>
          </w:p>
          <w:p w14:paraId="7E73C2E6" w14:textId="77777777" w:rsidR="002D2A80" w:rsidRPr="002D2A80" w:rsidRDefault="002D2A80" w:rsidP="002D2A80">
            <w:pPr>
              <w:pStyle w:val="NoSpacing"/>
              <w:rPr>
                <w:sz w:val="20"/>
                <w:szCs w:val="20"/>
              </w:rPr>
            </w:pPr>
            <w:r w:rsidRPr="002D2A80">
              <w:rPr>
                <w:sz w:val="20"/>
                <w:szCs w:val="20"/>
              </w:rPr>
              <w:t xml:space="preserve">(4) La cererea solicitantului, Consiliul Concurentei poate accepta ca declarațiile întreprinderilor să fie prezentate oral, cu excepția cazului în care solicitantul a divulgat deja conținutul declarației întreprinderii unor terți. Declarațiile prezentate oral sunt </w:t>
            </w:r>
            <w:r w:rsidRPr="002D2A80">
              <w:rPr>
                <w:sz w:val="20"/>
                <w:szCs w:val="20"/>
              </w:rPr>
              <w:lastRenderedPageBreak/>
              <w:t>înregistrate și transcrise la sediul Consiliului Concurentei. Întreprinderilor care prezintă declarații oral li se acordă posibilitatea de a verifica exactitatea tehnică a înregistrării, care este disponibilă la sediul Consiliului Concurenței și să rectifice conținutul declarațiilor lor prezentate oral în cadrul unei perioade stabilite de timp. Întreprinderile pot renunța la aceste drepturi în cadrul perioadei de timp menționate, caz în care înregistrarea se consideră din acel moment aprobată. În urma aprobării explicite sau implicite a declarației orale sau a prezentării oricăror corecturi care i se aduc acesteia, întreprinderea ascultă înregistrările la sediul Consiliului Concurenței și verifică exactitatea transcrierii în cadrul unei perioade stabilite de timp. Nerespectarea acestei ultime cerințe poate conduce la pierderea beneficiului clemenței.</w:t>
            </w:r>
          </w:p>
          <w:p w14:paraId="3A08FCFF" w14:textId="7E35E58B" w:rsidR="002D2A80" w:rsidRPr="002D2A80" w:rsidRDefault="002D2A80" w:rsidP="002D2A80">
            <w:pPr>
              <w:pStyle w:val="NoSpacing"/>
              <w:rPr>
                <w:sz w:val="20"/>
                <w:szCs w:val="20"/>
              </w:rPr>
            </w:pPr>
            <w:r w:rsidRPr="002D2A80">
              <w:rPr>
                <w:b/>
                <w:bCs/>
                <w:sz w:val="20"/>
                <w:szCs w:val="20"/>
              </w:rPr>
              <w:t>Articolul 87.</w:t>
            </w:r>
            <w:r w:rsidRPr="002D2A80">
              <w:rPr>
                <w:sz w:val="20"/>
                <w:szCs w:val="20"/>
              </w:rPr>
              <w:t> </w:t>
            </w:r>
          </w:p>
          <w:p w14:paraId="05DE9DD4" w14:textId="77777777" w:rsidR="002D2A80" w:rsidRPr="002D2A80" w:rsidRDefault="002D2A80" w:rsidP="002D2A80">
            <w:pPr>
              <w:pStyle w:val="NoSpacing"/>
              <w:rPr>
                <w:sz w:val="20"/>
                <w:szCs w:val="20"/>
              </w:rPr>
            </w:pPr>
            <w:r w:rsidRPr="002D2A80">
              <w:rPr>
                <w:sz w:val="20"/>
                <w:szCs w:val="20"/>
              </w:rPr>
              <w:t>(1) Consiliul Concurenţei va acorda imunitate de tip B la amendă dacă sunt îndeplinite cumulativ următoarele condiţii:</w:t>
            </w:r>
          </w:p>
          <w:p w14:paraId="485983AA" w14:textId="77777777" w:rsidR="002D2A80" w:rsidRPr="002D2A80" w:rsidRDefault="002D2A80" w:rsidP="002D2A80">
            <w:pPr>
              <w:pStyle w:val="NoSpacing"/>
              <w:rPr>
                <w:sz w:val="20"/>
                <w:szCs w:val="20"/>
              </w:rPr>
            </w:pPr>
            <w:r w:rsidRPr="002D2A80">
              <w:rPr>
                <w:sz w:val="20"/>
                <w:szCs w:val="20"/>
              </w:rPr>
              <w:t xml:space="preserve">a) întreprinderea sau asocierea de întreprinderi este prima care furnizează </w:t>
            </w:r>
            <w:r w:rsidRPr="002D2A80">
              <w:rPr>
                <w:sz w:val="20"/>
                <w:szCs w:val="20"/>
              </w:rPr>
              <w:lastRenderedPageBreak/>
              <w:t>informații și elemente probatorii ce vor permite Consiliului Concurenței să constate încălcarea prevederilor art. 5 alin. (1);</w:t>
            </w:r>
          </w:p>
          <w:p w14:paraId="2D1CECB2" w14:textId="77777777" w:rsidR="002D2A80" w:rsidRPr="002D2A80" w:rsidRDefault="002D2A80" w:rsidP="002D2A80">
            <w:pPr>
              <w:pStyle w:val="NoSpacing"/>
              <w:rPr>
                <w:sz w:val="20"/>
                <w:szCs w:val="20"/>
              </w:rPr>
            </w:pPr>
            <w:r w:rsidRPr="002D2A80">
              <w:rPr>
                <w:sz w:val="20"/>
                <w:szCs w:val="20"/>
              </w:rPr>
              <w:t>b) la data furnizării elementelor probatorii, Consiliul Concurenţei nu deţinea suficiente elemente pentru a stabili încălcarea prevederilor art. 5 alin. (1);</w:t>
            </w:r>
          </w:p>
          <w:p w14:paraId="49B13DA2" w14:textId="77777777" w:rsidR="002D2A80" w:rsidRPr="002D2A80" w:rsidRDefault="002D2A80" w:rsidP="002D2A80">
            <w:pPr>
              <w:pStyle w:val="NoSpacing"/>
              <w:rPr>
                <w:sz w:val="20"/>
                <w:szCs w:val="20"/>
              </w:rPr>
            </w:pPr>
            <w:r w:rsidRPr="002D2A80">
              <w:rPr>
                <w:sz w:val="20"/>
                <w:szCs w:val="20"/>
              </w:rPr>
              <w:t>c) nicio întreprindere sau asociere de întreprinderi nu obţinuse imunitatea conform art. 86 în legătură cu presupusul acord;</w:t>
            </w:r>
          </w:p>
          <w:p w14:paraId="2F9648F1" w14:textId="77777777" w:rsidR="002D2A80" w:rsidRPr="002D2A80" w:rsidRDefault="002D2A80" w:rsidP="002D2A80">
            <w:pPr>
              <w:pStyle w:val="NoSpacing"/>
              <w:rPr>
                <w:sz w:val="20"/>
                <w:szCs w:val="20"/>
              </w:rPr>
            </w:pPr>
            <w:r w:rsidRPr="002D2A80">
              <w:rPr>
                <w:sz w:val="20"/>
                <w:szCs w:val="20"/>
              </w:rPr>
              <w:t>d) sunt îndeplinite condiţiile generale pentru acordarea clemenţei specificate la art. 90.</w:t>
            </w:r>
          </w:p>
          <w:p w14:paraId="33791E44" w14:textId="77777777" w:rsidR="002D2A80" w:rsidRPr="002D2A80" w:rsidRDefault="002D2A80" w:rsidP="002D2A80">
            <w:pPr>
              <w:pStyle w:val="NoSpacing"/>
              <w:rPr>
                <w:sz w:val="20"/>
                <w:szCs w:val="20"/>
              </w:rPr>
            </w:pPr>
            <w:r w:rsidRPr="002D2A80">
              <w:rPr>
                <w:sz w:val="20"/>
                <w:szCs w:val="20"/>
              </w:rPr>
              <w:t>(2) Pentru a obţine imunitatea de tip B, întreprinderea sau asocierea de întreprinderi trebuie să furnizeze informaţii şi elemente probatorii de natura celor prevăzute la art. 86 alin. (2).</w:t>
            </w:r>
          </w:p>
          <w:p w14:paraId="5F231FA1" w14:textId="77777777" w:rsidR="005156D9" w:rsidRPr="002E72C7" w:rsidRDefault="005156D9" w:rsidP="00751762">
            <w:pPr>
              <w:pStyle w:val="NoSpacing"/>
              <w:rPr>
                <w:sz w:val="20"/>
                <w:szCs w:val="20"/>
              </w:rPr>
            </w:pPr>
          </w:p>
        </w:tc>
        <w:tc>
          <w:tcPr>
            <w:tcW w:w="813" w:type="pct"/>
          </w:tcPr>
          <w:p w14:paraId="6A478C07" w14:textId="1C7B326B" w:rsidR="002D2A80" w:rsidRPr="002D2A80" w:rsidRDefault="002D2A80" w:rsidP="002D2A80">
            <w:pPr>
              <w:pStyle w:val="NoSpacing"/>
              <w:rPr>
                <w:sz w:val="20"/>
                <w:szCs w:val="20"/>
                <w:lang w:val="en"/>
              </w:rPr>
            </w:pPr>
            <w:r>
              <w:rPr>
                <w:b/>
                <w:sz w:val="20"/>
                <w:szCs w:val="20"/>
                <w:lang w:val="en"/>
              </w:rPr>
              <w:lastRenderedPageBreak/>
              <w:t>Article</w:t>
            </w:r>
            <w:r w:rsidRPr="002D2A80">
              <w:rPr>
                <w:b/>
                <w:sz w:val="20"/>
                <w:szCs w:val="20"/>
                <w:lang w:val="en"/>
              </w:rPr>
              <w:t xml:space="preserve"> 86.</w:t>
            </w:r>
            <w:r w:rsidRPr="002D2A80">
              <w:rPr>
                <w:sz w:val="20"/>
                <w:szCs w:val="20"/>
                <w:lang w:val="en"/>
              </w:rPr>
              <w:t> </w:t>
            </w:r>
          </w:p>
          <w:p w14:paraId="55D3CDEC" w14:textId="77777777" w:rsidR="002D2A80" w:rsidRPr="002D2A80" w:rsidRDefault="002D2A80" w:rsidP="002D2A80">
            <w:pPr>
              <w:pStyle w:val="NoSpacing"/>
              <w:rPr>
                <w:sz w:val="20"/>
                <w:szCs w:val="20"/>
                <w:lang w:val="en"/>
              </w:rPr>
            </w:pPr>
            <w:r w:rsidRPr="002D2A80">
              <w:rPr>
                <w:sz w:val="20"/>
                <w:szCs w:val="20"/>
                <w:lang w:val="en"/>
              </w:rPr>
              <w:t xml:space="preserve">(1) The Competition Council </w:t>
            </w:r>
            <w:r w:rsidRPr="002D2A80">
              <w:rPr>
                <w:sz w:val="20"/>
                <w:szCs w:val="20"/>
                <w:lang w:val="en"/>
              </w:rPr>
              <w:lastRenderedPageBreak/>
              <w:t>will grant type A immunity from fines if all of the following conditions are met:</w:t>
            </w:r>
          </w:p>
          <w:p w14:paraId="398FA75C" w14:textId="77777777" w:rsidR="002D2A80" w:rsidRPr="002D2A80" w:rsidRDefault="002D2A80" w:rsidP="002D2A80">
            <w:pPr>
              <w:pStyle w:val="NoSpacing"/>
              <w:rPr>
                <w:sz w:val="20"/>
                <w:szCs w:val="20"/>
                <w:lang w:val="en"/>
              </w:rPr>
            </w:pPr>
            <w:r w:rsidRPr="002D2A80">
              <w:rPr>
                <w:sz w:val="20"/>
                <w:szCs w:val="20"/>
                <w:lang w:val="en"/>
              </w:rPr>
              <w:t>(a) the undertaking or association of undertakings is the first to provide information and evidence which, in the view of the Competition Council, makes it possible to initiate the investigation and/or carry out the inspection;</w:t>
            </w:r>
          </w:p>
          <w:p w14:paraId="571438FB" w14:textId="77777777" w:rsidR="002D2A80" w:rsidRPr="002D2A80" w:rsidRDefault="002D2A80" w:rsidP="002D2A80">
            <w:pPr>
              <w:pStyle w:val="NoSpacing"/>
              <w:rPr>
                <w:sz w:val="20"/>
                <w:szCs w:val="20"/>
                <w:lang w:val="en"/>
              </w:rPr>
            </w:pPr>
            <w:r w:rsidRPr="002D2A80">
              <w:rPr>
                <w:sz w:val="20"/>
                <w:szCs w:val="20"/>
                <w:lang w:val="en"/>
              </w:rPr>
              <w:t>b) at the time when the evidence was provided, the Competition Council did not have sufficient evidence to initiate the investigation and/or carry out the inspection.</w:t>
            </w:r>
          </w:p>
          <w:p w14:paraId="3DDAD6BE" w14:textId="77777777" w:rsidR="002D2A80" w:rsidRPr="002D2A80" w:rsidRDefault="002D2A80" w:rsidP="002D2A80">
            <w:pPr>
              <w:pStyle w:val="NoSpacing"/>
              <w:rPr>
                <w:sz w:val="20"/>
                <w:szCs w:val="20"/>
                <w:lang w:val="en"/>
              </w:rPr>
            </w:pPr>
            <w:r w:rsidRPr="002D2A80">
              <w:rPr>
                <w:sz w:val="20"/>
                <w:szCs w:val="20"/>
                <w:lang w:val="en"/>
              </w:rPr>
              <w:t>(c) the general conditions for granting leniency set out in Article 90 are fulfilled.</w:t>
            </w:r>
          </w:p>
          <w:p w14:paraId="0F6CFD89" w14:textId="77777777" w:rsidR="002D2A80" w:rsidRPr="002D2A80" w:rsidRDefault="002D2A80" w:rsidP="002D2A80">
            <w:pPr>
              <w:pStyle w:val="NoSpacing"/>
              <w:rPr>
                <w:sz w:val="20"/>
                <w:szCs w:val="20"/>
                <w:lang w:val="en"/>
              </w:rPr>
            </w:pPr>
            <w:r w:rsidRPr="002D2A80">
              <w:rPr>
                <w:sz w:val="20"/>
                <w:szCs w:val="20"/>
                <w:lang w:val="en"/>
              </w:rPr>
              <w:t>(2) In order for the Competition Council to be able to initiate the investigation procedure and carry out inspections in accordance with paragraph (1), the undertaking or association of undertakings must provide the following information and evidence:</w:t>
            </w:r>
          </w:p>
          <w:p w14:paraId="63472152" w14:textId="77777777" w:rsidR="002D2A80" w:rsidRPr="002D2A80" w:rsidRDefault="002D2A80" w:rsidP="002D2A80">
            <w:pPr>
              <w:pStyle w:val="NoSpacing"/>
              <w:rPr>
                <w:sz w:val="20"/>
                <w:szCs w:val="20"/>
                <w:lang w:val="en"/>
              </w:rPr>
            </w:pPr>
            <w:r w:rsidRPr="002D2A80">
              <w:rPr>
                <w:sz w:val="20"/>
                <w:szCs w:val="20"/>
                <w:lang w:val="en"/>
              </w:rPr>
              <w:t>1) a statement including, to the extent that the undertaking or association of undertakings is aware of these elements at the time of submission of the application:</w:t>
            </w:r>
          </w:p>
          <w:p w14:paraId="3AD63B9A" w14:textId="77777777" w:rsidR="002D2A80" w:rsidRPr="002D2A80" w:rsidRDefault="002D2A80" w:rsidP="002D2A80">
            <w:pPr>
              <w:pStyle w:val="NoSpacing"/>
              <w:rPr>
                <w:sz w:val="20"/>
                <w:szCs w:val="20"/>
                <w:lang w:val="en"/>
              </w:rPr>
            </w:pPr>
            <w:r w:rsidRPr="002D2A80">
              <w:rPr>
                <w:sz w:val="20"/>
                <w:szCs w:val="20"/>
                <w:lang w:val="en"/>
              </w:rPr>
              <w:t>a) a declaration of participation in the Agreement, including:</w:t>
            </w:r>
          </w:p>
          <w:p w14:paraId="47B9639A" w14:textId="77777777" w:rsidR="002D2A80" w:rsidRPr="002D2A80" w:rsidRDefault="002D2A80" w:rsidP="002D2A80">
            <w:pPr>
              <w:pStyle w:val="NoSpacing"/>
              <w:rPr>
                <w:sz w:val="20"/>
                <w:szCs w:val="20"/>
                <w:lang w:val="en"/>
              </w:rPr>
            </w:pPr>
            <w:r w:rsidRPr="002D2A80">
              <w:rPr>
                <w:sz w:val="20"/>
                <w:szCs w:val="20"/>
                <w:lang w:val="en"/>
              </w:rPr>
              <w:t>— its purposes, its activities and the manner in which it operates,</w:t>
            </w:r>
          </w:p>
          <w:p w14:paraId="2E2EF0ED" w14:textId="77777777" w:rsidR="002D2A80" w:rsidRPr="002D2A80" w:rsidRDefault="002D2A80" w:rsidP="002D2A80">
            <w:pPr>
              <w:pStyle w:val="NoSpacing"/>
              <w:rPr>
                <w:sz w:val="20"/>
                <w:szCs w:val="20"/>
                <w:lang w:val="en"/>
              </w:rPr>
            </w:pPr>
            <w:r w:rsidRPr="002D2A80">
              <w:rPr>
                <w:sz w:val="20"/>
                <w:szCs w:val="20"/>
                <w:lang w:val="en"/>
              </w:rPr>
              <w:lastRenderedPageBreak/>
              <w:t>— the products involved, the geographical area, the duration of operation and the market volumes estimated to be affected by the alleged agreement;</w:t>
            </w:r>
          </w:p>
          <w:p w14:paraId="59DD6FBD" w14:textId="77777777" w:rsidR="002D2A80" w:rsidRPr="002D2A80" w:rsidRDefault="002D2A80" w:rsidP="002D2A80">
            <w:pPr>
              <w:pStyle w:val="NoSpacing"/>
              <w:rPr>
                <w:sz w:val="20"/>
                <w:szCs w:val="20"/>
                <w:lang w:val="en"/>
              </w:rPr>
            </w:pPr>
            <w:r w:rsidRPr="002D2A80">
              <w:rPr>
                <w:sz w:val="20"/>
                <w:szCs w:val="20"/>
                <w:lang w:val="en"/>
              </w:rPr>
              <w:t>the dates and places of meetings, the content of the discussions and the participants in the meetings held under the alleged agreement;</w:t>
            </w:r>
          </w:p>
          <w:p w14:paraId="1F1495FB" w14:textId="77777777" w:rsidR="002D2A80" w:rsidRPr="002D2A80" w:rsidRDefault="002D2A80" w:rsidP="002D2A80">
            <w:pPr>
              <w:pStyle w:val="NoSpacing"/>
              <w:rPr>
                <w:sz w:val="20"/>
                <w:szCs w:val="20"/>
                <w:lang w:val="en"/>
              </w:rPr>
            </w:pPr>
            <w:r w:rsidRPr="002D2A80">
              <w:rPr>
                <w:sz w:val="20"/>
                <w:szCs w:val="20"/>
                <w:lang w:val="en"/>
              </w:rPr>
              <w:t>— all relevant explanations in relation to the evidence provided in support of the application;</w:t>
            </w:r>
          </w:p>
          <w:p w14:paraId="73CA7C5F" w14:textId="77777777" w:rsidR="002D2A80" w:rsidRPr="002D2A80" w:rsidRDefault="002D2A80" w:rsidP="002D2A80">
            <w:pPr>
              <w:pStyle w:val="NoSpacing"/>
              <w:rPr>
                <w:sz w:val="20"/>
                <w:szCs w:val="20"/>
                <w:lang w:val="en"/>
              </w:rPr>
            </w:pPr>
            <w:r w:rsidRPr="002D2A80">
              <w:rPr>
                <w:sz w:val="20"/>
                <w:szCs w:val="20"/>
                <w:lang w:val="en"/>
              </w:rPr>
              <w:t>— an indication of the non-application of measures to constrain other undertakings or associations of undertakings to participate in or remain part of the alleged agreement;</w:t>
            </w:r>
          </w:p>
          <w:p w14:paraId="3A123F93" w14:textId="77777777" w:rsidR="002D2A80" w:rsidRPr="002D2A80" w:rsidRDefault="002D2A80" w:rsidP="002D2A80">
            <w:pPr>
              <w:pStyle w:val="NoSpacing"/>
              <w:rPr>
                <w:sz w:val="20"/>
                <w:szCs w:val="20"/>
                <w:lang w:val="en"/>
              </w:rPr>
            </w:pPr>
            <w:r w:rsidRPr="002D2A80">
              <w:rPr>
                <w:sz w:val="20"/>
                <w:szCs w:val="20"/>
                <w:lang w:val="en"/>
              </w:rPr>
              <w:t>— information about any previous or possible future leniency application submitted to any other competition authority or competition authority of other States in relation to the alleged agreement;</w:t>
            </w:r>
          </w:p>
          <w:p w14:paraId="691DB601" w14:textId="77777777" w:rsidR="002D2A80" w:rsidRPr="002D2A80" w:rsidRDefault="002D2A80" w:rsidP="002D2A80">
            <w:pPr>
              <w:pStyle w:val="NoSpacing"/>
              <w:rPr>
                <w:sz w:val="20"/>
                <w:szCs w:val="20"/>
                <w:lang w:val="en"/>
              </w:rPr>
            </w:pPr>
            <w:r w:rsidRPr="002D2A80">
              <w:rPr>
                <w:sz w:val="20"/>
                <w:szCs w:val="20"/>
                <w:lang w:val="en"/>
              </w:rPr>
              <w:t>(b) the name and address of the undertaking or association of undertakings applying for immunity and the names and addresses of all other undertakings or associations of undertakings which are or have participated in the alleged agreement;</w:t>
            </w:r>
          </w:p>
          <w:p w14:paraId="33DC28C5" w14:textId="77777777" w:rsidR="002D2A80" w:rsidRPr="002D2A80" w:rsidRDefault="002D2A80" w:rsidP="002D2A80">
            <w:pPr>
              <w:pStyle w:val="NoSpacing"/>
              <w:rPr>
                <w:sz w:val="20"/>
                <w:szCs w:val="20"/>
                <w:lang w:val="en"/>
              </w:rPr>
            </w:pPr>
            <w:r w:rsidRPr="002D2A80">
              <w:rPr>
                <w:sz w:val="20"/>
                <w:szCs w:val="20"/>
                <w:lang w:val="en"/>
              </w:rPr>
              <w:t xml:space="preserve">(c) the names, functions, location of offices and, where necessary, the home addresses of the persons who, on the </w:t>
            </w:r>
            <w:r w:rsidRPr="002D2A80">
              <w:rPr>
                <w:sz w:val="20"/>
                <w:szCs w:val="20"/>
                <w:lang w:val="en"/>
              </w:rPr>
              <w:lastRenderedPageBreak/>
              <w:t>information of the undertaking or association of undertakings, are or have been party to the alleged agreement, including persons who have been involved on behalf of the applicant;</w:t>
            </w:r>
          </w:p>
          <w:p w14:paraId="2014D054" w14:textId="77777777" w:rsidR="002D2A80" w:rsidRPr="002D2A80" w:rsidRDefault="002D2A80" w:rsidP="002D2A80">
            <w:pPr>
              <w:pStyle w:val="NoSpacing"/>
              <w:rPr>
                <w:sz w:val="20"/>
                <w:szCs w:val="20"/>
                <w:lang w:val="en"/>
              </w:rPr>
            </w:pPr>
            <w:r w:rsidRPr="002D2A80">
              <w:rPr>
                <w:sz w:val="20"/>
                <w:szCs w:val="20"/>
                <w:lang w:val="en"/>
              </w:rPr>
              <w:t>2) other evidence in relation to the alleged agreement in the possession of the undertaking or association of undertakings or available at the time of the submission of the request, including in particular any evidence from the period of the suspected infringement.</w:t>
            </w:r>
          </w:p>
          <w:p w14:paraId="5988FA49" w14:textId="77777777" w:rsidR="002D2A80" w:rsidRPr="002D2A80" w:rsidRDefault="002D2A80" w:rsidP="002D2A80">
            <w:pPr>
              <w:pStyle w:val="NoSpacing"/>
              <w:rPr>
                <w:sz w:val="20"/>
                <w:szCs w:val="20"/>
                <w:lang w:val="en"/>
              </w:rPr>
            </w:pPr>
            <w:r w:rsidRPr="002D2A80">
              <w:rPr>
                <w:sz w:val="20"/>
                <w:szCs w:val="20"/>
                <w:lang w:val="en"/>
              </w:rPr>
              <w:t>(3) Declarations may take the form of documents written and signed by representatives of the undertaking or association of undertakings or by agents acting on their behalf, or may be made orally, in which case they shall be recorded on magnetic media.</w:t>
            </w:r>
          </w:p>
          <w:p w14:paraId="76F69F34" w14:textId="77777777" w:rsidR="002D2A80" w:rsidRPr="002D2A80" w:rsidRDefault="002D2A80" w:rsidP="002D2A80">
            <w:pPr>
              <w:pStyle w:val="NoSpacing"/>
              <w:rPr>
                <w:sz w:val="20"/>
                <w:szCs w:val="20"/>
                <w:lang w:val="en"/>
              </w:rPr>
            </w:pPr>
            <w:r w:rsidRPr="002D2A80">
              <w:rPr>
                <w:sz w:val="20"/>
                <w:szCs w:val="20"/>
                <w:lang w:val="en"/>
              </w:rPr>
              <w:t xml:space="preserve">(4) Upon the applicant’s request, the Competition Council may accept that corporate statements be provided orally unless the applicant has already disclosed the content of the corporate statement to third parties. The statements submitted orally are recorded and transcribed at the premises of the Competition Council. Undertakings submitting oral statements shall be given the opportunity to verify the technical accuracy of the registration, which is available at the premises of the Competition </w:t>
            </w:r>
            <w:r w:rsidRPr="002D2A80">
              <w:rPr>
                <w:sz w:val="20"/>
                <w:szCs w:val="20"/>
                <w:lang w:val="en"/>
              </w:rPr>
              <w:lastRenderedPageBreak/>
              <w:t>Council, and to rectify the content of their statements submitted orally within a specified period of time. Undertakings may waive these rights within the said time-limit, in which case the recording will from that moment on be deemed to have been approved. Following the explicit or implicit approval of the oral statement or the submission of any corrections to it, the undertaking shall listen to the recordings at the Competition Council’s premises and check the accuracy of the transcript within a given time limit. Failure to comply with the latter requirement may lead to the loss of leniency.</w:t>
            </w:r>
          </w:p>
          <w:p w14:paraId="6E46822D" w14:textId="74C0A763" w:rsidR="002D2A80" w:rsidRPr="002D2A80" w:rsidRDefault="002D2A80" w:rsidP="002D2A80">
            <w:pPr>
              <w:pStyle w:val="NoSpacing"/>
              <w:rPr>
                <w:sz w:val="20"/>
                <w:szCs w:val="20"/>
                <w:lang w:val="en"/>
              </w:rPr>
            </w:pPr>
            <w:r w:rsidRPr="002D2A80">
              <w:rPr>
                <w:b/>
                <w:sz w:val="20"/>
                <w:szCs w:val="20"/>
                <w:lang w:val="en"/>
              </w:rPr>
              <w:t>Article 87.</w:t>
            </w:r>
            <w:r w:rsidRPr="002D2A80">
              <w:rPr>
                <w:sz w:val="20"/>
                <w:szCs w:val="20"/>
                <w:lang w:val="en"/>
              </w:rPr>
              <w:t> </w:t>
            </w:r>
          </w:p>
          <w:p w14:paraId="21FCF4F5" w14:textId="77777777" w:rsidR="002D2A80" w:rsidRPr="002D2A80" w:rsidRDefault="002D2A80" w:rsidP="002D2A80">
            <w:pPr>
              <w:pStyle w:val="NoSpacing"/>
              <w:rPr>
                <w:sz w:val="20"/>
                <w:szCs w:val="20"/>
                <w:lang w:val="en"/>
              </w:rPr>
            </w:pPr>
            <w:r w:rsidRPr="002D2A80">
              <w:rPr>
                <w:sz w:val="20"/>
                <w:szCs w:val="20"/>
                <w:lang w:val="en"/>
              </w:rPr>
              <w:t>(1) The Competition Council will grant type B immunity from fines if all of the following conditions are met:</w:t>
            </w:r>
          </w:p>
          <w:p w14:paraId="004E112E" w14:textId="77777777" w:rsidR="002D2A80" w:rsidRPr="002D2A80" w:rsidRDefault="002D2A80" w:rsidP="002D2A80">
            <w:pPr>
              <w:pStyle w:val="NoSpacing"/>
              <w:rPr>
                <w:sz w:val="20"/>
                <w:szCs w:val="20"/>
                <w:lang w:val="en"/>
              </w:rPr>
            </w:pPr>
            <w:r w:rsidRPr="002D2A80">
              <w:rPr>
                <w:sz w:val="20"/>
                <w:szCs w:val="20"/>
                <w:lang w:val="en"/>
              </w:rPr>
              <w:t>(a) the undertaking or association of undertakings is the first to provide information and evidence which will enable the Competition Council to find that Article 5 (1) has been infringed;</w:t>
            </w:r>
          </w:p>
          <w:p w14:paraId="4DF5D1B3" w14:textId="77777777" w:rsidR="002D2A80" w:rsidRPr="002D2A80" w:rsidRDefault="002D2A80" w:rsidP="002D2A80">
            <w:pPr>
              <w:pStyle w:val="NoSpacing"/>
              <w:rPr>
                <w:sz w:val="20"/>
                <w:szCs w:val="20"/>
                <w:lang w:val="en"/>
              </w:rPr>
            </w:pPr>
            <w:r w:rsidRPr="002D2A80">
              <w:rPr>
                <w:sz w:val="20"/>
                <w:szCs w:val="20"/>
                <w:lang w:val="en"/>
              </w:rPr>
              <w:t>b) at the time when the evidence was provided, the Competition Council did not have sufficient evidence to establish an infringement of Article 5 (1);</w:t>
            </w:r>
          </w:p>
          <w:p w14:paraId="6A7A9E83" w14:textId="77777777" w:rsidR="002D2A80" w:rsidRPr="002D2A80" w:rsidRDefault="002D2A80" w:rsidP="002D2A80">
            <w:pPr>
              <w:pStyle w:val="NoSpacing"/>
              <w:rPr>
                <w:sz w:val="20"/>
                <w:szCs w:val="20"/>
                <w:lang w:val="en"/>
              </w:rPr>
            </w:pPr>
            <w:r w:rsidRPr="002D2A80">
              <w:rPr>
                <w:sz w:val="20"/>
                <w:szCs w:val="20"/>
                <w:lang w:val="en"/>
              </w:rPr>
              <w:t xml:space="preserve">(c) no undertaking or association of undertakings had obtained immunity in </w:t>
            </w:r>
            <w:r w:rsidRPr="002D2A80">
              <w:rPr>
                <w:sz w:val="20"/>
                <w:szCs w:val="20"/>
                <w:lang w:val="en"/>
              </w:rPr>
              <w:lastRenderedPageBreak/>
              <w:t>accordance with Article 86 in connection with the alleged agreement;</w:t>
            </w:r>
          </w:p>
          <w:p w14:paraId="7D1FF1AF" w14:textId="77777777" w:rsidR="002D2A80" w:rsidRPr="002D2A80" w:rsidRDefault="002D2A80" w:rsidP="002D2A80">
            <w:pPr>
              <w:pStyle w:val="NoSpacing"/>
              <w:rPr>
                <w:sz w:val="20"/>
                <w:szCs w:val="20"/>
                <w:lang w:val="en"/>
              </w:rPr>
            </w:pPr>
            <w:r w:rsidRPr="002D2A80">
              <w:rPr>
                <w:sz w:val="20"/>
                <w:szCs w:val="20"/>
                <w:lang w:val="en"/>
              </w:rPr>
              <w:t>D) the general conditions for granting leniency set out in Article 90 are fulfilled.</w:t>
            </w:r>
          </w:p>
          <w:p w14:paraId="4D87CE92" w14:textId="77777777" w:rsidR="002D2A80" w:rsidRPr="002D2A80" w:rsidRDefault="002D2A80" w:rsidP="002D2A80">
            <w:pPr>
              <w:pStyle w:val="NoSpacing"/>
              <w:rPr>
                <w:sz w:val="20"/>
                <w:szCs w:val="20"/>
                <w:lang w:val="en"/>
              </w:rPr>
            </w:pPr>
            <w:r w:rsidRPr="002D2A80">
              <w:rPr>
                <w:sz w:val="20"/>
                <w:szCs w:val="20"/>
                <w:lang w:val="en"/>
              </w:rPr>
              <w:t>(2) In order to obtain type B immunity, the undertaking or association of undertakings must provide information and evidence of the kind referred to in Article 86 (2).</w:t>
            </w:r>
          </w:p>
          <w:p w14:paraId="61814BDD" w14:textId="77777777" w:rsidR="005156D9" w:rsidRPr="002E72C7" w:rsidRDefault="005156D9" w:rsidP="00751762">
            <w:pPr>
              <w:pStyle w:val="NoSpacing"/>
              <w:rPr>
                <w:sz w:val="20"/>
                <w:szCs w:val="20"/>
              </w:rPr>
            </w:pPr>
          </w:p>
        </w:tc>
        <w:tc>
          <w:tcPr>
            <w:tcW w:w="815" w:type="pct"/>
          </w:tcPr>
          <w:p w14:paraId="38483819" w14:textId="238D543F" w:rsidR="005156D9" w:rsidRPr="002E72C7" w:rsidRDefault="00CE3A9D" w:rsidP="000606C6">
            <w:pPr>
              <w:pStyle w:val="NoSpacing"/>
              <w:jc w:val="center"/>
              <w:rPr>
                <w:sz w:val="20"/>
                <w:szCs w:val="20"/>
              </w:rPr>
            </w:pPr>
            <w:r>
              <w:rPr>
                <w:sz w:val="20"/>
                <w:szCs w:val="20"/>
              </w:rPr>
              <w:lastRenderedPageBreak/>
              <w:t>Compatible</w:t>
            </w:r>
          </w:p>
        </w:tc>
        <w:tc>
          <w:tcPr>
            <w:tcW w:w="676" w:type="pct"/>
          </w:tcPr>
          <w:p w14:paraId="459CF69E" w14:textId="77777777" w:rsidR="005156D9" w:rsidRPr="002E72C7" w:rsidRDefault="005156D9" w:rsidP="00751762">
            <w:pPr>
              <w:pStyle w:val="NoSpacing"/>
              <w:rPr>
                <w:sz w:val="20"/>
                <w:szCs w:val="20"/>
              </w:rPr>
            </w:pPr>
          </w:p>
        </w:tc>
        <w:tc>
          <w:tcPr>
            <w:tcW w:w="664" w:type="pct"/>
          </w:tcPr>
          <w:p w14:paraId="31ADD594" w14:textId="77777777" w:rsidR="005156D9" w:rsidRPr="002E72C7" w:rsidRDefault="005156D9" w:rsidP="00751762">
            <w:pPr>
              <w:pStyle w:val="NoSpacing"/>
              <w:rPr>
                <w:sz w:val="20"/>
                <w:szCs w:val="20"/>
              </w:rPr>
            </w:pPr>
          </w:p>
        </w:tc>
      </w:tr>
      <w:tr w:rsidR="00831AB5" w:rsidRPr="002E72C7" w14:paraId="03D5C42B" w14:textId="77777777" w:rsidTr="007A5C24">
        <w:tc>
          <w:tcPr>
            <w:tcW w:w="505" w:type="pct"/>
          </w:tcPr>
          <w:p w14:paraId="6FFC205F" w14:textId="529313E2" w:rsidR="00831AB5" w:rsidRPr="002E72C7" w:rsidRDefault="003E1B3F" w:rsidP="00751762">
            <w:pPr>
              <w:pStyle w:val="NoSpacing"/>
              <w:rPr>
                <w:sz w:val="20"/>
                <w:szCs w:val="20"/>
              </w:rPr>
            </w:pPr>
            <w:r w:rsidRPr="003E1B3F">
              <w:rPr>
                <w:sz w:val="20"/>
                <w:szCs w:val="20"/>
              </w:rPr>
              <w:lastRenderedPageBreak/>
              <w:t xml:space="preserve">(3)   Statele membre se asigură că toate întreprinderile sunt eligibile pentru a beneficia de imunitate la amenzi, cu excepția întreprinderilor care au luat măsuri pentru a constrânge alte întreprinderi să se alăture unui cartel </w:t>
            </w:r>
            <w:r w:rsidRPr="003E1B3F">
              <w:rPr>
                <w:sz w:val="20"/>
                <w:szCs w:val="20"/>
              </w:rPr>
              <w:lastRenderedPageBreak/>
              <w:t>secret sau să își mențină participarea în cadrul acestuia.</w:t>
            </w:r>
          </w:p>
        </w:tc>
        <w:tc>
          <w:tcPr>
            <w:tcW w:w="782" w:type="pct"/>
          </w:tcPr>
          <w:p w14:paraId="3672BCB8" w14:textId="6B8A9422" w:rsidR="00831AB5" w:rsidRPr="002E72C7" w:rsidRDefault="002E3287" w:rsidP="00751762">
            <w:pPr>
              <w:pStyle w:val="NoSpacing"/>
              <w:rPr>
                <w:sz w:val="20"/>
                <w:szCs w:val="20"/>
              </w:rPr>
            </w:pPr>
            <w:r>
              <w:rPr>
                <w:sz w:val="20"/>
                <w:szCs w:val="20"/>
              </w:rPr>
              <w:lastRenderedPageBreak/>
              <w:t>(</w:t>
            </w:r>
            <w:r w:rsidR="00831AB5" w:rsidRPr="00831AB5">
              <w:rPr>
                <w:sz w:val="20"/>
                <w:szCs w:val="20"/>
              </w:rPr>
              <w:t>3</w:t>
            </w:r>
            <w:r>
              <w:rPr>
                <w:sz w:val="20"/>
                <w:szCs w:val="20"/>
              </w:rPr>
              <w:t>)</w:t>
            </w:r>
            <w:r w:rsidR="00831AB5" w:rsidRPr="00831AB5">
              <w:rPr>
                <w:sz w:val="20"/>
                <w:szCs w:val="20"/>
              </w:rPr>
              <w:t xml:space="preserve">   Member States shall ensure that all undertakings are eligible for immunity from fines, with the exception of undertakings that have taken steps to coerce other undertakings to join a secret cartel or to remain in it.</w:t>
            </w:r>
          </w:p>
        </w:tc>
        <w:tc>
          <w:tcPr>
            <w:tcW w:w="745" w:type="pct"/>
          </w:tcPr>
          <w:p w14:paraId="375D418E" w14:textId="77777777" w:rsidR="002D2A80" w:rsidRPr="002E3287" w:rsidRDefault="002D2A80" w:rsidP="002D2A80">
            <w:pPr>
              <w:pStyle w:val="NoSpacing"/>
              <w:rPr>
                <w:b/>
                <w:sz w:val="20"/>
                <w:szCs w:val="20"/>
              </w:rPr>
            </w:pPr>
            <w:r w:rsidRPr="002E3287">
              <w:rPr>
                <w:b/>
                <w:sz w:val="20"/>
                <w:szCs w:val="20"/>
              </w:rPr>
              <w:t xml:space="preserve">Articolul 88. </w:t>
            </w:r>
          </w:p>
          <w:p w14:paraId="6ABEC15F" w14:textId="0FA8B690" w:rsidR="00831AB5" w:rsidRPr="002E72C7" w:rsidRDefault="002D2A80" w:rsidP="002D2A80">
            <w:pPr>
              <w:pStyle w:val="NoSpacing"/>
              <w:rPr>
                <w:sz w:val="20"/>
                <w:szCs w:val="20"/>
              </w:rPr>
            </w:pPr>
            <w:r w:rsidRPr="002D2A80">
              <w:rPr>
                <w:sz w:val="20"/>
                <w:szCs w:val="20"/>
              </w:rPr>
              <w:t>(1) Întreprinderile sau asocierile de întreprinderi care au întreprins măsuri pentru a constrânge alte întreprinderi sau asocieri de întreprinderi să se alăture unui acord sau să își mențină participarea în cadrul acestuia nu pot beneficia de imunitate la amenzi.</w:t>
            </w:r>
          </w:p>
        </w:tc>
        <w:tc>
          <w:tcPr>
            <w:tcW w:w="813" w:type="pct"/>
          </w:tcPr>
          <w:p w14:paraId="5D435AE6" w14:textId="5CEF76BE" w:rsidR="002D2A80" w:rsidRPr="002D2A80" w:rsidRDefault="002D2A80" w:rsidP="002D2A80">
            <w:pPr>
              <w:pStyle w:val="NoSpacing"/>
              <w:rPr>
                <w:sz w:val="20"/>
                <w:szCs w:val="20"/>
                <w:lang w:val="en"/>
              </w:rPr>
            </w:pPr>
            <w:r w:rsidRPr="002D2A80">
              <w:rPr>
                <w:b/>
                <w:sz w:val="20"/>
                <w:szCs w:val="20"/>
                <w:lang w:val="en"/>
              </w:rPr>
              <w:t>Article 88.</w:t>
            </w:r>
            <w:r w:rsidRPr="002D2A80">
              <w:rPr>
                <w:sz w:val="20"/>
                <w:szCs w:val="20"/>
                <w:lang w:val="en"/>
              </w:rPr>
              <w:t> </w:t>
            </w:r>
          </w:p>
          <w:p w14:paraId="7C0305CA" w14:textId="77777777" w:rsidR="002D2A80" w:rsidRPr="002D2A80" w:rsidRDefault="002D2A80" w:rsidP="002D2A80">
            <w:pPr>
              <w:pStyle w:val="NoSpacing"/>
              <w:rPr>
                <w:sz w:val="20"/>
                <w:szCs w:val="20"/>
                <w:lang w:val="en"/>
              </w:rPr>
            </w:pPr>
            <w:r w:rsidRPr="002D2A80">
              <w:rPr>
                <w:sz w:val="20"/>
                <w:szCs w:val="20"/>
                <w:lang w:val="en"/>
              </w:rPr>
              <w:t>(1) Undertakings or associations of undertakings which have taken measures to compel other undertakings or associations of undertakings to join or maintain their participation in an agreement may not benefit from immunity from fines.</w:t>
            </w:r>
          </w:p>
          <w:p w14:paraId="330D543F" w14:textId="77777777" w:rsidR="00831AB5" w:rsidRPr="002E72C7" w:rsidRDefault="00831AB5" w:rsidP="00751762">
            <w:pPr>
              <w:pStyle w:val="NoSpacing"/>
              <w:rPr>
                <w:sz w:val="20"/>
                <w:szCs w:val="20"/>
              </w:rPr>
            </w:pPr>
          </w:p>
        </w:tc>
        <w:tc>
          <w:tcPr>
            <w:tcW w:w="815" w:type="pct"/>
          </w:tcPr>
          <w:p w14:paraId="2165BC98" w14:textId="7787FEA8" w:rsidR="00831AB5" w:rsidRPr="002E72C7" w:rsidRDefault="00CF1520" w:rsidP="00CF1520">
            <w:pPr>
              <w:pStyle w:val="NoSpacing"/>
              <w:jc w:val="center"/>
              <w:rPr>
                <w:sz w:val="20"/>
                <w:szCs w:val="20"/>
              </w:rPr>
            </w:pPr>
            <w:r>
              <w:rPr>
                <w:sz w:val="20"/>
                <w:szCs w:val="20"/>
              </w:rPr>
              <w:t>Compatible</w:t>
            </w:r>
          </w:p>
        </w:tc>
        <w:tc>
          <w:tcPr>
            <w:tcW w:w="676" w:type="pct"/>
          </w:tcPr>
          <w:p w14:paraId="5700E68A" w14:textId="77777777" w:rsidR="00831AB5" w:rsidRPr="002E72C7" w:rsidRDefault="00831AB5" w:rsidP="00751762">
            <w:pPr>
              <w:pStyle w:val="NoSpacing"/>
              <w:rPr>
                <w:sz w:val="20"/>
                <w:szCs w:val="20"/>
              </w:rPr>
            </w:pPr>
          </w:p>
        </w:tc>
        <w:tc>
          <w:tcPr>
            <w:tcW w:w="664" w:type="pct"/>
          </w:tcPr>
          <w:p w14:paraId="5899155F" w14:textId="77777777" w:rsidR="00831AB5" w:rsidRPr="002E72C7" w:rsidRDefault="00831AB5" w:rsidP="00751762">
            <w:pPr>
              <w:pStyle w:val="NoSpacing"/>
              <w:rPr>
                <w:sz w:val="20"/>
                <w:szCs w:val="20"/>
              </w:rPr>
            </w:pPr>
          </w:p>
        </w:tc>
      </w:tr>
      <w:tr w:rsidR="00831AB5" w:rsidRPr="002E72C7" w14:paraId="2E28F8B8" w14:textId="77777777" w:rsidTr="007A5C24">
        <w:tc>
          <w:tcPr>
            <w:tcW w:w="505" w:type="pct"/>
          </w:tcPr>
          <w:p w14:paraId="22E18BFC" w14:textId="48C52C97" w:rsidR="00831AB5" w:rsidRPr="002E72C7" w:rsidRDefault="003E1B3F" w:rsidP="00751762">
            <w:pPr>
              <w:pStyle w:val="NoSpacing"/>
              <w:rPr>
                <w:sz w:val="20"/>
                <w:szCs w:val="20"/>
              </w:rPr>
            </w:pPr>
            <w:r w:rsidRPr="003E1B3F">
              <w:rPr>
                <w:sz w:val="20"/>
                <w:szCs w:val="20"/>
              </w:rPr>
              <w:lastRenderedPageBreak/>
              <w:t>(4)   Statele membre se asigură că autoritățile naționale de concurență informează solicitantul dacă i s-a acordat sau nu imunitate condiționată la amenzi. Solicitantul poate solicita să fie informat în scris de către autoritatea națională de concurență cu privire la rezultatul cererii sale. În cazul în care autoritatea națională de concurență respinge o cerere de imunitate la amenzi, solicitantul respectiv poate solicita autorității naționale de concurență să ia în considerare cererea sa drept o cerere de reducere a cuantumului amenzilor.</w:t>
            </w:r>
          </w:p>
        </w:tc>
        <w:tc>
          <w:tcPr>
            <w:tcW w:w="782" w:type="pct"/>
          </w:tcPr>
          <w:p w14:paraId="41C3FAD1" w14:textId="2E0F525E" w:rsidR="00831AB5" w:rsidRPr="002E72C7" w:rsidRDefault="002E3287" w:rsidP="00751762">
            <w:pPr>
              <w:pStyle w:val="NoSpacing"/>
              <w:rPr>
                <w:sz w:val="20"/>
                <w:szCs w:val="20"/>
              </w:rPr>
            </w:pPr>
            <w:r>
              <w:rPr>
                <w:sz w:val="20"/>
                <w:szCs w:val="20"/>
              </w:rPr>
              <w:t>(4)</w:t>
            </w:r>
            <w:r w:rsidR="00831AB5" w:rsidRPr="00831AB5">
              <w:rPr>
                <w:sz w:val="20"/>
                <w:szCs w:val="20"/>
              </w:rPr>
              <w:t xml:space="preserve">  Member States shall ensure that national competition authorities inform the applicant of whether or not it has been granted conditional immunity from fines. The applicant may request that it be informed by the national competition authority of the result of its application in writing. In cases where the national competition authority rejects an application for immunity from fines, the applicant concerned may request that national competition authority to consider its application as an application for reduction of fines.</w:t>
            </w:r>
          </w:p>
        </w:tc>
        <w:tc>
          <w:tcPr>
            <w:tcW w:w="745" w:type="pct"/>
          </w:tcPr>
          <w:p w14:paraId="44DFDF32" w14:textId="66CCE589" w:rsidR="007D61AF" w:rsidRPr="007D61AF" w:rsidRDefault="007D61AF" w:rsidP="007D61AF">
            <w:pPr>
              <w:pStyle w:val="NoSpacing"/>
              <w:rPr>
                <w:sz w:val="20"/>
                <w:szCs w:val="20"/>
              </w:rPr>
            </w:pPr>
            <w:r w:rsidRPr="007D61AF">
              <w:rPr>
                <w:b/>
                <w:bCs/>
                <w:sz w:val="20"/>
                <w:szCs w:val="20"/>
              </w:rPr>
              <w:t>Articolul 91.</w:t>
            </w:r>
            <w:r w:rsidRPr="007D61AF">
              <w:rPr>
                <w:sz w:val="20"/>
                <w:szCs w:val="20"/>
              </w:rPr>
              <w:t> </w:t>
            </w:r>
          </w:p>
          <w:p w14:paraId="5B82541C" w14:textId="77777777" w:rsidR="007D61AF" w:rsidRPr="007D61AF" w:rsidRDefault="007D61AF" w:rsidP="007D61AF">
            <w:pPr>
              <w:pStyle w:val="NoSpacing"/>
              <w:rPr>
                <w:sz w:val="20"/>
                <w:szCs w:val="20"/>
              </w:rPr>
            </w:pPr>
            <w:r w:rsidRPr="007D61AF">
              <w:rPr>
                <w:sz w:val="20"/>
                <w:szCs w:val="20"/>
              </w:rPr>
              <w:t>(3) După ce a primit informațiile şi elementele probatorii furnizate conform alin. (1) lit. a) din prezentul articol şi a verificat dacă acestea îndeplinesc condițiile prevăzute la art. 86 alin. (1) lit. a) şi b) sau la art. 87 alin. (1) lit. a), b) şi c), Consiliul Concurenței acordă întreprinderii sau asocierii de întreprinderi, în scris, imunitatea condiționată la amendă.</w:t>
            </w:r>
          </w:p>
          <w:p w14:paraId="31E192EF" w14:textId="77777777" w:rsidR="007D61AF" w:rsidRPr="007D61AF" w:rsidRDefault="007D61AF" w:rsidP="007D61AF">
            <w:pPr>
              <w:pStyle w:val="NoSpacing"/>
              <w:rPr>
                <w:sz w:val="20"/>
                <w:szCs w:val="20"/>
              </w:rPr>
            </w:pPr>
            <w:r w:rsidRPr="007D61AF">
              <w:rPr>
                <w:sz w:val="20"/>
                <w:szCs w:val="20"/>
              </w:rPr>
              <w:t>(5) Consiliul Concurenței va informa în scris întreprinderea sau asocierea de întreprinderi despre neîndeplinirea condițiilor prevăzute la art. 86 şi 87.</w:t>
            </w:r>
          </w:p>
          <w:p w14:paraId="167A0D94" w14:textId="77777777" w:rsidR="00831AB5" w:rsidRPr="002E72C7" w:rsidRDefault="00831AB5" w:rsidP="00751762">
            <w:pPr>
              <w:pStyle w:val="NoSpacing"/>
              <w:rPr>
                <w:sz w:val="20"/>
                <w:szCs w:val="20"/>
              </w:rPr>
            </w:pPr>
          </w:p>
        </w:tc>
        <w:tc>
          <w:tcPr>
            <w:tcW w:w="813" w:type="pct"/>
          </w:tcPr>
          <w:p w14:paraId="7EFBAAB6" w14:textId="77777777" w:rsidR="007D61AF" w:rsidRPr="007D61AF" w:rsidRDefault="007D61AF" w:rsidP="007D61AF">
            <w:pPr>
              <w:pStyle w:val="NoSpacing"/>
              <w:rPr>
                <w:sz w:val="20"/>
                <w:szCs w:val="20"/>
              </w:rPr>
            </w:pPr>
            <w:r w:rsidRPr="007D61AF">
              <w:rPr>
                <w:b/>
                <w:bCs/>
                <w:sz w:val="20"/>
                <w:szCs w:val="20"/>
              </w:rPr>
              <w:t>Articolul 91.</w:t>
            </w:r>
            <w:r w:rsidRPr="007D61AF">
              <w:rPr>
                <w:sz w:val="20"/>
                <w:szCs w:val="20"/>
              </w:rPr>
              <w:t> </w:t>
            </w:r>
          </w:p>
          <w:p w14:paraId="2839D0F5" w14:textId="17D10C5E" w:rsidR="007D61AF" w:rsidRPr="007D61AF" w:rsidRDefault="007D61AF" w:rsidP="007D61AF">
            <w:pPr>
              <w:pStyle w:val="NoSpacing"/>
              <w:rPr>
                <w:sz w:val="20"/>
                <w:szCs w:val="20"/>
                <w:lang w:val="en"/>
              </w:rPr>
            </w:pPr>
            <w:r w:rsidRPr="007D61AF">
              <w:rPr>
                <w:sz w:val="20"/>
                <w:szCs w:val="20"/>
                <w:lang w:val="en"/>
              </w:rPr>
              <w:t xml:space="preserve"> (3) After receiving the information and evidence provided in accordance with paragraph (1) (a) of this Article and verifying whether it meets the conditions laid down in Article 86 (1) (a) and (b) or Article 87 (1) (a), (b) and (c), the Competition Council shall grant the undertaking or association of undertakings, in writing, conditional immunity from fines.</w:t>
            </w:r>
          </w:p>
          <w:p w14:paraId="4D12154E" w14:textId="77777777" w:rsidR="007D61AF" w:rsidRPr="007D61AF" w:rsidRDefault="007D61AF" w:rsidP="007D61AF">
            <w:pPr>
              <w:pStyle w:val="NoSpacing"/>
              <w:rPr>
                <w:sz w:val="20"/>
                <w:szCs w:val="20"/>
                <w:lang w:val="en"/>
              </w:rPr>
            </w:pPr>
            <w:r w:rsidRPr="007D61AF">
              <w:rPr>
                <w:sz w:val="20"/>
                <w:szCs w:val="20"/>
                <w:lang w:val="en"/>
              </w:rPr>
              <w:t>(5) The Competition Council shall inform the undertaking or association of undertakings in writing that the conditions laid down in Articles 86 and 87 have not been met.</w:t>
            </w:r>
          </w:p>
          <w:p w14:paraId="63679E96" w14:textId="77777777" w:rsidR="00831AB5" w:rsidRPr="002E72C7" w:rsidRDefault="00831AB5" w:rsidP="00751762">
            <w:pPr>
              <w:pStyle w:val="NoSpacing"/>
              <w:rPr>
                <w:sz w:val="20"/>
                <w:szCs w:val="20"/>
              </w:rPr>
            </w:pPr>
          </w:p>
        </w:tc>
        <w:tc>
          <w:tcPr>
            <w:tcW w:w="815" w:type="pct"/>
          </w:tcPr>
          <w:p w14:paraId="193BC6B2" w14:textId="7FE5CA00" w:rsidR="00831AB5" w:rsidRPr="002E72C7" w:rsidRDefault="00CE3A9D" w:rsidP="000606C6">
            <w:pPr>
              <w:pStyle w:val="NoSpacing"/>
              <w:jc w:val="center"/>
              <w:rPr>
                <w:sz w:val="20"/>
                <w:szCs w:val="20"/>
              </w:rPr>
            </w:pPr>
            <w:r>
              <w:rPr>
                <w:sz w:val="20"/>
                <w:szCs w:val="20"/>
              </w:rPr>
              <w:t>Compatible</w:t>
            </w:r>
          </w:p>
        </w:tc>
        <w:tc>
          <w:tcPr>
            <w:tcW w:w="676" w:type="pct"/>
          </w:tcPr>
          <w:p w14:paraId="25426B37" w14:textId="77777777" w:rsidR="00831AB5" w:rsidRPr="002E72C7" w:rsidRDefault="00831AB5" w:rsidP="00751762">
            <w:pPr>
              <w:pStyle w:val="NoSpacing"/>
              <w:rPr>
                <w:sz w:val="20"/>
                <w:szCs w:val="20"/>
              </w:rPr>
            </w:pPr>
          </w:p>
        </w:tc>
        <w:tc>
          <w:tcPr>
            <w:tcW w:w="664" w:type="pct"/>
          </w:tcPr>
          <w:p w14:paraId="0017DA93" w14:textId="77777777" w:rsidR="00831AB5" w:rsidRPr="002E72C7" w:rsidRDefault="00831AB5" w:rsidP="00751762">
            <w:pPr>
              <w:pStyle w:val="NoSpacing"/>
              <w:rPr>
                <w:sz w:val="20"/>
                <w:szCs w:val="20"/>
              </w:rPr>
            </w:pPr>
          </w:p>
        </w:tc>
      </w:tr>
      <w:tr w:rsidR="00831AB5" w:rsidRPr="002E72C7" w14:paraId="3833E00A" w14:textId="77777777" w:rsidTr="007A5C24">
        <w:tc>
          <w:tcPr>
            <w:tcW w:w="505" w:type="pct"/>
          </w:tcPr>
          <w:p w14:paraId="79EAEECB" w14:textId="77777777" w:rsidR="007D61AF" w:rsidRPr="007D61AF" w:rsidRDefault="007D61AF" w:rsidP="007D61AF">
            <w:pPr>
              <w:pStyle w:val="NoSpacing"/>
              <w:rPr>
                <w:i/>
                <w:iCs/>
                <w:sz w:val="20"/>
                <w:szCs w:val="20"/>
              </w:rPr>
            </w:pPr>
            <w:r w:rsidRPr="007D61AF">
              <w:rPr>
                <w:i/>
                <w:iCs/>
                <w:sz w:val="20"/>
                <w:szCs w:val="20"/>
              </w:rPr>
              <w:t>Articolul 18</w:t>
            </w:r>
          </w:p>
          <w:p w14:paraId="2901193B" w14:textId="2E2C02CD" w:rsidR="007D61AF" w:rsidRPr="007D61AF" w:rsidRDefault="007D61AF" w:rsidP="007D61AF">
            <w:pPr>
              <w:pStyle w:val="NoSpacing"/>
              <w:rPr>
                <w:sz w:val="20"/>
                <w:szCs w:val="20"/>
              </w:rPr>
            </w:pPr>
            <w:r w:rsidRPr="007D61AF">
              <w:rPr>
                <w:sz w:val="20"/>
                <w:szCs w:val="20"/>
              </w:rPr>
              <w:lastRenderedPageBreak/>
              <w:t xml:space="preserve"> (1)   Statele membre se asigură că autoritățile naționale de concurență dispun de programe de clemență care să le permită să acorde o reducere a amenzilor întreprinderilor care nu îndeplinesc condițiile pentru a beneficia de imunitate la amenzi. Aceasta nu aduce atingere inițierii de către autoritățile naționale de concurență a unor programe de clemență pentru alte încălcări decât cartelurile secrete sau a unor programe de clemență care le permit să acorde o reducere a amenzilor aplicate persoanelor fizice.</w:t>
            </w:r>
          </w:p>
          <w:p w14:paraId="377627DA" w14:textId="77777777" w:rsidR="00831AB5" w:rsidRPr="002E72C7" w:rsidRDefault="00831AB5" w:rsidP="00751762">
            <w:pPr>
              <w:pStyle w:val="NoSpacing"/>
              <w:rPr>
                <w:sz w:val="20"/>
                <w:szCs w:val="20"/>
              </w:rPr>
            </w:pPr>
          </w:p>
        </w:tc>
        <w:tc>
          <w:tcPr>
            <w:tcW w:w="782" w:type="pct"/>
          </w:tcPr>
          <w:p w14:paraId="1EF5530E" w14:textId="7E580033" w:rsidR="001764E2" w:rsidRPr="001764E2" w:rsidRDefault="001764E2" w:rsidP="001764E2">
            <w:pPr>
              <w:pStyle w:val="NoSpacing"/>
              <w:rPr>
                <w:sz w:val="20"/>
                <w:szCs w:val="20"/>
              </w:rPr>
            </w:pPr>
            <w:r>
              <w:rPr>
                <w:sz w:val="20"/>
                <w:szCs w:val="20"/>
              </w:rPr>
              <w:lastRenderedPageBreak/>
              <w:t>A</w:t>
            </w:r>
            <w:r w:rsidRPr="001764E2">
              <w:rPr>
                <w:sz w:val="20"/>
                <w:szCs w:val="20"/>
              </w:rPr>
              <w:t>rticle 18</w:t>
            </w:r>
          </w:p>
          <w:p w14:paraId="4AE39C1A" w14:textId="3EE8A6E9" w:rsidR="00831AB5" w:rsidRPr="002E72C7" w:rsidRDefault="001764E2" w:rsidP="001764E2">
            <w:pPr>
              <w:pStyle w:val="NoSpacing"/>
              <w:rPr>
                <w:sz w:val="20"/>
                <w:szCs w:val="20"/>
              </w:rPr>
            </w:pPr>
            <w:r w:rsidRPr="001764E2">
              <w:rPr>
                <w:sz w:val="20"/>
                <w:szCs w:val="20"/>
              </w:rPr>
              <w:lastRenderedPageBreak/>
              <w:t>1.   Member States shall ensure that national competition authorities have in place leniency programmes that enable them to grant a reduction of fines to undertakings which do not qualify for immunity from fines. This is without prejudice to national competition authorities having in place leniency programmes for infringements other than secret cartels or leniency programmes that enable them to grant a reduction of fines to natural persons.</w:t>
            </w:r>
          </w:p>
        </w:tc>
        <w:tc>
          <w:tcPr>
            <w:tcW w:w="745" w:type="pct"/>
          </w:tcPr>
          <w:p w14:paraId="7ACE110C" w14:textId="780C4C9A" w:rsidR="001764E2" w:rsidRPr="001764E2" w:rsidRDefault="001764E2" w:rsidP="001764E2">
            <w:pPr>
              <w:pStyle w:val="NoSpacing"/>
              <w:rPr>
                <w:sz w:val="20"/>
                <w:szCs w:val="20"/>
              </w:rPr>
            </w:pPr>
            <w:r w:rsidRPr="001764E2">
              <w:rPr>
                <w:b/>
                <w:bCs/>
                <w:sz w:val="20"/>
                <w:szCs w:val="20"/>
              </w:rPr>
              <w:lastRenderedPageBreak/>
              <w:t>Articolul 89.</w:t>
            </w:r>
            <w:r w:rsidRPr="001764E2">
              <w:rPr>
                <w:sz w:val="20"/>
                <w:szCs w:val="20"/>
              </w:rPr>
              <w:t> </w:t>
            </w:r>
          </w:p>
          <w:p w14:paraId="4E70FC42" w14:textId="77777777" w:rsidR="001764E2" w:rsidRPr="001764E2" w:rsidRDefault="001764E2" w:rsidP="001764E2">
            <w:pPr>
              <w:pStyle w:val="NoSpacing"/>
              <w:rPr>
                <w:sz w:val="20"/>
                <w:szCs w:val="20"/>
              </w:rPr>
            </w:pPr>
            <w:r w:rsidRPr="001764E2">
              <w:rPr>
                <w:sz w:val="20"/>
                <w:szCs w:val="20"/>
              </w:rPr>
              <w:lastRenderedPageBreak/>
              <w:t>(1) Întreprinderile sau asocierile de întreprinderi care dezvăluie participarea la un acord anticoncurențial, dar care nu îndeplinesc condițiile pentru obținerea imunității, pot beneficia de o reducere a cuantumului amenzii față de nivelul care le-ar fi fost aplicat în mod normal.</w:t>
            </w:r>
          </w:p>
          <w:p w14:paraId="18E87D58" w14:textId="77777777" w:rsidR="00831AB5" w:rsidRPr="002E72C7" w:rsidRDefault="00831AB5" w:rsidP="00751762">
            <w:pPr>
              <w:pStyle w:val="NoSpacing"/>
              <w:rPr>
                <w:sz w:val="20"/>
                <w:szCs w:val="20"/>
              </w:rPr>
            </w:pPr>
          </w:p>
        </w:tc>
        <w:tc>
          <w:tcPr>
            <w:tcW w:w="813" w:type="pct"/>
          </w:tcPr>
          <w:p w14:paraId="69EAE7CF" w14:textId="6FB049A9" w:rsidR="001764E2" w:rsidRPr="002E3287" w:rsidRDefault="001764E2" w:rsidP="001764E2">
            <w:pPr>
              <w:pStyle w:val="NoSpacing"/>
              <w:rPr>
                <w:b/>
                <w:sz w:val="20"/>
                <w:szCs w:val="20"/>
              </w:rPr>
            </w:pPr>
            <w:r w:rsidRPr="002E3287">
              <w:rPr>
                <w:b/>
                <w:sz w:val="20"/>
                <w:szCs w:val="20"/>
              </w:rPr>
              <w:lastRenderedPageBreak/>
              <w:t xml:space="preserve">Article 89. </w:t>
            </w:r>
          </w:p>
          <w:p w14:paraId="2A1D6207" w14:textId="73CBE22A" w:rsidR="00831AB5" w:rsidRPr="002E72C7" w:rsidRDefault="001764E2" w:rsidP="001764E2">
            <w:pPr>
              <w:pStyle w:val="NoSpacing"/>
              <w:rPr>
                <w:sz w:val="20"/>
                <w:szCs w:val="20"/>
              </w:rPr>
            </w:pPr>
            <w:r w:rsidRPr="001764E2">
              <w:rPr>
                <w:sz w:val="20"/>
                <w:szCs w:val="20"/>
              </w:rPr>
              <w:lastRenderedPageBreak/>
              <w:t>(1) Undertakings or associations of undertakings which disclose their participation in an anti-competitive agreement but do not satisfy the conditions for obtaining immunity may benefit from a reduction of the amount of the fine from the level which would otherwise have been imposed on them.</w:t>
            </w:r>
          </w:p>
        </w:tc>
        <w:tc>
          <w:tcPr>
            <w:tcW w:w="815" w:type="pct"/>
          </w:tcPr>
          <w:p w14:paraId="44465DD7" w14:textId="2D836F64" w:rsidR="00831AB5" w:rsidRPr="002E72C7" w:rsidRDefault="00CE3A9D" w:rsidP="000606C6">
            <w:pPr>
              <w:pStyle w:val="NoSpacing"/>
              <w:jc w:val="center"/>
              <w:rPr>
                <w:sz w:val="20"/>
                <w:szCs w:val="20"/>
              </w:rPr>
            </w:pPr>
            <w:r>
              <w:rPr>
                <w:sz w:val="20"/>
                <w:szCs w:val="20"/>
              </w:rPr>
              <w:lastRenderedPageBreak/>
              <w:t>Compatible</w:t>
            </w:r>
          </w:p>
        </w:tc>
        <w:tc>
          <w:tcPr>
            <w:tcW w:w="676" w:type="pct"/>
          </w:tcPr>
          <w:p w14:paraId="556C062D" w14:textId="77777777" w:rsidR="00A24FDE" w:rsidRDefault="00A24FDE" w:rsidP="00A24FDE">
            <w:pPr>
              <w:pStyle w:val="NoSpacing"/>
              <w:rPr>
                <w:sz w:val="20"/>
                <w:szCs w:val="20"/>
              </w:rPr>
            </w:pPr>
            <w:r>
              <w:rPr>
                <w:sz w:val="20"/>
                <w:szCs w:val="20"/>
              </w:rPr>
              <w:t xml:space="preserve">In accordance with the </w:t>
            </w:r>
            <w:r>
              <w:rPr>
                <w:sz w:val="20"/>
                <w:szCs w:val="20"/>
              </w:rPr>
              <w:lastRenderedPageBreak/>
              <w:t>amended provisions of the Competition Law, the leniencypolicy has been extended to cover infringements other than secret cartels.</w:t>
            </w:r>
          </w:p>
          <w:p w14:paraId="2C35C597" w14:textId="77777777" w:rsidR="00A24FDE" w:rsidRDefault="00A24FDE" w:rsidP="00A24FDE">
            <w:pPr>
              <w:pStyle w:val="NoSpacing"/>
              <w:rPr>
                <w:sz w:val="20"/>
                <w:szCs w:val="20"/>
              </w:rPr>
            </w:pPr>
          </w:p>
          <w:p w14:paraId="25E9F225" w14:textId="77777777" w:rsidR="00A24FDE" w:rsidRPr="00831AB5" w:rsidRDefault="00A24FDE" w:rsidP="00A24FDE">
            <w:pPr>
              <w:pStyle w:val="NoSpacing"/>
              <w:rPr>
                <w:sz w:val="20"/>
                <w:szCs w:val="20"/>
              </w:rPr>
            </w:pPr>
            <w:r>
              <w:rPr>
                <w:sz w:val="20"/>
                <w:szCs w:val="20"/>
              </w:rPr>
              <w:t>The current legislation does not establish a leniency policy that would allow for the granting of immunity from fines to natural persons.</w:t>
            </w:r>
          </w:p>
          <w:p w14:paraId="5A8ADCE4" w14:textId="77777777" w:rsidR="00831AB5" w:rsidRPr="002E72C7" w:rsidRDefault="00831AB5" w:rsidP="00751762">
            <w:pPr>
              <w:pStyle w:val="NoSpacing"/>
              <w:rPr>
                <w:sz w:val="20"/>
                <w:szCs w:val="20"/>
              </w:rPr>
            </w:pPr>
          </w:p>
        </w:tc>
        <w:tc>
          <w:tcPr>
            <w:tcW w:w="664" w:type="pct"/>
          </w:tcPr>
          <w:p w14:paraId="1C49043A" w14:textId="77777777" w:rsidR="00831AB5" w:rsidRPr="002E72C7" w:rsidRDefault="00831AB5" w:rsidP="00751762">
            <w:pPr>
              <w:pStyle w:val="NoSpacing"/>
              <w:rPr>
                <w:sz w:val="20"/>
                <w:szCs w:val="20"/>
              </w:rPr>
            </w:pPr>
          </w:p>
        </w:tc>
      </w:tr>
      <w:tr w:rsidR="00831AB5" w:rsidRPr="002E72C7" w14:paraId="525EE7BE" w14:textId="77777777" w:rsidTr="007A5C24">
        <w:tc>
          <w:tcPr>
            <w:tcW w:w="505" w:type="pct"/>
          </w:tcPr>
          <w:p w14:paraId="50D935D0" w14:textId="77777777" w:rsidR="007D61AF" w:rsidRPr="007D61AF" w:rsidRDefault="007D61AF" w:rsidP="007D61AF">
            <w:pPr>
              <w:pStyle w:val="NoSpacing"/>
              <w:rPr>
                <w:sz w:val="20"/>
                <w:szCs w:val="20"/>
              </w:rPr>
            </w:pPr>
            <w:r w:rsidRPr="007D61AF">
              <w:rPr>
                <w:sz w:val="20"/>
                <w:szCs w:val="20"/>
              </w:rPr>
              <w:lastRenderedPageBreak/>
              <w:t xml:space="preserve">(2)   Statele membre se asigură că se acordă o reducere a amenzilor numai în cazul în </w:t>
            </w:r>
            <w:r w:rsidRPr="007D61AF">
              <w:rPr>
                <w:sz w:val="20"/>
                <w:szCs w:val="20"/>
              </w:rPr>
              <w:lastRenderedPageBreak/>
              <w:t>care solicitantul:</w:t>
            </w:r>
          </w:p>
          <w:p w14:paraId="37F25AA2" w14:textId="77777777" w:rsidR="007D61AF" w:rsidRPr="007D61AF" w:rsidRDefault="007D61AF" w:rsidP="007D61AF">
            <w:pPr>
              <w:pStyle w:val="NoSpacing"/>
              <w:rPr>
                <w:sz w:val="20"/>
                <w:szCs w:val="20"/>
              </w:rPr>
            </w:pPr>
          </w:p>
          <w:p w14:paraId="6D765F90" w14:textId="28FA8EEA" w:rsidR="007D61AF" w:rsidRPr="007D61AF" w:rsidRDefault="007D61AF" w:rsidP="007D61AF">
            <w:pPr>
              <w:pStyle w:val="NoSpacing"/>
              <w:rPr>
                <w:sz w:val="20"/>
                <w:szCs w:val="20"/>
              </w:rPr>
            </w:pPr>
            <w:r>
              <w:rPr>
                <w:sz w:val="20"/>
                <w:szCs w:val="20"/>
              </w:rPr>
              <w:t>(a)</w:t>
            </w:r>
            <w:r w:rsidRPr="007D61AF">
              <w:rPr>
                <w:sz w:val="20"/>
                <w:szCs w:val="20"/>
              </w:rPr>
              <w:t>îndeplinește condiț</w:t>
            </w:r>
            <w:r>
              <w:rPr>
                <w:sz w:val="20"/>
                <w:szCs w:val="20"/>
              </w:rPr>
              <w:t>iile stabilite la articolul 19;</w:t>
            </w:r>
          </w:p>
          <w:p w14:paraId="176AB302" w14:textId="1DAD798B" w:rsidR="007D61AF" w:rsidRPr="007D61AF" w:rsidRDefault="007D61AF" w:rsidP="007D61AF">
            <w:pPr>
              <w:pStyle w:val="NoSpacing"/>
              <w:rPr>
                <w:sz w:val="20"/>
                <w:szCs w:val="20"/>
              </w:rPr>
            </w:pPr>
            <w:r>
              <w:rPr>
                <w:sz w:val="20"/>
                <w:szCs w:val="20"/>
              </w:rPr>
              <w:t>(b)</w:t>
            </w:r>
            <w:r w:rsidRPr="007D61AF">
              <w:rPr>
                <w:sz w:val="20"/>
                <w:szCs w:val="20"/>
              </w:rPr>
              <w:t>își divulgă parti</w:t>
            </w:r>
            <w:r>
              <w:rPr>
                <w:sz w:val="20"/>
                <w:szCs w:val="20"/>
              </w:rPr>
              <w:t>ciparea la un cartel secret; și</w:t>
            </w:r>
          </w:p>
          <w:p w14:paraId="6D2C2EC3" w14:textId="7F378623" w:rsidR="00831AB5" w:rsidRPr="002E72C7" w:rsidRDefault="007D61AF" w:rsidP="007D61AF">
            <w:pPr>
              <w:pStyle w:val="NoSpacing"/>
              <w:rPr>
                <w:sz w:val="20"/>
                <w:szCs w:val="20"/>
              </w:rPr>
            </w:pPr>
            <w:r>
              <w:rPr>
                <w:sz w:val="20"/>
                <w:szCs w:val="20"/>
              </w:rPr>
              <w:t>(c)</w:t>
            </w:r>
            <w:r w:rsidRPr="007D61AF">
              <w:rPr>
                <w:sz w:val="20"/>
                <w:szCs w:val="20"/>
              </w:rPr>
              <w:t>prezintă dovezi cu privire la presupusul cartel secret care reprezintă o valoare adăugată semnificativă în scopul dovedirii încălcării care face obiectul programului de clemență, în raport cu dovezile aflate deja în posesia autorității naționale de concurență la momentul depunerii cererii.</w:t>
            </w:r>
          </w:p>
        </w:tc>
        <w:tc>
          <w:tcPr>
            <w:tcW w:w="782" w:type="pct"/>
          </w:tcPr>
          <w:p w14:paraId="463C03BD" w14:textId="591CC50A" w:rsidR="001764E2" w:rsidRPr="001764E2" w:rsidRDefault="002E3287" w:rsidP="001764E2">
            <w:pPr>
              <w:pStyle w:val="NoSpacing"/>
              <w:rPr>
                <w:sz w:val="20"/>
                <w:szCs w:val="20"/>
              </w:rPr>
            </w:pPr>
            <w:r>
              <w:rPr>
                <w:sz w:val="20"/>
                <w:szCs w:val="20"/>
              </w:rPr>
              <w:lastRenderedPageBreak/>
              <w:t>(2)</w:t>
            </w:r>
            <w:r w:rsidR="001764E2" w:rsidRPr="001764E2">
              <w:rPr>
                <w:sz w:val="20"/>
                <w:szCs w:val="20"/>
              </w:rPr>
              <w:t xml:space="preserve">  Member States shall ensure that a reduction of fines is</w:t>
            </w:r>
            <w:r w:rsidR="001764E2">
              <w:rPr>
                <w:sz w:val="20"/>
                <w:szCs w:val="20"/>
              </w:rPr>
              <w:t xml:space="preserve"> granted only if the applicant:</w:t>
            </w:r>
          </w:p>
          <w:p w14:paraId="3398E7CB" w14:textId="7489ECFB" w:rsidR="001764E2" w:rsidRPr="001764E2" w:rsidRDefault="001764E2" w:rsidP="001764E2">
            <w:pPr>
              <w:pStyle w:val="NoSpacing"/>
              <w:rPr>
                <w:sz w:val="20"/>
                <w:szCs w:val="20"/>
              </w:rPr>
            </w:pPr>
            <w:r>
              <w:rPr>
                <w:sz w:val="20"/>
                <w:szCs w:val="20"/>
              </w:rPr>
              <w:t>(a)</w:t>
            </w:r>
            <w:r w:rsidRPr="001764E2">
              <w:rPr>
                <w:sz w:val="20"/>
                <w:szCs w:val="20"/>
              </w:rPr>
              <w:t>fulfils the cond</w:t>
            </w:r>
            <w:r>
              <w:rPr>
                <w:sz w:val="20"/>
                <w:szCs w:val="20"/>
              </w:rPr>
              <w:t>itions laid down in Article 19;</w:t>
            </w:r>
          </w:p>
          <w:p w14:paraId="6F0DED0D" w14:textId="6F5CA82C" w:rsidR="001764E2" w:rsidRPr="001764E2" w:rsidRDefault="001764E2" w:rsidP="001764E2">
            <w:pPr>
              <w:pStyle w:val="NoSpacing"/>
              <w:rPr>
                <w:sz w:val="20"/>
                <w:szCs w:val="20"/>
              </w:rPr>
            </w:pPr>
            <w:r>
              <w:rPr>
                <w:sz w:val="20"/>
                <w:szCs w:val="20"/>
              </w:rPr>
              <w:lastRenderedPageBreak/>
              <w:t>(b)</w:t>
            </w:r>
            <w:r w:rsidRPr="001764E2">
              <w:rPr>
                <w:sz w:val="20"/>
                <w:szCs w:val="20"/>
              </w:rPr>
              <w:t>discloses its partic</w:t>
            </w:r>
            <w:r>
              <w:rPr>
                <w:sz w:val="20"/>
                <w:szCs w:val="20"/>
              </w:rPr>
              <w:t>ipation in a secret cartel; and</w:t>
            </w:r>
          </w:p>
          <w:p w14:paraId="530AD9E9" w14:textId="685D0C83" w:rsidR="00831AB5" w:rsidRPr="002E72C7" w:rsidRDefault="001764E2" w:rsidP="001764E2">
            <w:pPr>
              <w:pStyle w:val="NoSpacing"/>
              <w:rPr>
                <w:sz w:val="20"/>
                <w:szCs w:val="20"/>
              </w:rPr>
            </w:pPr>
            <w:r>
              <w:rPr>
                <w:sz w:val="20"/>
                <w:szCs w:val="20"/>
              </w:rPr>
              <w:t>(c)</w:t>
            </w:r>
            <w:r w:rsidRPr="001764E2">
              <w:rPr>
                <w:sz w:val="20"/>
                <w:szCs w:val="20"/>
              </w:rPr>
              <w:t>submits evidence of the alleged secret cartel which represents significant added value for the purpose of proving an infringement covered by the leniency programme, relative to the evidence already in the national competition authority's possession at the time of the application.</w:t>
            </w:r>
          </w:p>
        </w:tc>
        <w:tc>
          <w:tcPr>
            <w:tcW w:w="745" w:type="pct"/>
          </w:tcPr>
          <w:p w14:paraId="6A7BBE47" w14:textId="77777777" w:rsidR="008F1517" w:rsidRPr="002E3287" w:rsidRDefault="008F1517" w:rsidP="008F1517">
            <w:pPr>
              <w:pStyle w:val="NoSpacing"/>
              <w:rPr>
                <w:b/>
                <w:sz w:val="20"/>
                <w:szCs w:val="20"/>
              </w:rPr>
            </w:pPr>
            <w:r w:rsidRPr="002E3287">
              <w:rPr>
                <w:b/>
                <w:sz w:val="20"/>
                <w:szCs w:val="20"/>
              </w:rPr>
              <w:lastRenderedPageBreak/>
              <w:t xml:space="preserve">Articolul 89. </w:t>
            </w:r>
          </w:p>
          <w:p w14:paraId="1ABECBDF" w14:textId="77777777" w:rsidR="00831AB5" w:rsidRDefault="008F1517" w:rsidP="008F1517">
            <w:pPr>
              <w:pStyle w:val="NoSpacing"/>
              <w:rPr>
                <w:sz w:val="20"/>
                <w:szCs w:val="20"/>
              </w:rPr>
            </w:pPr>
            <w:r w:rsidRPr="008F1517">
              <w:rPr>
                <w:sz w:val="20"/>
                <w:szCs w:val="20"/>
              </w:rPr>
              <w:t xml:space="preserve">(2) Pentru a putea beneficia de reducerea prevăzută la alin. (1), întreprinderea sau asocierea de întreprinderi trebuie să furnizeze </w:t>
            </w:r>
            <w:r w:rsidRPr="008F1517">
              <w:rPr>
                <w:sz w:val="20"/>
                <w:szCs w:val="20"/>
              </w:rPr>
              <w:lastRenderedPageBreak/>
              <w:t>Consiliului Concurenței elemente probatorii referitoare la pretinsa încălcare a legii, inclusiv participarea sa, care să aducă o contribuție suplimentară semnificativă în raport cu cele aflate deja în posesia acestuia și trebuie să îndeplinească condițiile generale pentru acordarea clemenței.</w:t>
            </w:r>
          </w:p>
          <w:p w14:paraId="1B7D89E8" w14:textId="14E6EBDB" w:rsidR="008F1517" w:rsidRDefault="008F1517" w:rsidP="008F1517">
            <w:pPr>
              <w:pStyle w:val="NoSpacing"/>
              <w:rPr>
                <w:sz w:val="20"/>
                <w:szCs w:val="20"/>
              </w:rPr>
            </w:pPr>
            <w:r w:rsidRPr="008F1517">
              <w:rPr>
                <w:b/>
                <w:bCs/>
                <w:sz w:val="20"/>
                <w:szCs w:val="20"/>
              </w:rPr>
              <w:t>Articolul 92.</w:t>
            </w:r>
            <w:r w:rsidRPr="008F1517">
              <w:rPr>
                <w:sz w:val="20"/>
                <w:szCs w:val="20"/>
              </w:rPr>
              <w:t> </w:t>
            </w:r>
          </w:p>
          <w:p w14:paraId="6256AF36" w14:textId="650F6AB5" w:rsidR="008F1517" w:rsidRPr="002E72C7" w:rsidRDefault="008F1517" w:rsidP="008F1517">
            <w:pPr>
              <w:pStyle w:val="NoSpacing"/>
              <w:rPr>
                <w:sz w:val="20"/>
                <w:szCs w:val="20"/>
              </w:rPr>
            </w:pPr>
            <w:r w:rsidRPr="008F1517">
              <w:rPr>
                <w:sz w:val="20"/>
                <w:szCs w:val="20"/>
              </w:rPr>
              <w:t xml:space="preserve">(3) În cazul în care Consiliul Concurenţei ajunge la concluzia preliminară că elementele probatorii prezentate de întreprindere sau asocierea de întreprinderi aduc o contribuţie suplimentară semnificativă conform art. 89 alin. (2) şi (3) şi că întreprinderea sau asocierea de întreprinderi a îndeplinit condiţiile prevăzute la art. 90 alin. (2) şi la alin. (1) al prezentului articol, acesta informează în scris întreprinderea sau asocierea de întreprinderi cu privire la posibilitatea de a reduce cuantumul amenzii conform art. 89 alin. (7), dar nu mai târziu de data la care raportul de investigaţie este transmis părţilor implicate. În cadrul aceleiaşi perioade de timp, Consiliul Concurenţei informează în scris întreprinderea sau asocierea de întreprinderi, dacă ajunge la concluzia </w:t>
            </w:r>
            <w:r w:rsidRPr="008F1517">
              <w:rPr>
                <w:sz w:val="20"/>
                <w:szCs w:val="20"/>
              </w:rPr>
              <w:lastRenderedPageBreak/>
              <w:t>preliminară că respectiva întreprindere sau asociere de întreprinderi nu poate beneficia de reducerea cuantumului amenzii.</w:t>
            </w:r>
          </w:p>
        </w:tc>
        <w:tc>
          <w:tcPr>
            <w:tcW w:w="813" w:type="pct"/>
          </w:tcPr>
          <w:p w14:paraId="4F9A15AC" w14:textId="590B1C28" w:rsidR="008F1517" w:rsidRPr="008F1517" w:rsidRDefault="008F1517" w:rsidP="008F1517">
            <w:pPr>
              <w:pStyle w:val="NoSpacing"/>
              <w:rPr>
                <w:sz w:val="20"/>
                <w:szCs w:val="20"/>
                <w:lang w:val="en"/>
              </w:rPr>
            </w:pPr>
            <w:r w:rsidRPr="008F1517">
              <w:rPr>
                <w:b/>
                <w:sz w:val="20"/>
                <w:szCs w:val="20"/>
                <w:lang w:val="en"/>
              </w:rPr>
              <w:lastRenderedPageBreak/>
              <w:t>Article 89.</w:t>
            </w:r>
            <w:r w:rsidRPr="008F1517">
              <w:rPr>
                <w:sz w:val="20"/>
                <w:szCs w:val="20"/>
                <w:lang w:val="en"/>
              </w:rPr>
              <w:t> </w:t>
            </w:r>
          </w:p>
          <w:p w14:paraId="653E357C" w14:textId="77777777" w:rsidR="008F1517" w:rsidRDefault="008F1517" w:rsidP="008F1517">
            <w:pPr>
              <w:pStyle w:val="NoSpacing"/>
              <w:rPr>
                <w:sz w:val="20"/>
                <w:szCs w:val="20"/>
                <w:lang w:val="en"/>
              </w:rPr>
            </w:pPr>
            <w:r w:rsidRPr="008F1517">
              <w:rPr>
                <w:sz w:val="20"/>
                <w:szCs w:val="20"/>
                <w:lang w:val="en"/>
              </w:rPr>
              <w:t xml:space="preserve">(2) In order to benefit from the reduction provided for in paragraph (1), the undertaking or association of undertakings must provide the Competition </w:t>
            </w:r>
            <w:r w:rsidRPr="008F1517">
              <w:rPr>
                <w:sz w:val="20"/>
                <w:szCs w:val="20"/>
                <w:lang w:val="en"/>
              </w:rPr>
              <w:lastRenderedPageBreak/>
              <w:t>Council with evidence relating to the alleged infringement of the law, including its participation, which makes a significant additional contribution to those already in its possession and must meet the general conditions for granting leniency.</w:t>
            </w:r>
          </w:p>
          <w:p w14:paraId="4D555D17" w14:textId="77777777" w:rsidR="008F1517" w:rsidRDefault="008F1517" w:rsidP="008F1517">
            <w:pPr>
              <w:pStyle w:val="NoSpacing"/>
              <w:rPr>
                <w:sz w:val="20"/>
                <w:szCs w:val="20"/>
                <w:lang w:val="en"/>
              </w:rPr>
            </w:pPr>
          </w:p>
          <w:p w14:paraId="414B40F2" w14:textId="7280AC0D" w:rsidR="008F1517" w:rsidRPr="002E3287" w:rsidRDefault="008F1517" w:rsidP="008F1517">
            <w:pPr>
              <w:pStyle w:val="NoSpacing"/>
              <w:rPr>
                <w:b/>
                <w:sz w:val="20"/>
                <w:szCs w:val="20"/>
                <w:lang w:val="en"/>
              </w:rPr>
            </w:pPr>
            <w:r w:rsidRPr="002E3287">
              <w:rPr>
                <w:b/>
                <w:sz w:val="20"/>
                <w:szCs w:val="20"/>
                <w:lang w:val="en"/>
              </w:rPr>
              <w:t>Article 92.</w:t>
            </w:r>
          </w:p>
          <w:p w14:paraId="7F076C5C" w14:textId="11715D49" w:rsidR="008F1517" w:rsidRPr="008F1517" w:rsidRDefault="008F1517" w:rsidP="008F1517">
            <w:pPr>
              <w:pStyle w:val="NoSpacing"/>
              <w:rPr>
                <w:sz w:val="20"/>
                <w:szCs w:val="20"/>
                <w:lang w:val="en"/>
              </w:rPr>
            </w:pPr>
            <w:r w:rsidRPr="008F1517">
              <w:rPr>
                <w:sz w:val="20"/>
                <w:szCs w:val="20"/>
                <w:lang w:val="en"/>
              </w:rPr>
              <w:t>(3) If the Competition Council comes to the preliminary conclusion that the evidence submitted by the undertaking or association of undertakings makes a significant additional contribution in accordance with Article 89 (2) and (3) and that the undertaking or association of undertakings has met the conditions laid down in Article 90 (2) and (1) of this Article, it shall inform the undertaking or association of undertakings in writing of the possibility of reducing the amount of the fine in accordance with Article 89 (7), but no later than the date on which the investigation report is sent to the parties concerned. Within the same period of time, the Competition Council shall inform the undertaking or association of undertakings in writing if it comes to the preliminary conclusion that the undertaking or association of undertakings cannot benefit from the reduction of the fine.</w:t>
            </w:r>
          </w:p>
          <w:p w14:paraId="328C9637" w14:textId="77777777" w:rsidR="00831AB5" w:rsidRPr="002E72C7" w:rsidRDefault="00831AB5" w:rsidP="00751762">
            <w:pPr>
              <w:pStyle w:val="NoSpacing"/>
              <w:rPr>
                <w:sz w:val="20"/>
                <w:szCs w:val="20"/>
              </w:rPr>
            </w:pPr>
          </w:p>
        </w:tc>
        <w:tc>
          <w:tcPr>
            <w:tcW w:w="815" w:type="pct"/>
          </w:tcPr>
          <w:p w14:paraId="566B8F86" w14:textId="26551FE1" w:rsidR="00831AB5" w:rsidRPr="002E72C7" w:rsidRDefault="00CE3A9D" w:rsidP="000606C6">
            <w:pPr>
              <w:pStyle w:val="NoSpacing"/>
              <w:jc w:val="center"/>
              <w:rPr>
                <w:sz w:val="20"/>
                <w:szCs w:val="20"/>
              </w:rPr>
            </w:pPr>
            <w:r>
              <w:rPr>
                <w:sz w:val="20"/>
                <w:szCs w:val="20"/>
              </w:rPr>
              <w:lastRenderedPageBreak/>
              <w:t>Compatible</w:t>
            </w:r>
          </w:p>
        </w:tc>
        <w:tc>
          <w:tcPr>
            <w:tcW w:w="676" w:type="pct"/>
          </w:tcPr>
          <w:p w14:paraId="776DF5D2" w14:textId="77777777" w:rsidR="00831AB5" w:rsidRPr="002E72C7" w:rsidRDefault="00831AB5" w:rsidP="00751762">
            <w:pPr>
              <w:pStyle w:val="NoSpacing"/>
              <w:rPr>
                <w:sz w:val="20"/>
                <w:szCs w:val="20"/>
              </w:rPr>
            </w:pPr>
          </w:p>
        </w:tc>
        <w:tc>
          <w:tcPr>
            <w:tcW w:w="664" w:type="pct"/>
          </w:tcPr>
          <w:p w14:paraId="507C79F1" w14:textId="77777777" w:rsidR="00831AB5" w:rsidRPr="002E72C7" w:rsidRDefault="00831AB5" w:rsidP="00751762">
            <w:pPr>
              <w:pStyle w:val="NoSpacing"/>
              <w:rPr>
                <w:sz w:val="20"/>
                <w:szCs w:val="20"/>
              </w:rPr>
            </w:pPr>
          </w:p>
        </w:tc>
      </w:tr>
      <w:tr w:rsidR="00831AB5" w:rsidRPr="002E72C7" w14:paraId="2D79D714" w14:textId="77777777" w:rsidTr="007A5C24">
        <w:tc>
          <w:tcPr>
            <w:tcW w:w="505" w:type="pct"/>
          </w:tcPr>
          <w:p w14:paraId="07BCA2C7" w14:textId="74AC375D" w:rsidR="00831AB5" w:rsidRPr="002E72C7" w:rsidRDefault="007D61AF" w:rsidP="00751762">
            <w:pPr>
              <w:pStyle w:val="NoSpacing"/>
              <w:rPr>
                <w:sz w:val="20"/>
                <w:szCs w:val="20"/>
              </w:rPr>
            </w:pPr>
            <w:r w:rsidRPr="007D61AF">
              <w:rPr>
                <w:sz w:val="20"/>
                <w:szCs w:val="20"/>
              </w:rPr>
              <w:lastRenderedPageBreak/>
              <w:t>(3)   Statele membre se asigură că, în cazul în care solicitantul prezintă dovezi convingătoare pe care autoritatea națională de concurență le utilizează pentru a dovedi fapte suplimentare care conduc la o creștere a amenzilor care ar fi fost altfel impuse participanților la cartelul secret, autoritatea națională de concurență nu ia în considerare aceste fapte suplimentare atunci când stabilește cuantumul amenzii impuse solicitantului unei reduceri a cuantumului amenzilor care a furnizat dovezile respective.</w:t>
            </w:r>
          </w:p>
        </w:tc>
        <w:tc>
          <w:tcPr>
            <w:tcW w:w="782" w:type="pct"/>
          </w:tcPr>
          <w:p w14:paraId="6ABD69A8" w14:textId="2ECEDACC" w:rsidR="00831AB5" w:rsidRPr="002E72C7" w:rsidRDefault="001764E2" w:rsidP="00751762">
            <w:pPr>
              <w:pStyle w:val="NoSpacing"/>
              <w:rPr>
                <w:sz w:val="20"/>
                <w:szCs w:val="20"/>
              </w:rPr>
            </w:pPr>
            <w:r w:rsidRPr="001764E2">
              <w:rPr>
                <w:sz w:val="20"/>
                <w:szCs w:val="20"/>
              </w:rPr>
              <w:t>3.   Member States shall ensure that if the applicant submits compelling evidence which the national competition authority uses to prove additional facts which lead to an increase in fines as compared to the fines that would otherwise have been imposed on the participants in the secret cartel, the national competition authority shall not take such additional facts into account when setting any fine to be imposed on the applicant for reduction of fines which provided this evidence.</w:t>
            </w:r>
          </w:p>
        </w:tc>
        <w:tc>
          <w:tcPr>
            <w:tcW w:w="745" w:type="pct"/>
          </w:tcPr>
          <w:p w14:paraId="5155EEB1" w14:textId="77777777" w:rsidR="003970E2" w:rsidRDefault="003970E2" w:rsidP="00751762">
            <w:pPr>
              <w:pStyle w:val="NoSpacing"/>
              <w:rPr>
                <w:sz w:val="20"/>
                <w:szCs w:val="20"/>
              </w:rPr>
            </w:pPr>
            <w:r>
              <w:rPr>
                <w:sz w:val="20"/>
                <w:szCs w:val="20"/>
              </w:rPr>
              <w:t>Articolul 89</w:t>
            </w:r>
          </w:p>
          <w:p w14:paraId="7F8B492A" w14:textId="13236E94" w:rsidR="00831AB5" w:rsidRPr="002E72C7" w:rsidRDefault="003970E2" w:rsidP="00751762">
            <w:pPr>
              <w:pStyle w:val="NoSpacing"/>
              <w:rPr>
                <w:sz w:val="20"/>
                <w:szCs w:val="20"/>
              </w:rPr>
            </w:pPr>
            <w:r w:rsidRPr="003970E2">
              <w:rPr>
                <w:sz w:val="20"/>
                <w:szCs w:val="20"/>
              </w:rPr>
              <w:t>(9) Dacă întreprinderea sau asocierea de întreprinderi care solicită reducerea cuantumului amenzii este prima care furnizează elemente probatorii, în sensul celor prevăzute la alin. (3)–(6), pe care Consiliul Concurenţei le utilizează pentru a identifica fapte adiţionale care conduc la creşterea gravităţii sau duratei încălcării, Consiliul Concurenţei nu va lua în calcul aceste fapte adiţionale la stabilirea cuantumului amenzii aplicate întreprinderii sau asocierii de întreprinderi care le-a furnizat.</w:t>
            </w:r>
          </w:p>
        </w:tc>
        <w:tc>
          <w:tcPr>
            <w:tcW w:w="813" w:type="pct"/>
          </w:tcPr>
          <w:p w14:paraId="1D82C91F" w14:textId="32CA67D4" w:rsidR="00831AB5" w:rsidRPr="002E72C7" w:rsidRDefault="003970E2" w:rsidP="00751762">
            <w:pPr>
              <w:pStyle w:val="NoSpacing"/>
              <w:rPr>
                <w:sz w:val="20"/>
                <w:szCs w:val="20"/>
              </w:rPr>
            </w:pPr>
            <w:r>
              <w:rPr>
                <w:sz w:val="20"/>
                <w:szCs w:val="20"/>
              </w:rPr>
              <w:t>Article 89</w:t>
            </w:r>
            <w:r>
              <w:rPr>
                <w:sz w:val="20"/>
                <w:szCs w:val="20"/>
              </w:rPr>
              <w:br/>
            </w:r>
            <w:r w:rsidRPr="003970E2">
              <w:rPr>
                <w:sz w:val="20"/>
                <w:szCs w:val="20"/>
              </w:rPr>
              <w:t>(9) If the undertaking or association of undertakings seeking a reduction of the fine is the first to provide evidence, within the meaning of paragraphs (3) to (6), which the Competition Council uses to identify additional facts which increase the gravity or duration of the infringement, the Competition Council shall not take those additional facts into account when determining the amount of the fine imposed on the undertaking or association of undertakings which supplied them.</w:t>
            </w:r>
          </w:p>
        </w:tc>
        <w:tc>
          <w:tcPr>
            <w:tcW w:w="815" w:type="pct"/>
          </w:tcPr>
          <w:p w14:paraId="3D6A5D4A" w14:textId="77777777" w:rsidR="00831AB5" w:rsidRPr="002E72C7" w:rsidRDefault="00831AB5" w:rsidP="00751762">
            <w:pPr>
              <w:pStyle w:val="NoSpacing"/>
              <w:rPr>
                <w:sz w:val="20"/>
                <w:szCs w:val="20"/>
              </w:rPr>
            </w:pPr>
          </w:p>
        </w:tc>
        <w:tc>
          <w:tcPr>
            <w:tcW w:w="676" w:type="pct"/>
          </w:tcPr>
          <w:p w14:paraId="3489AE1C" w14:textId="77777777" w:rsidR="00831AB5" w:rsidRPr="002E72C7" w:rsidRDefault="00831AB5" w:rsidP="00751762">
            <w:pPr>
              <w:pStyle w:val="NoSpacing"/>
              <w:rPr>
                <w:sz w:val="20"/>
                <w:szCs w:val="20"/>
              </w:rPr>
            </w:pPr>
          </w:p>
        </w:tc>
        <w:tc>
          <w:tcPr>
            <w:tcW w:w="664" w:type="pct"/>
          </w:tcPr>
          <w:p w14:paraId="20E933ED" w14:textId="77777777" w:rsidR="00831AB5" w:rsidRPr="002E72C7" w:rsidRDefault="00831AB5" w:rsidP="00751762">
            <w:pPr>
              <w:pStyle w:val="NoSpacing"/>
              <w:rPr>
                <w:sz w:val="20"/>
                <w:szCs w:val="20"/>
              </w:rPr>
            </w:pPr>
          </w:p>
        </w:tc>
      </w:tr>
      <w:tr w:rsidR="00831AB5" w:rsidRPr="002E72C7" w14:paraId="31F5E509" w14:textId="77777777" w:rsidTr="007A5C24">
        <w:tc>
          <w:tcPr>
            <w:tcW w:w="505" w:type="pct"/>
          </w:tcPr>
          <w:p w14:paraId="4F841560" w14:textId="77777777" w:rsidR="00E40CEE" w:rsidRPr="00E40CEE" w:rsidRDefault="00E40CEE" w:rsidP="00E40CEE">
            <w:pPr>
              <w:pStyle w:val="NoSpacing"/>
              <w:rPr>
                <w:sz w:val="20"/>
                <w:szCs w:val="20"/>
              </w:rPr>
            </w:pPr>
            <w:r w:rsidRPr="00E40CEE">
              <w:rPr>
                <w:sz w:val="20"/>
                <w:szCs w:val="20"/>
              </w:rPr>
              <w:t>Articolul 19</w:t>
            </w:r>
          </w:p>
          <w:p w14:paraId="18602771" w14:textId="1DDF4343" w:rsidR="00E40CEE" w:rsidRPr="00E40CEE" w:rsidRDefault="00E40CEE" w:rsidP="00E40CEE">
            <w:pPr>
              <w:pStyle w:val="NoSpacing"/>
              <w:rPr>
                <w:sz w:val="20"/>
                <w:szCs w:val="20"/>
              </w:rPr>
            </w:pPr>
            <w:r w:rsidRPr="00E40CEE">
              <w:rPr>
                <w:sz w:val="20"/>
                <w:szCs w:val="20"/>
              </w:rPr>
              <w:t xml:space="preserve">Statele membre se asigură că, </w:t>
            </w:r>
            <w:r w:rsidRPr="00E40CEE">
              <w:rPr>
                <w:sz w:val="20"/>
                <w:szCs w:val="20"/>
              </w:rPr>
              <w:lastRenderedPageBreak/>
              <w:t>pentru a îndeplini condițiile pentru acordarea de clemență pentru participarea la carteluri secrete, solicitantul trebuie să înde</w:t>
            </w:r>
            <w:r>
              <w:rPr>
                <w:sz w:val="20"/>
                <w:szCs w:val="20"/>
              </w:rPr>
              <w:t>plinească următoarele condiții:</w:t>
            </w:r>
          </w:p>
          <w:p w14:paraId="18853408" w14:textId="775F5363" w:rsidR="00E40CEE" w:rsidRPr="00E40CEE" w:rsidRDefault="00E40CEE" w:rsidP="00E40CEE">
            <w:pPr>
              <w:pStyle w:val="NoSpacing"/>
              <w:rPr>
                <w:sz w:val="20"/>
                <w:szCs w:val="20"/>
              </w:rPr>
            </w:pPr>
            <w:r>
              <w:rPr>
                <w:sz w:val="20"/>
                <w:szCs w:val="20"/>
              </w:rPr>
              <w:t>(a)</w:t>
            </w:r>
            <w:r w:rsidRPr="00E40CEE">
              <w:rPr>
                <w:sz w:val="20"/>
                <w:szCs w:val="20"/>
              </w:rPr>
              <w:t>și-a încheiat implicarea în presupusul cartel secret cel mai târziu imediat după ce a depus cererea pentru acordarea de clemență, cu excepția a ceea ce ar fi în mod rezonabil necesar, în opinia autorității naționale de concurență competente, în vederea păstrării i</w:t>
            </w:r>
            <w:r>
              <w:rPr>
                <w:sz w:val="20"/>
                <w:szCs w:val="20"/>
              </w:rPr>
              <w:t>ntegrității investigației sale;</w:t>
            </w:r>
          </w:p>
          <w:p w14:paraId="42189D90" w14:textId="61256C59" w:rsidR="00E40CEE" w:rsidRPr="00E40CEE" w:rsidRDefault="00E40CEE" w:rsidP="00E40CEE">
            <w:pPr>
              <w:pStyle w:val="NoSpacing"/>
              <w:rPr>
                <w:sz w:val="20"/>
                <w:szCs w:val="20"/>
              </w:rPr>
            </w:pPr>
            <w:r>
              <w:rPr>
                <w:sz w:val="20"/>
                <w:szCs w:val="20"/>
              </w:rPr>
              <w:t>(b)</w:t>
            </w:r>
            <w:r w:rsidRPr="00E40CEE">
              <w:rPr>
                <w:sz w:val="20"/>
                <w:szCs w:val="20"/>
              </w:rPr>
              <w:t xml:space="preserve">cooperează în mod real, pe deplin, permanent și cu rapiditate cu autoritatea națională de concurență de la momentul depunerii cererii până la momentul în care autoritatea și-a finalizat procedura de </w:t>
            </w:r>
            <w:r w:rsidRPr="00E40CEE">
              <w:rPr>
                <w:sz w:val="20"/>
                <w:szCs w:val="20"/>
              </w:rPr>
              <w:lastRenderedPageBreak/>
              <w:t>aplicare a legii împotriva tuturor părților investigate prin adoptarea unei decizii sau a pus capăt procedurii de aplicare a legii în alt mod.;</w:t>
            </w:r>
            <w:r>
              <w:rPr>
                <w:sz w:val="20"/>
                <w:szCs w:val="20"/>
              </w:rPr>
              <w:t xml:space="preserve"> o astfel de cooperare include:</w:t>
            </w:r>
          </w:p>
          <w:p w14:paraId="5B8EB7EA" w14:textId="426EFD4C" w:rsidR="00E40CEE" w:rsidRPr="00E40CEE" w:rsidRDefault="00E40CEE" w:rsidP="00E40CEE">
            <w:pPr>
              <w:pStyle w:val="NoSpacing"/>
              <w:rPr>
                <w:sz w:val="20"/>
                <w:szCs w:val="20"/>
              </w:rPr>
            </w:pPr>
            <w:r>
              <w:rPr>
                <w:sz w:val="20"/>
                <w:szCs w:val="20"/>
              </w:rPr>
              <w:t>(i)</w:t>
            </w:r>
            <w:r w:rsidRPr="00E40CEE">
              <w:rPr>
                <w:sz w:val="20"/>
                <w:szCs w:val="20"/>
              </w:rPr>
              <w:t xml:space="preserve">furnizarea către autoritatea națională de concurență, de îndată, a tuturor informațiilor și dovezilor relevante referitoare la presupusul cartel secret, care îi parvin solicitantului sau care </w:t>
            </w:r>
            <w:r>
              <w:rPr>
                <w:sz w:val="20"/>
                <w:szCs w:val="20"/>
              </w:rPr>
              <w:t>îi sunt accesibile, în special:</w:t>
            </w:r>
          </w:p>
          <w:p w14:paraId="1D72B6EA" w14:textId="5C5B86E9" w:rsidR="00E40CEE" w:rsidRPr="00E40CEE" w:rsidRDefault="00E40CEE" w:rsidP="00E40CEE">
            <w:pPr>
              <w:pStyle w:val="NoSpacing"/>
              <w:rPr>
                <w:sz w:val="20"/>
                <w:szCs w:val="20"/>
              </w:rPr>
            </w:pPr>
            <w:r>
              <w:rPr>
                <w:sz w:val="20"/>
                <w:szCs w:val="20"/>
              </w:rPr>
              <w:t>—</w:t>
            </w:r>
            <w:r w:rsidRPr="00E40CEE">
              <w:rPr>
                <w:sz w:val="20"/>
                <w:szCs w:val="20"/>
              </w:rPr>
              <w:t>numele și adresa solicitantului;</w:t>
            </w:r>
          </w:p>
          <w:p w14:paraId="2B8DACC0" w14:textId="4BB791A7" w:rsidR="00E40CEE" w:rsidRPr="00E40CEE" w:rsidRDefault="00E40CEE" w:rsidP="00E40CEE">
            <w:pPr>
              <w:pStyle w:val="NoSpacing"/>
              <w:rPr>
                <w:sz w:val="20"/>
                <w:szCs w:val="20"/>
              </w:rPr>
            </w:pPr>
            <w:r>
              <w:rPr>
                <w:sz w:val="20"/>
                <w:szCs w:val="20"/>
              </w:rPr>
              <w:t>—</w:t>
            </w:r>
            <w:r w:rsidRPr="00E40CEE">
              <w:rPr>
                <w:sz w:val="20"/>
                <w:szCs w:val="20"/>
              </w:rPr>
              <w:t xml:space="preserve">numele tuturor celorlalte întreprinderi care participă sau au participat la presupusul cartel </w:t>
            </w:r>
            <w:r>
              <w:rPr>
                <w:sz w:val="20"/>
                <w:szCs w:val="20"/>
              </w:rPr>
              <w:t>secret;</w:t>
            </w:r>
          </w:p>
          <w:p w14:paraId="500A031D" w14:textId="3FFAB4D9" w:rsidR="00E40CEE" w:rsidRPr="00E40CEE" w:rsidRDefault="00E40CEE" w:rsidP="00E40CEE">
            <w:pPr>
              <w:pStyle w:val="NoSpacing"/>
              <w:rPr>
                <w:sz w:val="20"/>
                <w:szCs w:val="20"/>
              </w:rPr>
            </w:pPr>
            <w:r>
              <w:rPr>
                <w:sz w:val="20"/>
                <w:szCs w:val="20"/>
              </w:rPr>
              <w:t>—</w:t>
            </w:r>
            <w:r w:rsidRPr="00E40CEE">
              <w:rPr>
                <w:sz w:val="20"/>
                <w:szCs w:val="20"/>
              </w:rPr>
              <w:t xml:space="preserve">o descriere detaliată a presupusului cartel secret, incluzând produsele </w:t>
            </w:r>
            <w:r w:rsidRPr="00E40CEE">
              <w:rPr>
                <w:sz w:val="20"/>
                <w:szCs w:val="20"/>
              </w:rPr>
              <w:lastRenderedPageBreak/>
              <w:t>afectate, teritoriile afectate, durata și natura activită</w:t>
            </w:r>
            <w:r>
              <w:rPr>
                <w:sz w:val="20"/>
                <w:szCs w:val="20"/>
              </w:rPr>
              <w:t>ții presupusului cartel secret;</w:t>
            </w:r>
          </w:p>
          <w:p w14:paraId="5B03C629" w14:textId="2A740B01" w:rsidR="00E40CEE" w:rsidRPr="00E40CEE" w:rsidRDefault="00E40CEE" w:rsidP="00E40CEE">
            <w:pPr>
              <w:pStyle w:val="NoSpacing"/>
              <w:rPr>
                <w:sz w:val="20"/>
                <w:szCs w:val="20"/>
              </w:rPr>
            </w:pPr>
            <w:r>
              <w:rPr>
                <w:sz w:val="20"/>
                <w:szCs w:val="20"/>
              </w:rPr>
              <w:t>—</w:t>
            </w:r>
            <w:r w:rsidRPr="00E40CEE">
              <w:rPr>
                <w:sz w:val="20"/>
                <w:szCs w:val="20"/>
              </w:rPr>
              <w:t>informații privind orice cerere de clemență depusă deja sau care ar putea fi depusă la orice altă autoritate de concurență sau la autoritățile de concurență din țări terțe în legătu</w:t>
            </w:r>
            <w:r>
              <w:rPr>
                <w:sz w:val="20"/>
                <w:szCs w:val="20"/>
              </w:rPr>
              <w:t>ră cu presupusul cartel secret;</w:t>
            </w:r>
          </w:p>
          <w:p w14:paraId="7F5A410A" w14:textId="5C97A080" w:rsidR="00E40CEE" w:rsidRPr="00E40CEE" w:rsidRDefault="00E40CEE" w:rsidP="00E40CEE">
            <w:pPr>
              <w:pStyle w:val="NoSpacing"/>
              <w:rPr>
                <w:sz w:val="20"/>
                <w:szCs w:val="20"/>
              </w:rPr>
            </w:pPr>
            <w:r>
              <w:rPr>
                <w:sz w:val="20"/>
                <w:szCs w:val="20"/>
              </w:rPr>
              <w:t>(ii)</w:t>
            </w:r>
            <w:r w:rsidRPr="00E40CEE">
              <w:rPr>
                <w:sz w:val="20"/>
                <w:szCs w:val="20"/>
              </w:rPr>
              <w:t>rămânerea la dispoziția autorității naționale de concurență pentru a răspunde oricărei cereri care poate contribui la stabilire</w:t>
            </w:r>
            <w:r>
              <w:rPr>
                <w:sz w:val="20"/>
                <w:szCs w:val="20"/>
              </w:rPr>
              <w:t>a faptelor;</w:t>
            </w:r>
          </w:p>
          <w:p w14:paraId="24041165" w14:textId="4E82721D" w:rsidR="00E40CEE" w:rsidRPr="00E40CEE" w:rsidRDefault="00E40CEE" w:rsidP="00E40CEE">
            <w:pPr>
              <w:pStyle w:val="NoSpacing"/>
              <w:rPr>
                <w:sz w:val="20"/>
                <w:szCs w:val="20"/>
              </w:rPr>
            </w:pPr>
            <w:r>
              <w:rPr>
                <w:sz w:val="20"/>
                <w:szCs w:val="20"/>
              </w:rPr>
              <w:t>(iii)</w:t>
            </w:r>
            <w:r w:rsidRPr="00E40CEE">
              <w:rPr>
                <w:sz w:val="20"/>
                <w:szCs w:val="20"/>
              </w:rPr>
              <w:t xml:space="preserve">asigurarea disponibilității directorilor, administratorilor și a altor membri ai personalului pentru a fi intervievați de autoritatea națională de concurență și depunerea unor </w:t>
            </w:r>
            <w:r w:rsidRPr="00E40CEE">
              <w:rPr>
                <w:sz w:val="20"/>
                <w:szCs w:val="20"/>
              </w:rPr>
              <w:lastRenderedPageBreak/>
              <w:t>eforturi rezonabile pentru asigurarea disponibilității foștilor directori, administratori și alți membri ai personalului pentru a fi intervievați de autor</w:t>
            </w:r>
            <w:r>
              <w:rPr>
                <w:sz w:val="20"/>
                <w:szCs w:val="20"/>
              </w:rPr>
              <w:t>itatea națională de concurență;</w:t>
            </w:r>
          </w:p>
          <w:p w14:paraId="3D23C8CE" w14:textId="2EBB0952" w:rsidR="00E40CEE" w:rsidRPr="00E40CEE" w:rsidRDefault="00E40CEE" w:rsidP="00E40CEE">
            <w:pPr>
              <w:pStyle w:val="NoSpacing"/>
              <w:rPr>
                <w:sz w:val="20"/>
                <w:szCs w:val="20"/>
              </w:rPr>
            </w:pPr>
            <w:r>
              <w:rPr>
                <w:sz w:val="20"/>
                <w:szCs w:val="20"/>
              </w:rPr>
              <w:t>(iv)</w:t>
            </w:r>
            <w:r w:rsidRPr="00E40CEE">
              <w:rPr>
                <w:sz w:val="20"/>
                <w:szCs w:val="20"/>
              </w:rPr>
              <w:t>interdicția de a distruge, a falsifica sau a ascunde inf</w:t>
            </w:r>
            <w:r>
              <w:rPr>
                <w:sz w:val="20"/>
                <w:szCs w:val="20"/>
              </w:rPr>
              <w:t>ormații sau dovezi relevante și</w:t>
            </w:r>
          </w:p>
          <w:p w14:paraId="117E1590" w14:textId="7AA45FAD" w:rsidR="00E40CEE" w:rsidRPr="00E40CEE" w:rsidRDefault="00E40CEE" w:rsidP="00E40CEE">
            <w:pPr>
              <w:pStyle w:val="NoSpacing"/>
              <w:rPr>
                <w:sz w:val="20"/>
                <w:szCs w:val="20"/>
              </w:rPr>
            </w:pPr>
            <w:r>
              <w:rPr>
                <w:sz w:val="20"/>
                <w:szCs w:val="20"/>
              </w:rPr>
              <w:t>(v)</w:t>
            </w:r>
            <w:r w:rsidRPr="00E40CEE">
              <w:rPr>
                <w:sz w:val="20"/>
                <w:szCs w:val="20"/>
              </w:rPr>
              <w:t>interdicția de a divulga existența sau orice element din conținutul cererii sale pentru acordarea de clemență înainte ca autoritatea națională de concurență să formuleze obiecțiuni în cadrul procedurii de aplicare a legii, cu excepția cazului în care se co</w:t>
            </w:r>
            <w:r>
              <w:rPr>
                <w:sz w:val="20"/>
                <w:szCs w:val="20"/>
              </w:rPr>
              <w:t>nvine altfel; și</w:t>
            </w:r>
          </w:p>
          <w:p w14:paraId="3CD6C423" w14:textId="7C039C2A" w:rsidR="00E40CEE" w:rsidRPr="00E40CEE" w:rsidRDefault="00E40CEE" w:rsidP="00E40CEE">
            <w:pPr>
              <w:pStyle w:val="NoSpacing"/>
              <w:rPr>
                <w:sz w:val="20"/>
                <w:szCs w:val="20"/>
              </w:rPr>
            </w:pPr>
            <w:r>
              <w:rPr>
                <w:sz w:val="20"/>
                <w:szCs w:val="20"/>
              </w:rPr>
              <w:t>(c)</w:t>
            </w:r>
            <w:r w:rsidRPr="00E40CEE">
              <w:rPr>
                <w:sz w:val="20"/>
                <w:szCs w:val="20"/>
              </w:rPr>
              <w:t xml:space="preserve">pe durata procesului de luare în considerare a depunerii unei cereri pentru acordarea de </w:t>
            </w:r>
            <w:r w:rsidRPr="00E40CEE">
              <w:rPr>
                <w:sz w:val="20"/>
                <w:szCs w:val="20"/>
              </w:rPr>
              <w:lastRenderedPageBreak/>
              <w:t>clemență la autor</w:t>
            </w:r>
            <w:r>
              <w:rPr>
                <w:sz w:val="20"/>
                <w:szCs w:val="20"/>
              </w:rPr>
              <w:t>itatea națională de concurență:</w:t>
            </w:r>
          </w:p>
          <w:p w14:paraId="6D8CDA22" w14:textId="7920332D" w:rsidR="00E40CEE" w:rsidRPr="00E40CEE" w:rsidRDefault="00E40CEE" w:rsidP="00E40CEE">
            <w:pPr>
              <w:pStyle w:val="NoSpacing"/>
              <w:rPr>
                <w:sz w:val="20"/>
                <w:szCs w:val="20"/>
              </w:rPr>
            </w:pPr>
            <w:r>
              <w:rPr>
                <w:sz w:val="20"/>
                <w:szCs w:val="20"/>
              </w:rPr>
              <w:t>(i)</w:t>
            </w:r>
            <w:r w:rsidRPr="00E40CEE">
              <w:rPr>
                <w:sz w:val="20"/>
                <w:szCs w:val="20"/>
              </w:rPr>
              <w:t>nu trebuie să fi distrus, falsificat sau ascuns dovezi referitoare la presupusul cartel s</w:t>
            </w:r>
            <w:r>
              <w:rPr>
                <w:sz w:val="20"/>
                <w:szCs w:val="20"/>
              </w:rPr>
              <w:t>ecret; sau</w:t>
            </w:r>
          </w:p>
          <w:p w14:paraId="4087898E" w14:textId="2AB4E048" w:rsidR="00E40CEE" w:rsidRPr="00E40CEE" w:rsidRDefault="00E40CEE" w:rsidP="00E40CEE">
            <w:pPr>
              <w:pStyle w:val="NoSpacing"/>
              <w:rPr>
                <w:sz w:val="20"/>
                <w:szCs w:val="20"/>
              </w:rPr>
            </w:pPr>
            <w:r>
              <w:rPr>
                <w:sz w:val="20"/>
                <w:szCs w:val="20"/>
              </w:rPr>
              <w:t>(ii)</w:t>
            </w:r>
            <w:r w:rsidRPr="00E40CEE">
              <w:rPr>
                <w:sz w:val="20"/>
                <w:szCs w:val="20"/>
              </w:rPr>
              <w:t>nu trebuie să fi dezvăluit existența sau orice element din conținutul cererii avute în vedere decât altor autorități de concurență sau unor autorități de concurență din țări terțe.</w:t>
            </w:r>
          </w:p>
          <w:p w14:paraId="76106F36" w14:textId="746BC034" w:rsidR="00831AB5" w:rsidRPr="002E72C7" w:rsidRDefault="00831AB5" w:rsidP="003970E2">
            <w:pPr>
              <w:pStyle w:val="NoSpacing"/>
              <w:rPr>
                <w:sz w:val="20"/>
                <w:szCs w:val="20"/>
              </w:rPr>
            </w:pPr>
          </w:p>
        </w:tc>
        <w:tc>
          <w:tcPr>
            <w:tcW w:w="782" w:type="pct"/>
          </w:tcPr>
          <w:p w14:paraId="2D9A7B9E" w14:textId="77777777" w:rsidR="00E40CEE" w:rsidRPr="00E40CEE" w:rsidRDefault="00E40CEE" w:rsidP="00E40CEE">
            <w:pPr>
              <w:pStyle w:val="NoSpacing"/>
              <w:rPr>
                <w:sz w:val="20"/>
                <w:szCs w:val="20"/>
              </w:rPr>
            </w:pPr>
            <w:r w:rsidRPr="00E40CEE">
              <w:rPr>
                <w:sz w:val="20"/>
                <w:szCs w:val="20"/>
              </w:rPr>
              <w:lastRenderedPageBreak/>
              <w:t>Article 19</w:t>
            </w:r>
          </w:p>
          <w:p w14:paraId="1A852934" w14:textId="77777777" w:rsidR="00E40CEE" w:rsidRPr="00E40CEE" w:rsidRDefault="00E40CEE" w:rsidP="00E40CEE">
            <w:pPr>
              <w:pStyle w:val="NoSpacing"/>
              <w:rPr>
                <w:sz w:val="20"/>
                <w:szCs w:val="20"/>
              </w:rPr>
            </w:pPr>
            <w:r w:rsidRPr="00E40CEE">
              <w:rPr>
                <w:sz w:val="20"/>
                <w:szCs w:val="20"/>
              </w:rPr>
              <w:t xml:space="preserve">Member States shall ensure that, in order to qualify for </w:t>
            </w:r>
            <w:r w:rsidRPr="00E40CEE">
              <w:rPr>
                <w:sz w:val="20"/>
                <w:szCs w:val="20"/>
              </w:rPr>
              <w:lastRenderedPageBreak/>
              <w:t>leniency for participation in secret cartels, the applicant is required to satisfy the following conditions:</w:t>
            </w:r>
          </w:p>
          <w:p w14:paraId="018A6A57" w14:textId="77777777" w:rsidR="00E40CEE" w:rsidRPr="00E40CEE" w:rsidRDefault="00E40CEE" w:rsidP="00E40CEE">
            <w:pPr>
              <w:pStyle w:val="NoSpacing"/>
              <w:rPr>
                <w:sz w:val="20"/>
                <w:szCs w:val="20"/>
              </w:rPr>
            </w:pPr>
            <w:r w:rsidRPr="00E40CEE">
              <w:rPr>
                <w:sz w:val="20"/>
                <w:szCs w:val="20"/>
              </w:rPr>
              <w:t>(a)it ended its involvement in the alleged secret cartel at the latest immediately following its leniency application, except for what would, in the competent national competition authority's view, be reasonably necessary to preserve the integrity of its investigation;</w:t>
            </w:r>
          </w:p>
          <w:p w14:paraId="361E32CB" w14:textId="77777777" w:rsidR="00E40CEE" w:rsidRPr="00E40CEE" w:rsidRDefault="00E40CEE" w:rsidP="00E40CEE">
            <w:pPr>
              <w:pStyle w:val="NoSpacing"/>
              <w:rPr>
                <w:sz w:val="20"/>
                <w:szCs w:val="20"/>
              </w:rPr>
            </w:pPr>
            <w:r w:rsidRPr="00E40CEE">
              <w:rPr>
                <w:sz w:val="20"/>
                <w:szCs w:val="20"/>
              </w:rPr>
              <w:t>(b)it cooperates genuinely, fully, on a continuous basis and expeditiously with the national competition authority from the time of its application until the authority has closed its enforcement proceedings against all parties under investigation by adopting a decision or has otherwise terminated its enforcement proceedings; such cooperation includes:</w:t>
            </w:r>
          </w:p>
          <w:p w14:paraId="3F8F6F83" w14:textId="77777777" w:rsidR="00E40CEE" w:rsidRPr="00E40CEE" w:rsidRDefault="00E40CEE" w:rsidP="00E40CEE">
            <w:pPr>
              <w:pStyle w:val="NoSpacing"/>
              <w:rPr>
                <w:sz w:val="20"/>
                <w:szCs w:val="20"/>
              </w:rPr>
            </w:pPr>
            <w:r w:rsidRPr="00E40CEE">
              <w:rPr>
                <w:sz w:val="20"/>
                <w:szCs w:val="20"/>
              </w:rPr>
              <w:t>(i)providing the national competition authority promptly with all relevant information and evidence relating to the alleged secret cartel that comes into the applicant's possession or is accessible to it, in particular:</w:t>
            </w:r>
          </w:p>
          <w:p w14:paraId="7CB5CAC1" w14:textId="77777777" w:rsidR="00E40CEE" w:rsidRPr="00E40CEE" w:rsidRDefault="00E40CEE" w:rsidP="00E40CEE">
            <w:pPr>
              <w:pStyle w:val="NoSpacing"/>
              <w:rPr>
                <w:sz w:val="20"/>
                <w:szCs w:val="20"/>
              </w:rPr>
            </w:pPr>
            <w:r w:rsidRPr="00E40CEE">
              <w:rPr>
                <w:sz w:val="20"/>
                <w:szCs w:val="20"/>
              </w:rPr>
              <w:t>—the name and address of the applicant,</w:t>
            </w:r>
          </w:p>
          <w:p w14:paraId="653049F8" w14:textId="77777777" w:rsidR="00E40CEE" w:rsidRPr="00E40CEE" w:rsidRDefault="00E40CEE" w:rsidP="00E40CEE">
            <w:pPr>
              <w:pStyle w:val="NoSpacing"/>
              <w:rPr>
                <w:sz w:val="20"/>
                <w:szCs w:val="20"/>
              </w:rPr>
            </w:pPr>
            <w:r w:rsidRPr="00E40CEE">
              <w:rPr>
                <w:sz w:val="20"/>
                <w:szCs w:val="20"/>
              </w:rPr>
              <w:t>—the names of all other undertakings that participate or participated in the alleged secret cartel,</w:t>
            </w:r>
          </w:p>
          <w:p w14:paraId="089292AD" w14:textId="77777777" w:rsidR="00E40CEE" w:rsidRPr="00E40CEE" w:rsidRDefault="00E40CEE" w:rsidP="00E40CEE">
            <w:pPr>
              <w:pStyle w:val="NoSpacing"/>
              <w:rPr>
                <w:sz w:val="20"/>
                <w:szCs w:val="20"/>
              </w:rPr>
            </w:pPr>
            <w:r w:rsidRPr="00E40CEE">
              <w:rPr>
                <w:sz w:val="20"/>
                <w:szCs w:val="20"/>
              </w:rPr>
              <w:t xml:space="preserve">—a detailed description of the alleged secret cartel, including the affected </w:t>
            </w:r>
            <w:r w:rsidRPr="00E40CEE">
              <w:rPr>
                <w:sz w:val="20"/>
                <w:szCs w:val="20"/>
              </w:rPr>
              <w:lastRenderedPageBreak/>
              <w:t>products, the affected territories, the duration, and the nature of the alleged secret cartel conduct,</w:t>
            </w:r>
          </w:p>
          <w:p w14:paraId="7A11B9AE" w14:textId="77777777" w:rsidR="00E40CEE" w:rsidRPr="00E40CEE" w:rsidRDefault="00E40CEE" w:rsidP="00E40CEE">
            <w:pPr>
              <w:pStyle w:val="NoSpacing"/>
              <w:rPr>
                <w:sz w:val="20"/>
                <w:szCs w:val="20"/>
              </w:rPr>
            </w:pPr>
            <w:r w:rsidRPr="00E40CEE">
              <w:rPr>
                <w:sz w:val="20"/>
                <w:szCs w:val="20"/>
              </w:rPr>
              <w:t>—information on any past or possible future leniency applications made to any other competition authorities or competition authorities of third countries in relation to the alleged secret cartel;</w:t>
            </w:r>
          </w:p>
          <w:p w14:paraId="150D4951" w14:textId="77777777" w:rsidR="00E40CEE" w:rsidRPr="00E40CEE" w:rsidRDefault="00E40CEE" w:rsidP="00E40CEE">
            <w:pPr>
              <w:pStyle w:val="NoSpacing"/>
              <w:rPr>
                <w:sz w:val="20"/>
                <w:szCs w:val="20"/>
              </w:rPr>
            </w:pPr>
            <w:r w:rsidRPr="00E40CEE">
              <w:rPr>
                <w:sz w:val="20"/>
                <w:szCs w:val="20"/>
              </w:rPr>
              <w:t>(ii)remaining at the national competition authority's disposal to answer any request that may contribute to the establishment of facts;</w:t>
            </w:r>
          </w:p>
          <w:p w14:paraId="39C25AB4" w14:textId="77777777" w:rsidR="00E40CEE" w:rsidRPr="00E40CEE" w:rsidRDefault="00E40CEE" w:rsidP="00E40CEE">
            <w:pPr>
              <w:pStyle w:val="NoSpacing"/>
              <w:rPr>
                <w:sz w:val="20"/>
                <w:szCs w:val="20"/>
              </w:rPr>
            </w:pPr>
            <w:r w:rsidRPr="00E40CEE">
              <w:rPr>
                <w:sz w:val="20"/>
                <w:szCs w:val="20"/>
              </w:rPr>
              <w:t>(iii)making directors, managers and other members of staff available for interviews with the national competition authority and making reasonable efforts to make former directors, managers and other members of staff available for interviews with the national competition authority;</w:t>
            </w:r>
          </w:p>
          <w:p w14:paraId="701E80A8" w14:textId="77777777" w:rsidR="00E40CEE" w:rsidRPr="00E40CEE" w:rsidRDefault="00E40CEE" w:rsidP="00E40CEE">
            <w:pPr>
              <w:pStyle w:val="NoSpacing"/>
              <w:rPr>
                <w:sz w:val="20"/>
                <w:szCs w:val="20"/>
              </w:rPr>
            </w:pPr>
            <w:r w:rsidRPr="00E40CEE">
              <w:rPr>
                <w:sz w:val="20"/>
                <w:szCs w:val="20"/>
              </w:rPr>
              <w:t>(iv)not destroying, falsifying or concealing relevant information or evidence; and</w:t>
            </w:r>
          </w:p>
          <w:p w14:paraId="5D3AA1FE" w14:textId="77777777" w:rsidR="00E40CEE" w:rsidRPr="00E40CEE" w:rsidRDefault="00E40CEE" w:rsidP="00E40CEE">
            <w:pPr>
              <w:pStyle w:val="NoSpacing"/>
              <w:rPr>
                <w:sz w:val="20"/>
                <w:szCs w:val="20"/>
              </w:rPr>
            </w:pPr>
            <w:r w:rsidRPr="00E40CEE">
              <w:rPr>
                <w:sz w:val="20"/>
                <w:szCs w:val="20"/>
              </w:rPr>
              <w:t>(v)not disclosing the fact of, or any of the content of, its leniency application before the national competition authority has issued objections in the enforcement proceedings before it, unless otherwise agreed; and</w:t>
            </w:r>
          </w:p>
          <w:p w14:paraId="2D657BF2" w14:textId="77777777" w:rsidR="00E40CEE" w:rsidRPr="00E40CEE" w:rsidRDefault="00E40CEE" w:rsidP="00E40CEE">
            <w:pPr>
              <w:pStyle w:val="NoSpacing"/>
              <w:rPr>
                <w:sz w:val="20"/>
                <w:szCs w:val="20"/>
              </w:rPr>
            </w:pPr>
            <w:r w:rsidRPr="00E40CEE">
              <w:rPr>
                <w:sz w:val="20"/>
                <w:szCs w:val="20"/>
              </w:rPr>
              <w:t>(c)during the contemplation of making a leniency application to the national competition authority it must not have:</w:t>
            </w:r>
          </w:p>
          <w:p w14:paraId="2950B142" w14:textId="77777777" w:rsidR="00E40CEE" w:rsidRPr="00E40CEE" w:rsidRDefault="00E40CEE" w:rsidP="00E40CEE">
            <w:pPr>
              <w:pStyle w:val="NoSpacing"/>
              <w:rPr>
                <w:sz w:val="20"/>
                <w:szCs w:val="20"/>
              </w:rPr>
            </w:pPr>
            <w:r w:rsidRPr="00E40CEE">
              <w:rPr>
                <w:sz w:val="20"/>
                <w:szCs w:val="20"/>
              </w:rPr>
              <w:t xml:space="preserve">(i)destroyed, falsified or </w:t>
            </w:r>
            <w:r w:rsidRPr="00E40CEE">
              <w:rPr>
                <w:sz w:val="20"/>
                <w:szCs w:val="20"/>
              </w:rPr>
              <w:lastRenderedPageBreak/>
              <w:t>concealed evidence of the alleged secret cartel; or</w:t>
            </w:r>
          </w:p>
          <w:p w14:paraId="6F87558A" w14:textId="17ACE940" w:rsidR="00831AB5" w:rsidRPr="002E72C7" w:rsidRDefault="00E40CEE" w:rsidP="00E40CEE">
            <w:pPr>
              <w:pStyle w:val="NoSpacing"/>
              <w:rPr>
                <w:sz w:val="20"/>
                <w:szCs w:val="20"/>
              </w:rPr>
            </w:pPr>
            <w:r w:rsidRPr="00E40CEE">
              <w:rPr>
                <w:sz w:val="20"/>
                <w:szCs w:val="20"/>
              </w:rPr>
              <w:t>(ii)disclosed the fact of, or any of the content of, its contemplated application, other than to any other competition authorities or competition authorities of third countries.</w:t>
            </w:r>
          </w:p>
        </w:tc>
        <w:tc>
          <w:tcPr>
            <w:tcW w:w="745" w:type="pct"/>
          </w:tcPr>
          <w:p w14:paraId="309109C4" w14:textId="3FBFE7DA" w:rsidR="00E40CEE" w:rsidRPr="00E40CEE" w:rsidRDefault="00E40CEE" w:rsidP="00E40CEE">
            <w:pPr>
              <w:pStyle w:val="NoSpacing"/>
              <w:rPr>
                <w:sz w:val="20"/>
                <w:szCs w:val="20"/>
              </w:rPr>
            </w:pPr>
            <w:r w:rsidRPr="00E40CEE">
              <w:rPr>
                <w:b/>
                <w:bCs/>
                <w:sz w:val="20"/>
                <w:szCs w:val="20"/>
              </w:rPr>
              <w:lastRenderedPageBreak/>
              <w:t>Articolul 90. </w:t>
            </w:r>
          </w:p>
          <w:p w14:paraId="47307F3E" w14:textId="77777777" w:rsidR="00E40CEE" w:rsidRPr="00E40CEE" w:rsidRDefault="00E40CEE" w:rsidP="00E40CEE">
            <w:pPr>
              <w:pStyle w:val="NoSpacing"/>
              <w:rPr>
                <w:sz w:val="20"/>
                <w:szCs w:val="20"/>
              </w:rPr>
            </w:pPr>
            <w:r w:rsidRPr="00E40CEE">
              <w:rPr>
                <w:sz w:val="20"/>
                <w:szCs w:val="20"/>
              </w:rPr>
              <w:t xml:space="preserve">(1) Orice întreprindere sau asociere de întreprinderi </w:t>
            </w:r>
            <w:r w:rsidRPr="00E40CEE">
              <w:rPr>
                <w:sz w:val="20"/>
                <w:szCs w:val="20"/>
              </w:rPr>
              <w:lastRenderedPageBreak/>
              <w:t>care dorește aplicarea politicii de clemență trebuie să se adreseze Consiliului Concurenței.</w:t>
            </w:r>
          </w:p>
          <w:p w14:paraId="2A8E3B9A" w14:textId="77777777" w:rsidR="00E40CEE" w:rsidRPr="00E40CEE" w:rsidRDefault="00E40CEE" w:rsidP="00E40CEE">
            <w:pPr>
              <w:pStyle w:val="NoSpacing"/>
              <w:rPr>
                <w:sz w:val="20"/>
                <w:szCs w:val="20"/>
              </w:rPr>
            </w:pPr>
            <w:r w:rsidRPr="00E40CEE">
              <w:rPr>
                <w:sz w:val="20"/>
                <w:szCs w:val="20"/>
              </w:rPr>
              <w:t>(2) Întreprinderea sau asocierea de întreprinderi poate beneficia de clemenţă dacă îndeplineşte cumulativ următoarele condiţii:</w:t>
            </w:r>
          </w:p>
          <w:p w14:paraId="2D9140C3" w14:textId="77777777" w:rsidR="00E40CEE" w:rsidRPr="00E40CEE" w:rsidRDefault="00E40CEE" w:rsidP="00E40CEE">
            <w:pPr>
              <w:pStyle w:val="NoSpacing"/>
              <w:rPr>
                <w:sz w:val="20"/>
                <w:szCs w:val="20"/>
              </w:rPr>
            </w:pPr>
            <w:r w:rsidRPr="00E40CEE">
              <w:rPr>
                <w:sz w:val="20"/>
                <w:szCs w:val="20"/>
              </w:rPr>
              <w:t>a) cooperează în mod real, total, continuu şi prompt cu Consiliul Concurenţei pe parcursul întregii proceduri de investigaţie, adică:</w:t>
            </w:r>
          </w:p>
          <w:p w14:paraId="386E4D0F" w14:textId="77777777" w:rsidR="00E40CEE" w:rsidRPr="00E40CEE" w:rsidRDefault="00E40CEE" w:rsidP="00E40CEE">
            <w:pPr>
              <w:pStyle w:val="NoSpacing"/>
              <w:rPr>
                <w:sz w:val="20"/>
                <w:szCs w:val="20"/>
              </w:rPr>
            </w:pPr>
            <w:r w:rsidRPr="00E40CEE">
              <w:rPr>
                <w:sz w:val="20"/>
                <w:szCs w:val="20"/>
              </w:rPr>
              <w:t>– furnizează Consiliului Concurenţei toate informaţiile relevante şi elementele probatorii de care dispune sau ar trebui să dispună referitoare la încălcarea suspectată;</w:t>
            </w:r>
          </w:p>
          <w:p w14:paraId="7A8F1894" w14:textId="77777777" w:rsidR="00E40CEE" w:rsidRPr="00E40CEE" w:rsidRDefault="00E40CEE" w:rsidP="00E40CEE">
            <w:pPr>
              <w:pStyle w:val="NoSpacing"/>
              <w:rPr>
                <w:sz w:val="20"/>
                <w:szCs w:val="20"/>
              </w:rPr>
            </w:pPr>
            <w:r w:rsidRPr="00E40CEE">
              <w:rPr>
                <w:sz w:val="20"/>
                <w:szCs w:val="20"/>
              </w:rPr>
              <w:t>– rămâne la dispoziţia Consiliului Concurenţei pentru a răspunde oricărei solicitări care ar putea contribui la stabilirea faptelor în cauză;</w:t>
            </w:r>
          </w:p>
          <w:p w14:paraId="5EAEE7B1" w14:textId="77777777" w:rsidR="00E40CEE" w:rsidRPr="00E40CEE" w:rsidRDefault="00E40CEE" w:rsidP="00E40CEE">
            <w:pPr>
              <w:pStyle w:val="NoSpacing"/>
              <w:rPr>
                <w:sz w:val="20"/>
                <w:szCs w:val="20"/>
              </w:rPr>
            </w:pPr>
            <w:r w:rsidRPr="00E40CEE">
              <w:rPr>
                <w:sz w:val="20"/>
                <w:szCs w:val="20"/>
              </w:rPr>
              <w:t>– nu distruge, nu falsifică şi nu ascunde informaţii relevante ori elemente probatorii referitoare la presupusul acord; şi</w:t>
            </w:r>
          </w:p>
          <w:p w14:paraId="76FB49F0" w14:textId="77777777" w:rsidR="00E40CEE" w:rsidRPr="00E40CEE" w:rsidRDefault="00E40CEE" w:rsidP="00E40CEE">
            <w:pPr>
              <w:pStyle w:val="NoSpacing"/>
              <w:rPr>
                <w:sz w:val="20"/>
                <w:szCs w:val="20"/>
              </w:rPr>
            </w:pPr>
            <w:r w:rsidRPr="00E40CEE">
              <w:rPr>
                <w:sz w:val="20"/>
                <w:szCs w:val="20"/>
              </w:rPr>
              <w:t>– nu dezvăluie existenţa cererii pentru clemenţă sau conţinutul acesteia înainte ca Consiliul Concurenţei să transmită raportul de investigaţie părţilor, cu excepţia cazului în care Consiliul Concurenţei a stabilit altfel;</w:t>
            </w:r>
          </w:p>
          <w:p w14:paraId="215077D2" w14:textId="77777777" w:rsidR="00E40CEE" w:rsidRPr="00E40CEE" w:rsidRDefault="00E40CEE" w:rsidP="00E40CEE">
            <w:pPr>
              <w:pStyle w:val="NoSpacing"/>
              <w:rPr>
                <w:sz w:val="20"/>
                <w:szCs w:val="20"/>
              </w:rPr>
            </w:pPr>
            <w:r w:rsidRPr="00E40CEE">
              <w:rPr>
                <w:sz w:val="20"/>
                <w:szCs w:val="20"/>
              </w:rPr>
              <w:t xml:space="preserve">– asigură disponibilitatea directorilor, a managerilor și a altor angajați pentru </w:t>
            </w:r>
            <w:r w:rsidRPr="00E40CEE">
              <w:rPr>
                <w:sz w:val="20"/>
                <w:szCs w:val="20"/>
              </w:rPr>
              <w:lastRenderedPageBreak/>
              <w:t>intervievare la Consiliul Concurenței și depune eforturi rezonabile pentru asigurarea disponibilității foștilor directori, manageri și alți angajați pentru intervievare;</w:t>
            </w:r>
          </w:p>
          <w:p w14:paraId="2711820A" w14:textId="77777777" w:rsidR="00E40CEE" w:rsidRPr="00E40CEE" w:rsidRDefault="00E40CEE" w:rsidP="00E40CEE">
            <w:pPr>
              <w:pStyle w:val="NoSpacing"/>
              <w:rPr>
                <w:sz w:val="20"/>
                <w:szCs w:val="20"/>
              </w:rPr>
            </w:pPr>
            <w:r w:rsidRPr="00E40CEE">
              <w:rPr>
                <w:sz w:val="20"/>
                <w:szCs w:val="20"/>
              </w:rPr>
              <w:t>b) a încetat implicarea în presupusul acord cel târziu imediat după depunerea cererii de clemență, a cererii de acordare a numărului de ordine sau a cererii oficiale, cu excepția cazului în care, pentru a asigura integritatea investigațiilor sau a inspecțiilor, Consiliul Concurenței solicită altfel;</w:t>
            </w:r>
          </w:p>
          <w:p w14:paraId="65B68FCC" w14:textId="77777777" w:rsidR="00E40CEE" w:rsidRPr="00E40CEE" w:rsidRDefault="00E40CEE" w:rsidP="00E40CEE">
            <w:pPr>
              <w:pStyle w:val="NoSpacing"/>
              <w:rPr>
                <w:sz w:val="20"/>
                <w:szCs w:val="20"/>
              </w:rPr>
            </w:pPr>
            <w:r w:rsidRPr="00E40CEE">
              <w:rPr>
                <w:sz w:val="20"/>
                <w:szCs w:val="20"/>
              </w:rPr>
              <w:t>c) nu a dezvăluit intenția sa de depunere a unei cereri pentru clemență sau a unor elemente ale cererii, altele decât cele depuse la oricare autoritate de concurență din alte state.</w:t>
            </w:r>
          </w:p>
          <w:p w14:paraId="35E970C4" w14:textId="77777777" w:rsidR="00831AB5" w:rsidRPr="002E72C7" w:rsidRDefault="00831AB5" w:rsidP="00751762">
            <w:pPr>
              <w:pStyle w:val="NoSpacing"/>
              <w:rPr>
                <w:sz w:val="20"/>
                <w:szCs w:val="20"/>
              </w:rPr>
            </w:pPr>
          </w:p>
        </w:tc>
        <w:tc>
          <w:tcPr>
            <w:tcW w:w="813" w:type="pct"/>
          </w:tcPr>
          <w:p w14:paraId="04C4F7D5" w14:textId="014694B8" w:rsidR="00E40CEE" w:rsidRPr="00E40CEE" w:rsidRDefault="00E40CEE" w:rsidP="00E40CEE">
            <w:pPr>
              <w:pStyle w:val="NoSpacing"/>
              <w:rPr>
                <w:sz w:val="20"/>
                <w:szCs w:val="20"/>
                <w:lang w:val="en"/>
              </w:rPr>
            </w:pPr>
            <w:r w:rsidRPr="00E40CEE">
              <w:rPr>
                <w:b/>
                <w:sz w:val="20"/>
                <w:szCs w:val="20"/>
                <w:lang w:val="en"/>
              </w:rPr>
              <w:lastRenderedPageBreak/>
              <w:t>Article 90. </w:t>
            </w:r>
          </w:p>
          <w:p w14:paraId="13644660" w14:textId="77777777" w:rsidR="00E40CEE" w:rsidRPr="00E40CEE" w:rsidRDefault="00E40CEE" w:rsidP="00E40CEE">
            <w:pPr>
              <w:pStyle w:val="NoSpacing"/>
              <w:rPr>
                <w:sz w:val="20"/>
                <w:szCs w:val="20"/>
                <w:lang w:val="en"/>
              </w:rPr>
            </w:pPr>
            <w:r w:rsidRPr="00E40CEE">
              <w:rPr>
                <w:sz w:val="20"/>
                <w:szCs w:val="20"/>
                <w:lang w:val="en"/>
              </w:rPr>
              <w:t xml:space="preserve">(1) Any undertaking or association of undertakings </w:t>
            </w:r>
            <w:r w:rsidRPr="00E40CEE">
              <w:rPr>
                <w:sz w:val="20"/>
                <w:szCs w:val="20"/>
                <w:lang w:val="en"/>
              </w:rPr>
              <w:lastRenderedPageBreak/>
              <w:t>wishing to apply the leniency policy must apply to the Competition Council.</w:t>
            </w:r>
          </w:p>
          <w:p w14:paraId="08EC99DC" w14:textId="77777777" w:rsidR="00E40CEE" w:rsidRPr="00E40CEE" w:rsidRDefault="00E40CEE" w:rsidP="00E40CEE">
            <w:pPr>
              <w:pStyle w:val="NoSpacing"/>
              <w:rPr>
                <w:sz w:val="20"/>
                <w:szCs w:val="20"/>
                <w:lang w:val="en"/>
              </w:rPr>
            </w:pPr>
            <w:r w:rsidRPr="00E40CEE">
              <w:rPr>
                <w:sz w:val="20"/>
                <w:szCs w:val="20"/>
                <w:lang w:val="en"/>
              </w:rPr>
              <w:t>(2) The undertaking or association of undertakings may benefit from leniency if it fulfils all of the following conditions:</w:t>
            </w:r>
          </w:p>
          <w:p w14:paraId="77D73D3F" w14:textId="77777777" w:rsidR="00E40CEE" w:rsidRPr="00E40CEE" w:rsidRDefault="00E40CEE" w:rsidP="00E40CEE">
            <w:pPr>
              <w:pStyle w:val="NoSpacing"/>
              <w:rPr>
                <w:sz w:val="20"/>
                <w:szCs w:val="20"/>
                <w:lang w:val="en"/>
              </w:rPr>
            </w:pPr>
            <w:r w:rsidRPr="00E40CEE">
              <w:rPr>
                <w:sz w:val="20"/>
                <w:szCs w:val="20"/>
                <w:lang w:val="en"/>
              </w:rPr>
              <w:t>a) effectively, fully, continuously and promptly cooperates with the Competition Council throughout the investigation procedure, i.e.:</w:t>
            </w:r>
          </w:p>
          <w:p w14:paraId="1755A029" w14:textId="77777777" w:rsidR="00E40CEE" w:rsidRPr="00E40CEE" w:rsidRDefault="00E40CEE" w:rsidP="00E40CEE">
            <w:pPr>
              <w:pStyle w:val="NoSpacing"/>
              <w:rPr>
                <w:sz w:val="20"/>
                <w:szCs w:val="20"/>
                <w:lang w:val="en"/>
              </w:rPr>
            </w:pPr>
            <w:r w:rsidRPr="00E40CEE">
              <w:rPr>
                <w:sz w:val="20"/>
                <w:szCs w:val="20"/>
                <w:lang w:val="en"/>
              </w:rPr>
              <w:t>provide the Competition Council with all relevant information and evidence at its disposal or should have at its disposal relating to the suspected infringement;</w:t>
            </w:r>
          </w:p>
          <w:p w14:paraId="4AEE0B8D" w14:textId="77777777" w:rsidR="00E40CEE" w:rsidRPr="00E40CEE" w:rsidRDefault="00E40CEE" w:rsidP="00E40CEE">
            <w:pPr>
              <w:pStyle w:val="NoSpacing"/>
              <w:rPr>
                <w:sz w:val="20"/>
                <w:szCs w:val="20"/>
                <w:lang w:val="en"/>
              </w:rPr>
            </w:pPr>
            <w:r w:rsidRPr="00E40CEE">
              <w:rPr>
                <w:sz w:val="20"/>
                <w:szCs w:val="20"/>
                <w:lang w:val="en"/>
              </w:rPr>
              <w:t>— remains at the disposal of the Competition Council to respond to any request that might help to establish the facts in question;</w:t>
            </w:r>
          </w:p>
          <w:p w14:paraId="293E0514" w14:textId="77777777" w:rsidR="00E40CEE" w:rsidRPr="00E40CEE" w:rsidRDefault="00E40CEE" w:rsidP="00E40CEE">
            <w:pPr>
              <w:pStyle w:val="NoSpacing"/>
              <w:rPr>
                <w:sz w:val="20"/>
                <w:szCs w:val="20"/>
                <w:lang w:val="en"/>
              </w:rPr>
            </w:pPr>
            <w:r w:rsidRPr="00E40CEE">
              <w:rPr>
                <w:sz w:val="20"/>
                <w:szCs w:val="20"/>
                <w:lang w:val="en"/>
              </w:rPr>
              <w:t>— destroy, falsify or conceal relevant information or evidence relating to the alleged agreement; and</w:t>
            </w:r>
          </w:p>
          <w:p w14:paraId="4B559679" w14:textId="77777777" w:rsidR="00E40CEE" w:rsidRPr="00E40CEE" w:rsidRDefault="00E40CEE" w:rsidP="00E40CEE">
            <w:pPr>
              <w:pStyle w:val="NoSpacing"/>
              <w:rPr>
                <w:sz w:val="20"/>
                <w:szCs w:val="20"/>
                <w:lang w:val="en"/>
              </w:rPr>
            </w:pPr>
            <w:r w:rsidRPr="00E40CEE">
              <w:rPr>
                <w:sz w:val="20"/>
                <w:szCs w:val="20"/>
                <w:lang w:val="en"/>
              </w:rPr>
              <w:t>not disclose the existence of the leniency application or its content before the Competition Council has forwarded the investigation report to the parties, unless the Competition Council has determined otherwise;</w:t>
            </w:r>
          </w:p>
          <w:p w14:paraId="2D7A815E" w14:textId="77777777" w:rsidR="00E40CEE" w:rsidRPr="00E40CEE" w:rsidRDefault="00E40CEE" w:rsidP="00E40CEE">
            <w:pPr>
              <w:pStyle w:val="NoSpacing"/>
              <w:rPr>
                <w:sz w:val="20"/>
                <w:szCs w:val="20"/>
                <w:lang w:val="en"/>
              </w:rPr>
            </w:pPr>
            <w:r w:rsidRPr="00E40CEE">
              <w:rPr>
                <w:sz w:val="20"/>
                <w:szCs w:val="20"/>
                <w:lang w:val="en"/>
              </w:rPr>
              <w:t xml:space="preserve">— ensure the availability of directors, managers and other staff for interviewing at the Competition Council and make reasonable efforts to ensure the availability of former directors, managers </w:t>
            </w:r>
            <w:r w:rsidRPr="00E40CEE">
              <w:rPr>
                <w:sz w:val="20"/>
                <w:szCs w:val="20"/>
                <w:lang w:val="en"/>
              </w:rPr>
              <w:lastRenderedPageBreak/>
              <w:t>and other staff for interviewing;</w:t>
            </w:r>
          </w:p>
          <w:p w14:paraId="4FC1ABB8" w14:textId="77777777" w:rsidR="00E40CEE" w:rsidRPr="00E40CEE" w:rsidRDefault="00E40CEE" w:rsidP="00E40CEE">
            <w:pPr>
              <w:pStyle w:val="NoSpacing"/>
              <w:rPr>
                <w:sz w:val="20"/>
                <w:szCs w:val="20"/>
                <w:lang w:val="en"/>
              </w:rPr>
            </w:pPr>
            <w:r w:rsidRPr="00E40CEE">
              <w:rPr>
                <w:sz w:val="20"/>
                <w:szCs w:val="20"/>
                <w:lang w:val="en"/>
              </w:rPr>
              <w:t>(b) has ceased to be involved in the alleged agreement at the latest immediately after the leniency application, the order number application or the formal application has been submitted, unless, in order to ensure the integrity of investigations or inspections, the Competition Council requests otherwise;</w:t>
            </w:r>
          </w:p>
          <w:p w14:paraId="53E59100" w14:textId="77777777" w:rsidR="00E40CEE" w:rsidRPr="00E40CEE" w:rsidRDefault="00E40CEE" w:rsidP="00E40CEE">
            <w:pPr>
              <w:pStyle w:val="NoSpacing"/>
              <w:rPr>
                <w:sz w:val="20"/>
                <w:szCs w:val="20"/>
                <w:lang w:val="en"/>
              </w:rPr>
            </w:pPr>
            <w:r w:rsidRPr="00E40CEE">
              <w:rPr>
                <w:sz w:val="20"/>
                <w:szCs w:val="20"/>
                <w:lang w:val="en"/>
              </w:rPr>
              <w:t>(c) has not disclosed its intention to submit an application for leniency or elements of the application other than those submitted to any competition authority in other States.</w:t>
            </w:r>
          </w:p>
          <w:p w14:paraId="5797DCC1" w14:textId="77777777" w:rsidR="00831AB5" w:rsidRPr="002E72C7" w:rsidRDefault="00831AB5" w:rsidP="00751762">
            <w:pPr>
              <w:pStyle w:val="NoSpacing"/>
              <w:rPr>
                <w:sz w:val="20"/>
                <w:szCs w:val="20"/>
              </w:rPr>
            </w:pPr>
          </w:p>
        </w:tc>
        <w:tc>
          <w:tcPr>
            <w:tcW w:w="815" w:type="pct"/>
          </w:tcPr>
          <w:p w14:paraId="77FCB1E0" w14:textId="2AB4B855" w:rsidR="00831AB5" w:rsidRPr="002E72C7" w:rsidRDefault="00CE3A9D" w:rsidP="000606C6">
            <w:pPr>
              <w:pStyle w:val="NoSpacing"/>
              <w:jc w:val="center"/>
              <w:rPr>
                <w:sz w:val="20"/>
                <w:szCs w:val="20"/>
              </w:rPr>
            </w:pPr>
            <w:r>
              <w:rPr>
                <w:sz w:val="20"/>
                <w:szCs w:val="20"/>
              </w:rPr>
              <w:lastRenderedPageBreak/>
              <w:t>Compatible</w:t>
            </w:r>
          </w:p>
        </w:tc>
        <w:tc>
          <w:tcPr>
            <w:tcW w:w="676" w:type="pct"/>
          </w:tcPr>
          <w:p w14:paraId="3440CF71" w14:textId="77777777" w:rsidR="00831AB5" w:rsidRPr="002E72C7" w:rsidRDefault="00831AB5" w:rsidP="00751762">
            <w:pPr>
              <w:pStyle w:val="NoSpacing"/>
              <w:rPr>
                <w:sz w:val="20"/>
                <w:szCs w:val="20"/>
              </w:rPr>
            </w:pPr>
          </w:p>
        </w:tc>
        <w:tc>
          <w:tcPr>
            <w:tcW w:w="664" w:type="pct"/>
          </w:tcPr>
          <w:p w14:paraId="3562FFA3" w14:textId="77777777" w:rsidR="00831AB5" w:rsidRPr="002E72C7" w:rsidRDefault="00831AB5" w:rsidP="00751762">
            <w:pPr>
              <w:pStyle w:val="NoSpacing"/>
              <w:rPr>
                <w:sz w:val="20"/>
                <w:szCs w:val="20"/>
              </w:rPr>
            </w:pPr>
          </w:p>
        </w:tc>
      </w:tr>
      <w:tr w:rsidR="00831AB5" w:rsidRPr="002E72C7" w14:paraId="08AA4D9C" w14:textId="77777777" w:rsidTr="007A5C24">
        <w:tc>
          <w:tcPr>
            <w:tcW w:w="505" w:type="pct"/>
          </w:tcPr>
          <w:p w14:paraId="15B9EEAE" w14:textId="77777777" w:rsidR="00E40CEE" w:rsidRPr="00E40CEE" w:rsidRDefault="00E40CEE" w:rsidP="00E40CEE">
            <w:pPr>
              <w:pStyle w:val="NoSpacing"/>
              <w:rPr>
                <w:i/>
                <w:iCs/>
                <w:sz w:val="20"/>
                <w:szCs w:val="20"/>
              </w:rPr>
            </w:pPr>
            <w:r w:rsidRPr="00E40CEE">
              <w:rPr>
                <w:i/>
                <w:iCs/>
                <w:sz w:val="20"/>
                <w:szCs w:val="20"/>
              </w:rPr>
              <w:lastRenderedPageBreak/>
              <w:t>Articolul 20</w:t>
            </w:r>
          </w:p>
          <w:p w14:paraId="23A5ABD2" w14:textId="6E1E02EB" w:rsidR="00E40CEE" w:rsidRPr="00E40CEE" w:rsidRDefault="00E40CEE" w:rsidP="00E40CEE">
            <w:pPr>
              <w:pStyle w:val="NoSpacing"/>
              <w:rPr>
                <w:sz w:val="20"/>
                <w:szCs w:val="20"/>
              </w:rPr>
            </w:pPr>
            <w:r w:rsidRPr="00E40CEE">
              <w:rPr>
                <w:sz w:val="20"/>
                <w:szCs w:val="20"/>
              </w:rPr>
              <w:t xml:space="preserve"> (1)   Statele membre se asigură că solicitanții pot depune, în scris, declarații de clemență în legătură cu cereri complete sau simplificate și că autoritățile naționale de concurență au, de asemenea, la dispoziție un sistem care să le permită să accepte astfel de declarații fie verbal, fie prin </w:t>
            </w:r>
            <w:r w:rsidRPr="00E40CEE">
              <w:rPr>
                <w:sz w:val="20"/>
                <w:szCs w:val="20"/>
              </w:rPr>
              <w:lastRenderedPageBreak/>
              <w:t>alte mijloace care permit ca solicitanții să nu intre în posesia unor astfel de declarații depuse sau să dețină custodia ori controlul asupra acestora.</w:t>
            </w:r>
          </w:p>
          <w:p w14:paraId="09F30C72" w14:textId="77777777" w:rsidR="00831AB5" w:rsidRPr="002E72C7" w:rsidRDefault="00831AB5" w:rsidP="00751762">
            <w:pPr>
              <w:pStyle w:val="NoSpacing"/>
              <w:rPr>
                <w:sz w:val="20"/>
                <w:szCs w:val="20"/>
              </w:rPr>
            </w:pPr>
          </w:p>
        </w:tc>
        <w:tc>
          <w:tcPr>
            <w:tcW w:w="782" w:type="pct"/>
          </w:tcPr>
          <w:p w14:paraId="7A78207E" w14:textId="77777777" w:rsidR="00E40CEE" w:rsidRPr="00E40CEE" w:rsidRDefault="00E40CEE" w:rsidP="00E40CEE">
            <w:pPr>
              <w:pStyle w:val="NoSpacing"/>
              <w:rPr>
                <w:i/>
                <w:iCs/>
                <w:sz w:val="20"/>
                <w:szCs w:val="20"/>
              </w:rPr>
            </w:pPr>
            <w:r w:rsidRPr="00E40CEE">
              <w:rPr>
                <w:i/>
                <w:iCs/>
                <w:sz w:val="20"/>
                <w:szCs w:val="20"/>
              </w:rPr>
              <w:lastRenderedPageBreak/>
              <w:t>Article 20</w:t>
            </w:r>
          </w:p>
          <w:p w14:paraId="6A8B3537" w14:textId="77777777" w:rsidR="00E40CEE" w:rsidRPr="00E40CEE" w:rsidRDefault="00E40CEE" w:rsidP="00E40CEE">
            <w:pPr>
              <w:pStyle w:val="NoSpacing"/>
              <w:rPr>
                <w:sz w:val="20"/>
                <w:szCs w:val="20"/>
              </w:rPr>
            </w:pPr>
            <w:r w:rsidRPr="00E40CEE">
              <w:rPr>
                <w:sz w:val="20"/>
                <w:szCs w:val="20"/>
              </w:rPr>
              <w:t>1.   Member States shall ensure that applicants are able to submit leniency statements, in relation to full or summary applications, in writing, and shall ensure that national competition authorities also have a system in place that enables them to accept such statements either in oral form or by other means that permit applicants not to take possession, custody, or control of such submitted statements.</w:t>
            </w:r>
          </w:p>
          <w:p w14:paraId="4C3139CB" w14:textId="77777777" w:rsidR="00831AB5" w:rsidRPr="002E72C7" w:rsidRDefault="00831AB5" w:rsidP="00751762">
            <w:pPr>
              <w:pStyle w:val="NoSpacing"/>
              <w:rPr>
                <w:sz w:val="20"/>
                <w:szCs w:val="20"/>
              </w:rPr>
            </w:pPr>
          </w:p>
        </w:tc>
        <w:tc>
          <w:tcPr>
            <w:tcW w:w="745" w:type="pct"/>
          </w:tcPr>
          <w:p w14:paraId="422A78E1" w14:textId="22DA015B" w:rsidR="00DF3DA5" w:rsidRPr="00DF3DA5" w:rsidRDefault="00DF3DA5" w:rsidP="00DF3DA5">
            <w:pPr>
              <w:pStyle w:val="NoSpacing"/>
              <w:rPr>
                <w:sz w:val="20"/>
                <w:szCs w:val="20"/>
              </w:rPr>
            </w:pPr>
            <w:r w:rsidRPr="00DF3DA5">
              <w:rPr>
                <w:b/>
                <w:sz w:val="20"/>
                <w:szCs w:val="20"/>
              </w:rPr>
              <w:t>Articolul 92</w:t>
            </w:r>
            <w:r w:rsidRPr="00DF3DA5">
              <w:rPr>
                <w:b/>
                <w:sz w:val="20"/>
                <w:szCs w:val="20"/>
                <w:vertAlign w:val="superscript"/>
              </w:rPr>
              <w:t>1</w:t>
            </w:r>
            <w:r w:rsidRPr="00DF3DA5">
              <w:rPr>
                <w:b/>
                <w:sz w:val="20"/>
                <w:szCs w:val="20"/>
              </w:rPr>
              <w:t>.</w:t>
            </w:r>
            <w:r w:rsidRPr="00DF3DA5">
              <w:rPr>
                <w:sz w:val="20"/>
                <w:szCs w:val="20"/>
              </w:rPr>
              <w:t xml:space="preserve"> </w:t>
            </w:r>
          </w:p>
          <w:p w14:paraId="726C25D4" w14:textId="77777777" w:rsidR="00DF3DA5" w:rsidRPr="00DF3DA5" w:rsidRDefault="00DF3DA5" w:rsidP="00DF3DA5">
            <w:pPr>
              <w:pStyle w:val="NoSpacing"/>
              <w:rPr>
                <w:sz w:val="20"/>
                <w:szCs w:val="20"/>
              </w:rPr>
            </w:pPr>
            <w:r w:rsidRPr="00DF3DA5">
              <w:rPr>
                <w:sz w:val="20"/>
                <w:szCs w:val="20"/>
              </w:rPr>
              <w:t xml:space="preserve">(1) Solicitanții pot depune, în scris, declarații de clemență în legătură cu cereri complete sau simplificate, inclusiv declarații fie verbal, fie prin alte mijloace care permit ca solicitanții să nu intre în posesia unor astfel de declarații depuse sau să dețină custodia ori controlul asupra acestora. </w:t>
            </w:r>
          </w:p>
          <w:p w14:paraId="17830C6C" w14:textId="77777777" w:rsidR="00831AB5" w:rsidRPr="002E72C7" w:rsidRDefault="00831AB5" w:rsidP="00751762">
            <w:pPr>
              <w:pStyle w:val="NoSpacing"/>
              <w:rPr>
                <w:sz w:val="20"/>
                <w:szCs w:val="20"/>
              </w:rPr>
            </w:pPr>
          </w:p>
        </w:tc>
        <w:tc>
          <w:tcPr>
            <w:tcW w:w="813" w:type="pct"/>
          </w:tcPr>
          <w:p w14:paraId="28651C06" w14:textId="77777777" w:rsidR="00831AB5" w:rsidRDefault="002E3287" w:rsidP="00751762">
            <w:pPr>
              <w:pStyle w:val="NoSpacing"/>
              <w:rPr>
                <w:b/>
                <w:sz w:val="20"/>
                <w:szCs w:val="20"/>
              </w:rPr>
            </w:pPr>
            <w:r w:rsidRPr="002E3287">
              <w:rPr>
                <w:b/>
                <w:sz w:val="20"/>
                <w:szCs w:val="20"/>
              </w:rPr>
              <w:t>Article 92</w:t>
            </w:r>
            <w:r w:rsidRPr="002E3287">
              <w:rPr>
                <w:b/>
                <w:sz w:val="20"/>
                <w:szCs w:val="20"/>
                <w:vertAlign w:val="superscript"/>
              </w:rPr>
              <w:t>1.</w:t>
            </w:r>
          </w:p>
          <w:p w14:paraId="19803F63" w14:textId="24143AE3" w:rsidR="002E3287" w:rsidRPr="002E3287" w:rsidRDefault="002E3287" w:rsidP="002E3287">
            <w:pPr>
              <w:pStyle w:val="NoSpacing"/>
              <w:rPr>
                <w:sz w:val="20"/>
                <w:szCs w:val="20"/>
              </w:rPr>
            </w:pPr>
            <w:r w:rsidRPr="002E3287">
              <w:rPr>
                <w:sz w:val="20"/>
                <w:szCs w:val="20"/>
              </w:rPr>
              <w:t>(1)</w:t>
            </w:r>
            <w:r>
              <w:rPr>
                <w:sz w:val="20"/>
                <w:szCs w:val="20"/>
              </w:rPr>
              <w:t xml:space="preserve"> </w:t>
            </w:r>
            <w:r w:rsidRPr="002E3287">
              <w:rPr>
                <w:sz w:val="20"/>
                <w:szCs w:val="20"/>
              </w:rPr>
              <w:t>Applicants may submit, in writing, leniency statements in connection with complete</w:t>
            </w:r>
            <w:r>
              <w:rPr>
                <w:sz w:val="20"/>
                <w:szCs w:val="20"/>
              </w:rPr>
              <w:t xml:space="preserve"> o simplified applications, incl</w:t>
            </w:r>
            <w:r w:rsidRPr="002E3287">
              <w:rPr>
                <w:sz w:val="20"/>
                <w:szCs w:val="20"/>
              </w:rPr>
              <w:t>uding statements either orally or by other means which allow applicants not to take possession of such submitted statements or to hold custody or control over them.</w:t>
            </w:r>
          </w:p>
        </w:tc>
        <w:tc>
          <w:tcPr>
            <w:tcW w:w="815" w:type="pct"/>
          </w:tcPr>
          <w:p w14:paraId="680C7C9F" w14:textId="622E5627" w:rsidR="00831AB5" w:rsidRPr="002E72C7" w:rsidRDefault="00CF1520" w:rsidP="00CF1520">
            <w:pPr>
              <w:pStyle w:val="NoSpacing"/>
              <w:jc w:val="center"/>
              <w:rPr>
                <w:sz w:val="20"/>
                <w:szCs w:val="20"/>
              </w:rPr>
            </w:pPr>
            <w:r>
              <w:rPr>
                <w:sz w:val="20"/>
                <w:szCs w:val="20"/>
              </w:rPr>
              <w:t>Compatible</w:t>
            </w:r>
          </w:p>
        </w:tc>
        <w:tc>
          <w:tcPr>
            <w:tcW w:w="676" w:type="pct"/>
          </w:tcPr>
          <w:p w14:paraId="4215E0CA" w14:textId="77777777" w:rsidR="00831AB5" w:rsidRPr="002E72C7" w:rsidRDefault="00831AB5" w:rsidP="00751762">
            <w:pPr>
              <w:pStyle w:val="NoSpacing"/>
              <w:rPr>
                <w:sz w:val="20"/>
                <w:szCs w:val="20"/>
              </w:rPr>
            </w:pPr>
          </w:p>
        </w:tc>
        <w:tc>
          <w:tcPr>
            <w:tcW w:w="664" w:type="pct"/>
          </w:tcPr>
          <w:p w14:paraId="5C5D76FA" w14:textId="77777777" w:rsidR="00831AB5" w:rsidRPr="002E72C7" w:rsidRDefault="00831AB5" w:rsidP="00751762">
            <w:pPr>
              <w:pStyle w:val="NoSpacing"/>
              <w:rPr>
                <w:sz w:val="20"/>
                <w:szCs w:val="20"/>
              </w:rPr>
            </w:pPr>
          </w:p>
        </w:tc>
      </w:tr>
      <w:tr w:rsidR="00831AB5" w:rsidRPr="002E72C7" w14:paraId="04A3F0AE" w14:textId="77777777" w:rsidTr="007A5C24">
        <w:tc>
          <w:tcPr>
            <w:tcW w:w="505" w:type="pct"/>
          </w:tcPr>
          <w:p w14:paraId="5BC94B0B" w14:textId="52C984D2" w:rsidR="00831AB5" w:rsidRPr="002E72C7" w:rsidRDefault="00E40CEE" w:rsidP="00751762">
            <w:pPr>
              <w:pStyle w:val="NoSpacing"/>
              <w:rPr>
                <w:sz w:val="20"/>
                <w:szCs w:val="20"/>
              </w:rPr>
            </w:pPr>
            <w:r w:rsidRPr="00E40CEE">
              <w:rPr>
                <w:sz w:val="20"/>
                <w:szCs w:val="20"/>
              </w:rPr>
              <w:lastRenderedPageBreak/>
              <w:t>(2)   La cererea solicitantului, autoritatea națională de concurență confirmă primirea cererii complete sau simplificate de clemență, în scris, precizându-se data și ora primirii.</w:t>
            </w:r>
          </w:p>
        </w:tc>
        <w:tc>
          <w:tcPr>
            <w:tcW w:w="782" w:type="pct"/>
          </w:tcPr>
          <w:p w14:paraId="5450D10B" w14:textId="2D464A71" w:rsidR="00831AB5" w:rsidRPr="002E72C7" w:rsidRDefault="00E40CEE" w:rsidP="00751762">
            <w:pPr>
              <w:pStyle w:val="NoSpacing"/>
              <w:rPr>
                <w:sz w:val="20"/>
                <w:szCs w:val="20"/>
              </w:rPr>
            </w:pPr>
            <w:r w:rsidRPr="00E40CEE">
              <w:rPr>
                <w:sz w:val="20"/>
                <w:szCs w:val="20"/>
              </w:rPr>
              <w:t>2.   If requested by the applicant, the national competition authority shall acknowledge the receipt of the full or summary application in writing, stating the date and time of receipt.</w:t>
            </w:r>
          </w:p>
        </w:tc>
        <w:tc>
          <w:tcPr>
            <w:tcW w:w="745" w:type="pct"/>
          </w:tcPr>
          <w:p w14:paraId="4577C87B" w14:textId="77777777" w:rsidR="00DF3DA5" w:rsidRPr="00DF3DA5" w:rsidRDefault="00DF3DA5" w:rsidP="00DF3DA5">
            <w:pPr>
              <w:pStyle w:val="NoSpacing"/>
              <w:rPr>
                <w:sz w:val="20"/>
                <w:szCs w:val="20"/>
              </w:rPr>
            </w:pPr>
            <w:r w:rsidRPr="00DF3DA5">
              <w:rPr>
                <w:sz w:val="20"/>
                <w:szCs w:val="20"/>
              </w:rPr>
              <w:t>(2) La cererea solicitantului, Consiliul Concurenței confirmă primirea cererii complete sau simplificate de clemență, în scris, precizându-se data și ora primirii.</w:t>
            </w:r>
          </w:p>
          <w:p w14:paraId="3B7069FD" w14:textId="77777777" w:rsidR="00831AB5" w:rsidRPr="002E72C7" w:rsidRDefault="00831AB5" w:rsidP="00751762">
            <w:pPr>
              <w:pStyle w:val="NoSpacing"/>
              <w:rPr>
                <w:sz w:val="20"/>
                <w:szCs w:val="20"/>
              </w:rPr>
            </w:pPr>
          </w:p>
        </w:tc>
        <w:tc>
          <w:tcPr>
            <w:tcW w:w="813" w:type="pct"/>
          </w:tcPr>
          <w:p w14:paraId="629EE454" w14:textId="78F71B07" w:rsidR="00831AB5" w:rsidRPr="002E72C7" w:rsidRDefault="00AA1E56" w:rsidP="00751762">
            <w:pPr>
              <w:pStyle w:val="NoSpacing"/>
              <w:rPr>
                <w:sz w:val="20"/>
                <w:szCs w:val="20"/>
              </w:rPr>
            </w:pPr>
            <w:r>
              <w:rPr>
                <w:sz w:val="20"/>
                <w:szCs w:val="20"/>
              </w:rPr>
              <w:t>(2) At the request of the applicant, the Competition Council shall confirm in writing the receipt of the complete or simplified leniency application, specifying the date and time of receipt.</w:t>
            </w:r>
          </w:p>
        </w:tc>
        <w:tc>
          <w:tcPr>
            <w:tcW w:w="815" w:type="pct"/>
          </w:tcPr>
          <w:p w14:paraId="04AA470E" w14:textId="2EE69A18" w:rsidR="00831AB5" w:rsidRPr="002E72C7" w:rsidRDefault="00CF1520" w:rsidP="00CF1520">
            <w:pPr>
              <w:pStyle w:val="NoSpacing"/>
              <w:jc w:val="center"/>
              <w:rPr>
                <w:sz w:val="20"/>
                <w:szCs w:val="20"/>
              </w:rPr>
            </w:pPr>
            <w:r>
              <w:rPr>
                <w:sz w:val="20"/>
                <w:szCs w:val="20"/>
              </w:rPr>
              <w:t>Compatible</w:t>
            </w:r>
          </w:p>
        </w:tc>
        <w:tc>
          <w:tcPr>
            <w:tcW w:w="676" w:type="pct"/>
          </w:tcPr>
          <w:p w14:paraId="1374A414" w14:textId="77777777" w:rsidR="00831AB5" w:rsidRPr="002E72C7" w:rsidRDefault="00831AB5" w:rsidP="00751762">
            <w:pPr>
              <w:pStyle w:val="NoSpacing"/>
              <w:rPr>
                <w:sz w:val="20"/>
                <w:szCs w:val="20"/>
              </w:rPr>
            </w:pPr>
          </w:p>
        </w:tc>
        <w:tc>
          <w:tcPr>
            <w:tcW w:w="664" w:type="pct"/>
          </w:tcPr>
          <w:p w14:paraId="7CC74B62" w14:textId="77777777" w:rsidR="00831AB5" w:rsidRPr="002E72C7" w:rsidRDefault="00831AB5" w:rsidP="00751762">
            <w:pPr>
              <w:pStyle w:val="NoSpacing"/>
              <w:rPr>
                <w:sz w:val="20"/>
                <w:szCs w:val="20"/>
              </w:rPr>
            </w:pPr>
          </w:p>
        </w:tc>
      </w:tr>
      <w:tr w:rsidR="00831AB5" w:rsidRPr="002E72C7" w14:paraId="13615325" w14:textId="77777777" w:rsidTr="007A5C24">
        <w:tc>
          <w:tcPr>
            <w:tcW w:w="505" w:type="pct"/>
          </w:tcPr>
          <w:p w14:paraId="36E5B7EF" w14:textId="652BCE76" w:rsidR="00E40CEE" w:rsidRPr="00E40CEE" w:rsidRDefault="00E40CEE" w:rsidP="00E40CEE">
            <w:pPr>
              <w:rPr>
                <w:sz w:val="20"/>
                <w:szCs w:val="20"/>
              </w:rPr>
            </w:pPr>
            <w:r w:rsidRPr="00E40CEE">
              <w:rPr>
                <w:sz w:val="20"/>
                <w:szCs w:val="20"/>
              </w:rPr>
              <w:t xml:space="preserve">(3)   Solicitanții pot depune declarații de clemență în ceea ce privește cereri complete sau simplificate în limba oficială a statului membru al autorității naționale de concurență în cauză sau în una dintre limbile oficiale ale acestuia ori în altă limbă oficială a Uniunii asupra căreia s-a convenit de comun acord între </w:t>
            </w:r>
            <w:r w:rsidRPr="00E40CEE">
              <w:rPr>
                <w:sz w:val="20"/>
                <w:szCs w:val="20"/>
              </w:rPr>
              <w:lastRenderedPageBreak/>
              <w:t>autoritatea națională de concurență și solicitant.</w:t>
            </w:r>
          </w:p>
          <w:p w14:paraId="671E8912" w14:textId="77777777" w:rsidR="00831AB5" w:rsidRPr="002E72C7" w:rsidRDefault="00831AB5" w:rsidP="00751762">
            <w:pPr>
              <w:pStyle w:val="NoSpacing"/>
              <w:rPr>
                <w:sz w:val="20"/>
                <w:szCs w:val="20"/>
              </w:rPr>
            </w:pPr>
          </w:p>
        </w:tc>
        <w:tc>
          <w:tcPr>
            <w:tcW w:w="782" w:type="pct"/>
          </w:tcPr>
          <w:p w14:paraId="197D6CA8" w14:textId="7284D8AE" w:rsidR="00831AB5" w:rsidRPr="002E72C7" w:rsidRDefault="00E40CEE" w:rsidP="00751762">
            <w:pPr>
              <w:pStyle w:val="NoSpacing"/>
              <w:rPr>
                <w:sz w:val="20"/>
                <w:szCs w:val="20"/>
              </w:rPr>
            </w:pPr>
            <w:r w:rsidRPr="00E40CEE">
              <w:rPr>
                <w:sz w:val="20"/>
                <w:szCs w:val="20"/>
              </w:rPr>
              <w:lastRenderedPageBreak/>
              <w:t>3.   Applicants shall be able to submit leniency statements in relation to full or summary applications in the official language, or one of the official languages, of the Member State of the national competition authority concerned, or in another official language of the Union bilaterally agreed between the national competition authority and the applicant.</w:t>
            </w:r>
          </w:p>
        </w:tc>
        <w:tc>
          <w:tcPr>
            <w:tcW w:w="745" w:type="pct"/>
          </w:tcPr>
          <w:p w14:paraId="7BBE18D5" w14:textId="77777777" w:rsidR="00831AB5" w:rsidRPr="002E72C7" w:rsidRDefault="00831AB5" w:rsidP="00751762">
            <w:pPr>
              <w:pStyle w:val="NoSpacing"/>
              <w:rPr>
                <w:sz w:val="20"/>
                <w:szCs w:val="20"/>
              </w:rPr>
            </w:pPr>
          </w:p>
        </w:tc>
        <w:tc>
          <w:tcPr>
            <w:tcW w:w="813" w:type="pct"/>
          </w:tcPr>
          <w:p w14:paraId="46CB9F3C" w14:textId="77777777" w:rsidR="00831AB5" w:rsidRPr="002E72C7" w:rsidRDefault="00831AB5" w:rsidP="00751762">
            <w:pPr>
              <w:pStyle w:val="NoSpacing"/>
              <w:rPr>
                <w:sz w:val="20"/>
                <w:szCs w:val="20"/>
              </w:rPr>
            </w:pPr>
          </w:p>
        </w:tc>
        <w:tc>
          <w:tcPr>
            <w:tcW w:w="815" w:type="pct"/>
          </w:tcPr>
          <w:p w14:paraId="0CA8A461" w14:textId="72105431" w:rsidR="00831AB5" w:rsidRPr="002E72C7" w:rsidRDefault="00CE3A9D" w:rsidP="000606C6">
            <w:pPr>
              <w:pStyle w:val="NoSpacing"/>
              <w:jc w:val="center"/>
              <w:rPr>
                <w:sz w:val="20"/>
                <w:szCs w:val="20"/>
              </w:rPr>
            </w:pPr>
            <w:r>
              <w:rPr>
                <w:sz w:val="20"/>
                <w:szCs w:val="20"/>
              </w:rPr>
              <w:t>EU provision not applicable</w:t>
            </w:r>
          </w:p>
        </w:tc>
        <w:tc>
          <w:tcPr>
            <w:tcW w:w="676" w:type="pct"/>
          </w:tcPr>
          <w:p w14:paraId="3CB6E013" w14:textId="6B3E364F" w:rsidR="00831AB5" w:rsidRPr="002E72C7" w:rsidRDefault="00A24FDE" w:rsidP="00DF3DA5">
            <w:pPr>
              <w:pStyle w:val="NoSpacing"/>
              <w:rPr>
                <w:sz w:val="20"/>
                <w:szCs w:val="20"/>
              </w:rPr>
            </w:pPr>
            <w:r>
              <w:rPr>
                <w:sz w:val="20"/>
                <w:szCs w:val="20"/>
              </w:rPr>
              <w:t>Applicants may submit leniency applications, whether full or summary, in the official language of the Republic of  Moldova.</w:t>
            </w:r>
          </w:p>
        </w:tc>
        <w:tc>
          <w:tcPr>
            <w:tcW w:w="664" w:type="pct"/>
          </w:tcPr>
          <w:p w14:paraId="4EBF13A4" w14:textId="77777777" w:rsidR="00831AB5" w:rsidRPr="002E72C7" w:rsidRDefault="00831AB5" w:rsidP="00751762">
            <w:pPr>
              <w:pStyle w:val="NoSpacing"/>
              <w:rPr>
                <w:sz w:val="20"/>
                <w:szCs w:val="20"/>
              </w:rPr>
            </w:pPr>
          </w:p>
        </w:tc>
      </w:tr>
      <w:tr w:rsidR="002653BB" w:rsidRPr="002E72C7" w14:paraId="440BA8FD" w14:textId="77777777" w:rsidTr="007A5C24">
        <w:tc>
          <w:tcPr>
            <w:tcW w:w="505" w:type="pct"/>
          </w:tcPr>
          <w:p w14:paraId="5D9570F6" w14:textId="3BFFA62B" w:rsidR="002653BB" w:rsidRPr="002653BB" w:rsidRDefault="002653BB" w:rsidP="002653BB">
            <w:pPr>
              <w:pStyle w:val="NoSpacing"/>
              <w:rPr>
                <w:sz w:val="20"/>
                <w:szCs w:val="20"/>
              </w:rPr>
            </w:pPr>
            <w:r>
              <w:rPr>
                <w:sz w:val="20"/>
                <w:szCs w:val="20"/>
              </w:rPr>
              <w:lastRenderedPageBreak/>
              <w:t>Articolul 21</w:t>
            </w:r>
          </w:p>
          <w:p w14:paraId="51960918" w14:textId="491B6BB4" w:rsidR="002653BB" w:rsidRPr="002E72C7" w:rsidRDefault="002653BB" w:rsidP="002653BB">
            <w:pPr>
              <w:pStyle w:val="NoSpacing"/>
              <w:rPr>
                <w:sz w:val="20"/>
                <w:szCs w:val="20"/>
              </w:rPr>
            </w:pPr>
            <w:r w:rsidRPr="002653BB">
              <w:rPr>
                <w:sz w:val="20"/>
                <w:szCs w:val="20"/>
              </w:rPr>
              <w:t>(1)   Statele membre se asigură că întreprinderilor care doresc să depună o cerere de imunitate la amenzi le poate fi acordat inițial un loc în ordinea de sosire a cererilor de clemență, la cerere, pentru o perioadă stabilită de la caz la caz de către autoritatea națională de concurență, pentru a permite solicitantului să colecteze informațiile și dovezile necesare în vederea atingerii pragului probatoriu relevant pentru imunitate la amenzi.</w:t>
            </w:r>
          </w:p>
        </w:tc>
        <w:tc>
          <w:tcPr>
            <w:tcW w:w="782" w:type="pct"/>
          </w:tcPr>
          <w:p w14:paraId="7D963F9F" w14:textId="77777777" w:rsidR="002653BB" w:rsidRPr="00684703" w:rsidRDefault="002653BB" w:rsidP="002653BB">
            <w:pPr>
              <w:pStyle w:val="NoSpacing"/>
              <w:rPr>
                <w:i/>
                <w:iCs/>
                <w:sz w:val="20"/>
                <w:szCs w:val="20"/>
              </w:rPr>
            </w:pPr>
            <w:r>
              <w:rPr>
                <w:i/>
                <w:iCs/>
                <w:sz w:val="20"/>
                <w:szCs w:val="20"/>
              </w:rPr>
              <w:t>A</w:t>
            </w:r>
            <w:r w:rsidRPr="00684703">
              <w:rPr>
                <w:i/>
                <w:iCs/>
                <w:sz w:val="20"/>
                <w:szCs w:val="20"/>
              </w:rPr>
              <w:t>rticle 21</w:t>
            </w:r>
          </w:p>
          <w:p w14:paraId="0813BE29" w14:textId="77777777" w:rsidR="002653BB" w:rsidRPr="00684703" w:rsidRDefault="002653BB" w:rsidP="002653BB">
            <w:pPr>
              <w:pStyle w:val="NoSpacing"/>
              <w:rPr>
                <w:sz w:val="20"/>
                <w:szCs w:val="20"/>
              </w:rPr>
            </w:pPr>
            <w:r w:rsidRPr="00684703">
              <w:rPr>
                <w:sz w:val="20"/>
                <w:szCs w:val="20"/>
              </w:rPr>
              <w:t>1.   Member States shall ensure that undertakings wishing to apply for immunity from fines may be initially granted a place in the queue for leniency, where they so request, for a period specified on a case-by-case basis by the national competition authority, in order for the applicant to gather the necessary information and evidence in order to meet the relevant evidential threshold for immunity from fines.</w:t>
            </w:r>
          </w:p>
          <w:p w14:paraId="03E7C8B8" w14:textId="77777777" w:rsidR="002653BB" w:rsidRPr="002E72C7" w:rsidRDefault="002653BB" w:rsidP="002653BB">
            <w:pPr>
              <w:pStyle w:val="NoSpacing"/>
              <w:rPr>
                <w:sz w:val="20"/>
                <w:szCs w:val="20"/>
              </w:rPr>
            </w:pPr>
          </w:p>
        </w:tc>
        <w:tc>
          <w:tcPr>
            <w:tcW w:w="745" w:type="pct"/>
          </w:tcPr>
          <w:p w14:paraId="52A50349" w14:textId="3B87AB90" w:rsidR="00220FB5" w:rsidRPr="00220FB5" w:rsidRDefault="00220FB5" w:rsidP="00220FB5">
            <w:pPr>
              <w:pStyle w:val="NoSpacing"/>
              <w:rPr>
                <w:sz w:val="20"/>
                <w:szCs w:val="20"/>
              </w:rPr>
            </w:pPr>
            <w:r w:rsidRPr="00220FB5">
              <w:rPr>
                <w:b/>
                <w:bCs/>
                <w:sz w:val="20"/>
                <w:szCs w:val="20"/>
              </w:rPr>
              <w:t>Articolul 92</w:t>
            </w:r>
            <w:r w:rsidRPr="00220FB5">
              <w:rPr>
                <w:b/>
                <w:bCs/>
                <w:sz w:val="20"/>
                <w:szCs w:val="20"/>
                <w:vertAlign w:val="superscript"/>
              </w:rPr>
              <w:t>2</w:t>
            </w:r>
            <w:r w:rsidRPr="00220FB5">
              <w:rPr>
                <w:b/>
                <w:bCs/>
                <w:sz w:val="20"/>
                <w:szCs w:val="20"/>
              </w:rPr>
              <w:t>.</w:t>
            </w:r>
            <w:r w:rsidRPr="00220FB5">
              <w:rPr>
                <w:sz w:val="20"/>
                <w:szCs w:val="20"/>
              </w:rPr>
              <w:t> </w:t>
            </w:r>
          </w:p>
          <w:p w14:paraId="1F7BE8C7" w14:textId="77777777" w:rsidR="00220FB5" w:rsidRPr="00220FB5" w:rsidRDefault="00220FB5" w:rsidP="00220FB5">
            <w:pPr>
              <w:pStyle w:val="NoSpacing"/>
              <w:rPr>
                <w:sz w:val="20"/>
                <w:szCs w:val="20"/>
              </w:rPr>
            </w:pPr>
            <w:r w:rsidRPr="00220FB5">
              <w:rPr>
                <w:sz w:val="20"/>
                <w:szCs w:val="20"/>
              </w:rPr>
              <w:t>(1) Un participant la acord poate contacta Consiliul Concurenței manifestându-și voința de a depune o cerere pentru clemență. În acest sens, întreprinderea sau asocierea de întreprinderi poate solicita acordarea unui număr de ordine, pentru a furniza informațiile prevăzute de prezenta secțiune, cu scopul de  a-și asigura prioritatea în ceea ce privește ordinea de înregistrare a cererilor de clemență. Întreprinderea sau asocierea de întreprinderi justifică cererea sa de obținere a unui număr de ordine.</w:t>
            </w:r>
          </w:p>
          <w:p w14:paraId="6F9DEB4A" w14:textId="77777777" w:rsidR="00220FB5" w:rsidRPr="00220FB5" w:rsidRDefault="00220FB5" w:rsidP="00220FB5">
            <w:pPr>
              <w:pStyle w:val="NoSpacing"/>
              <w:rPr>
                <w:sz w:val="20"/>
                <w:szCs w:val="20"/>
              </w:rPr>
            </w:pPr>
            <w:r w:rsidRPr="00220FB5">
              <w:rPr>
                <w:sz w:val="20"/>
                <w:szCs w:val="20"/>
              </w:rPr>
              <w:t>(2) Consiliul Concurenței poate acorda numărul de ordine pe o perioadă care va fi specificată de la caz la caz, dar nu mai puțin de 10 zile lucrătoare, pentru a permite colectarea informațiilor și a elementelor probatorii necesare.</w:t>
            </w:r>
          </w:p>
          <w:p w14:paraId="6E0BFD01" w14:textId="77777777" w:rsidR="002653BB" w:rsidRPr="002E72C7" w:rsidRDefault="002653BB" w:rsidP="002653BB">
            <w:pPr>
              <w:pStyle w:val="NoSpacing"/>
              <w:rPr>
                <w:sz w:val="20"/>
                <w:szCs w:val="20"/>
              </w:rPr>
            </w:pPr>
          </w:p>
        </w:tc>
        <w:tc>
          <w:tcPr>
            <w:tcW w:w="813" w:type="pct"/>
          </w:tcPr>
          <w:p w14:paraId="00D90BB1" w14:textId="2E70E180" w:rsidR="00430E28" w:rsidRPr="00CC07D5" w:rsidRDefault="00430E28" w:rsidP="00430E28">
            <w:pPr>
              <w:pStyle w:val="NoSpacing"/>
              <w:rPr>
                <w:b/>
                <w:sz w:val="20"/>
                <w:szCs w:val="20"/>
              </w:rPr>
            </w:pPr>
            <w:r w:rsidRPr="00CC07D5">
              <w:rPr>
                <w:b/>
                <w:sz w:val="20"/>
                <w:szCs w:val="20"/>
              </w:rPr>
              <w:t>Article 92</w:t>
            </w:r>
            <w:r w:rsidRPr="00CC07D5">
              <w:rPr>
                <w:b/>
                <w:sz w:val="20"/>
                <w:szCs w:val="20"/>
                <w:vertAlign w:val="superscript"/>
              </w:rPr>
              <w:t>2</w:t>
            </w:r>
            <w:r w:rsidRPr="00CC07D5">
              <w:rPr>
                <w:b/>
                <w:sz w:val="20"/>
                <w:szCs w:val="20"/>
              </w:rPr>
              <w:t xml:space="preserve">. </w:t>
            </w:r>
          </w:p>
          <w:p w14:paraId="7B462B78" w14:textId="77777777" w:rsidR="002653BB" w:rsidRDefault="00430E28" w:rsidP="00430E28">
            <w:pPr>
              <w:pStyle w:val="NoSpacing"/>
              <w:rPr>
                <w:sz w:val="20"/>
                <w:szCs w:val="20"/>
              </w:rPr>
            </w:pPr>
            <w:r w:rsidRPr="00430E28">
              <w:rPr>
                <w:sz w:val="20"/>
                <w:szCs w:val="20"/>
              </w:rPr>
              <w:t>(1) A Participant to the Arrangement may contact the Competition Council indicating its willingness to submit a leniency application. For this purpose, the undertaking or association of undertakings may apply for a serial number, in order to provide the information required by this Section, in order to ensure priority in the order in which leniency applications are registered. The undertaking or association of undertakings shall justify its application for a serial number.</w:t>
            </w:r>
          </w:p>
          <w:p w14:paraId="4E6A7FFB" w14:textId="77777777" w:rsidR="00430E28" w:rsidRPr="00430E28" w:rsidRDefault="00430E28" w:rsidP="00430E28">
            <w:pPr>
              <w:pStyle w:val="NoSpacing"/>
              <w:rPr>
                <w:sz w:val="20"/>
                <w:szCs w:val="20"/>
                <w:lang w:val="en"/>
              </w:rPr>
            </w:pPr>
            <w:r w:rsidRPr="00430E28">
              <w:rPr>
                <w:sz w:val="20"/>
                <w:szCs w:val="20"/>
                <w:lang w:val="en"/>
              </w:rPr>
              <w:t>(2) The Competition Council may grant the serial number for a period to be specified on a case-by-case basis, but not less than 10 working days, in order to allow the necessary information and evidence to be gathered.</w:t>
            </w:r>
          </w:p>
          <w:p w14:paraId="5CF5F81D" w14:textId="21A22932" w:rsidR="00430E28" w:rsidRPr="002E72C7" w:rsidRDefault="00430E28" w:rsidP="00430E28">
            <w:pPr>
              <w:pStyle w:val="NoSpacing"/>
              <w:rPr>
                <w:sz w:val="20"/>
                <w:szCs w:val="20"/>
              </w:rPr>
            </w:pPr>
          </w:p>
        </w:tc>
        <w:tc>
          <w:tcPr>
            <w:tcW w:w="815" w:type="pct"/>
          </w:tcPr>
          <w:p w14:paraId="633C47FA" w14:textId="777AC84B" w:rsidR="002653BB" w:rsidRPr="002E72C7" w:rsidRDefault="00CE3A9D" w:rsidP="000606C6">
            <w:pPr>
              <w:pStyle w:val="NoSpacing"/>
              <w:jc w:val="center"/>
              <w:rPr>
                <w:sz w:val="20"/>
                <w:szCs w:val="20"/>
              </w:rPr>
            </w:pPr>
            <w:r>
              <w:rPr>
                <w:sz w:val="20"/>
                <w:szCs w:val="20"/>
              </w:rPr>
              <w:t>Compatible</w:t>
            </w:r>
          </w:p>
        </w:tc>
        <w:tc>
          <w:tcPr>
            <w:tcW w:w="676" w:type="pct"/>
          </w:tcPr>
          <w:p w14:paraId="1AA21AB0" w14:textId="77777777" w:rsidR="002653BB" w:rsidRPr="002E72C7" w:rsidRDefault="002653BB" w:rsidP="002653BB">
            <w:pPr>
              <w:pStyle w:val="NoSpacing"/>
              <w:rPr>
                <w:sz w:val="20"/>
                <w:szCs w:val="20"/>
              </w:rPr>
            </w:pPr>
          </w:p>
        </w:tc>
        <w:tc>
          <w:tcPr>
            <w:tcW w:w="664" w:type="pct"/>
          </w:tcPr>
          <w:p w14:paraId="57E695BF" w14:textId="77777777" w:rsidR="002653BB" w:rsidRPr="002E72C7" w:rsidRDefault="002653BB" w:rsidP="002653BB">
            <w:pPr>
              <w:pStyle w:val="NoSpacing"/>
              <w:rPr>
                <w:sz w:val="20"/>
                <w:szCs w:val="20"/>
              </w:rPr>
            </w:pPr>
          </w:p>
        </w:tc>
      </w:tr>
      <w:tr w:rsidR="002653BB" w:rsidRPr="002E72C7" w14:paraId="69E0FC60" w14:textId="77777777" w:rsidTr="007A5C24">
        <w:tc>
          <w:tcPr>
            <w:tcW w:w="505" w:type="pct"/>
          </w:tcPr>
          <w:p w14:paraId="4853E985" w14:textId="77777777" w:rsidR="002653BB" w:rsidRPr="002653BB" w:rsidRDefault="002653BB" w:rsidP="002653BB">
            <w:pPr>
              <w:pStyle w:val="NoSpacing"/>
              <w:rPr>
                <w:sz w:val="20"/>
                <w:szCs w:val="20"/>
              </w:rPr>
            </w:pPr>
            <w:r w:rsidRPr="002653BB">
              <w:rPr>
                <w:sz w:val="20"/>
                <w:szCs w:val="20"/>
              </w:rPr>
              <w:t xml:space="preserve">(2)   Statele membre se asigură că autoritățile naționale de concurență au putere </w:t>
            </w:r>
            <w:r w:rsidRPr="002653BB">
              <w:rPr>
                <w:sz w:val="20"/>
                <w:szCs w:val="20"/>
              </w:rPr>
              <w:lastRenderedPageBreak/>
              <w:t>discreționară cu privire la aprobarea sau nu a cererii în temeiul alineatului (1).</w:t>
            </w:r>
          </w:p>
          <w:p w14:paraId="563270E7" w14:textId="77777777" w:rsidR="002653BB" w:rsidRPr="002653BB" w:rsidRDefault="002653BB" w:rsidP="002653BB">
            <w:pPr>
              <w:pStyle w:val="NoSpacing"/>
              <w:rPr>
                <w:sz w:val="20"/>
                <w:szCs w:val="20"/>
              </w:rPr>
            </w:pPr>
          </w:p>
          <w:p w14:paraId="009B77D1" w14:textId="0C7F558F" w:rsidR="002653BB" w:rsidRPr="002653BB" w:rsidRDefault="002653BB" w:rsidP="002653BB">
            <w:pPr>
              <w:pStyle w:val="NoSpacing"/>
              <w:rPr>
                <w:sz w:val="20"/>
                <w:szCs w:val="20"/>
              </w:rPr>
            </w:pPr>
            <w:r w:rsidRPr="002653BB">
              <w:rPr>
                <w:sz w:val="20"/>
                <w:szCs w:val="20"/>
              </w:rPr>
              <w:t>O întreprindere care depune o astfel de cerere furnizează informații, atunci când sunt disponibile, autorității nați</w:t>
            </w:r>
            <w:r>
              <w:rPr>
                <w:sz w:val="20"/>
                <w:szCs w:val="20"/>
              </w:rPr>
              <w:t>onale de concurență, cum ar fi:</w:t>
            </w:r>
          </w:p>
          <w:p w14:paraId="30FD8517" w14:textId="32005E9E" w:rsidR="002653BB" w:rsidRPr="002653BB" w:rsidRDefault="002653BB" w:rsidP="002653BB">
            <w:pPr>
              <w:pStyle w:val="NoSpacing"/>
              <w:rPr>
                <w:sz w:val="20"/>
                <w:szCs w:val="20"/>
              </w:rPr>
            </w:pPr>
            <w:r>
              <w:rPr>
                <w:sz w:val="20"/>
                <w:szCs w:val="20"/>
              </w:rPr>
              <w:t>(a)</w:t>
            </w:r>
            <w:r w:rsidRPr="002653BB">
              <w:rPr>
                <w:sz w:val="20"/>
                <w:szCs w:val="20"/>
              </w:rPr>
              <w:t>n</w:t>
            </w:r>
            <w:r>
              <w:rPr>
                <w:sz w:val="20"/>
                <w:szCs w:val="20"/>
              </w:rPr>
              <w:t>umele și adresa solicitantului;</w:t>
            </w:r>
          </w:p>
          <w:p w14:paraId="69D4673C" w14:textId="2A39A967" w:rsidR="002653BB" w:rsidRPr="002653BB" w:rsidRDefault="002653BB" w:rsidP="002653BB">
            <w:pPr>
              <w:pStyle w:val="NoSpacing"/>
              <w:rPr>
                <w:sz w:val="20"/>
                <w:szCs w:val="20"/>
              </w:rPr>
            </w:pPr>
            <w:r>
              <w:rPr>
                <w:sz w:val="20"/>
                <w:szCs w:val="20"/>
              </w:rPr>
              <w:t>(b)</w:t>
            </w:r>
            <w:r w:rsidRPr="002653BB">
              <w:rPr>
                <w:sz w:val="20"/>
                <w:szCs w:val="20"/>
              </w:rPr>
              <w:t>temeiul aspectului probl</w:t>
            </w:r>
            <w:r>
              <w:rPr>
                <w:sz w:val="20"/>
                <w:szCs w:val="20"/>
              </w:rPr>
              <w:t>ematic care a condus la cerere;</w:t>
            </w:r>
          </w:p>
          <w:p w14:paraId="636AD8BB" w14:textId="01F34E50" w:rsidR="002653BB" w:rsidRPr="002653BB" w:rsidRDefault="002653BB" w:rsidP="002653BB">
            <w:pPr>
              <w:pStyle w:val="NoSpacing"/>
              <w:rPr>
                <w:sz w:val="20"/>
                <w:szCs w:val="20"/>
              </w:rPr>
            </w:pPr>
            <w:r>
              <w:rPr>
                <w:sz w:val="20"/>
                <w:szCs w:val="20"/>
              </w:rPr>
              <w:t>(c)</w:t>
            </w:r>
            <w:r w:rsidRPr="002653BB">
              <w:rPr>
                <w:sz w:val="20"/>
                <w:szCs w:val="20"/>
              </w:rPr>
              <w:t>numele tuturor celorlalte întreprinderi care participă sau au participat la presupusul cartel secret;</w:t>
            </w:r>
          </w:p>
          <w:p w14:paraId="073CD7EC" w14:textId="2FAC5987" w:rsidR="002653BB" w:rsidRPr="002653BB" w:rsidRDefault="002653BB" w:rsidP="002653BB">
            <w:pPr>
              <w:pStyle w:val="NoSpacing"/>
              <w:rPr>
                <w:sz w:val="20"/>
                <w:szCs w:val="20"/>
              </w:rPr>
            </w:pPr>
            <w:r>
              <w:rPr>
                <w:sz w:val="20"/>
                <w:szCs w:val="20"/>
              </w:rPr>
              <w:t>(d)</w:t>
            </w:r>
            <w:r w:rsidRPr="002653BB">
              <w:rPr>
                <w:sz w:val="20"/>
                <w:szCs w:val="20"/>
              </w:rPr>
              <w:t>pro</w:t>
            </w:r>
            <w:r>
              <w:rPr>
                <w:sz w:val="20"/>
                <w:szCs w:val="20"/>
              </w:rPr>
              <w:t>dusele și teritoriile afectate;</w:t>
            </w:r>
          </w:p>
          <w:p w14:paraId="7DF4B1FB" w14:textId="09B0F02D" w:rsidR="002653BB" w:rsidRPr="002653BB" w:rsidRDefault="002653BB" w:rsidP="002653BB">
            <w:pPr>
              <w:pStyle w:val="NoSpacing"/>
              <w:rPr>
                <w:sz w:val="20"/>
                <w:szCs w:val="20"/>
              </w:rPr>
            </w:pPr>
            <w:r>
              <w:rPr>
                <w:sz w:val="20"/>
                <w:szCs w:val="20"/>
              </w:rPr>
              <w:t>(e)</w:t>
            </w:r>
            <w:r w:rsidRPr="002653BB">
              <w:rPr>
                <w:sz w:val="20"/>
                <w:szCs w:val="20"/>
              </w:rPr>
              <w:t>durata și natura activită</w:t>
            </w:r>
            <w:r>
              <w:rPr>
                <w:sz w:val="20"/>
                <w:szCs w:val="20"/>
              </w:rPr>
              <w:t>ții presupusului cartel secret;</w:t>
            </w:r>
          </w:p>
          <w:p w14:paraId="3725A114" w14:textId="37F3F431" w:rsidR="002653BB" w:rsidRPr="002E72C7" w:rsidRDefault="002653BB" w:rsidP="002653BB">
            <w:pPr>
              <w:pStyle w:val="NoSpacing"/>
              <w:rPr>
                <w:sz w:val="20"/>
                <w:szCs w:val="20"/>
              </w:rPr>
            </w:pPr>
            <w:r>
              <w:rPr>
                <w:sz w:val="20"/>
                <w:szCs w:val="20"/>
              </w:rPr>
              <w:t>(f)</w:t>
            </w:r>
            <w:r w:rsidRPr="002653BB">
              <w:rPr>
                <w:sz w:val="20"/>
                <w:szCs w:val="20"/>
              </w:rPr>
              <w:t xml:space="preserve">informații privind orice cerere de clemență depusă </w:t>
            </w:r>
            <w:r w:rsidRPr="002653BB">
              <w:rPr>
                <w:sz w:val="20"/>
                <w:szCs w:val="20"/>
              </w:rPr>
              <w:lastRenderedPageBreak/>
              <w:t>deja sau care ar putea fi depusă la orice altă autoritate de concurență sau la autorități de concurență din țări terțe în legătură cu presupusul cartel secret.</w:t>
            </w:r>
          </w:p>
        </w:tc>
        <w:tc>
          <w:tcPr>
            <w:tcW w:w="782" w:type="pct"/>
          </w:tcPr>
          <w:p w14:paraId="7872E70F" w14:textId="77777777" w:rsidR="002653BB" w:rsidRPr="00684703" w:rsidRDefault="002653BB" w:rsidP="002653BB">
            <w:pPr>
              <w:pStyle w:val="NoSpacing"/>
              <w:rPr>
                <w:sz w:val="20"/>
                <w:szCs w:val="20"/>
              </w:rPr>
            </w:pPr>
            <w:r w:rsidRPr="00684703">
              <w:rPr>
                <w:sz w:val="20"/>
                <w:szCs w:val="20"/>
              </w:rPr>
              <w:lastRenderedPageBreak/>
              <w:t>2.   Member States shall ensure that national competition authorities have discretion whether or not to grant the r</w:t>
            </w:r>
            <w:r>
              <w:rPr>
                <w:sz w:val="20"/>
                <w:szCs w:val="20"/>
              </w:rPr>
              <w:t>equest pursuant to paragraph 1.</w:t>
            </w:r>
          </w:p>
          <w:p w14:paraId="6B17252E" w14:textId="77777777" w:rsidR="002653BB" w:rsidRPr="00684703" w:rsidRDefault="002653BB" w:rsidP="002653BB">
            <w:pPr>
              <w:pStyle w:val="NoSpacing"/>
              <w:rPr>
                <w:sz w:val="20"/>
                <w:szCs w:val="20"/>
              </w:rPr>
            </w:pPr>
            <w:r w:rsidRPr="00684703">
              <w:rPr>
                <w:sz w:val="20"/>
                <w:szCs w:val="20"/>
              </w:rPr>
              <w:t xml:space="preserve">An undertaking submitting </w:t>
            </w:r>
            <w:r w:rsidRPr="00684703">
              <w:rPr>
                <w:sz w:val="20"/>
                <w:szCs w:val="20"/>
              </w:rPr>
              <w:lastRenderedPageBreak/>
              <w:t xml:space="preserve">such a request shall provide information, where available, to the national </w:t>
            </w:r>
            <w:r>
              <w:rPr>
                <w:sz w:val="20"/>
                <w:szCs w:val="20"/>
              </w:rPr>
              <w:t>competition authority, such as:</w:t>
            </w:r>
          </w:p>
          <w:p w14:paraId="71FA43EE" w14:textId="77777777" w:rsidR="002653BB" w:rsidRPr="00684703" w:rsidRDefault="002653BB" w:rsidP="002653BB">
            <w:pPr>
              <w:pStyle w:val="NoSpacing"/>
              <w:rPr>
                <w:sz w:val="20"/>
                <w:szCs w:val="20"/>
              </w:rPr>
            </w:pPr>
            <w:r>
              <w:rPr>
                <w:sz w:val="20"/>
                <w:szCs w:val="20"/>
              </w:rPr>
              <w:t>(a)</w:t>
            </w:r>
            <w:r w:rsidRPr="00684703">
              <w:rPr>
                <w:sz w:val="20"/>
                <w:szCs w:val="20"/>
              </w:rPr>
              <w:t>the name and address of the app</w:t>
            </w:r>
            <w:r>
              <w:rPr>
                <w:sz w:val="20"/>
                <w:szCs w:val="20"/>
              </w:rPr>
              <w:t>licant;</w:t>
            </w:r>
          </w:p>
          <w:p w14:paraId="290CE2CB" w14:textId="77777777" w:rsidR="002653BB" w:rsidRPr="00684703" w:rsidRDefault="002653BB" w:rsidP="002653BB">
            <w:pPr>
              <w:pStyle w:val="NoSpacing"/>
              <w:rPr>
                <w:sz w:val="20"/>
                <w:szCs w:val="20"/>
              </w:rPr>
            </w:pPr>
            <w:r>
              <w:rPr>
                <w:sz w:val="20"/>
                <w:szCs w:val="20"/>
              </w:rPr>
              <w:t>(b)</w:t>
            </w:r>
            <w:r w:rsidRPr="00684703">
              <w:rPr>
                <w:sz w:val="20"/>
                <w:szCs w:val="20"/>
              </w:rPr>
              <w:t>the basis for the co</w:t>
            </w:r>
            <w:r>
              <w:rPr>
                <w:sz w:val="20"/>
                <w:szCs w:val="20"/>
              </w:rPr>
              <w:t>ncern which led to the request;</w:t>
            </w:r>
          </w:p>
          <w:p w14:paraId="6E655DC9" w14:textId="77777777" w:rsidR="002653BB" w:rsidRPr="00684703" w:rsidRDefault="002653BB" w:rsidP="002653BB">
            <w:pPr>
              <w:pStyle w:val="NoSpacing"/>
              <w:rPr>
                <w:sz w:val="20"/>
                <w:szCs w:val="20"/>
              </w:rPr>
            </w:pPr>
            <w:r>
              <w:rPr>
                <w:sz w:val="20"/>
                <w:szCs w:val="20"/>
              </w:rPr>
              <w:t>(c)</w:t>
            </w:r>
            <w:r w:rsidRPr="00684703">
              <w:rPr>
                <w:sz w:val="20"/>
                <w:szCs w:val="20"/>
              </w:rPr>
              <w:t>the names of all other undertakings that participate or participate</w:t>
            </w:r>
            <w:r>
              <w:rPr>
                <w:sz w:val="20"/>
                <w:szCs w:val="20"/>
              </w:rPr>
              <w:t>d in the alleged secret cartel;</w:t>
            </w:r>
          </w:p>
          <w:p w14:paraId="41CBD245" w14:textId="77777777" w:rsidR="002653BB" w:rsidRPr="00684703" w:rsidRDefault="002653BB" w:rsidP="002653BB">
            <w:pPr>
              <w:pStyle w:val="NoSpacing"/>
              <w:rPr>
                <w:sz w:val="20"/>
                <w:szCs w:val="20"/>
              </w:rPr>
            </w:pPr>
            <w:r>
              <w:rPr>
                <w:sz w:val="20"/>
                <w:szCs w:val="20"/>
              </w:rPr>
              <w:t>(d)</w:t>
            </w:r>
            <w:r w:rsidRPr="00684703">
              <w:rPr>
                <w:sz w:val="20"/>
                <w:szCs w:val="20"/>
              </w:rPr>
              <w:t xml:space="preserve">the affected products and </w:t>
            </w:r>
            <w:r>
              <w:rPr>
                <w:sz w:val="20"/>
                <w:szCs w:val="20"/>
              </w:rPr>
              <w:t>territories;</w:t>
            </w:r>
          </w:p>
          <w:p w14:paraId="434E6A6C" w14:textId="77777777" w:rsidR="002653BB" w:rsidRPr="00684703" w:rsidRDefault="002653BB" w:rsidP="002653BB">
            <w:pPr>
              <w:pStyle w:val="NoSpacing"/>
              <w:rPr>
                <w:sz w:val="20"/>
                <w:szCs w:val="20"/>
              </w:rPr>
            </w:pPr>
            <w:r>
              <w:rPr>
                <w:sz w:val="20"/>
                <w:szCs w:val="20"/>
              </w:rPr>
              <w:t>(e)</w:t>
            </w:r>
            <w:r w:rsidRPr="00684703">
              <w:rPr>
                <w:sz w:val="20"/>
                <w:szCs w:val="20"/>
              </w:rPr>
              <w:t>the duration and the nature of the</w:t>
            </w:r>
            <w:r>
              <w:rPr>
                <w:sz w:val="20"/>
                <w:szCs w:val="20"/>
              </w:rPr>
              <w:t xml:space="preserve"> alleged secret cartel conduct;</w:t>
            </w:r>
          </w:p>
          <w:p w14:paraId="39A13F67" w14:textId="32558468" w:rsidR="002653BB" w:rsidRPr="002E72C7" w:rsidRDefault="002653BB" w:rsidP="002653BB">
            <w:pPr>
              <w:pStyle w:val="NoSpacing"/>
              <w:rPr>
                <w:sz w:val="20"/>
                <w:szCs w:val="20"/>
              </w:rPr>
            </w:pPr>
            <w:r>
              <w:rPr>
                <w:sz w:val="20"/>
                <w:szCs w:val="20"/>
              </w:rPr>
              <w:t>(f)</w:t>
            </w:r>
            <w:r w:rsidRPr="00684703">
              <w:rPr>
                <w:sz w:val="20"/>
                <w:szCs w:val="20"/>
              </w:rPr>
              <w:t>information on any past or possible future leniency applications made to any other competition authorities or competition authorities of third countries in relation to the alleged secret cartel.</w:t>
            </w:r>
          </w:p>
        </w:tc>
        <w:tc>
          <w:tcPr>
            <w:tcW w:w="745" w:type="pct"/>
          </w:tcPr>
          <w:p w14:paraId="295E11AA" w14:textId="77777777" w:rsidR="00220FB5" w:rsidRPr="00220FB5" w:rsidRDefault="00220FB5" w:rsidP="00220FB5">
            <w:pPr>
              <w:pStyle w:val="NoSpacing"/>
              <w:rPr>
                <w:sz w:val="20"/>
                <w:szCs w:val="20"/>
              </w:rPr>
            </w:pPr>
            <w:r w:rsidRPr="00220FB5">
              <w:rPr>
                <w:sz w:val="20"/>
                <w:szCs w:val="20"/>
              </w:rPr>
              <w:lastRenderedPageBreak/>
              <w:t xml:space="preserve">(3) Pentru a putea obține un număr de ordine, întreprinderea sau asocierea de întreprinderi trebuie să furnizeze Consiliului Concurenței informații referitoare la numele și </w:t>
            </w:r>
            <w:r w:rsidRPr="00220FB5">
              <w:rPr>
                <w:sz w:val="20"/>
                <w:szCs w:val="20"/>
              </w:rPr>
              <w:lastRenderedPageBreak/>
              <w:t>adresa sa, părțile la presupusa înțelegere, produsele/serviciile și teritoriile afectate, tipul înțelegerii, durata estimată a încălcării, precum și o scurtă descriere a modalității de funcționare a presupusei înțelegeri. Întreprinderea sau asocierea de întreprinderi trebuie, de asemenea, să informeze Consiliul Concurenței cu privire la cererile pentru clemență adresate sau pe care intenționează să le adreseze autorităților de concurență din alte state cu privire la presupusa înțelegere.</w:t>
            </w:r>
          </w:p>
          <w:p w14:paraId="7A0A22AA" w14:textId="77777777" w:rsidR="002653BB" w:rsidRPr="002E72C7" w:rsidRDefault="002653BB" w:rsidP="002653BB">
            <w:pPr>
              <w:pStyle w:val="NoSpacing"/>
              <w:rPr>
                <w:sz w:val="20"/>
                <w:szCs w:val="20"/>
              </w:rPr>
            </w:pPr>
          </w:p>
        </w:tc>
        <w:tc>
          <w:tcPr>
            <w:tcW w:w="813" w:type="pct"/>
          </w:tcPr>
          <w:p w14:paraId="432064EC" w14:textId="77777777" w:rsidR="00430E28" w:rsidRPr="00430E28" w:rsidRDefault="00430E28" w:rsidP="00430E28">
            <w:pPr>
              <w:pStyle w:val="NoSpacing"/>
              <w:rPr>
                <w:sz w:val="20"/>
                <w:szCs w:val="20"/>
                <w:lang w:val="en"/>
              </w:rPr>
            </w:pPr>
            <w:r w:rsidRPr="00430E28">
              <w:rPr>
                <w:sz w:val="20"/>
                <w:szCs w:val="20"/>
                <w:lang w:val="en"/>
              </w:rPr>
              <w:lastRenderedPageBreak/>
              <w:t xml:space="preserve">(3) In order to be able to obtain a serial number, the undertaking or association of undertakings must provide the Competition Council with information on its name and address, the parties to the </w:t>
            </w:r>
            <w:r w:rsidRPr="00430E28">
              <w:rPr>
                <w:sz w:val="20"/>
                <w:szCs w:val="20"/>
                <w:lang w:val="en"/>
              </w:rPr>
              <w:lastRenderedPageBreak/>
              <w:t>alleged cartel, the affected products/services and territories, the type of cartel, the estimated duration of the infringement and a brief description of how the alleged cartel operates. The undertaking or association of undertakings must also inform the Competition Council of applications for leniency made or intended to be addressed to the competition authorities of other States of the alleged cartel.</w:t>
            </w:r>
          </w:p>
          <w:p w14:paraId="71E0C233" w14:textId="77777777" w:rsidR="002653BB" w:rsidRPr="002E72C7" w:rsidRDefault="002653BB" w:rsidP="002653BB">
            <w:pPr>
              <w:pStyle w:val="NoSpacing"/>
              <w:rPr>
                <w:sz w:val="20"/>
                <w:szCs w:val="20"/>
              </w:rPr>
            </w:pPr>
          </w:p>
        </w:tc>
        <w:tc>
          <w:tcPr>
            <w:tcW w:w="815" w:type="pct"/>
          </w:tcPr>
          <w:p w14:paraId="568714D7" w14:textId="3C62E60C" w:rsidR="002653BB" w:rsidRPr="002E72C7" w:rsidRDefault="00CE3A9D" w:rsidP="000606C6">
            <w:pPr>
              <w:pStyle w:val="NoSpacing"/>
              <w:jc w:val="center"/>
              <w:rPr>
                <w:sz w:val="20"/>
                <w:szCs w:val="20"/>
              </w:rPr>
            </w:pPr>
            <w:r>
              <w:rPr>
                <w:sz w:val="20"/>
                <w:szCs w:val="20"/>
              </w:rPr>
              <w:lastRenderedPageBreak/>
              <w:t>Compatible</w:t>
            </w:r>
          </w:p>
        </w:tc>
        <w:tc>
          <w:tcPr>
            <w:tcW w:w="676" w:type="pct"/>
          </w:tcPr>
          <w:p w14:paraId="17374EC1" w14:textId="77777777" w:rsidR="002653BB" w:rsidRPr="002E72C7" w:rsidRDefault="002653BB" w:rsidP="002653BB">
            <w:pPr>
              <w:pStyle w:val="NoSpacing"/>
              <w:rPr>
                <w:sz w:val="20"/>
                <w:szCs w:val="20"/>
              </w:rPr>
            </w:pPr>
          </w:p>
        </w:tc>
        <w:tc>
          <w:tcPr>
            <w:tcW w:w="664" w:type="pct"/>
          </w:tcPr>
          <w:p w14:paraId="3FD50300" w14:textId="77777777" w:rsidR="002653BB" w:rsidRPr="002E72C7" w:rsidRDefault="002653BB" w:rsidP="002653BB">
            <w:pPr>
              <w:pStyle w:val="NoSpacing"/>
              <w:rPr>
                <w:sz w:val="20"/>
                <w:szCs w:val="20"/>
              </w:rPr>
            </w:pPr>
          </w:p>
        </w:tc>
      </w:tr>
      <w:tr w:rsidR="002653BB" w:rsidRPr="002E72C7" w14:paraId="315CB2D0" w14:textId="77777777" w:rsidTr="007A5C24">
        <w:tc>
          <w:tcPr>
            <w:tcW w:w="505" w:type="pct"/>
          </w:tcPr>
          <w:p w14:paraId="01C27940" w14:textId="1E05D606" w:rsidR="002653BB" w:rsidRPr="002E72C7" w:rsidRDefault="002653BB" w:rsidP="002653BB">
            <w:pPr>
              <w:pStyle w:val="NoSpacing"/>
              <w:rPr>
                <w:sz w:val="20"/>
                <w:szCs w:val="20"/>
              </w:rPr>
            </w:pPr>
            <w:r w:rsidRPr="002653BB">
              <w:rPr>
                <w:sz w:val="20"/>
                <w:szCs w:val="20"/>
              </w:rPr>
              <w:lastRenderedPageBreak/>
              <w:t>(3)   Statele membre se asigură că toate informațiile și dovezile furnizate de solicitant în termenul stabilit în conformitate cu alineatul (1) se consideră a fi transmise în momentul depunerii cererii inițiale.</w:t>
            </w:r>
          </w:p>
        </w:tc>
        <w:tc>
          <w:tcPr>
            <w:tcW w:w="782" w:type="pct"/>
          </w:tcPr>
          <w:p w14:paraId="1CB24520" w14:textId="15C55516" w:rsidR="002653BB" w:rsidRPr="002E72C7" w:rsidRDefault="002653BB" w:rsidP="002653BB">
            <w:pPr>
              <w:pStyle w:val="NoSpacing"/>
              <w:rPr>
                <w:sz w:val="20"/>
                <w:szCs w:val="20"/>
              </w:rPr>
            </w:pPr>
            <w:r w:rsidRPr="002653BB">
              <w:rPr>
                <w:sz w:val="20"/>
                <w:szCs w:val="20"/>
              </w:rPr>
              <w:t>3.   Member States shall ensure that any information and evidence provided by the applicant within the period specified in accordance with paragraph 1 is deemed to have been submitted at the time of the initial request.</w:t>
            </w:r>
          </w:p>
        </w:tc>
        <w:tc>
          <w:tcPr>
            <w:tcW w:w="745" w:type="pct"/>
          </w:tcPr>
          <w:p w14:paraId="7E128AEE" w14:textId="1C4FDE25" w:rsidR="002653BB" w:rsidRPr="002E72C7" w:rsidRDefault="00220FB5" w:rsidP="002653BB">
            <w:pPr>
              <w:pStyle w:val="NoSpacing"/>
              <w:rPr>
                <w:sz w:val="20"/>
                <w:szCs w:val="20"/>
              </w:rPr>
            </w:pPr>
            <w:r w:rsidRPr="00220FB5">
              <w:rPr>
                <w:sz w:val="20"/>
                <w:szCs w:val="20"/>
              </w:rPr>
              <w:t>(5) Dacă întreprinderea sau asocierea de întreprinderi completează cererea în termenul stabilit de Consiliul Concurenței, se consideră că informațiile și elementele probatorii furnizate au fost transmise la data depunerii cererii inițiale.</w:t>
            </w:r>
          </w:p>
        </w:tc>
        <w:tc>
          <w:tcPr>
            <w:tcW w:w="813" w:type="pct"/>
          </w:tcPr>
          <w:p w14:paraId="4B13947A" w14:textId="77777777" w:rsidR="00430E28" w:rsidRPr="00430E28" w:rsidRDefault="00430E28" w:rsidP="00430E28">
            <w:pPr>
              <w:pStyle w:val="NoSpacing"/>
              <w:rPr>
                <w:sz w:val="20"/>
                <w:szCs w:val="20"/>
                <w:lang w:val="en"/>
              </w:rPr>
            </w:pPr>
            <w:r w:rsidRPr="00430E28">
              <w:rPr>
                <w:sz w:val="20"/>
                <w:szCs w:val="20"/>
                <w:lang w:val="en"/>
              </w:rPr>
              <w:t>(5) If the undertaking or association of undertakings completes the application within the time limit set by the Competition Council, the information and evidence provided shall be deemed to have been submitted on the date of submission of the initial application.</w:t>
            </w:r>
          </w:p>
          <w:p w14:paraId="2868C70C" w14:textId="77777777" w:rsidR="002653BB" w:rsidRPr="002E72C7" w:rsidRDefault="002653BB" w:rsidP="002653BB">
            <w:pPr>
              <w:pStyle w:val="NoSpacing"/>
              <w:rPr>
                <w:sz w:val="20"/>
                <w:szCs w:val="20"/>
              </w:rPr>
            </w:pPr>
          </w:p>
        </w:tc>
        <w:tc>
          <w:tcPr>
            <w:tcW w:w="815" w:type="pct"/>
          </w:tcPr>
          <w:p w14:paraId="56A8D121" w14:textId="24E3CA2A" w:rsidR="002653BB" w:rsidRPr="002E72C7" w:rsidRDefault="00CE3A9D" w:rsidP="000606C6">
            <w:pPr>
              <w:pStyle w:val="NoSpacing"/>
              <w:jc w:val="center"/>
              <w:rPr>
                <w:sz w:val="20"/>
                <w:szCs w:val="20"/>
              </w:rPr>
            </w:pPr>
            <w:r>
              <w:rPr>
                <w:sz w:val="20"/>
                <w:szCs w:val="20"/>
              </w:rPr>
              <w:t>Compatible</w:t>
            </w:r>
          </w:p>
        </w:tc>
        <w:tc>
          <w:tcPr>
            <w:tcW w:w="676" w:type="pct"/>
          </w:tcPr>
          <w:p w14:paraId="256BBA8D" w14:textId="77777777" w:rsidR="002653BB" w:rsidRPr="002E72C7" w:rsidRDefault="002653BB" w:rsidP="002653BB">
            <w:pPr>
              <w:pStyle w:val="NoSpacing"/>
              <w:rPr>
                <w:sz w:val="20"/>
                <w:szCs w:val="20"/>
              </w:rPr>
            </w:pPr>
          </w:p>
        </w:tc>
        <w:tc>
          <w:tcPr>
            <w:tcW w:w="664" w:type="pct"/>
          </w:tcPr>
          <w:p w14:paraId="30E08BB7" w14:textId="77777777" w:rsidR="002653BB" w:rsidRPr="002E72C7" w:rsidRDefault="002653BB" w:rsidP="002653BB">
            <w:pPr>
              <w:pStyle w:val="NoSpacing"/>
              <w:rPr>
                <w:sz w:val="20"/>
                <w:szCs w:val="20"/>
              </w:rPr>
            </w:pPr>
          </w:p>
        </w:tc>
      </w:tr>
      <w:tr w:rsidR="00B37845" w:rsidRPr="002E72C7" w14:paraId="1274A827" w14:textId="77777777" w:rsidTr="007A5C24">
        <w:tc>
          <w:tcPr>
            <w:tcW w:w="505" w:type="pct"/>
          </w:tcPr>
          <w:p w14:paraId="0E9E7640" w14:textId="0ACAE27D" w:rsidR="00B37845" w:rsidRPr="002E72C7" w:rsidRDefault="00B37845" w:rsidP="00B37845">
            <w:pPr>
              <w:pStyle w:val="NoSpacing"/>
              <w:rPr>
                <w:sz w:val="20"/>
                <w:szCs w:val="20"/>
              </w:rPr>
            </w:pPr>
            <w:r w:rsidRPr="002653BB">
              <w:rPr>
                <w:sz w:val="20"/>
                <w:szCs w:val="20"/>
              </w:rPr>
              <w:t xml:space="preserve">(4)   Solicitantul poate depune o cerere în temeiul alineatului (1) în limba oficială a statului membru al autorității naționale de concurență în cauză sau în una dintre limbile oficiale ale acestuia ori în altă limbă oficială a Uniunii asupra căreia s-a convenit de comun acord între autoritatea </w:t>
            </w:r>
            <w:r w:rsidRPr="002653BB">
              <w:rPr>
                <w:sz w:val="20"/>
                <w:szCs w:val="20"/>
              </w:rPr>
              <w:lastRenderedPageBreak/>
              <w:t>națională de concurență și solicitant.</w:t>
            </w:r>
          </w:p>
        </w:tc>
        <w:tc>
          <w:tcPr>
            <w:tcW w:w="782" w:type="pct"/>
          </w:tcPr>
          <w:p w14:paraId="702B25D7" w14:textId="4E5DF586" w:rsidR="00B37845" w:rsidRPr="002E72C7" w:rsidRDefault="00B37845" w:rsidP="00B37845">
            <w:pPr>
              <w:pStyle w:val="NoSpacing"/>
              <w:rPr>
                <w:sz w:val="20"/>
                <w:szCs w:val="20"/>
              </w:rPr>
            </w:pPr>
            <w:r w:rsidRPr="002653BB">
              <w:rPr>
                <w:sz w:val="20"/>
                <w:szCs w:val="20"/>
              </w:rPr>
              <w:lastRenderedPageBreak/>
              <w:t>4.   The applicant shall be able to submit a request pursuant to paragraph 1 in the official language or one of the official languages of the Member State of the national competition authority concerned or in another official language of the Union bilaterally agreed between the national competition authority and the applicant.</w:t>
            </w:r>
          </w:p>
        </w:tc>
        <w:tc>
          <w:tcPr>
            <w:tcW w:w="745" w:type="pct"/>
          </w:tcPr>
          <w:p w14:paraId="42578E39" w14:textId="77777777" w:rsidR="00B37845" w:rsidRPr="002E72C7" w:rsidRDefault="00B37845" w:rsidP="00B37845">
            <w:pPr>
              <w:pStyle w:val="NoSpacing"/>
              <w:rPr>
                <w:sz w:val="20"/>
                <w:szCs w:val="20"/>
              </w:rPr>
            </w:pPr>
          </w:p>
        </w:tc>
        <w:tc>
          <w:tcPr>
            <w:tcW w:w="813" w:type="pct"/>
          </w:tcPr>
          <w:p w14:paraId="33F7EC29" w14:textId="77777777" w:rsidR="00B37845" w:rsidRPr="002E72C7" w:rsidRDefault="00B37845" w:rsidP="00B37845">
            <w:pPr>
              <w:pStyle w:val="NoSpacing"/>
              <w:rPr>
                <w:sz w:val="20"/>
                <w:szCs w:val="20"/>
              </w:rPr>
            </w:pPr>
          </w:p>
        </w:tc>
        <w:tc>
          <w:tcPr>
            <w:tcW w:w="815" w:type="pct"/>
          </w:tcPr>
          <w:p w14:paraId="492BB75D" w14:textId="51CF7A5C" w:rsidR="00B37845" w:rsidRPr="002E72C7" w:rsidRDefault="00CE3A9D" w:rsidP="000606C6">
            <w:pPr>
              <w:pStyle w:val="NoSpacing"/>
              <w:jc w:val="center"/>
              <w:rPr>
                <w:sz w:val="20"/>
                <w:szCs w:val="20"/>
              </w:rPr>
            </w:pPr>
            <w:r>
              <w:rPr>
                <w:sz w:val="20"/>
                <w:szCs w:val="20"/>
              </w:rPr>
              <w:t>EU provision not applicable</w:t>
            </w:r>
          </w:p>
        </w:tc>
        <w:tc>
          <w:tcPr>
            <w:tcW w:w="676" w:type="pct"/>
          </w:tcPr>
          <w:p w14:paraId="2D2635CA" w14:textId="1618DFDF" w:rsidR="00B37845" w:rsidRPr="002E72C7" w:rsidRDefault="00A24FDE" w:rsidP="00B37845">
            <w:pPr>
              <w:pStyle w:val="NoSpacing"/>
              <w:rPr>
                <w:sz w:val="20"/>
                <w:szCs w:val="20"/>
              </w:rPr>
            </w:pPr>
            <w:r>
              <w:rPr>
                <w:sz w:val="20"/>
                <w:szCs w:val="20"/>
              </w:rPr>
              <w:t>Applicants may submit an application in the official language of the Republic of Moldova.</w:t>
            </w:r>
          </w:p>
        </w:tc>
        <w:tc>
          <w:tcPr>
            <w:tcW w:w="664" w:type="pct"/>
          </w:tcPr>
          <w:p w14:paraId="2DEA5968" w14:textId="77777777" w:rsidR="00B37845" w:rsidRPr="002E72C7" w:rsidRDefault="00B37845" w:rsidP="00B37845">
            <w:pPr>
              <w:pStyle w:val="NoSpacing"/>
              <w:rPr>
                <w:sz w:val="20"/>
                <w:szCs w:val="20"/>
              </w:rPr>
            </w:pPr>
          </w:p>
        </w:tc>
      </w:tr>
      <w:tr w:rsidR="00B37845" w:rsidRPr="002E72C7" w14:paraId="35BDA5AE" w14:textId="77777777" w:rsidTr="007A5C24">
        <w:tc>
          <w:tcPr>
            <w:tcW w:w="505" w:type="pct"/>
          </w:tcPr>
          <w:p w14:paraId="7EA975BD" w14:textId="1A8944D7" w:rsidR="00B37845" w:rsidRPr="002E72C7" w:rsidRDefault="00B37845" w:rsidP="00B37845">
            <w:pPr>
              <w:pStyle w:val="NoSpacing"/>
              <w:rPr>
                <w:sz w:val="20"/>
                <w:szCs w:val="20"/>
              </w:rPr>
            </w:pPr>
            <w:r w:rsidRPr="002653BB">
              <w:rPr>
                <w:sz w:val="20"/>
                <w:szCs w:val="20"/>
              </w:rPr>
              <w:lastRenderedPageBreak/>
              <w:t>(5)   Statele membre pot, de asemenea, să prevadă posibilitatea ca întreprinderile care doresc să depună o cerere de reducere a amenzilor să solicite inițial un număr de ordine în ordinea de sosire a cererilor de clemență.</w:t>
            </w:r>
          </w:p>
        </w:tc>
        <w:tc>
          <w:tcPr>
            <w:tcW w:w="782" w:type="pct"/>
          </w:tcPr>
          <w:p w14:paraId="4616D224" w14:textId="05A0E8EE" w:rsidR="00B37845" w:rsidRPr="002E72C7" w:rsidRDefault="00B37845" w:rsidP="00B37845">
            <w:pPr>
              <w:pStyle w:val="NoSpacing"/>
              <w:rPr>
                <w:sz w:val="20"/>
                <w:szCs w:val="20"/>
              </w:rPr>
            </w:pPr>
            <w:r w:rsidRPr="002653BB">
              <w:rPr>
                <w:sz w:val="20"/>
                <w:szCs w:val="20"/>
              </w:rPr>
              <w:t>5.   Member States may also provide for the possibility for undertakings wishing to make an application for the reduction of fines to request initially a place in the queue for leniency.</w:t>
            </w:r>
          </w:p>
        </w:tc>
        <w:tc>
          <w:tcPr>
            <w:tcW w:w="745" w:type="pct"/>
          </w:tcPr>
          <w:p w14:paraId="490BF5CE" w14:textId="77777777" w:rsidR="00B37845" w:rsidRPr="00B37845" w:rsidRDefault="00B37845" w:rsidP="00B37845">
            <w:pPr>
              <w:pStyle w:val="NoSpacing"/>
              <w:rPr>
                <w:sz w:val="20"/>
                <w:szCs w:val="20"/>
              </w:rPr>
            </w:pPr>
            <w:r w:rsidRPr="00B37845">
              <w:rPr>
                <w:b/>
                <w:bCs/>
                <w:sz w:val="20"/>
                <w:szCs w:val="20"/>
              </w:rPr>
              <w:t>Articolul 92</w:t>
            </w:r>
            <w:r w:rsidRPr="00B37845">
              <w:rPr>
                <w:b/>
                <w:bCs/>
                <w:sz w:val="20"/>
                <w:szCs w:val="20"/>
                <w:vertAlign w:val="superscript"/>
              </w:rPr>
              <w:t>2</w:t>
            </w:r>
            <w:r w:rsidRPr="00B37845">
              <w:rPr>
                <w:b/>
                <w:bCs/>
                <w:sz w:val="20"/>
                <w:szCs w:val="20"/>
              </w:rPr>
              <w:t>.</w:t>
            </w:r>
            <w:r w:rsidRPr="00B37845">
              <w:rPr>
                <w:sz w:val="20"/>
                <w:szCs w:val="20"/>
              </w:rPr>
              <w:t> Solicitarea unui număr de ordine</w:t>
            </w:r>
          </w:p>
          <w:p w14:paraId="6AE1C4C3" w14:textId="77777777" w:rsidR="00B37845" w:rsidRPr="00B37845" w:rsidRDefault="00B37845" w:rsidP="00B37845">
            <w:pPr>
              <w:pStyle w:val="NoSpacing"/>
              <w:rPr>
                <w:sz w:val="20"/>
                <w:szCs w:val="20"/>
              </w:rPr>
            </w:pPr>
            <w:r w:rsidRPr="00B37845">
              <w:rPr>
                <w:sz w:val="20"/>
                <w:szCs w:val="20"/>
              </w:rPr>
              <w:t>(1) Un participant la acord poate contacta Consiliul Concurenței manifestându-și voința de a depune o cerere pentru clemență. În acest sens, întreprinderea sau asocierea de întreprinderi poate solicita acordarea unui număr de ordine, pentru a furniza informațiile prevăzute de prezenta secțiune, cu scopul de  a-și asigura prioritatea în ceea ce privește ordinea de înregistrare a cererilor de clemență. Întreprinderea sau asocierea de întreprinderi justifică cererea sa de obținere a unui număr de ordine.</w:t>
            </w:r>
          </w:p>
          <w:p w14:paraId="748879EE" w14:textId="77777777" w:rsidR="00B37845" w:rsidRPr="002E72C7" w:rsidRDefault="00B37845" w:rsidP="00B37845">
            <w:pPr>
              <w:pStyle w:val="NoSpacing"/>
              <w:rPr>
                <w:sz w:val="20"/>
                <w:szCs w:val="20"/>
              </w:rPr>
            </w:pPr>
          </w:p>
        </w:tc>
        <w:tc>
          <w:tcPr>
            <w:tcW w:w="813" w:type="pct"/>
          </w:tcPr>
          <w:p w14:paraId="54A31392" w14:textId="77777777" w:rsidR="00430E28" w:rsidRPr="00430E28" w:rsidRDefault="00430E28" w:rsidP="00430E28">
            <w:pPr>
              <w:pStyle w:val="NoSpacing"/>
              <w:rPr>
                <w:sz w:val="20"/>
                <w:szCs w:val="20"/>
                <w:lang w:val="en"/>
              </w:rPr>
            </w:pPr>
            <w:r w:rsidRPr="00430E28">
              <w:rPr>
                <w:b/>
                <w:sz w:val="20"/>
                <w:szCs w:val="20"/>
                <w:lang w:val="en"/>
              </w:rPr>
              <w:t>Article 92</w:t>
            </w:r>
            <w:r w:rsidRPr="00430E28">
              <w:rPr>
                <w:b/>
                <w:sz w:val="20"/>
                <w:szCs w:val="20"/>
                <w:vertAlign w:val="superscript"/>
                <w:lang w:val="en"/>
              </w:rPr>
              <w:t>2</w:t>
            </w:r>
            <w:r w:rsidRPr="00430E28">
              <w:rPr>
                <w:b/>
                <w:sz w:val="20"/>
                <w:szCs w:val="20"/>
                <w:lang w:val="en"/>
              </w:rPr>
              <w:t>.</w:t>
            </w:r>
            <w:r w:rsidRPr="00430E28">
              <w:rPr>
                <w:sz w:val="20"/>
                <w:szCs w:val="20"/>
                <w:lang w:val="en"/>
              </w:rPr>
              <w:t> Request a serial number</w:t>
            </w:r>
          </w:p>
          <w:p w14:paraId="0F329C69" w14:textId="0A166AC9" w:rsidR="00430E28" w:rsidRPr="00430E28" w:rsidRDefault="00CC07D5" w:rsidP="00430E28">
            <w:pPr>
              <w:pStyle w:val="NoSpacing"/>
              <w:rPr>
                <w:sz w:val="20"/>
                <w:szCs w:val="20"/>
                <w:lang w:val="en"/>
              </w:rPr>
            </w:pPr>
            <w:r>
              <w:rPr>
                <w:sz w:val="20"/>
                <w:szCs w:val="20"/>
                <w:lang w:val="en"/>
              </w:rPr>
              <w:t>(1) A p</w:t>
            </w:r>
            <w:r w:rsidR="00430E28" w:rsidRPr="00430E28">
              <w:rPr>
                <w:sz w:val="20"/>
                <w:szCs w:val="20"/>
                <w:lang w:val="en"/>
              </w:rPr>
              <w:t>articipant to the Arrangement may contact the Competition Council indicating its willingness to submit a leniency application. For this purpose, the undertaking or association of undertakings may apply for a serial number, in order to provide the information required by this Section, in order to ensure priority in the order in which leniency applications are registered. The undertaking or association of undertakings shall justify its application for a serial number.</w:t>
            </w:r>
          </w:p>
          <w:p w14:paraId="32BA8AE9" w14:textId="77777777" w:rsidR="00B37845" w:rsidRPr="002E72C7" w:rsidRDefault="00B37845" w:rsidP="00B37845">
            <w:pPr>
              <w:pStyle w:val="NoSpacing"/>
              <w:rPr>
                <w:sz w:val="20"/>
                <w:szCs w:val="20"/>
              </w:rPr>
            </w:pPr>
          </w:p>
        </w:tc>
        <w:tc>
          <w:tcPr>
            <w:tcW w:w="815" w:type="pct"/>
          </w:tcPr>
          <w:p w14:paraId="396FD267" w14:textId="1F95F1BE" w:rsidR="00B37845" w:rsidRPr="002E72C7" w:rsidRDefault="00CE3A9D" w:rsidP="000606C6">
            <w:pPr>
              <w:pStyle w:val="NoSpacing"/>
              <w:jc w:val="center"/>
              <w:rPr>
                <w:sz w:val="20"/>
                <w:szCs w:val="20"/>
              </w:rPr>
            </w:pPr>
            <w:r>
              <w:rPr>
                <w:sz w:val="20"/>
                <w:szCs w:val="20"/>
              </w:rPr>
              <w:t>Compatible</w:t>
            </w:r>
          </w:p>
        </w:tc>
        <w:tc>
          <w:tcPr>
            <w:tcW w:w="676" w:type="pct"/>
          </w:tcPr>
          <w:p w14:paraId="11E79762" w14:textId="77777777" w:rsidR="00B37845" w:rsidRPr="002E72C7" w:rsidRDefault="00B37845" w:rsidP="00B37845">
            <w:pPr>
              <w:pStyle w:val="NoSpacing"/>
              <w:rPr>
                <w:sz w:val="20"/>
                <w:szCs w:val="20"/>
              </w:rPr>
            </w:pPr>
          </w:p>
        </w:tc>
        <w:tc>
          <w:tcPr>
            <w:tcW w:w="664" w:type="pct"/>
          </w:tcPr>
          <w:p w14:paraId="7CA73588" w14:textId="77777777" w:rsidR="00B37845" w:rsidRPr="002E72C7" w:rsidRDefault="00B37845" w:rsidP="00B37845">
            <w:pPr>
              <w:pStyle w:val="NoSpacing"/>
              <w:rPr>
                <w:sz w:val="20"/>
                <w:szCs w:val="20"/>
              </w:rPr>
            </w:pPr>
          </w:p>
        </w:tc>
      </w:tr>
      <w:tr w:rsidR="00B37845" w:rsidRPr="002E72C7" w14:paraId="7921D88E" w14:textId="77777777" w:rsidTr="007A5C24">
        <w:tc>
          <w:tcPr>
            <w:tcW w:w="505" w:type="pct"/>
          </w:tcPr>
          <w:p w14:paraId="6BF5F0A4" w14:textId="6E40AB9D" w:rsidR="00430E28" w:rsidRPr="00430E28" w:rsidRDefault="00430E28" w:rsidP="00430E28">
            <w:pPr>
              <w:pStyle w:val="NoSpacing"/>
              <w:rPr>
                <w:sz w:val="20"/>
                <w:szCs w:val="20"/>
              </w:rPr>
            </w:pPr>
            <w:r>
              <w:rPr>
                <w:sz w:val="20"/>
                <w:szCs w:val="20"/>
              </w:rPr>
              <w:t>Articolul 22</w:t>
            </w:r>
          </w:p>
          <w:p w14:paraId="0E2444BF" w14:textId="4946A37D" w:rsidR="00B37845" w:rsidRPr="002E72C7" w:rsidRDefault="00430E28" w:rsidP="00922A0D">
            <w:pPr>
              <w:pStyle w:val="NoSpacing"/>
              <w:rPr>
                <w:sz w:val="20"/>
                <w:szCs w:val="20"/>
              </w:rPr>
            </w:pPr>
            <w:r w:rsidRPr="00430E28">
              <w:rPr>
                <w:sz w:val="20"/>
                <w:szCs w:val="20"/>
              </w:rPr>
              <w:t xml:space="preserve">(1)   Statele membre se asigură că autoritățile naționale de concurență acceptă cereri simplificate din partea solicitanților care au depus la Comisie o cerere de clemență, fie prin solicitarea unui număr de ordine, fie prin prezentarea unei </w:t>
            </w:r>
            <w:r w:rsidRPr="00430E28">
              <w:rPr>
                <w:sz w:val="20"/>
                <w:szCs w:val="20"/>
              </w:rPr>
              <w:lastRenderedPageBreak/>
              <w:t>cereri complete în legătură cu același presupus cartel secret</w:t>
            </w:r>
          </w:p>
        </w:tc>
        <w:tc>
          <w:tcPr>
            <w:tcW w:w="782" w:type="pct"/>
          </w:tcPr>
          <w:p w14:paraId="5167D658" w14:textId="19CC8397" w:rsidR="00366B72" w:rsidRPr="00366B72" w:rsidRDefault="00366B72" w:rsidP="00366B72">
            <w:pPr>
              <w:pStyle w:val="NoSpacing"/>
              <w:rPr>
                <w:sz w:val="20"/>
                <w:szCs w:val="20"/>
              </w:rPr>
            </w:pPr>
            <w:r>
              <w:rPr>
                <w:sz w:val="20"/>
                <w:szCs w:val="20"/>
              </w:rPr>
              <w:lastRenderedPageBreak/>
              <w:t>A</w:t>
            </w:r>
            <w:r w:rsidRPr="00366B72">
              <w:rPr>
                <w:sz w:val="20"/>
                <w:szCs w:val="20"/>
              </w:rPr>
              <w:t>rticle 22</w:t>
            </w:r>
          </w:p>
          <w:p w14:paraId="0DC85D49" w14:textId="77777777" w:rsidR="00366B72" w:rsidRPr="00366B72" w:rsidRDefault="00366B72" w:rsidP="00366B72">
            <w:pPr>
              <w:pStyle w:val="NoSpacing"/>
              <w:rPr>
                <w:sz w:val="20"/>
                <w:szCs w:val="20"/>
              </w:rPr>
            </w:pPr>
          </w:p>
          <w:p w14:paraId="206DFC99" w14:textId="7E3F0F44" w:rsidR="00B37845" w:rsidRPr="002E72C7" w:rsidRDefault="00366B72" w:rsidP="00922A0D">
            <w:pPr>
              <w:pStyle w:val="NoSpacing"/>
              <w:rPr>
                <w:sz w:val="20"/>
                <w:szCs w:val="20"/>
              </w:rPr>
            </w:pPr>
            <w:r w:rsidRPr="00366B72">
              <w:rPr>
                <w:sz w:val="20"/>
                <w:szCs w:val="20"/>
              </w:rPr>
              <w:t xml:space="preserve">1.   Member States shall ensure that national competition authorities accept summary applications from applicants that have applied to the Commission for leniency, either by applying for a marker or by submitting a full application in relation to </w:t>
            </w:r>
            <w:r w:rsidR="00922A0D">
              <w:rPr>
                <w:sz w:val="20"/>
                <w:szCs w:val="20"/>
              </w:rPr>
              <w:t>the same alleged secret cartel</w:t>
            </w:r>
          </w:p>
        </w:tc>
        <w:tc>
          <w:tcPr>
            <w:tcW w:w="745" w:type="pct"/>
          </w:tcPr>
          <w:p w14:paraId="3E5D7A6B" w14:textId="77777777" w:rsidR="00922A0D" w:rsidRPr="00922A0D" w:rsidRDefault="00922A0D" w:rsidP="00922A0D">
            <w:pPr>
              <w:pStyle w:val="NoSpacing"/>
              <w:rPr>
                <w:sz w:val="20"/>
                <w:szCs w:val="20"/>
              </w:rPr>
            </w:pPr>
            <w:r w:rsidRPr="00922A0D">
              <w:rPr>
                <w:b/>
                <w:sz w:val="20"/>
                <w:szCs w:val="20"/>
              </w:rPr>
              <w:t>Articolul 92</w:t>
            </w:r>
            <w:r w:rsidRPr="00922A0D">
              <w:rPr>
                <w:b/>
                <w:sz w:val="20"/>
                <w:szCs w:val="20"/>
                <w:vertAlign w:val="superscript"/>
              </w:rPr>
              <w:t>3</w:t>
            </w:r>
            <w:r w:rsidRPr="00922A0D">
              <w:rPr>
                <w:b/>
                <w:sz w:val="20"/>
                <w:szCs w:val="20"/>
              </w:rPr>
              <w:t>.</w:t>
            </w:r>
            <w:r w:rsidRPr="00922A0D">
              <w:rPr>
                <w:sz w:val="20"/>
                <w:szCs w:val="20"/>
              </w:rPr>
              <w:t xml:space="preserve"> Cereri simplificate </w:t>
            </w:r>
          </w:p>
          <w:p w14:paraId="232E4319" w14:textId="77777777" w:rsidR="00922A0D" w:rsidRPr="00922A0D" w:rsidRDefault="00922A0D" w:rsidP="00922A0D">
            <w:pPr>
              <w:pStyle w:val="NoSpacing"/>
              <w:rPr>
                <w:sz w:val="20"/>
                <w:szCs w:val="20"/>
              </w:rPr>
            </w:pPr>
            <w:r w:rsidRPr="00922A0D">
              <w:rPr>
                <w:sz w:val="20"/>
                <w:szCs w:val="20"/>
              </w:rPr>
              <w:t>(1) Consiliul Concurenței acceptă cereri simplificate din partea solicitanților care au depus la Consiliul Concurenței o cerere de clemență, fie prin solicitarea unui număr de ordine, fie prin prezentarea unei cereri complete în legătură cu același presupus cartel secret.</w:t>
            </w:r>
          </w:p>
          <w:p w14:paraId="36804FAD" w14:textId="77777777" w:rsidR="00B37845" w:rsidRPr="002E72C7" w:rsidRDefault="00B37845" w:rsidP="00B37845">
            <w:pPr>
              <w:pStyle w:val="NoSpacing"/>
              <w:rPr>
                <w:sz w:val="20"/>
                <w:szCs w:val="20"/>
              </w:rPr>
            </w:pPr>
          </w:p>
        </w:tc>
        <w:tc>
          <w:tcPr>
            <w:tcW w:w="813" w:type="pct"/>
          </w:tcPr>
          <w:p w14:paraId="7DA6DC79" w14:textId="77777777" w:rsidR="001E1A2B" w:rsidRPr="001E1A2B" w:rsidRDefault="001E1A2B" w:rsidP="001E1A2B">
            <w:pPr>
              <w:pStyle w:val="NoSpacing"/>
              <w:rPr>
                <w:sz w:val="20"/>
                <w:szCs w:val="20"/>
                <w:lang w:val="en"/>
              </w:rPr>
            </w:pPr>
            <w:r w:rsidRPr="001E1A2B">
              <w:rPr>
                <w:b/>
                <w:sz w:val="20"/>
                <w:szCs w:val="20"/>
                <w:lang w:val="en"/>
              </w:rPr>
              <w:t>Article 92</w:t>
            </w:r>
            <w:r w:rsidRPr="001E1A2B">
              <w:rPr>
                <w:b/>
                <w:sz w:val="20"/>
                <w:szCs w:val="20"/>
                <w:vertAlign w:val="superscript"/>
                <w:lang w:val="en"/>
              </w:rPr>
              <w:t>3</w:t>
            </w:r>
            <w:r w:rsidRPr="001E1A2B">
              <w:rPr>
                <w:b/>
                <w:sz w:val="20"/>
                <w:szCs w:val="20"/>
                <w:lang w:val="en"/>
              </w:rPr>
              <w:t>.</w:t>
            </w:r>
            <w:r w:rsidRPr="001E1A2B">
              <w:rPr>
                <w:sz w:val="20"/>
                <w:szCs w:val="20"/>
                <w:lang w:val="en"/>
              </w:rPr>
              <w:t xml:space="preserve"> Summary applications </w:t>
            </w:r>
          </w:p>
          <w:p w14:paraId="05650E77" w14:textId="77777777" w:rsidR="001E1A2B" w:rsidRPr="001E1A2B" w:rsidRDefault="001E1A2B" w:rsidP="001E1A2B">
            <w:pPr>
              <w:pStyle w:val="NoSpacing"/>
              <w:rPr>
                <w:sz w:val="20"/>
                <w:szCs w:val="20"/>
                <w:lang w:val="en"/>
              </w:rPr>
            </w:pPr>
            <w:r w:rsidRPr="001E1A2B">
              <w:rPr>
                <w:sz w:val="20"/>
                <w:szCs w:val="20"/>
                <w:lang w:val="en"/>
              </w:rPr>
              <w:t>(1) The Competition Council accepts summary applications from applicants who have submitted a leniency application to the Competition Council, either by applying for a serial number or by submitting a full application in relation to the same alleged secret cartel.</w:t>
            </w:r>
          </w:p>
          <w:p w14:paraId="737D6E5F" w14:textId="77777777" w:rsidR="00B37845" w:rsidRPr="002E72C7" w:rsidRDefault="00B37845" w:rsidP="00B37845">
            <w:pPr>
              <w:pStyle w:val="NoSpacing"/>
              <w:rPr>
                <w:sz w:val="20"/>
                <w:szCs w:val="20"/>
              </w:rPr>
            </w:pPr>
          </w:p>
        </w:tc>
        <w:tc>
          <w:tcPr>
            <w:tcW w:w="815" w:type="pct"/>
          </w:tcPr>
          <w:p w14:paraId="2E001A24" w14:textId="6DD7238A" w:rsidR="00B37845" w:rsidRPr="002E72C7" w:rsidRDefault="00A24FDE" w:rsidP="00A24FDE">
            <w:pPr>
              <w:pStyle w:val="NoSpacing"/>
              <w:jc w:val="center"/>
              <w:rPr>
                <w:sz w:val="20"/>
                <w:szCs w:val="20"/>
              </w:rPr>
            </w:pPr>
            <w:r>
              <w:rPr>
                <w:sz w:val="20"/>
                <w:szCs w:val="20"/>
              </w:rPr>
              <w:t>Compatible</w:t>
            </w:r>
          </w:p>
        </w:tc>
        <w:tc>
          <w:tcPr>
            <w:tcW w:w="676" w:type="pct"/>
          </w:tcPr>
          <w:p w14:paraId="54F792A5" w14:textId="77777777" w:rsidR="00B37845" w:rsidRPr="002E72C7" w:rsidRDefault="00B37845" w:rsidP="00B37845">
            <w:pPr>
              <w:pStyle w:val="NoSpacing"/>
              <w:rPr>
                <w:sz w:val="20"/>
                <w:szCs w:val="20"/>
              </w:rPr>
            </w:pPr>
          </w:p>
        </w:tc>
        <w:tc>
          <w:tcPr>
            <w:tcW w:w="664" w:type="pct"/>
          </w:tcPr>
          <w:p w14:paraId="38C1AD4B" w14:textId="77777777" w:rsidR="00B37845" w:rsidRPr="002E72C7" w:rsidRDefault="00B37845" w:rsidP="00B37845">
            <w:pPr>
              <w:pStyle w:val="NoSpacing"/>
              <w:rPr>
                <w:sz w:val="20"/>
                <w:szCs w:val="20"/>
              </w:rPr>
            </w:pPr>
          </w:p>
        </w:tc>
      </w:tr>
      <w:tr w:rsidR="00922A0D" w:rsidRPr="002E72C7" w14:paraId="352876C0" w14:textId="77777777" w:rsidTr="007A5C24">
        <w:tc>
          <w:tcPr>
            <w:tcW w:w="505" w:type="pct"/>
          </w:tcPr>
          <w:p w14:paraId="73326CA9" w14:textId="427C1EFD" w:rsidR="00922A0D" w:rsidRDefault="00922A0D" w:rsidP="00430E28">
            <w:pPr>
              <w:pStyle w:val="NoSpacing"/>
              <w:rPr>
                <w:sz w:val="20"/>
                <w:szCs w:val="20"/>
              </w:rPr>
            </w:pPr>
            <w:r w:rsidRPr="00922A0D">
              <w:rPr>
                <w:sz w:val="20"/>
                <w:szCs w:val="20"/>
              </w:rPr>
              <w:lastRenderedPageBreak/>
              <w:t>cu condiția ca respectivele cereri să acopere mai mult de trei state membre ca teritorii afectate.</w:t>
            </w:r>
          </w:p>
        </w:tc>
        <w:tc>
          <w:tcPr>
            <w:tcW w:w="782" w:type="pct"/>
          </w:tcPr>
          <w:p w14:paraId="707F9092" w14:textId="534BFE40" w:rsidR="00922A0D" w:rsidRDefault="00922A0D" w:rsidP="00366B72">
            <w:pPr>
              <w:pStyle w:val="NoSpacing"/>
              <w:rPr>
                <w:sz w:val="20"/>
                <w:szCs w:val="20"/>
              </w:rPr>
            </w:pPr>
            <w:r w:rsidRPr="00922A0D">
              <w:rPr>
                <w:sz w:val="20"/>
                <w:szCs w:val="20"/>
              </w:rPr>
              <w:t>provided that those applications cover more than three Member States as affected territories.</w:t>
            </w:r>
          </w:p>
        </w:tc>
        <w:tc>
          <w:tcPr>
            <w:tcW w:w="745" w:type="pct"/>
          </w:tcPr>
          <w:p w14:paraId="68DA27A6" w14:textId="77777777" w:rsidR="00922A0D" w:rsidRPr="00922A0D" w:rsidRDefault="00922A0D" w:rsidP="00922A0D">
            <w:pPr>
              <w:pStyle w:val="NoSpacing"/>
              <w:rPr>
                <w:b/>
                <w:sz w:val="20"/>
                <w:szCs w:val="20"/>
              </w:rPr>
            </w:pPr>
          </w:p>
        </w:tc>
        <w:tc>
          <w:tcPr>
            <w:tcW w:w="813" w:type="pct"/>
          </w:tcPr>
          <w:p w14:paraId="142FF9D4" w14:textId="77777777" w:rsidR="00922A0D" w:rsidRPr="002E72C7" w:rsidRDefault="00922A0D" w:rsidP="00B37845">
            <w:pPr>
              <w:pStyle w:val="NoSpacing"/>
              <w:rPr>
                <w:sz w:val="20"/>
                <w:szCs w:val="20"/>
              </w:rPr>
            </w:pPr>
          </w:p>
        </w:tc>
        <w:tc>
          <w:tcPr>
            <w:tcW w:w="815" w:type="pct"/>
          </w:tcPr>
          <w:p w14:paraId="0F8FEA6C" w14:textId="5667C317" w:rsidR="00922A0D" w:rsidRPr="002E72C7" w:rsidRDefault="00CE3A9D" w:rsidP="000606C6">
            <w:pPr>
              <w:pStyle w:val="NoSpacing"/>
              <w:jc w:val="center"/>
              <w:rPr>
                <w:sz w:val="20"/>
                <w:szCs w:val="20"/>
              </w:rPr>
            </w:pPr>
            <w:r>
              <w:rPr>
                <w:sz w:val="20"/>
                <w:szCs w:val="20"/>
              </w:rPr>
              <w:t>EU provision not applicable</w:t>
            </w:r>
          </w:p>
        </w:tc>
        <w:tc>
          <w:tcPr>
            <w:tcW w:w="676" w:type="pct"/>
          </w:tcPr>
          <w:p w14:paraId="1F20F1C0" w14:textId="77777777" w:rsidR="00922A0D" w:rsidRPr="002E72C7" w:rsidRDefault="00922A0D" w:rsidP="00B37845">
            <w:pPr>
              <w:pStyle w:val="NoSpacing"/>
              <w:rPr>
                <w:sz w:val="20"/>
                <w:szCs w:val="20"/>
              </w:rPr>
            </w:pPr>
          </w:p>
        </w:tc>
        <w:tc>
          <w:tcPr>
            <w:tcW w:w="664" w:type="pct"/>
          </w:tcPr>
          <w:p w14:paraId="4DE71549" w14:textId="77777777" w:rsidR="00922A0D" w:rsidRPr="002E72C7" w:rsidRDefault="00922A0D" w:rsidP="00B37845">
            <w:pPr>
              <w:pStyle w:val="NoSpacing"/>
              <w:rPr>
                <w:sz w:val="20"/>
                <w:szCs w:val="20"/>
              </w:rPr>
            </w:pPr>
          </w:p>
        </w:tc>
      </w:tr>
      <w:tr w:rsidR="00B37845" w:rsidRPr="002E72C7" w14:paraId="3C210936" w14:textId="77777777" w:rsidTr="007A5C24">
        <w:tc>
          <w:tcPr>
            <w:tcW w:w="505" w:type="pct"/>
          </w:tcPr>
          <w:p w14:paraId="13407974" w14:textId="00B2BB9C" w:rsidR="00430E28" w:rsidRPr="00430E28" w:rsidRDefault="00430E28" w:rsidP="00430E28">
            <w:pPr>
              <w:pStyle w:val="NoSpacing"/>
              <w:rPr>
                <w:sz w:val="20"/>
                <w:szCs w:val="20"/>
              </w:rPr>
            </w:pPr>
            <w:r w:rsidRPr="00430E28">
              <w:rPr>
                <w:sz w:val="20"/>
                <w:szCs w:val="20"/>
              </w:rPr>
              <w:t>(2)   Cererile simplificate cuprind o scurtă descriere a fiecăru</w:t>
            </w:r>
            <w:r>
              <w:rPr>
                <w:sz w:val="20"/>
                <w:szCs w:val="20"/>
              </w:rPr>
              <w:t>ia dintre următoarele elemente:</w:t>
            </w:r>
          </w:p>
          <w:p w14:paraId="01A301F6" w14:textId="19B2ECED" w:rsidR="00430E28" w:rsidRPr="00430E28" w:rsidRDefault="00430E28" w:rsidP="00430E28">
            <w:pPr>
              <w:pStyle w:val="NoSpacing"/>
              <w:rPr>
                <w:sz w:val="20"/>
                <w:szCs w:val="20"/>
              </w:rPr>
            </w:pPr>
            <w:r>
              <w:rPr>
                <w:sz w:val="20"/>
                <w:szCs w:val="20"/>
              </w:rPr>
              <w:t>(a)</w:t>
            </w:r>
            <w:r w:rsidRPr="00430E28">
              <w:rPr>
                <w:sz w:val="20"/>
                <w:szCs w:val="20"/>
              </w:rPr>
              <w:t>n</w:t>
            </w:r>
            <w:r>
              <w:rPr>
                <w:sz w:val="20"/>
                <w:szCs w:val="20"/>
              </w:rPr>
              <w:t>umele și adresa solicitantului;</w:t>
            </w:r>
          </w:p>
          <w:p w14:paraId="4D50BEE5" w14:textId="1ED42653" w:rsidR="00430E28" w:rsidRPr="00430E28" w:rsidRDefault="00430E28" w:rsidP="00430E28">
            <w:pPr>
              <w:pStyle w:val="NoSpacing"/>
              <w:rPr>
                <w:sz w:val="20"/>
                <w:szCs w:val="20"/>
              </w:rPr>
            </w:pPr>
            <w:r>
              <w:rPr>
                <w:sz w:val="20"/>
                <w:szCs w:val="20"/>
              </w:rPr>
              <w:t>(b)</w:t>
            </w:r>
            <w:r w:rsidRPr="00430E28">
              <w:rPr>
                <w:sz w:val="20"/>
                <w:szCs w:val="20"/>
              </w:rPr>
              <w:t>numele celorlalți participanți</w:t>
            </w:r>
            <w:r>
              <w:rPr>
                <w:sz w:val="20"/>
                <w:szCs w:val="20"/>
              </w:rPr>
              <w:t xml:space="preserve"> la presupusul cartel secret;</w:t>
            </w:r>
          </w:p>
          <w:p w14:paraId="0A6722F9" w14:textId="4C030E57" w:rsidR="00430E28" w:rsidRPr="00430E28" w:rsidRDefault="00430E28" w:rsidP="00430E28">
            <w:pPr>
              <w:pStyle w:val="NoSpacing"/>
              <w:rPr>
                <w:sz w:val="20"/>
                <w:szCs w:val="20"/>
              </w:rPr>
            </w:pPr>
            <w:r>
              <w:rPr>
                <w:sz w:val="20"/>
                <w:szCs w:val="20"/>
              </w:rPr>
              <w:t>(c)</w:t>
            </w:r>
            <w:r w:rsidRPr="00430E28">
              <w:rPr>
                <w:sz w:val="20"/>
                <w:szCs w:val="20"/>
              </w:rPr>
              <w:t>pro</w:t>
            </w:r>
            <w:r>
              <w:rPr>
                <w:sz w:val="20"/>
                <w:szCs w:val="20"/>
              </w:rPr>
              <w:t>dusele și teritoriile afectate;</w:t>
            </w:r>
          </w:p>
          <w:p w14:paraId="4D03BC4A" w14:textId="407B345F" w:rsidR="00430E28" w:rsidRPr="00430E28" w:rsidRDefault="00430E28" w:rsidP="00430E28">
            <w:pPr>
              <w:pStyle w:val="NoSpacing"/>
              <w:rPr>
                <w:sz w:val="20"/>
                <w:szCs w:val="20"/>
              </w:rPr>
            </w:pPr>
            <w:r>
              <w:rPr>
                <w:sz w:val="20"/>
                <w:szCs w:val="20"/>
              </w:rPr>
              <w:t>(d)</w:t>
            </w:r>
            <w:r w:rsidRPr="00430E28">
              <w:rPr>
                <w:sz w:val="20"/>
                <w:szCs w:val="20"/>
              </w:rPr>
              <w:t>durata și natura activită</w:t>
            </w:r>
            <w:r>
              <w:rPr>
                <w:sz w:val="20"/>
                <w:szCs w:val="20"/>
              </w:rPr>
              <w:t>ții presupusului cartel secret;</w:t>
            </w:r>
          </w:p>
          <w:p w14:paraId="606267EF" w14:textId="24180AF2" w:rsidR="00430E28" w:rsidRPr="00430E28" w:rsidRDefault="00430E28" w:rsidP="00430E28">
            <w:pPr>
              <w:pStyle w:val="NoSpacing"/>
              <w:rPr>
                <w:sz w:val="20"/>
                <w:szCs w:val="20"/>
              </w:rPr>
            </w:pPr>
            <w:r>
              <w:rPr>
                <w:sz w:val="20"/>
                <w:szCs w:val="20"/>
              </w:rPr>
              <w:t>(e)</w:t>
            </w:r>
            <w:r w:rsidRPr="00430E28">
              <w:rPr>
                <w:sz w:val="20"/>
                <w:szCs w:val="20"/>
              </w:rPr>
              <w:t>statul membru (statele membre) în care dovezile privind presupusul cartel</w:t>
            </w:r>
            <w:r>
              <w:rPr>
                <w:sz w:val="20"/>
                <w:szCs w:val="20"/>
              </w:rPr>
              <w:t xml:space="preserve"> secret ar putea fi situate; și</w:t>
            </w:r>
          </w:p>
          <w:p w14:paraId="411AD744" w14:textId="1A30CE9D" w:rsidR="00B37845" w:rsidRPr="002E72C7" w:rsidRDefault="00430E28" w:rsidP="00430E28">
            <w:pPr>
              <w:pStyle w:val="NoSpacing"/>
              <w:rPr>
                <w:sz w:val="20"/>
                <w:szCs w:val="20"/>
              </w:rPr>
            </w:pPr>
            <w:r>
              <w:rPr>
                <w:sz w:val="20"/>
                <w:szCs w:val="20"/>
              </w:rPr>
              <w:t>(f)</w:t>
            </w:r>
            <w:r w:rsidRPr="00430E28">
              <w:rPr>
                <w:sz w:val="20"/>
                <w:szCs w:val="20"/>
              </w:rPr>
              <w:t xml:space="preserve">informații privind orice cerere de clemență depusă deja sau care ar </w:t>
            </w:r>
            <w:r w:rsidRPr="00430E28">
              <w:rPr>
                <w:sz w:val="20"/>
                <w:szCs w:val="20"/>
              </w:rPr>
              <w:lastRenderedPageBreak/>
              <w:t>putea fi depusă de către solicitant la orice altă autoritate de concurență sau la autorități de concurență din țări terțe în legătură cu presupusul cartel secret.</w:t>
            </w:r>
          </w:p>
        </w:tc>
        <w:tc>
          <w:tcPr>
            <w:tcW w:w="782" w:type="pct"/>
          </w:tcPr>
          <w:p w14:paraId="7714C191" w14:textId="5DB4F9E9" w:rsidR="00366B72" w:rsidRPr="00366B72" w:rsidRDefault="00366B72" w:rsidP="00366B72">
            <w:pPr>
              <w:pStyle w:val="NoSpacing"/>
              <w:rPr>
                <w:sz w:val="20"/>
                <w:szCs w:val="20"/>
              </w:rPr>
            </w:pPr>
            <w:r w:rsidRPr="00366B72">
              <w:rPr>
                <w:sz w:val="20"/>
                <w:szCs w:val="20"/>
              </w:rPr>
              <w:lastRenderedPageBreak/>
              <w:t>2.   Summary applications shall consist of a short description</w:t>
            </w:r>
            <w:r>
              <w:rPr>
                <w:sz w:val="20"/>
                <w:szCs w:val="20"/>
              </w:rPr>
              <w:t xml:space="preserve"> of each of the following:</w:t>
            </w:r>
          </w:p>
          <w:p w14:paraId="5C335A76" w14:textId="1E0189FB" w:rsidR="00366B72" w:rsidRPr="00366B72" w:rsidRDefault="00366B72" w:rsidP="00366B72">
            <w:pPr>
              <w:pStyle w:val="NoSpacing"/>
              <w:rPr>
                <w:sz w:val="20"/>
                <w:szCs w:val="20"/>
              </w:rPr>
            </w:pPr>
            <w:r>
              <w:rPr>
                <w:sz w:val="20"/>
                <w:szCs w:val="20"/>
              </w:rPr>
              <w:t>(a)</w:t>
            </w:r>
            <w:r w:rsidRPr="00366B72">
              <w:rPr>
                <w:sz w:val="20"/>
                <w:szCs w:val="20"/>
              </w:rPr>
              <w:t>the nam</w:t>
            </w:r>
            <w:r>
              <w:rPr>
                <w:sz w:val="20"/>
                <w:szCs w:val="20"/>
              </w:rPr>
              <w:t>e and address of the applicant;</w:t>
            </w:r>
          </w:p>
          <w:p w14:paraId="61C1BD0F" w14:textId="2FB47C45" w:rsidR="00366B72" w:rsidRPr="00366B72" w:rsidRDefault="00366B72" w:rsidP="00366B72">
            <w:pPr>
              <w:pStyle w:val="NoSpacing"/>
              <w:rPr>
                <w:sz w:val="20"/>
                <w:szCs w:val="20"/>
              </w:rPr>
            </w:pPr>
            <w:r>
              <w:rPr>
                <w:sz w:val="20"/>
                <w:szCs w:val="20"/>
              </w:rPr>
              <w:t>(b)</w:t>
            </w:r>
            <w:r w:rsidRPr="00366B72">
              <w:rPr>
                <w:sz w:val="20"/>
                <w:szCs w:val="20"/>
              </w:rPr>
              <w:t>the names of other partie</w:t>
            </w:r>
            <w:r>
              <w:rPr>
                <w:sz w:val="20"/>
                <w:szCs w:val="20"/>
              </w:rPr>
              <w:t>s to the alleged secret cartel;</w:t>
            </w:r>
          </w:p>
          <w:p w14:paraId="2AE0227F" w14:textId="59EEF21E" w:rsidR="00366B72" w:rsidRPr="00366B72" w:rsidRDefault="00366B72" w:rsidP="00366B72">
            <w:pPr>
              <w:pStyle w:val="NoSpacing"/>
              <w:rPr>
                <w:sz w:val="20"/>
                <w:szCs w:val="20"/>
              </w:rPr>
            </w:pPr>
            <w:r>
              <w:rPr>
                <w:sz w:val="20"/>
                <w:szCs w:val="20"/>
              </w:rPr>
              <w:t>(c)</w:t>
            </w:r>
            <w:r w:rsidRPr="00366B72">
              <w:rPr>
                <w:sz w:val="20"/>
                <w:szCs w:val="20"/>
              </w:rPr>
              <w:t>the aff</w:t>
            </w:r>
            <w:r>
              <w:rPr>
                <w:sz w:val="20"/>
                <w:szCs w:val="20"/>
              </w:rPr>
              <w:t>ected products and territories;</w:t>
            </w:r>
          </w:p>
          <w:p w14:paraId="1DEB77AB" w14:textId="753A2B43" w:rsidR="00366B72" w:rsidRPr="00366B72" w:rsidRDefault="00366B72" w:rsidP="00366B72">
            <w:pPr>
              <w:pStyle w:val="NoSpacing"/>
              <w:rPr>
                <w:sz w:val="20"/>
                <w:szCs w:val="20"/>
              </w:rPr>
            </w:pPr>
            <w:r>
              <w:rPr>
                <w:sz w:val="20"/>
                <w:szCs w:val="20"/>
              </w:rPr>
              <w:t>(d)</w:t>
            </w:r>
            <w:r w:rsidRPr="00366B72">
              <w:rPr>
                <w:sz w:val="20"/>
                <w:szCs w:val="20"/>
              </w:rPr>
              <w:t>the duration and the nature of the</w:t>
            </w:r>
            <w:r>
              <w:rPr>
                <w:sz w:val="20"/>
                <w:szCs w:val="20"/>
              </w:rPr>
              <w:t xml:space="preserve"> alleged secret cartel conduct;</w:t>
            </w:r>
          </w:p>
          <w:p w14:paraId="644ACAC8" w14:textId="2FB8B22D" w:rsidR="00366B72" w:rsidRPr="00366B72" w:rsidRDefault="00366B72" w:rsidP="00366B72">
            <w:pPr>
              <w:pStyle w:val="NoSpacing"/>
              <w:rPr>
                <w:sz w:val="20"/>
                <w:szCs w:val="20"/>
              </w:rPr>
            </w:pPr>
            <w:r w:rsidRPr="00366B72">
              <w:rPr>
                <w:sz w:val="20"/>
                <w:szCs w:val="20"/>
              </w:rPr>
              <w:t>(e)the Member State(s) where the evidence of the alleged secret cart</w:t>
            </w:r>
            <w:r>
              <w:rPr>
                <w:sz w:val="20"/>
                <w:szCs w:val="20"/>
              </w:rPr>
              <w:t>el is likely to be located; and</w:t>
            </w:r>
          </w:p>
          <w:p w14:paraId="3DC11462" w14:textId="7187A915" w:rsidR="00B37845" w:rsidRPr="002E72C7" w:rsidRDefault="00366B72" w:rsidP="00366B72">
            <w:pPr>
              <w:pStyle w:val="NoSpacing"/>
              <w:rPr>
                <w:sz w:val="20"/>
                <w:szCs w:val="20"/>
              </w:rPr>
            </w:pPr>
            <w:r>
              <w:rPr>
                <w:sz w:val="20"/>
                <w:szCs w:val="20"/>
              </w:rPr>
              <w:t>(f)</w:t>
            </w:r>
            <w:r w:rsidRPr="00366B72">
              <w:rPr>
                <w:sz w:val="20"/>
                <w:szCs w:val="20"/>
              </w:rPr>
              <w:t>information on any past or possible future leniency applications made to any other competition authorities or competition authorities of third countries in relation to the alleged secret cartel.</w:t>
            </w:r>
          </w:p>
        </w:tc>
        <w:tc>
          <w:tcPr>
            <w:tcW w:w="745" w:type="pct"/>
          </w:tcPr>
          <w:p w14:paraId="1D89163A" w14:textId="77777777" w:rsidR="001E1A2B" w:rsidRPr="001E1A2B" w:rsidRDefault="001E1A2B" w:rsidP="001E1A2B">
            <w:pPr>
              <w:pStyle w:val="NoSpacing"/>
              <w:rPr>
                <w:sz w:val="20"/>
                <w:szCs w:val="20"/>
              </w:rPr>
            </w:pPr>
            <w:r w:rsidRPr="001E1A2B">
              <w:rPr>
                <w:sz w:val="20"/>
                <w:szCs w:val="20"/>
              </w:rPr>
              <w:t xml:space="preserve">(2) Cererile simplificate cuprind o scurtă descriere a fiecăruia dintre următoarele elemente: </w:t>
            </w:r>
          </w:p>
          <w:p w14:paraId="2F267BF3" w14:textId="77777777" w:rsidR="001E1A2B" w:rsidRPr="001E1A2B" w:rsidRDefault="001E1A2B" w:rsidP="001E1A2B">
            <w:pPr>
              <w:pStyle w:val="NoSpacing"/>
              <w:rPr>
                <w:sz w:val="20"/>
                <w:szCs w:val="20"/>
              </w:rPr>
            </w:pPr>
            <w:r w:rsidRPr="001E1A2B">
              <w:rPr>
                <w:sz w:val="20"/>
                <w:szCs w:val="20"/>
              </w:rPr>
              <w:t xml:space="preserve">a) numele și adresa solicitantului; </w:t>
            </w:r>
          </w:p>
          <w:p w14:paraId="726DF1B1" w14:textId="77777777" w:rsidR="001E1A2B" w:rsidRPr="001E1A2B" w:rsidRDefault="001E1A2B" w:rsidP="001E1A2B">
            <w:pPr>
              <w:pStyle w:val="NoSpacing"/>
              <w:rPr>
                <w:sz w:val="20"/>
                <w:szCs w:val="20"/>
              </w:rPr>
            </w:pPr>
            <w:r w:rsidRPr="001E1A2B">
              <w:rPr>
                <w:sz w:val="20"/>
                <w:szCs w:val="20"/>
              </w:rPr>
              <w:t xml:space="preserve">b) numele celorlalți participanți la presupusul cartel secret; </w:t>
            </w:r>
          </w:p>
          <w:p w14:paraId="7EDDFA06" w14:textId="77777777" w:rsidR="001E1A2B" w:rsidRPr="001E1A2B" w:rsidRDefault="001E1A2B" w:rsidP="001E1A2B">
            <w:pPr>
              <w:pStyle w:val="NoSpacing"/>
              <w:rPr>
                <w:sz w:val="20"/>
                <w:szCs w:val="20"/>
              </w:rPr>
            </w:pPr>
            <w:r w:rsidRPr="001E1A2B">
              <w:rPr>
                <w:sz w:val="20"/>
                <w:szCs w:val="20"/>
              </w:rPr>
              <w:t xml:space="preserve">c) produsele și teritoriile afectate; </w:t>
            </w:r>
          </w:p>
          <w:p w14:paraId="24CDB995" w14:textId="77777777" w:rsidR="001E1A2B" w:rsidRPr="001E1A2B" w:rsidRDefault="001E1A2B" w:rsidP="001E1A2B">
            <w:pPr>
              <w:pStyle w:val="NoSpacing"/>
              <w:rPr>
                <w:sz w:val="20"/>
                <w:szCs w:val="20"/>
              </w:rPr>
            </w:pPr>
            <w:r w:rsidRPr="001E1A2B">
              <w:rPr>
                <w:sz w:val="20"/>
                <w:szCs w:val="20"/>
              </w:rPr>
              <w:t xml:space="preserve">d) durata și natura activității presupusului cartel secret; </w:t>
            </w:r>
          </w:p>
          <w:p w14:paraId="03555748" w14:textId="77777777" w:rsidR="001E1A2B" w:rsidRPr="001E1A2B" w:rsidRDefault="001E1A2B" w:rsidP="001E1A2B">
            <w:pPr>
              <w:pStyle w:val="NoSpacing"/>
              <w:rPr>
                <w:sz w:val="20"/>
                <w:szCs w:val="20"/>
              </w:rPr>
            </w:pPr>
            <w:r w:rsidRPr="001E1A2B">
              <w:rPr>
                <w:sz w:val="20"/>
                <w:szCs w:val="20"/>
              </w:rPr>
              <w:t xml:space="preserve">e) statul sau locul în care dovezile privind presupusul cartel secret ar putea fi situate; și </w:t>
            </w:r>
          </w:p>
          <w:p w14:paraId="7C0229F0" w14:textId="77777777" w:rsidR="001E1A2B" w:rsidRPr="001E1A2B" w:rsidRDefault="001E1A2B" w:rsidP="001E1A2B">
            <w:pPr>
              <w:pStyle w:val="NoSpacing"/>
              <w:rPr>
                <w:sz w:val="20"/>
                <w:szCs w:val="20"/>
              </w:rPr>
            </w:pPr>
            <w:r w:rsidRPr="001E1A2B">
              <w:rPr>
                <w:sz w:val="20"/>
                <w:szCs w:val="20"/>
              </w:rPr>
              <w:t>f) informații privind orice cerere de clemență depusă deja sau care ar putea fi depusă de către solicitant la orice altă autoritate de concurență în legătură cu presupusul cartel secret.</w:t>
            </w:r>
          </w:p>
          <w:p w14:paraId="3337D4C9" w14:textId="77777777" w:rsidR="00B37845" w:rsidRPr="002E72C7" w:rsidRDefault="00B37845" w:rsidP="00B37845">
            <w:pPr>
              <w:pStyle w:val="NoSpacing"/>
              <w:rPr>
                <w:sz w:val="20"/>
                <w:szCs w:val="20"/>
              </w:rPr>
            </w:pPr>
          </w:p>
        </w:tc>
        <w:tc>
          <w:tcPr>
            <w:tcW w:w="813" w:type="pct"/>
          </w:tcPr>
          <w:p w14:paraId="595B5991" w14:textId="77777777" w:rsidR="001E1A2B" w:rsidRPr="001E1A2B" w:rsidRDefault="001E1A2B" w:rsidP="001E1A2B">
            <w:pPr>
              <w:pStyle w:val="NoSpacing"/>
              <w:rPr>
                <w:sz w:val="20"/>
                <w:szCs w:val="20"/>
                <w:lang w:val="en"/>
              </w:rPr>
            </w:pPr>
            <w:r w:rsidRPr="001E1A2B">
              <w:rPr>
                <w:sz w:val="20"/>
                <w:szCs w:val="20"/>
                <w:lang w:val="en"/>
              </w:rPr>
              <w:t xml:space="preserve">(2) Summary applications shall consist of a short description of each of the following: </w:t>
            </w:r>
          </w:p>
          <w:p w14:paraId="2088011F" w14:textId="77777777" w:rsidR="001E1A2B" w:rsidRPr="001E1A2B" w:rsidRDefault="001E1A2B" w:rsidP="001E1A2B">
            <w:pPr>
              <w:pStyle w:val="NoSpacing"/>
              <w:rPr>
                <w:sz w:val="20"/>
                <w:szCs w:val="20"/>
                <w:lang w:val="en"/>
              </w:rPr>
            </w:pPr>
            <w:r w:rsidRPr="001E1A2B">
              <w:rPr>
                <w:sz w:val="20"/>
                <w:szCs w:val="20"/>
                <w:lang w:val="en"/>
              </w:rPr>
              <w:t xml:space="preserve">a) the name and address of the objector; </w:t>
            </w:r>
          </w:p>
          <w:p w14:paraId="1C9FB5E4" w14:textId="77777777" w:rsidR="001E1A2B" w:rsidRPr="001E1A2B" w:rsidRDefault="001E1A2B" w:rsidP="001E1A2B">
            <w:pPr>
              <w:pStyle w:val="NoSpacing"/>
              <w:rPr>
                <w:sz w:val="20"/>
                <w:szCs w:val="20"/>
                <w:lang w:val="en"/>
              </w:rPr>
            </w:pPr>
            <w:r w:rsidRPr="001E1A2B">
              <w:rPr>
                <w:sz w:val="20"/>
                <w:szCs w:val="20"/>
                <w:lang w:val="en"/>
              </w:rPr>
              <w:t xml:space="preserve">b) the names of other parties to the alleged secret cartel; </w:t>
            </w:r>
          </w:p>
          <w:p w14:paraId="3611A513" w14:textId="77777777" w:rsidR="001E1A2B" w:rsidRPr="001E1A2B" w:rsidRDefault="001E1A2B" w:rsidP="001E1A2B">
            <w:pPr>
              <w:pStyle w:val="NoSpacing"/>
              <w:rPr>
                <w:sz w:val="20"/>
                <w:szCs w:val="20"/>
                <w:lang w:val="en"/>
              </w:rPr>
            </w:pPr>
            <w:r w:rsidRPr="001E1A2B">
              <w:rPr>
                <w:sz w:val="20"/>
                <w:szCs w:val="20"/>
                <w:lang w:val="en"/>
              </w:rPr>
              <w:t xml:space="preserve">c) the affected products and territories; </w:t>
            </w:r>
          </w:p>
          <w:p w14:paraId="5DF69B0C" w14:textId="77777777" w:rsidR="001E1A2B" w:rsidRPr="001E1A2B" w:rsidRDefault="001E1A2B" w:rsidP="001E1A2B">
            <w:pPr>
              <w:pStyle w:val="NoSpacing"/>
              <w:rPr>
                <w:sz w:val="20"/>
                <w:szCs w:val="20"/>
                <w:lang w:val="en"/>
              </w:rPr>
            </w:pPr>
            <w:r w:rsidRPr="001E1A2B">
              <w:rPr>
                <w:sz w:val="20"/>
                <w:szCs w:val="20"/>
                <w:lang w:val="en"/>
              </w:rPr>
              <w:t xml:space="preserve">d) the duration and the nature of the alleged secret cartel conduct; </w:t>
            </w:r>
          </w:p>
          <w:p w14:paraId="58A710B2" w14:textId="77777777" w:rsidR="001E1A2B" w:rsidRPr="001E1A2B" w:rsidRDefault="001E1A2B" w:rsidP="001E1A2B">
            <w:pPr>
              <w:pStyle w:val="NoSpacing"/>
              <w:rPr>
                <w:sz w:val="20"/>
                <w:szCs w:val="20"/>
                <w:lang w:val="en"/>
              </w:rPr>
            </w:pPr>
            <w:r w:rsidRPr="001E1A2B">
              <w:rPr>
                <w:sz w:val="20"/>
                <w:szCs w:val="20"/>
                <w:lang w:val="en"/>
              </w:rPr>
              <w:t xml:space="preserve">e) the State or the place where the evidence of the alleged secret cartel could be located; and </w:t>
            </w:r>
          </w:p>
          <w:p w14:paraId="1C3867BD" w14:textId="77777777" w:rsidR="001E1A2B" w:rsidRPr="001E1A2B" w:rsidRDefault="001E1A2B" w:rsidP="001E1A2B">
            <w:pPr>
              <w:pStyle w:val="NoSpacing"/>
              <w:rPr>
                <w:sz w:val="20"/>
                <w:szCs w:val="20"/>
                <w:lang w:val="en"/>
              </w:rPr>
            </w:pPr>
            <w:r w:rsidRPr="001E1A2B">
              <w:rPr>
                <w:sz w:val="20"/>
                <w:szCs w:val="20"/>
                <w:lang w:val="en"/>
              </w:rPr>
              <w:t>f) information on the applicant’s other past or possible future leniency applications in relation to the alleged secret cartel.</w:t>
            </w:r>
          </w:p>
          <w:p w14:paraId="7FEAED0C" w14:textId="77777777" w:rsidR="00B37845" w:rsidRPr="002E72C7" w:rsidRDefault="00B37845" w:rsidP="00B37845">
            <w:pPr>
              <w:pStyle w:val="NoSpacing"/>
              <w:rPr>
                <w:sz w:val="20"/>
                <w:szCs w:val="20"/>
              </w:rPr>
            </w:pPr>
          </w:p>
        </w:tc>
        <w:tc>
          <w:tcPr>
            <w:tcW w:w="815" w:type="pct"/>
          </w:tcPr>
          <w:p w14:paraId="7294D0E1" w14:textId="65B4249E" w:rsidR="00B37845" w:rsidRPr="002E72C7" w:rsidRDefault="00CE3A9D" w:rsidP="000606C6">
            <w:pPr>
              <w:pStyle w:val="NoSpacing"/>
              <w:jc w:val="center"/>
              <w:rPr>
                <w:sz w:val="20"/>
                <w:szCs w:val="20"/>
              </w:rPr>
            </w:pPr>
            <w:r>
              <w:rPr>
                <w:sz w:val="20"/>
                <w:szCs w:val="20"/>
              </w:rPr>
              <w:t>Compatible</w:t>
            </w:r>
          </w:p>
        </w:tc>
        <w:tc>
          <w:tcPr>
            <w:tcW w:w="676" w:type="pct"/>
          </w:tcPr>
          <w:p w14:paraId="521E3AC1" w14:textId="77777777" w:rsidR="00B37845" w:rsidRPr="002E72C7" w:rsidRDefault="00B37845" w:rsidP="00B37845">
            <w:pPr>
              <w:pStyle w:val="NoSpacing"/>
              <w:rPr>
                <w:sz w:val="20"/>
                <w:szCs w:val="20"/>
              </w:rPr>
            </w:pPr>
          </w:p>
        </w:tc>
        <w:tc>
          <w:tcPr>
            <w:tcW w:w="664" w:type="pct"/>
          </w:tcPr>
          <w:p w14:paraId="6CC0D10E" w14:textId="77777777" w:rsidR="00B37845" w:rsidRPr="002E72C7" w:rsidRDefault="00B37845" w:rsidP="00B37845">
            <w:pPr>
              <w:pStyle w:val="NoSpacing"/>
              <w:rPr>
                <w:sz w:val="20"/>
                <w:szCs w:val="20"/>
              </w:rPr>
            </w:pPr>
          </w:p>
        </w:tc>
      </w:tr>
      <w:tr w:rsidR="00B37845" w:rsidRPr="002E72C7" w14:paraId="214492B9" w14:textId="77777777" w:rsidTr="007A5C24">
        <w:tc>
          <w:tcPr>
            <w:tcW w:w="505" w:type="pct"/>
          </w:tcPr>
          <w:p w14:paraId="1AEE0A66" w14:textId="77777777" w:rsidR="00366B72" w:rsidRPr="00366B72" w:rsidRDefault="00366B72" w:rsidP="00366B72">
            <w:pPr>
              <w:pStyle w:val="NoSpacing"/>
              <w:rPr>
                <w:sz w:val="20"/>
                <w:szCs w:val="20"/>
              </w:rPr>
            </w:pPr>
            <w:r w:rsidRPr="00366B72">
              <w:rPr>
                <w:sz w:val="20"/>
                <w:szCs w:val="20"/>
              </w:rPr>
              <w:lastRenderedPageBreak/>
              <w:t xml:space="preserve">(3)   Atunci când Comisia primește o cerere completă și autoritățile naționale de concurență primesc cereri simplificate referitoare la același presupus cartel, Comisia este principalul interlocutor al solicitantului, în perioada anterioară momentului în care devine clar dacă Comisia intenționează să examineze cazul, în întregime sau în parte, în special prin furnizarea de instrucțiuni solicitantului cu privire la desfășurarea oricărei alte investigații interne. În această perioadă, </w:t>
            </w:r>
            <w:r w:rsidRPr="00366B72">
              <w:rPr>
                <w:sz w:val="20"/>
                <w:szCs w:val="20"/>
              </w:rPr>
              <w:lastRenderedPageBreak/>
              <w:t>Comisia informează autoritățile naționale de concurență în cauză, la cerere, cu privire la situația de fapt.</w:t>
            </w:r>
          </w:p>
          <w:p w14:paraId="3911AAF8" w14:textId="77777777" w:rsidR="00366B72" w:rsidRPr="00366B72" w:rsidRDefault="00366B72" w:rsidP="00366B72">
            <w:pPr>
              <w:pStyle w:val="NoSpacing"/>
              <w:rPr>
                <w:sz w:val="20"/>
                <w:szCs w:val="20"/>
              </w:rPr>
            </w:pPr>
          </w:p>
          <w:p w14:paraId="116920DF" w14:textId="75D8C39B" w:rsidR="00B37845" w:rsidRPr="002E72C7" w:rsidRDefault="00366B72" w:rsidP="00366B72">
            <w:pPr>
              <w:pStyle w:val="NoSpacing"/>
              <w:rPr>
                <w:sz w:val="20"/>
                <w:szCs w:val="20"/>
              </w:rPr>
            </w:pPr>
            <w:r w:rsidRPr="00366B72">
              <w:rPr>
                <w:sz w:val="20"/>
                <w:szCs w:val="20"/>
              </w:rPr>
              <w:t>Statele membre se asigură că autoritățile naționale de concurență pot solicita solicitantului să ofere clarificări specifice numai în ceea ce privește elementele prevăzute la alineatul (2) înainte de a solicita depunerea unei cereri complete în temeiul alineatului (5).</w:t>
            </w:r>
          </w:p>
        </w:tc>
        <w:tc>
          <w:tcPr>
            <w:tcW w:w="782" w:type="pct"/>
          </w:tcPr>
          <w:p w14:paraId="2C772A15" w14:textId="77777777" w:rsidR="00922A0D" w:rsidRPr="00922A0D" w:rsidRDefault="00922A0D" w:rsidP="00922A0D">
            <w:pPr>
              <w:pStyle w:val="NoSpacing"/>
              <w:rPr>
                <w:sz w:val="20"/>
                <w:szCs w:val="20"/>
              </w:rPr>
            </w:pPr>
            <w:r w:rsidRPr="00922A0D">
              <w:rPr>
                <w:sz w:val="20"/>
                <w:szCs w:val="20"/>
              </w:rPr>
              <w:lastRenderedPageBreak/>
              <w:t>3.   Where the Commission receives a full application and national competition authorities receive summary applications in relation to the same alleged cartel, the Commission shall be the main interlocutor of the applicant, in the period before clarity has been gained as to whether the Commission intends to pursue the case in whole or in part, in particular in providing instructions to the applicant on the conduct of any further internal investigations. In this period, the Commission shall inform the national competition authorities concerned about the state of play at their request.</w:t>
            </w:r>
          </w:p>
          <w:p w14:paraId="72962884" w14:textId="77777777" w:rsidR="00922A0D" w:rsidRPr="00922A0D" w:rsidRDefault="00922A0D" w:rsidP="00922A0D">
            <w:pPr>
              <w:pStyle w:val="NoSpacing"/>
              <w:rPr>
                <w:sz w:val="20"/>
                <w:szCs w:val="20"/>
              </w:rPr>
            </w:pPr>
          </w:p>
          <w:p w14:paraId="091EC649" w14:textId="059D3556" w:rsidR="00B37845" w:rsidRPr="002E72C7" w:rsidRDefault="00922A0D" w:rsidP="00922A0D">
            <w:pPr>
              <w:pStyle w:val="NoSpacing"/>
              <w:rPr>
                <w:sz w:val="20"/>
                <w:szCs w:val="20"/>
              </w:rPr>
            </w:pPr>
            <w:r w:rsidRPr="00922A0D">
              <w:rPr>
                <w:sz w:val="20"/>
                <w:szCs w:val="20"/>
              </w:rPr>
              <w:t xml:space="preserve">Member States shall ensure that national competition authorities may request the applicant to provide specific clarifications only regarding the items set out in paragraph 2 before they require the submission of a full application pursuant to </w:t>
            </w:r>
            <w:r w:rsidRPr="00922A0D">
              <w:rPr>
                <w:sz w:val="20"/>
                <w:szCs w:val="20"/>
              </w:rPr>
              <w:lastRenderedPageBreak/>
              <w:t>paragraph 5.</w:t>
            </w:r>
          </w:p>
        </w:tc>
        <w:tc>
          <w:tcPr>
            <w:tcW w:w="745" w:type="pct"/>
          </w:tcPr>
          <w:p w14:paraId="7CA985A1" w14:textId="77777777" w:rsidR="00B37845" w:rsidRPr="002E72C7" w:rsidRDefault="00B37845" w:rsidP="00B37845">
            <w:pPr>
              <w:pStyle w:val="NoSpacing"/>
              <w:rPr>
                <w:sz w:val="20"/>
                <w:szCs w:val="20"/>
              </w:rPr>
            </w:pPr>
          </w:p>
        </w:tc>
        <w:tc>
          <w:tcPr>
            <w:tcW w:w="813" w:type="pct"/>
          </w:tcPr>
          <w:p w14:paraId="0E786AA7" w14:textId="77777777" w:rsidR="00B37845" w:rsidRPr="002E72C7" w:rsidRDefault="00B37845" w:rsidP="00B37845">
            <w:pPr>
              <w:pStyle w:val="NoSpacing"/>
              <w:rPr>
                <w:sz w:val="20"/>
                <w:szCs w:val="20"/>
              </w:rPr>
            </w:pPr>
          </w:p>
        </w:tc>
        <w:tc>
          <w:tcPr>
            <w:tcW w:w="815" w:type="pct"/>
          </w:tcPr>
          <w:p w14:paraId="3CA03134" w14:textId="4AEDA461" w:rsidR="00B37845" w:rsidRPr="002E72C7" w:rsidRDefault="00CE3A9D" w:rsidP="000606C6">
            <w:pPr>
              <w:pStyle w:val="NoSpacing"/>
              <w:jc w:val="center"/>
              <w:rPr>
                <w:sz w:val="20"/>
                <w:szCs w:val="20"/>
              </w:rPr>
            </w:pPr>
            <w:r>
              <w:rPr>
                <w:sz w:val="20"/>
                <w:szCs w:val="20"/>
              </w:rPr>
              <w:t>EU provision not applicable</w:t>
            </w:r>
          </w:p>
        </w:tc>
        <w:tc>
          <w:tcPr>
            <w:tcW w:w="676" w:type="pct"/>
          </w:tcPr>
          <w:p w14:paraId="688C7BFE" w14:textId="77777777" w:rsidR="00B37845" w:rsidRPr="002E72C7" w:rsidRDefault="00B37845" w:rsidP="00B37845">
            <w:pPr>
              <w:pStyle w:val="NoSpacing"/>
              <w:rPr>
                <w:sz w:val="20"/>
                <w:szCs w:val="20"/>
              </w:rPr>
            </w:pPr>
          </w:p>
        </w:tc>
        <w:tc>
          <w:tcPr>
            <w:tcW w:w="664" w:type="pct"/>
          </w:tcPr>
          <w:p w14:paraId="707DB2E3" w14:textId="77777777" w:rsidR="00B37845" w:rsidRPr="002E72C7" w:rsidRDefault="00B37845" w:rsidP="00B37845">
            <w:pPr>
              <w:pStyle w:val="NoSpacing"/>
              <w:rPr>
                <w:sz w:val="20"/>
                <w:szCs w:val="20"/>
              </w:rPr>
            </w:pPr>
          </w:p>
        </w:tc>
      </w:tr>
      <w:tr w:rsidR="00B37845" w:rsidRPr="002E72C7" w14:paraId="5318934A" w14:textId="77777777" w:rsidTr="007A5C24">
        <w:tc>
          <w:tcPr>
            <w:tcW w:w="505" w:type="pct"/>
          </w:tcPr>
          <w:p w14:paraId="5FD8CFFE" w14:textId="360635BD" w:rsidR="00B37845" w:rsidRPr="002E72C7" w:rsidRDefault="00366B72" w:rsidP="00B37845">
            <w:pPr>
              <w:pStyle w:val="NoSpacing"/>
              <w:rPr>
                <w:sz w:val="20"/>
                <w:szCs w:val="20"/>
              </w:rPr>
            </w:pPr>
            <w:r w:rsidRPr="00366B72">
              <w:rPr>
                <w:sz w:val="20"/>
                <w:szCs w:val="20"/>
              </w:rPr>
              <w:lastRenderedPageBreak/>
              <w:t xml:space="preserve">(4)   Statele membre se asigură că autoritățile naționale de concurență care primesc cereri simplificate verifică în momentul primirii unor astfel de cereri dacă au fost deja sesizate cu o cerere </w:t>
            </w:r>
            <w:r w:rsidRPr="00366B72">
              <w:rPr>
                <w:sz w:val="20"/>
                <w:szCs w:val="20"/>
              </w:rPr>
              <w:lastRenderedPageBreak/>
              <w:t>simplificată sau completă din partea unui alt solicitant referitoare la același presupus cartel secret. În cazul în care o autoritate națională de concurență nu a primit o astfel de cerere de la un alt solicitant și consideră că cererea simplificată îndeplinește cerințele de la alineatul (2), aceasta informează solicitantul în consecință.</w:t>
            </w:r>
          </w:p>
        </w:tc>
        <w:tc>
          <w:tcPr>
            <w:tcW w:w="782" w:type="pct"/>
          </w:tcPr>
          <w:p w14:paraId="1BB03DC9" w14:textId="02973702" w:rsidR="00B37845" w:rsidRPr="002E72C7" w:rsidRDefault="00922A0D" w:rsidP="00B37845">
            <w:pPr>
              <w:pStyle w:val="NoSpacing"/>
              <w:rPr>
                <w:sz w:val="20"/>
                <w:szCs w:val="20"/>
              </w:rPr>
            </w:pPr>
            <w:r w:rsidRPr="00922A0D">
              <w:rPr>
                <w:sz w:val="20"/>
                <w:szCs w:val="20"/>
              </w:rPr>
              <w:lastRenderedPageBreak/>
              <w:t xml:space="preserve">4.   Member States shall ensure that national competition authorities which receive summary applications verify whether they have already received a summary or full application from another applicant in relation to the same alleged secret cartel at the time of receipt of such applications. If a national competition authority has not received such an application from another applicant and </w:t>
            </w:r>
            <w:r w:rsidRPr="00922A0D">
              <w:rPr>
                <w:sz w:val="20"/>
                <w:szCs w:val="20"/>
              </w:rPr>
              <w:lastRenderedPageBreak/>
              <w:t>considers the summary application to fulfil the requirements of paragraph 2, it shall inform the applicant accordingly.</w:t>
            </w:r>
          </w:p>
        </w:tc>
        <w:tc>
          <w:tcPr>
            <w:tcW w:w="745" w:type="pct"/>
          </w:tcPr>
          <w:p w14:paraId="533EFAD2" w14:textId="77777777" w:rsidR="00B37845" w:rsidRPr="002E72C7" w:rsidRDefault="00B37845" w:rsidP="00B37845">
            <w:pPr>
              <w:pStyle w:val="NoSpacing"/>
              <w:rPr>
                <w:sz w:val="20"/>
                <w:szCs w:val="20"/>
              </w:rPr>
            </w:pPr>
          </w:p>
        </w:tc>
        <w:tc>
          <w:tcPr>
            <w:tcW w:w="813" w:type="pct"/>
          </w:tcPr>
          <w:p w14:paraId="322929F9" w14:textId="77777777" w:rsidR="00B37845" w:rsidRPr="002E72C7" w:rsidRDefault="00B37845" w:rsidP="00B37845">
            <w:pPr>
              <w:pStyle w:val="NoSpacing"/>
              <w:rPr>
                <w:sz w:val="20"/>
                <w:szCs w:val="20"/>
              </w:rPr>
            </w:pPr>
          </w:p>
        </w:tc>
        <w:tc>
          <w:tcPr>
            <w:tcW w:w="815" w:type="pct"/>
          </w:tcPr>
          <w:p w14:paraId="703C0D92" w14:textId="19C7F50F" w:rsidR="00B37845" w:rsidRPr="002E72C7" w:rsidRDefault="00CE3A9D" w:rsidP="000606C6">
            <w:pPr>
              <w:pStyle w:val="NoSpacing"/>
              <w:jc w:val="center"/>
              <w:rPr>
                <w:sz w:val="20"/>
                <w:szCs w:val="20"/>
              </w:rPr>
            </w:pPr>
            <w:r>
              <w:rPr>
                <w:sz w:val="20"/>
                <w:szCs w:val="20"/>
              </w:rPr>
              <w:t>EU provision not applicable</w:t>
            </w:r>
          </w:p>
        </w:tc>
        <w:tc>
          <w:tcPr>
            <w:tcW w:w="676" w:type="pct"/>
          </w:tcPr>
          <w:p w14:paraId="4AE18B41" w14:textId="77777777" w:rsidR="00B37845" w:rsidRPr="002E72C7" w:rsidRDefault="00B37845" w:rsidP="00B37845">
            <w:pPr>
              <w:pStyle w:val="NoSpacing"/>
              <w:rPr>
                <w:sz w:val="20"/>
                <w:szCs w:val="20"/>
              </w:rPr>
            </w:pPr>
          </w:p>
        </w:tc>
        <w:tc>
          <w:tcPr>
            <w:tcW w:w="664" w:type="pct"/>
          </w:tcPr>
          <w:p w14:paraId="49A82823" w14:textId="77777777" w:rsidR="00B37845" w:rsidRPr="002E72C7" w:rsidRDefault="00B37845" w:rsidP="00B37845">
            <w:pPr>
              <w:pStyle w:val="NoSpacing"/>
              <w:rPr>
                <w:sz w:val="20"/>
                <w:szCs w:val="20"/>
              </w:rPr>
            </w:pPr>
          </w:p>
        </w:tc>
      </w:tr>
      <w:tr w:rsidR="00B37845" w:rsidRPr="002E72C7" w14:paraId="278B391D" w14:textId="77777777" w:rsidTr="007A5C24">
        <w:tc>
          <w:tcPr>
            <w:tcW w:w="505" w:type="pct"/>
          </w:tcPr>
          <w:p w14:paraId="19296AE2" w14:textId="2C59839E" w:rsidR="00B37845" w:rsidRPr="002E72C7" w:rsidRDefault="00366B72" w:rsidP="00B37845">
            <w:pPr>
              <w:pStyle w:val="NoSpacing"/>
              <w:rPr>
                <w:sz w:val="20"/>
                <w:szCs w:val="20"/>
              </w:rPr>
            </w:pPr>
            <w:r w:rsidRPr="00366B72">
              <w:rPr>
                <w:sz w:val="20"/>
                <w:szCs w:val="20"/>
              </w:rPr>
              <w:lastRenderedPageBreak/>
              <w:t xml:space="preserve">(5)   Statele membre se asigură că, după ce Comisia a informat autoritățile naționale de concurență în cauză că nu intenționează să examineze cazul, în întregime sau în parte, solicitanții au posibilitatea de a depune cereri complete la autoritățile naționale de concurență în </w:t>
            </w:r>
            <w:r w:rsidRPr="00366B72">
              <w:rPr>
                <w:sz w:val="20"/>
                <w:szCs w:val="20"/>
              </w:rPr>
              <w:lastRenderedPageBreak/>
              <w:t xml:space="preserve">cauză. Numai în circumstanțe excepționale, atunci când este strict necesar pentru încetarea examinării sau alocarea cazurilor, o autoritate națională de concurență poate cere solicitantului să depună cererea completă înainte ca autoritățile naționale de concurență în cauză să fie informate de către Comisie cu privire la faptul că aceasta nu intenționează să examineze cazul, în întregime sau în parte. Autoritățile naționale de concurență au competența de a acorda solicitantului o perioadă de timp rezonabilă în decursul căreia să depună cererea completă, împreună cu dovezile și informațiile aferente. Acest lucru nu aduce atingere dreptului </w:t>
            </w:r>
            <w:r w:rsidRPr="00366B72">
              <w:rPr>
                <w:sz w:val="20"/>
                <w:szCs w:val="20"/>
              </w:rPr>
              <w:lastRenderedPageBreak/>
              <w:t>solicitantului de a depune benevol o cerere completă într-un stadiu mai timpuriu.</w:t>
            </w:r>
          </w:p>
        </w:tc>
        <w:tc>
          <w:tcPr>
            <w:tcW w:w="782" w:type="pct"/>
          </w:tcPr>
          <w:p w14:paraId="64F6172C" w14:textId="2DFA6B7F" w:rsidR="00B37845" w:rsidRPr="002E72C7" w:rsidRDefault="00922A0D" w:rsidP="00B37845">
            <w:pPr>
              <w:pStyle w:val="NoSpacing"/>
              <w:rPr>
                <w:sz w:val="20"/>
                <w:szCs w:val="20"/>
              </w:rPr>
            </w:pPr>
            <w:r w:rsidRPr="00922A0D">
              <w:rPr>
                <w:sz w:val="20"/>
                <w:szCs w:val="20"/>
              </w:rPr>
              <w:lastRenderedPageBreak/>
              <w:t xml:space="preserve">5.   Member States shall ensure that, once the Commission has informed the national competition authorities concerned that it does not intend to pursue the case in whole or in part, applicants are given the opportunity to submit full applications to the national competition authorities concerned. Only in exceptional circumstances, when strictly necessary for case delineation or case allocation, may a national competition authority request the applicant to submit the full application before the Commission has informed </w:t>
            </w:r>
            <w:r w:rsidRPr="00922A0D">
              <w:rPr>
                <w:sz w:val="20"/>
                <w:szCs w:val="20"/>
              </w:rPr>
              <w:lastRenderedPageBreak/>
              <w:t>the national competition authorities concerned that it does not intend to pursue the case in whole or in part. The national competition authorities shall have the power to specify a reasonable period within which the applicant is to submit the full application together with the corresponding evidence and information. This is without prejudice to the right of the applicant to voluntarily submit a full application at an earlier stage.</w:t>
            </w:r>
          </w:p>
        </w:tc>
        <w:tc>
          <w:tcPr>
            <w:tcW w:w="745" w:type="pct"/>
          </w:tcPr>
          <w:p w14:paraId="4FE3E03B" w14:textId="77777777" w:rsidR="00B37845" w:rsidRPr="002E72C7" w:rsidRDefault="00B37845" w:rsidP="00B37845">
            <w:pPr>
              <w:pStyle w:val="NoSpacing"/>
              <w:rPr>
                <w:sz w:val="20"/>
                <w:szCs w:val="20"/>
              </w:rPr>
            </w:pPr>
          </w:p>
        </w:tc>
        <w:tc>
          <w:tcPr>
            <w:tcW w:w="813" w:type="pct"/>
          </w:tcPr>
          <w:p w14:paraId="741E0AD3" w14:textId="77777777" w:rsidR="00B37845" w:rsidRPr="002E72C7" w:rsidRDefault="00B37845" w:rsidP="00B37845">
            <w:pPr>
              <w:pStyle w:val="NoSpacing"/>
              <w:rPr>
                <w:sz w:val="20"/>
                <w:szCs w:val="20"/>
              </w:rPr>
            </w:pPr>
          </w:p>
        </w:tc>
        <w:tc>
          <w:tcPr>
            <w:tcW w:w="815" w:type="pct"/>
          </w:tcPr>
          <w:p w14:paraId="3F924739" w14:textId="2710EF6E" w:rsidR="00B37845" w:rsidRPr="002E72C7" w:rsidRDefault="00CE3A9D" w:rsidP="000606C6">
            <w:pPr>
              <w:pStyle w:val="NoSpacing"/>
              <w:jc w:val="center"/>
              <w:rPr>
                <w:sz w:val="20"/>
                <w:szCs w:val="20"/>
              </w:rPr>
            </w:pPr>
            <w:r>
              <w:rPr>
                <w:sz w:val="20"/>
                <w:szCs w:val="20"/>
              </w:rPr>
              <w:t>EU provision not applicable</w:t>
            </w:r>
          </w:p>
        </w:tc>
        <w:tc>
          <w:tcPr>
            <w:tcW w:w="676" w:type="pct"/>
          </w:tcPr>
          <w:p w14:paraId="69C3383C" w14:textId="77777777" w:rsidR="00B37845" w:rsidRPr="002E72C7" w:rsidRDefault="00B37845" w:rsidP="00B37845">
            <w:pPr>
              <w:pStyle w:val="NoSpacing"/>
              <w:rPr>
                <w:sz w:val="20"/>
                <w:szCs w:val="20"/>
              </w:rPr>
            </w:pPr>
          </w:p>
        </w:tc>
        <w:tc>
          <w:tcPr>
            <w:tcW w:w="664" w:type="pct"/>
          </w:tcPr>
          <w:p w14:paraId="01515089" w14:textId="77777777" w:rsidR="00B37845" w:rsidRPr="002E72C7" w:rsidRDefault="00B37845" w:rsidP="00B37845">
            <w:pPr>
              <w:pStyle w:val="NoSpacing"/>
              <w:rPr>
                <w:sz w:val="20"/>
                <w:szCs w:val="20"/>
              </w:rPr>
            </w:pPr>
          </w:p>
        </w:tc>
      </w:tr>
      <w:tr w:rsidR="00B37845" w:rsidRPr="002E72C7" w14:paraId="12B4A991" w14:textId="77777777" w:rsidTr="007A5C24">
        <w:tc>
          <w:tcPr>
            <w:tcW w:w="505" w:type="pct"/>
          </w:tcPr>
          <w:p w14:paraId="24F81605" w14:textId="77777777" w:rsidR="00366B72" w:rsidRPr="00366B72" w:rsidRDefault="00366B72" w:rsidP="00366B72">
            <w:pPr>
              <w:rPr>
                <w:sz w:val="20"/>
                <w:szCs w:val="20"/>
              </w:rPr>
            </w:pPr>
            <w:r w:rsidRPr="00366B72">
              <w:rPr>
                <w:sz w:val="20"/>
                <w:szCs w:val="20"/>
              </w:rPr>
              <w:lastRenderedPageBreak/>
              <w:t>(6)   Statele membre se asigură că, în cazul în care solicitantul depune cererea completă în conformitate cu alineatul (5), în termenul stabilit de autoritatea națională de concurență, cererea completă este considerată ca fiind transmisă la momentul depunerii cererii simplificate, cu condiția ca cererea simplificată să acopere același produs și același teritoriu afectat (aceleași produse și aceleași teritorii afectate), precum și aceeași durată a presupusului cartel secret ca în cererea de clemență depusă la Comisie, care este posibil să fi fost actualizată între timp.</w:t>
            </w:r>
          </w:p>
          <w:p w14:paraId="4A770335" w14:textId="77777777" w:rsidR="00B37845" w:rsidRPr="002E72C7" w:rsidRDefault="00B37845" w:rsidP="00B37845">
            <w:pPr>
              <w:pStyle w:val="NoSpacing"/>
              <w:rPr>
                <w:sz w:val="20"/>
                <w:szCs w:val="20"/>
              </w:rPr>
            </w:pPr>
          </w:p>
        </w:tc>
        <w:tc>
          <w:tcPr>
            <w:tcW w:w="782" w:type="pct"/>
          </w:tcPr>
          <w:p w14:paraId="52C2F7F9" w14:textId="6CBE36B3" w:rsidR="00B37845" w:rsidRPr="002E72C7" w:rsidRDefault="00922A0D" w:rsidP="00B37845">
            <w:pPr>
              <w:pStyle w:val="NoSpacing"/>
              <w:rPr>
                <w:sz w:val="20"/>
                <w:szCs w:val="20"/>
              </w:rPr>
            </w:pPr>
            <w:r w:rsidRPr="00922A0D">
              <w:rPr>
                <w:sz w:val="20"/>
                <w:szCs w:val="20"/>
              </w:rPr>
              <w:t>6.   Member States shall ensure that if the applicant submits the full application in accordance with paragraph 5, within the period specified by the national competition authority, the full application is deemed to have been submitted at the time of the summary application, provided that the summary application covers the same affected product(s) and territory(ies), as well as the same duration of the alleged secret cartel, as the leniency application filed with the Commission, which may have been updated.</w:t>
            </w:r>
          </w:p>
        </w:tc>
        <w:tc>
          <w:tcPr>
            <w:tcW w:w="745" w:type="pct"/>
          </w:tcPr>
          <w:p w14:paraId="1CAFDEA1" w14:textId="77777777" w:rsidR="00B37845" w:rsidRPr="002E72C7" w:rsidRDefault="00B37845" w:rsidP="00B37845">
            <w:pPr>
              <w:pStyle w:val="NoSpacing"/>
              <w:rPr>
                <w:sz w:val="20"/>
                <w:szCs w:val="20"/>
              </w:rPr>
            </w:pPr>
          </w:p>
        </w:tc>
        <w:tc>
          <w:tcPr>
            <w:tcW w:w="813" w:type="pct"/>
          </w:tcPr>
          <w:p w14:paraId="21FC91CB" w14:textId="77777777" w:rsidR="00B37845" w:rsidRPr="002E72C7" w:rsidRDefault="00B37845" w:rsidP="00B37845">
            <w:pPr>
              <w:pStyle w:val="NoSpacing"/>
              <w:rPr>
                <w:sz w:val="20"/>
                <w:szCs w:val="20"/>
              </w:rPr>
            </w:pPr>
          </w:p>
        </w:tc>
        <w:tc>
          <w:tcPr>
            <w:tcW w:w="815" w:type="pct"/>
          </w:tcPr>
          <w:p w14:paraId="7171E146" w14:textId="4FBE2487" w:rsidR="00B37845" w:rsidRPr="002E72C7" w:rsidRDefault="00CE3A9D" w:rsidP="000606C6">
            <w:pPr>
              <w:pStyle w:val="NoSpacing"/>
              <w:jc w:val="center"/>
              <w:rPr>
                <w:sz w:val="20"/>
                <w:szCs w:val="20"/>
              </w:rPr>
            </w:pPr>
            <w:r>
              <w:rPr>
                <w:sz w:val="20"/>
                <w:szCs w:val="20"/>
              </w:rPr>
              <w:t>EU provision not applicable</w:t>
            </w:r>
          </w:p>
        </w:tc>
        <w:tc>
          <w:tcPr>
            <w:tcW w:w="676" w:type="pct"/>
          </w:tcPr>
          <w:p w14:paraId="38DC340A" w14:textId="77777777" w:rsidR="00B37845" w:rsidRPr="002E72C7" w:rsidRDefault="00B37845" w:rsidP="00B37845">
            <w:pPr>
              <w:pStyle w:val="NoSpacing"/>
              <w:rPr>
                <w:sz w:val="20"/>
                <w:szCs w:val="20"/>
              </w:rPr>
            </w:pPr>
          </w:p>
        </w:tc>
        <w:tc>
          <w:tcPr>
            <w:tcW w:w="664" w:type="pct"/>
          </w:tcPr>
          <w:p w14:paraId="72C535FA" w14:textId="77777777" w:rsidR="00B37845" w:rsidRPr="002E72C7" w:rsidRDefault="00B37845" w:rsidP="00B37845">
            <w:pPr>
              <w:pStyle w:val="NoSpacing"/>
              <w:rPr>
                <w:sz w:val="20"/>
                <w:szCs w:val="20"/>
              </w:rPr>
            </w:pPr>
          </w:p>
        </w:tc>
      </w:tr>
      <w:tr w:rsidR="00430E28" w:rsidRPr="002E72C7" w14:paraId="6494B5F1" w14:textId="77777777" w:rsidTr="007A5C24">
        <w:tc>
          <w:tcPr>
            <w:tcW w:w="505" w:type="pct"/>
          </w:tcPr>
          <w:p w14:paraId="7E553B85" w14:textId="686EFBDF" w:rsidR="001E1A2B" w:rsidRPr="001E1A2B" w:rsidRDefault="005F26A6" w:rsidP="001E1A2B">
            <w:pPr>
              <w:pStyle w:val="NoSpacing"/>
              <w:rPr>
                <w:sz w:val="20"/>
                <w:szCs w:val="20"/>
              </w:rPr>
            </w:pPr>
            <w:r>
              <w:rPr>
                <w:sz w:val="20"/>
                <w:szCs w:val="20"/>
              </w:rPr>
              <w:lastRenderedPageBreak/>
              <w:t>Articolul 23</w:t>
            </w:r>
          </w:p>
          <w:p w14:paraId="7C8681D1" w14:textId="459B0DD8" w:rsidR="001E1A2B" w:rsidRPr="001E1A2B" w:rsidRDefault="001E1A2B" w:rsidP="001E1A2B">
            <w:pPr>
              <w:pStyle w:val="NoSpacing"/>
              <w:rPr>
                <w:sz w:val="20"/>
                <w:szCs w:val="20"/>
              </w:rPr>
            </w:pPr>
            <w:r w:rsidRPr="001E1A2B">
              <w:rPr>
                <w:sz w:val="20"/>
                <w:szCs w:val="20"/>
              </w:rPr>
              <w:t xml:space="preserve">(1)   Statele membre se asigură că actualii și foștii directori, administratori, și alți membri ai personalului ai solicitanților care depun cerere de imunitate la amenzi la autoritățile de concurență sunt protejați pe deplin de sancțiuni impuse în cadrul unor proceduri administrative și al unor proceduri judiciare fără caracter penal în legătură cu implicarea acestora în cartelul secret care face obiectul cererii de imunitate la amenzi, pentru încălcări ale legislației naționale care urmărește, în mod predominant, aceleași obiective ca acelea urmărite de articolul </w:t>
            </w:r>
            <w:r w:rsidR="005F26A6">
              <w:rPr>
                <w:sz w:val="20"/>
                <w:szCs w:val="20"/>
              </w:rPr>
              <w:t>101 din TFUE, în cazul în care:</w:t>
            </w:r>
          </w:p>
          <w:p w14:paraId="2E0B57E4" w14:textId="680325ED" w:rsidR="001E1A2B" w:rsidRPr="001E1A2B" w:rsidRDefault="005F26A6" w:rsidP="001E1A2B">
            <w:pPr>
              <w:pStyle w:val="NoSpacing"/>
              <w:rPr>
                <w:sz w:val="20"/>
                <w:szCs w:val="20"/>
              </w:rPr>
            </w:pPr>
            <w:r>
              <w:rPr>
                <w:sz w:val="20"/>
                <w:szCs w:val="20"/>
              </w:rPr>
              <w:t>(a)</w:t>
            </w:r>
            <w:r w:rsidR="001E1A2B" w:rsidRPr="001E1A2B">
              <w:rPr>
                <w:sz w:val="20"/>
                <w:szCs w:val="20"/>
              </w:rPr>
              <w:t xml:space="preserve">cererea de imunitate la amenzi depusă de </w:t>
            </w:r>
            <w:r w:rsidR="001E1A2B" w:rsidRPr="001E1A2B">
              <w:rPr>
                <w:sz w:val="20"/>
                <w:szCs w:val="20"/>
              </w:rPr>
              <w:lastRenderedPageBreak/>
              <w:t>întreprindere la autoritatea de concurență care examinează cazul îndeplinește cerințele prevăzute la articolul 17 alineatul (2) literele (b) și (c);</w:t>
            </w:r>
          </w:p>
          <w:p w14:paraId="1212447D" w14:textId="6E7A9693" w:rsidR="001E1A2B" w:rsidRPr="001E1A2B" w:rsidRDefault="005F26A6" w:rsidP="001E1A2B">
            <w:pPr>
              <w:pStyle w:val="NoSpacing"/>
              <w:rPr>
                <w:sz w:val="20"/>
                <w:szCs w:val="20"/>
              </w:rPr>
            </w:pPr>
            <w:r>
              <w:rPr>
                <w:sz w:val="20"/>
                <w:szCs w:val="20"/>
              </w:rPr>
              <w:t>(b)</w:t>
            </w:r>
            <w:r w:rsidR="001E1A2B" w:rsidRPr="001E1A2B">
              <w:rPr>
                <w:sz w:val="20"/>
                <w:szCs w:val="20"/>
              </w:rPr>
              <w:t>respectivii actuali și foști administratori, directori și alți membri ai personalului cooperează activ în acest sens cu autoritatea de concurență care examinează cazul; și</w:t>
            </w:r>
          </w:p>
          <w:p w14:paraId="177807C2" w14:textId="60929032" w:rsidR="00430E28" w:rsidRPr="002E72C7" w:rsidRDefault="001E1A2B" w:rsidP="001E1A2B">
            <w:pPr>
              <w:pStyle w:val="NoSpacing"/>
              <w:rPr>
                <w:sz w:val="20"/>
                <w:szCs w:val="20"/>
              </w:rPr>
            </w:pPr>
            <w:r>
              <w:rPr>
                <w:sz w:val="20"/>
                <w:szCs w:val="20"/>
              </w:rPr>
              <w:t>(c)</w:t>
            </w:r>
            <w:r w:rsidRPr="001E1A2B">
              <w:rPr>
                <w:sz w:val="20"/>
                <w:szCs w:val="20"/>
              </w:rPr>
              <w:t xml:space="preserve">data cererii de imunitate la amenzi a întreprinderii precedă data informării respectivilor actuali sau foști directori, administratori și altor membri ai personalului în cauză de către autoritățile competente ale statelor membre cu privire la procedurile care conduc la impunerea de sancțiuni menționate la </w:t>
            </w:r>
            <w:r w:rsidRPr="001E1A2B">
              <w:rPr>
                <w:sz w:val="20"/>
                <w:szCs w:val="20"/>
              </w:rPr>
              <w:lastRenderedPageBreak/>
              <w:t>prezentul alineat.</w:t>
            </w:r>
          </w:p>
        </w:tc>
        <w:tc>
          <w:tcPr>
            <w:tcW w:w="782" w:type="pct"/>
          </w:tcPr>
          <w:p w14:paraId="36D26C91" w14:textId="77777777" w:rsidR="009377D8" w:rsidRPr="009377D8" w:rsidRDefault="009377D8" w:rsidP="009377D8">
            <w:pPr>
              <w:pStyle w:val="NoSpacing"/>
              <w:rPr>
                <w:sz w:val="20"/>
                <w:szCs w:val="20"/>
              </w:rPr>
            </w:pPr>
            <w:r w:rsidRPr="009377D8">
              <w:rPr>
                <w:sz w:val="20"/>
                <w:szCs w:val="20"/>
              </w:rPr>
              <w:lastRenderedPageBreak/>
              <w:t>Article 23</w:t>
            </w:r>
          </w:p>
          <w:p w14:paraId="419BD490" w14:textId="77777777" w:rsidR="009377D8" w:rsidRPr="009377D8" w:rsidRDefault="009377D8" w:rsidP="009377D8">
            <w:pPr>
              <w:pStyle w:val="NoSpacing"/>
              <w:rPr>
                <w:sz w:val="20"/>
                <w:szCs w:val="20"/>
              </w:rPr>
            </w:pPr>
          </w:p>
          <w:p w14:paraId="79DC1463" w14:textId="550AA2A8" w:rsidR="009377D8" w:rsidRPr="009377D8" w:rsidRDefault="009377D8" w:rsidP="009377D8">
            <w:pPr>
              <w:pStyle w:val="NoSpacing"/>
              <w:rPr>
                <w:sz w:val="20"/>
                <w:szCs w:val="20"/>
              </w:rPr>
            </w:pPr>
            <w:r w:rsidRPr="009377D8">
              <w:rPr>
                <w:sz w:val="20"/>
                <w:szCs w:val="20"/>
              </w:rPr>
              <w:t>1.   Member States shall ensure that current and former directors, managers and other members of staff of applicants for immunity from fines to competition authorities are fully protected from sanctions imposed in administrative and non-criminal judicial proceedings, in relation to their involvement in the secret cartel covered by the application for immunity from fines, for violations of national laws that pursue predominantly the same objectives to those p</w:t>
            </w:r>
            <w:r>
              <w:rPr>
                <w:sz w:val="20"/>
                <w:szCs w:val="20"/>
              </w:rPr>
              <w:t>ursued by Article 101 TFEU, if:</w:t>
            </w:r>
          </w:p>
          <w:p w14:paraId="4674C086" w14:textId="2EC8919C" w:rsidR="009377D8" w:rsidRPr="009377D8" w:rsidRDefault="009377D8" w:rsidP="009377D8">
            <w:pPr>
              <w:pStyle w:val="NoSpacing"/>
              <w:rPr>
                <w:sz w:val="20"/>
                <w:szCs w:val="20"/>
              </w:rPr>
            </w:pPr>
            <w:r>
              <w:rPr>
                <w:sz w:val="20"/>
                <w:szCs w:val="20"/>
              </w:rPr>
              <w:t>(a)</w:t>
            </w:r>
            <w:r w:rsidRPr="009377D8">
              <w:rPr>
                <w:sz w:val="20"/>
                <w:szCs w:val="20"/>
              </w:rPr>
              <w:t>the application for immunity from fines of the undertaking to the competition authority pursuing the case fulfils the requirements set out in point</w:t>
            </w:r>
            <w:r>
              <w:rPr>
                <w:sz w:val="20"/>
                <w:szCs w:val="20"/>
              </w:rPr>
              <w:t>s (b) and (c) of Article 17(2);</w:t>
            </w:r>
          </w:p>
          <w:p w14:paraId="16A54751" w14:textId="34110EE9" w:rsidR="009377D8" w:rsidRPr="009377D8" w:rsidRDefault="009377D8" w:rsidP="009377D8">
            <w:pPr>
              <w:pStyle w:val="NoSpacing"/>
              <w:rPr>
                <w:sz w:val="20"/>
                <w:szCs w:val="20"/>
              </w:rPr>
            </w:pPr>
            <w:r>
              <w:rPr>
                <w:sz w:val="20"/>
                <w:szCs w:val="20"/>
              </w:rPr>
              <w:t>(b)</w:t>
            </w:r>
            <w:r w:rsidRPr="009377D8">
              <w:rPr>
                <w:sz w:val="20"/>
                <w:szCs w:val="20"/>
              </w:rPr>
              <w:t>those current and former directors, managers and other members of staff actively cooperate in this respect with the competition a</w:t>
            </w:r>
            <w:r>
              <w:rPr>
                <w:sz w:val="20"/>
                <w:szCs w:val="20"/>
              </w:rPr>
              <w:t>uthority pursuing the case; and</w:t>
            </w:r>
          </w:p>
          <w:p w14:paraId="72CE5F09" w14:textId="2E294671" w:rsidR="00430E28" w:rsidRPr="002E72C7" w:rsidRDefault="009377D8" w:rsidP="009377D8">
            <w:pPr>
              <w:pStyle w:val="NoSpacing"/>
              <w:rPr>
                <w:sz w:val="20"/>
                <w:szCs w:val="20"/>
              </w:rPr>
            </w:pPr>
            <w:r>
              <w:rPr>
                <w:sz w:val="20"/>
                <w:szCs w:val="20"/>
              </w:rPr>
              <w:t>(c)</w:t>
            </w:r>
            <w:r w:rsidRPr="009377D8">
              <w:rPr>
                <w:sz w:val="20"/>
                <w:szCs w:val="20"/>
              </w:rPr>
              <w:t xml:space="preserve">the application for immunity from fines of the undertaking predates the time when those current or former directors, managers and other members of staff concerned were made aware by the competent authorities of the Member States of the proceedings leading to the </w:t>
            </w:r>
            <w:r w:rsidRPr="009377D8">
              <w:rPr>
                <w:sz w:val="20"/>
                <w:szCs w:val="20"/>
              </w:rPr>
              <w:lastRenderedPageBreak/>
              <w:t>imposition of sanctions referred to in this paragraph.</w:t>
            </w:r>
          </w:p>
        </w:tc>
        <w:tc>
          <w:tcPr>
            <w:tcW w:w="745" w:type="pct"/>
          </w:tcPr>
          <w:p w14:paraId="45A7F425" w14:textId="12DA0832" w:rsidR="008443D6" w:rsidRPr="008443D6" w:rsidRDefault="008443D6" w:rsidP="008443D6">
            <w:pPr>
              <w:pStyle w:val="NoSpacing"/>
              <w:rPr>
                <w:bCs/>
                <w:sz w:val="20"/>
                <w:szCs w:val="20"/>
              </w:rPr>
            </w:pPr>
            <w:r w:rsidRPr="008443D6">
              <w:rPr>
                <w:b/>
                <w:bCs/>
                <w:sz w:val="20"/>
                <w:szCs w:val="20"/>
              </w:rPr>
              <w:lastRenderedPageBreak/>
              <w:t>Articolul 84. </w:t>
            </w:r>
          </w:p>
          <w:p w14:paraId="73A04592" w14:textId="21AE2B9F" w:rsidR="00A24FDE" w:rsidRPr="00A24FDE" w:rsidRDefault="00A24FDE" w:rsidP="00A24FDE">
            <w:pPr>
              <w:pStyle w:val="NoSpacing"/>
              <w:jc w:val="both"/>
              <w:rPr>
                <w:sz w:val="20"/>
                <w:szCs w:val="20"/>
              </w:rPr>
            </w:pPr>
            <w:r>
              <w:rPr>
                <w:sz w:val="20"/>
                <w:szCs w:val="20"/>
              </w:rPr>
              <w:t xml:space="preserve">(9) </w:t>
            </w:r>
            <w:r w:rsidRPr="00A24FDE">
              <w:rPr>
                <w:sz w:val="20"/>
                <w:szCs w:val="20"/>
              </w:rPr>
              <w:t>Actualii și foștii directori, administratori, și alți membri ai personalului ai solicitanților care depun cerere de imunitate la amenzi la Consiliul Concurenței sunt protejați pe deplin de sancțiuni impuse în cadrul unor proceduri administrative și al unor proceduri judiciare fără caracter penal în legătură cu implicarea acestora în carteluri care face obiectul cererii de imunitate la amenzi, pentru încălcări ale art.5, în cazul în care:</w:t>
            </w:r>
          </w:p>
          <w:p w14:paraId="6699F250" w14:textId="034105CC" w:rsidR="00A24FDE" w:rsidRPr="00A24FDE" w:rsidRDefault="00A24FDE" w:rsidP="00A24FDE">
            <w:pPr>
              <w:pStyle w:val="NoSpacing"/>
              <w:rPr>
                <w:sz w:val="20"/>
                <w:szCs w:val="20"/>
              </w:rPr>
            </w:pPr>
            <w:r w:rsidRPr="00A24FDE">
              <w:rPr>
                <w:sz w:val="20"/>
                <w:szCs w:val="20"/>
              </w:rPr>
              <w:t>(a)</w:t>
            </w:r>
            <w:r w:rsidR="00F75CFE">
              <w:rPr>
                <w:sz w:val="20"/>
                <w:szCs w:val="20"/>
              </w:rPr>
              <w:t xml:space="preserve"> </w:t>
            </w:r>
            <w:r w:rsidRPr="00A24FDE">
              <w:rPr>
                <w:sz w:val="20"/>
                <w:szCs w:val="20"/>
              </w:rPr>
              <w:t>cererea de imunitate la amenzi depusă de întreprindere la autoritatea de concurență care examinează cazul îndeplinește cerințele prevăzute la art. 86 alin.(1);</w:t>
            </w:r>
          </w:p>
          <w:p w14:paraId="3AF1E611" w14:textId="708818D5" w:rsidR="00A24FDE" w:rsidRPr="00A24FDE" w:rsidRDefault="00A24FDE" w:rsidP="00A24FDE">
            <w:pPr>
              <w:pStyle w:val="NoSpacing"/>
              <w:rPr>
                <w:sz w:val="20"/>
                <w:szCs w:val="20"/>
              </w:rPr>
            </w:pPr>
            <w:r w:rsidRPr="00A24FDE">
              <w:rPr>
                <w:sz w:val="20"/>
                <w:szCs w:val="20"/>
              </w:rPr>
              <w:t>(b)</w:t>
            </w:r>
            <w:r w:rsidR="00F75CFE">
              <w:rPr>
                <w:sz w:val="20"/>
                <w:szCs w:val="20"/>
              </w:rPr>
              <w:t xml:space="preserve"> </w:t>
            </w:r>
            <w:r w:rsidRPr="00A24FDE">
              <w:rPr>
                <w:sz w:val="20"/>
                <w:szCs w:val="20"/>
              </w:rPr>
              <w:t>respectivii actuali și foști administratori, directori și alți membri ai personalului cooperează activ în acest sens cu autoritatea de concurență care examinează cazul; și</w:t>
            </w:r>
          </w:p>
          <w:p w14:paraId="7220D9FF" w14:textId="302D864A" w:rsidR="00430E28" w:rsidRPr="002E72C7" w:rsidRDefault="00A24FDE" w:rsidP="00A24FDE">
            <w:pPr>
              <w:pStyle w:val="NoSpacing"/>
              <w:rPr>
                <w:sz w:val="20"/>
                <w:szCs w:val="20"/>
              </w:rPr>
            </w:pPr>
            <w:r w:rsidRPr="00A24FDE">
              <w:rPr>
                <w:sz w:val="20"/>
                <w:szCs w:val="20"/>
              </w:rPr>
              <w:t>(c)</w:t>
            </w:r>
            <w:r w:rsidR="00F75CFE">
              <w:rPr>
                <w:sz w:val="20"/>
                <w:szCs w:val="20"/>
              </w:rPr>
              <w:t xml:space="preserve"> </w:t>
            </w:r>
            <w:r w:rsidRPr="00A24FDE">
              <w:rPr>
                <w:sz w:val="20"/>
                <w:szCs w:val="20"/>
              </w:rPr>
              <w:t xml:space="preserve">data cererii de imunitate la amenzi a întreprinderii precedă data informării respectivilor actuali sau foști directori, administratori și altor membri ai personalului în cauză de către Consiliul Concurenței cu privire la procedurile care conduc la impunerea de sancțiuni </w:t>
            </w:r>
            <w:r w:rsidRPr="00A24FDE">
              <w:rPr>
                <w:sz w:val="20"/>
                <w:szCs w:val="20"/>
              </w:rPr>
              <w:lastRenderedPageBreak/>
              <w:t>menționate la prezentul alineat.</w:t>
            </w:r>
          </w:p>
        </w:tc>
        <w:tc>
          <w:tcPr>
            <w:tcW w:w="813" w:type="pct"/>
          </w:tcPr>
          <w:p w14:paraId="0A5C7224" w14:textId="77777777" w:rsidR="00F75CFE" w:rsidRPr="00F75CFE" w:rsidRDefault="00F75CFE" w:rsidP="00F75CFE">
            <w:pPr>
              <w:pStyle w:val="NoSpacing"/>
              <w:jc w:val="both"/>
              <w:rPr>
                <w:b/>
                <w:sz w:val="20"/>
                <w:szCs w:val="20"/>
              </w:rPr>
            </w:pPr>
            <w:r w:rsidRPr="00F75CFE">
              <w:rPr>
                <w:b/>
                <w:sz w:val="20"/>
                <w:szCs w:val="20"/>
              </w:rPr>
              <w:lastRenderedPageBreak/>
              <w:t>Art.84</w:t>
            </w:r>
          </w:p>
          <w:p w14:paraId="17937572" w14:textId="77777777" w:rsidR="00F75CFE" w:rsidRPr="00F75CFE" w:rsidRDefault="00F75CFE" w:rsidP="00F75CFE">
            <w:pPr>
              <w:pStyle w:val="NoSpacing"/>
              <w:jc w:val="both"/>
              <w:rPr>
                <w:sz w:val="20"/>
                <w:szCs w:val="20"/>
              </w:rPr>
            </w:pPr>
            <w:r w:rsidRPr="00F75CFE">
              <w:rPr>
                <w:sz w:val="20"/>
                <w:szCs w:val="20"/>
              </w:rPr>
              <w:t>(9) Current and former directors, managers and other members of staff of applicants for immunity from fines to competition authorities are fully protected from sanctions imposed in administrative and non-criminal judicial proceedings, in relation to their involvement in the secret cartel covered by the application for immunity from fines, for violations of art.5, if:</w:t>
            </w:r>
          </w:p>
          <w:p w14:paraId="0F0D49E5" w14:textId="77777777" w:rsidR="00F75CFE" w:rsidRPr="00F75CFE" w:rsidRDefault="00F75CFE" w:rsidP="00F75CFE">
            <w:pPr>
              <w:pStyle w:val="NoSpacing"/>
              <w:jc w:val="both"/>
              <w:rPr>
                <w:sz w:val="20"/>
                <w:szCs w:val="20"/>
              </w:rPr>
            </w:pPr>
          </w:p>
          <w:p w14:paraId="0BECE4E5" w14:textId="16A5650A" w:rsidR="00F75CFE" w:rsidRPr="00F75CFE" w:rsidRDefault="00F75CFE" w:rsidP="00F75CFE">
            <w:pPr>
              <w:pStyle w:val="NoSpacing"/>
              <w:jc w:val="both"/>
              <w:rPr>
                <w:sz w:val="20"/>
                <w:szCs w:val="20"/>
              </w:rPr>
            </w:pPr>
            <w:r w:rsidRPr="00F75CFE">
              <w:rPr>
                <w:sz w:val="20"/>
                <w:szCs w:val="20"/>
              </w:rPr>
              <w:t>a)</w:t>
            </w:r>
            <w:r>
              <w:rPr>
                <w:sz w:val="20"/>
                <w:szCs w:val="20"/>
              </w:rPr>
              <w:t xml:space="preserve"> </w:t>
            </w:r>
            <w:r w:rsidRPr="00F75CFE">
              <w:rPr>
                <w:sz w:val="20"/>
                <w:szCs w:val="20"/>
              </w:rPr>
              <w:t>the application for immunity from fines of the undertaking to the competition authority pursuing the case fulfils the requirements set out in art.86 alin. (1);</w:t>
            </w:r>
          </w:p>
          <w:p w14:paraId="1A15CD0E" w14:textId="77777777" w:rsidR="00F75CFE" w:rsidRPr="00F75CFE" w:rsidRDefault="00F75CFE" w:rsidP="00F75CFE">
            <w:pPr>
              <w:pStyle w:val="NoSpacing"/>
              <w:jc w:val="both"/>
              <w:rPr>
                <w:sz w:val="20"/>
                <w:szCs w:val="20"/>
              </w:rPr>
            </w:pPr>
          </w:p>
          <w:p w14:paraId="039C7F84" w14:textId="72B4A185" w:rsidR="00F75CFE" w:rsidRPr="00F75CFE" w:rsidRDefault="00F75CFE" w:rsidP="00F75CFE">
            <w:pPr>
              <w:pStyle w:val="NoSpacing"/>
              <w:jc w:val="both"/>
              <w:rPr>
                <w:sz w:val="20"/>
                <w:szCs w:val="20"/>
              </w:rPr>
            </w:pPr>
            <w:r w:rsidRPr="00F75CFE">
              <w:rPr>
                <w:sz w:val="20"/>
                <w:szCs w:val="20"/>
              </w:rPr>
              <w:t>(b)</w:t>
            </w:r>
            <w:r>
              <w:rPr>
                <w:sz w:val="20"/>
                <w:szCs w:val="20"/>
              </w:rPr>
              <w:t xml:space="preserve"> </w:t>
            </w:r>
            <w:r w:rsidRPr="00F75CFE">
              <w:rPr>
                <w:sz w:val="20"/>
                <w:szCs w:val="20"/>
              </w:rPr>
              <w:t>those current and former directors, managers and other members of staff actively cooperate in this respect with the competition authority pursuing the case; and</w:t>
            </w:r>
          </w:p>
          <w:p w14:paraId="25D4991C" w14:textId="77777777" w:rsidR="00F75CFE" w:rsidRPr="00F75CFE" w:rsidRDefault="00F75CFE" w:rsidP="00F75CFE">
            <w:pPr>
              <w:pStyle w:val="NoSpacing"/>
              <w:jc w:val="both"/>
              <w:rPr>
                <w:sz w:val="20"/>
                <w:szCs w:val="20"/>
              </w:rPr>
            </w:pPr>
          </w:p>
          <w:p w14:paraId="7158040B" w14:textId="19198647" w:rsidR="00430E28" w:rsidRPr="002E72C7" w:rsidRDefault="00F75CFE" w:rsidP="00F75CFE">
            <w:pPr>
              <w:pStyle w:val="NoSpacing"/>
              <w:jc w:val="both"/>
              <w:rPr>
                <w:sz w:val="20"/>
                <w:szCs w:val="20"/>
              </w:rPr>
            </w:pPr>
            <w:r w:rsidRPr="00F75CFE">
              <w:rPr>
                <w:sz w:val="20"/>
                <w:szCs w:val="20"/>
              </w:rPr>
              <w:t>(c)</w:t>
            </w:r>
            <w:r>
              <w:rPr>
                <w:sz w:val="20"/>
                <w:szCs w:val="20"/>
              </w:rPr>
              <w:t xml:space="preserve"> </w:t>
            </w:r>
            <w:r w:rsidRPr="00F75CFE">
              <w:rPr>
                <w:sz w:val="20"/>
                <w:szCs w:val="20"/>
              </w:rPr>
              <w:t>the application for immunity from fines of the undertaking predates the time when those current or former directors, managers and other members of staff concerned were made aware by the Competition Council of the proceedings leading to the imposition of sanctions referred to in this paragraph.</w:t>
            </w:r>
          </w:p>
        </w:tc>
        <w:tc>
          <w:tcPr>
            <w:tcW w:w="815" w:type="pct"/>
          </w:tcPr>
          <w:p w14:paraId="58A0164D" w14:textId="4C8C3984" w:rsidR="00430E28" w:rsidRPr="002E72C7" w:rsidRDefault="00CE3A9D" w:rsidP="000606C6">
            <w:pPr>
              <w:pStyle w:val="NoSpacing"/>
              <w:jc w:val="center"/>
              <w:rPr>
                <w:sz w:val="20"/>
                <w:szCs w:val="20"/>
              </w:rPr>
            </w:pPr>
            <w:r>
              <w:rPr>
                <w:sz w:val="20"/>
                <w:szCs w:val="20"/>
              </w:rPr>
              <w:t>Compatible</w:t>
            </w:r>
          </w:p>
        </w:tc>
        <w:tc>
          <w:tcPr>
            <w:tcW w:w="676" w:type="pct"/>
          </w:tcPr>
          <w:p w14:paraId="10846F01" w14:textId="32754DBC" w:rsidR="00430E28" w:rsidRPr="002E72C7" w:rsidRDefault="00430E28" w:rsidP="00F73E7B">
            <w:pPr>
              <w:pStyle w:val="NoSpacing"/>
              <w:rPr>
                <w:sz w:val="20"/>
                <w:szCs w:val="20"/>
              </w:rPr>
            </w:pPr>
          </w:p>
        </w:tc>
        <w:tc>
          <w:tcPr>
            <w:tcW w:w="664" w:type="pct"/>
          </w:tcPr>
          <w:p w14:paraId="43A32379" w14:textId="77777777" w:rsidR="00430E28" w:rsidRPr="002E72C7" w:rsidRDefault="00430E28" w:rsidP="00B37845">
            <w:pPr>
              <w:pStyle w:val="NoSpacing"/>
              <w:rPr>
                <w:sz w:val="20"/>
                <w:szCs w:val="20"/>
              </w:rPr>
            </w:pPr>
          </w:p>
        </w:tc>
      </w:tr>
      <w:tr w:rsidR="00430E28" w:rsidRPr="002E72C7" w14:paraId="2E8AD61E" w14:textId="77777777" w:rsidTr="007A5C24">
        <w:tc>
          <w:tcPr>
            <w:tcW w:w="505" w:type="pct"/>
          </w:tcPr>
          <w:p w14:paraId="40A64A0B" w14:textId="16EB2E7C" w:rsidR="00430E28" w:rsidRPr="002E72C7" w:rsidRDefault="00FA212A" w:rsidP="00B37845">
            <w:pPr>
              <w:pStyle w:val="NoSpacing"/>
              <w:rPr>
                <w:sz w:val="20"/>
                <w:szCs w:val="20"/>
              </w:rPr>
            </w:pPr>
            <w:r w:rsidRPr="00FA212A">
              <w:rPr>
                <w:sz w:val="20"/>
                <w:szCs w:val="20"/>
              </w:rPr>
              <w:lastRenderedPageBreak/>
              <w:t xml:space="preserve">2)   Statele membre se asigură că actualii și foștii directori, administratori și alți membri ai personalului ai solicitanților care depun cerere de imunitate la amenzi la autoritățile de concurență sunt protejați de sancțiuni impuse în cadrul unor proceduri penale în legătură cu implicarea acestora în cartelul secret care face obiectul cererii de imunitate la amenzi, pentru încălcări ale legislației naționale care urmărește, în mod predominant, aceleași obiective ca acelea urmărite de articolul 101 din TFUE, în cazul în care îndeplinesc condițiile stabilite la alineatul (1) și cooperează activ cu autoritatea competentă să desfășoare urmărirea penală. </w:t>
            </w:r>
            <w:r w:rsidRPr="00FA212A">
              <w:rPr>
                <w:sz w:val="20"/>
                <w:szCs w:val="20"/>
              </w:rPr>
              <w:lastRenderedPageBreak/>
              <w:t>În cazul în care nu este îndeplinită condiția de cooperare cu autoritatea competentă să desfășoare urmărirea penală, respectiva autoritate competentă să desfășoare urmărirea penală poate efectua investigația.</w:t>
            </w:r>
          </w:p>
        </w:tc>
        <w:tc>
          <w:tcPr>
            <w:tcW w:w="782" w:type="pct"/>
          </w:tcPr>
          <w:p w14:paraId="46737158" w14:textId="7C416247" w:rsidR="00430E28" w:rsidRPr="002E72C7" w:rsidRDefault="00F73E7B" w:rsidP="00B37845">
            <w:pPr>
              <w:pStyle w:val="NoSpacing"/>
              <w:rPr>
                <w:sz w:val="20"/>
                <w:szCs w:val="20"/>
              </w:rPr>
            </w:pPr>
            <w:r w:rsidRPr="00F73E7B">
              <w:rPr>
                <w:sz w:val="20"/>
                <w:szCs w:val="20"/>
              </w:rPr>
              <w:lastRenderedPageBreak/>
              <w:t>2.   Member States shall ensure that current and former directors, managers and other members of staff of applicants for immunity from fines to competition authorities are protected from sanctions imposed in criminal proceedings, in relation to their involvement in the secret cartel covered by the application for immunity from fines, for violations of national laws that pursue predominantly the same objectives to those pursued by Article 101 TFEU, if they meet the conditions set out in paragraph 1 and actively cooperate with the competent prosecuting authority. If the condition of cooperation with the competent prosecuting authority is not fulfilled, that competent prosecuting authority may proceed with the investigation.</w:t>
            </w:r>
          </w:p>
        </w:tc>
        <w:tc>
          <w:tcPr>
            <w:tcW w:w="745" w:type="pct"/>
          </w:tcPr>
          <w:p w14:paraId="59AC8A4D" w14:textId="77777777" w:rsidR="009377D8" w:rsidRPr="009377D8" w:rsidRDefault="009377D8" w:rsidP="009377D8">
            <w:pPr>
              <w:pStyle w:val="NoSpacing"/>
              <w:rPr>
                <w:b/>
                <w:bCs/>
                <w:sz w:val="20"/>
                <w:szCs w:val="20"/>
              </w:rPr>
            </w:pPr>
            <w:r w:rsidRPr="009377D8">
              <w:rPr>
                <w:b/>
                <w:bCs/>
                <w:sz w:val="20"/>
                <w:szCs w:val="20"/>
              </w:rPr>
              <w:t>Cod penal</w:t>
            </w:r>
          </w:p>
          <w:p w14:paraId="4B429519" w14:textId="77777777" w:rsidR="009377D8" w:rsidRPr="009377D8" w:rsidRDefault="009377D8" w:rsidP="009377D8">
            <w:pPr>
              <w:pStyle w:val="NoSpacing"/>
              <w:rPr>
                <w:sz w:val="20"/>
                <w:szCs w:val="20"/>
              </w:rPr>
            </w:pPr>
            <w:r w:rsidRPr="009377D8">
              <w:rPr>
                <w:b/>
                <w:bCs/>
                <w:sz w:val="20"/>
                <w:szCs w:val="20"/>
              </w:rPr>
              <w:t>Articolul 246.</w:t>
            </w:r>
            <w:r w:rsidRPr="009377D8">
              <w:rPr>
                <w:sz w:val="20"/>
                <w:szCs w:val="20"/>
              </w:rPr>
              <w:t> </w:t>
            </w:r>
            <w:r w:rsidRPr="009377D8">
              <w:rPr>
                <w:b/>
                <w:bCs/>
                <w:sz w:val="20"/>
                <w:szCs w:val="20"/>
              </w:rPr>
              <w:t>Limitarea concurenței libere</w:t>
            </w:r>
          </w:p>
          <w:p w14:paraId="545EB3DA" w14:textId="77777777" w:rsidR="009377D8" w:rsidRPr="009377D8" w:rsidRDefault="009377D8" w:rsidP="009377D8">
            <w:pPr>
              <w:pStyle w:val="NoSpacing"/>
              <w:rPr>
                <w:sz w:val="20"/>
                <w:szCs w:val="20"/>
              </w:rPr>
            </w:pPr>
            <w:r w:rsidRPr="009377D8">
              <w:rPr>
                <w:sz w:val="20"/>
                <w:szCs w:val="20"/>
              </w:rPr>
              <w:t>(2) Persoana care a săvârșit fapta prevăzută la alin.(1) este liberată de răspundere penală în cazul în care aceasta beneficiază de clemență conform legislației din domeniul concurenței.</w:t>
            </w:r>
          </w:p>
          <w:p w14:paraId="50268EE2" w14:textId="77777777" w:rsidR="009377D8" w:rsidRPr="009377D8" w:rsidRDefault="009377D8" w:rsidP="009377D8">
            <w:pPr>
              <w:pStyle w:val="NoSpacing"/>
              <w:rPr>
                <w:sz w:val="20"/>
                <w:szCs w:val="20"/>
              </w:rPr>
            </w:pPr>
          </w:p>
          <w:p w14:paraId="55D025A4" w14:textId="77777777" w:rsidR="00430E28" w:rsidRPr="002E72C7" w:rsidRDefault="00430E28" w:rsidP="009377D8">
            <w:pPr>
              <w:pStyle w:val="NoSpacing"/>
              <w:rPr>
                <w:sz w:val="20"/>
                <w:szCs w:val="20"/>
              </w:rPr>
            </w:pPr>
          </w:p>
        </w:tc>
        <w:tc>
          <w:tcPr>
            <w:tcW w:w="813" w:type="pct"/>
          </w:tcPr>
          <w:p w14:paraId="2D40FB44" w14:textId="1151987D" w:rsidR="00430E28" w:rsidRPr="002E72C7" w:rsidRDefault="00FA212A" w:rsidP="00B37845">
            <w:pPr>
              <w:pStyle w:val="NoSpacing"/>
              <w:rPr>
                <w:sz w:val="20"/>
                <w:szCs w:val="20"/>
              </w:rPr>
            </w:pPr>
            <w:r w:rsidRPr="00FA212A">
              <w:rPr>
                <w:b/>
                <w:bCs/>
                <w:sz w:val="20"/>
                <w:szCs w:val="20"/>
              </w:rPr>
              <w:t>Criminal Code</w:t>
            </w:r>
            <w:r w:rsidRPr="00FA212A">
              <w:rPr>
                <w:sz w:val="20"/>
                <w:szCs w:val="20"/>
              </w:rPr>
              <w:br/>
            </w:r>
            <w:r w:rsidR="00CC07D5">
              <w:rPr>
                <w:b/>
                <w:bCs/>
                <w:sz w:val="20"/>
                <w:szCs w:val="20"/>
              </w:rPr>
              <w:t xml:space="preserve">Article 246. </w:t>
            </w:r>
            <w:r w:rsidRPr="00FA212A">
              <w:rPr>
                <w:b/>
                <w:bCs/>
                <w:sz w:val="20"/>
                <w:szCs w:val="20"/>
              </w:rPr>
              <w:t xml:space="preserve"> Restriction of Free Competition</w:t>
            </w:r>
            <w:r w:rsidRPr="00FA212A">
              <w:rPr>
                <w:sz w:val="20"/>
                <w:szCs w:val="20"/>
              </w:rPr>
              <w:br/>
              <w:t>(2) A person who has committed the act provided for in paragraph (1) shall be exempted from criminal liability if they benefit from leniency in accordance with the legislat</w:t>
            </w:r>
            <w:r w:rsidR="00CC07D5">
              <w:rPr>
                <w:sz w:val="20"/>
                <w:szCs w:val="20"/>
              </w:rPr>
              <w:t>ion in the field of competition.</w:t>
            </w:r>
          </w:p>
        </w:tc>
        <w:tc>
          <w:tcPr>
            <w:tcW w:w="815" w:type="pct"/>
          </w:tcPr>
          <w:p w14:paraId="30F42EC1" w14:textId="0548E8C7" w:rsidR="00430E28" w:rsidRPr="002E72C7" w:rsidRDefault="00F75CFE" w:rsidP="000606C6">
            <w:pPr>
              <w:pStyle w:val="NoSpacing"/>
              <w:jc w:val="center"/>
              <w:rPr>
                <w:sz w:val="20"/>
                <w:szCs w:val="20"/>
              </w:rPr>
            </w:pPr>
            <w:r w:rsidRPr="00F75CFE">
              <w:rPr>
                <w:b/>
                <w:sz w:val="20"/>
                <w:szCs w:val="20"/>
              </w:rPr>
              <w:t>C</w:t>
            </w:r>
            <w:r w:rsidR="00CE3A9D" w:rsidRPr="00F75CFE">
              <w:rPr>
                <w:b/>
                <w:sz w:val="20"/>
                <w:szCs w:val="20"/>
              </w:rPr>
              <w:t>ompatible</w:t>
            </w:r>
          </w:p>
        </w:tc>
        <w:tc>
          <w:tcPr>
            <w:tcW w:w="676" w:type="pct"/>
          </w:tcPr>
          <w:p w14:paraId="22B26DCB" w14:textId="3B248EC6" w:rsidR="00430E28" w:rsidRPr="002E72C7" w:rsidRDefault="00430E28" w:rsidP="00F75CFE">
            <w:pPr>
              <w:pStyle w:val="NoSpacing"/>
              <w:rPr>
                <w:sz w:val="20"/>
                <w:szCs w:val="20"/>
              </w:rPr>
            </w:pPr>
          </w:p>
        </w:tc>
        <w:tc>
          <w:tcPr>
            <w:tcW w:w="664" w:type="pct"/>
          </w:tcPr>
          <w:p w14:paraId="322AC9C2" w14:textId="77777777" w:rsidR="00430E28" w:rsidRPr="002E72C7" w:rsidRDefault="00430E28" w:rsidP="00B37845">
            <w:pPr>
              <w:pStyle w:val="NoSpacing"/>
              <w:rPr>
                <w:sz w:val="20"/>
                <w:szCs w:val="20"/>
              </w:rPr>
            </w:pPr>
          </w:p>
        </w:tc>
      </w:tr>
      <w:tr w:rsidR="00430E28" w:rsidRPr="002E72C7" w14:paraId="0BCCAE14" w14:textId="77777777" w:rsidTr="007A5C24">
        <w:tc>
          <w:tcPr>
            <w:tcW w:w="505" w:type="pct"/>
          </w:tcPr>
          <w:p w14:paraId="294699AF" w14:textId="4D8E1851" w:rsidR="00430E28" w:rsidRPr="002E72C7" w:rsidRDefault="000E55A1" w:rsidP="00B37845">
            <w:pPr>
              <w:pStyle w:val="NoSpacing"/>
              <w:rPr>
                <w:sz w:val="20"/>
                <w:szCs w:val="20"/>
              </w:rPr>
            </w:pPr>
            <w:r w:rsidRPr="000E55A1">
              <w:rPr>
                <w:sz w:val="20"/>
                <w:szCs w:val="20"/>
              </w:rPr>
              <w:lastRenderedPageBreak/>
              <w:t xml:space="preserve">(3)   Pentru a asigura conformitatea cu principiile de bază existente ale sistemului lor juridic prin derogare de la alineatul (2), statele membre pot dispune că autoritățile competente au posibilitatea de a nu impune o sancțiune sau doar de a atenua sancțiunea care urmează să fie impusă în cadrul unor proceduri penale în măsura în care contribuția persoanelor, astfel cum se menționează la alineatul (2), la depistarea și </w:t>
            </w:r>
            <w:r w:rsidRPr="000E55A1">
              <w:rPr>
                <w:sz w:val="20"/>
                <w:szCs w:val="20"/>
              </w:rPr>
              <w:lastRenderedPageBreak/>
              <w:t>investigarea cartelului secret este mai importantă decât interesul în urmărirea penală și/sau sancționarea persoanelor respective.</w:t>
            </w:r>
          </w:p>
        </w:tc>
        <w:tc>
          <w:tcPr>
            <w:tcW w:w="782" w:type="pct"/>
          </w:tcPr>
          <w:p w14:paraId="148295AF" w14:textId="2290ABBE" w:rsidR="00430E28" w:rsidRPr="002E72C7" w:rsidRDefault="00F73E7B" w:rsidP="00B37845">
            <w:pPr>
              <w:pStyle w:val="NoSpacing"/>
              <w:rPr>
                <w:sz w:val="20"/>
                <w:szCs w:val="20"/>
              </w:rPr>
            </w:pPr>
            <w:r w:rsidRPr="00F73E7B">
              <w:rPr>
                <w:sz w:val="20"/>
                <w:szCs w:val="20"/>
              </w:rPr>
              <w:lastRenderedPageBreak/>
              <w:t>3.   In order to ensure conformity with the existing basic principles of their legal system, by way of derogation from paragraph 2, Member States may provide that the competent authorities are able not to impose a sanction or only to mitigate the sanction to be imposed in criminal proceedings to the extent that the contribution of the individuals, referred to in paragraph 2, to the detection and investigation of the secret cartel outweighs the interest in prosecuting and/or sanctioning those individuals.</w:t>
            </w:r>
          </w:p>
        </w:tc>
        <w:tc>
          <w:tcPr>
            <w:tcW w:w="745" w:type="pct"/>
          </w:tcPr>
          <w:p w14:paraId="70B51C82" w14:textId="77777777" w:rsidR="00430E28" w:rsidRPr="002E72C7" w:rsidRDefault="00430E28" w:rsidP="00B37845">
            <w:pPr>
              <w:pStyle w:val="NoSpacing"/>
              <w:rPr>
                <w:sz w:val="20"/>
                <w:szCs w:val="20"/>
              </w:rPr>
            </w:pPr>
          </w:p>
        </w:tc>
        <w:tc>
          <w:tcPr>
            <w:tcW w:w="813" w:type="pct"/>
          </w:tcPr>
          <w:p w14:paraId="6F13A16F" w14:textId="77777777" w:rsidR="00430E28" w:rsidRPr="002E72C7" w:rsidRDefault="00430E28" w:rsidP="00B37845">
            <w:pPr>
              <w:pStyle w:val="NoSpacing"/>
              <w:rPr>
                <w:sz w:val="20"/>
                <w:szCs w:val="20"/>
              </w:rPr>
            </w:pPr>
          </w:p>
        </w:tc>
        <w:tc>
          <w:tcPr>
            <w:tcW w:w="815" w:type="pct"/>
          </w:tcPr>
          <w:p w14:paraId="5F25030D" w14:textId="75BD540B" w:rsidR="00430E28" w:rsidRPr="002E72C7" w:rsidRDefault="00CE3A9D" w:rsidP="000606C6">
            <w:pPr>
              <w:pStyle w:val="NoSpacing"/>
              <w:jc w:val="center"/>
              <w:rPr>
                <w:sz w:val="20"/>
                <w:szCs w:val="20"/>
              </w:rPr>
            </w:pPr>
            <w:r>
              <w:rPr>
                <w:b/>
                <w:bCs/>
                <w:sz w:val="20"/>
                <w:szCs w:val="20"/>
              </w:rPr>
              <w:t>EU provisions not applicable</w:t>
            </w:r>
          </w:p>
        </w:tc>
        <w:tc>
          <w:tcPr>
            <w:tcW w:w="676" w:type="pct"/>
          </w:tcPr>
          <w:p w14:paraId="29F300EF" w14:textId="77777777" w:rsidR="00430E28" w:rsidRPr="002E72C7" w:rsidRDefault="00430E28" w:rsidP="00B37845">
            <w:pPr>
              <w:pStyle w:val="NoSpacing"/>
              <w:rPr>
                <w:sz w:val="20"/>
                <w:szCs w:val="20"/>
              </w:rPr>
            </w:pPr>
          </w:p>
        </w:tc>
        <w:tc>
          <w:tcPr>
            <w:tcW w:w="664" w:type="pct"/>
          </w:tcPr>
          <w:p w14:paraId="6A77AA49" w14:textId="77777777" w:rsidR="00430E28" w:rsidRPr="002E72C7" w:rsidRDefault="00430E28" w:rsidP="00B37845">
            <w:pPr>
              <w:pStyle w:val="NoSpacing"/>
              <w:rPr>
                <w:sz w:val="20"/>
                <w:szCs w:val="20"/>
              </w:rPr>
            </w:pPr>
          </w:p>
        </w:tc>
      </w:tr>
      <w:tr w:rsidR="00430E28" w:rsidRPr="002E72C7" w14:paraId="1164D3D5" w14:textId="77777777" w:rsidTr="007A5C24">
        <w:tc>
          <w:tcPr>
            <w:tcW w:w="505" w:type="pct"/>
          </w:tcPr>
          <w:p w14:paraId="78E5AE29" w14:textId="364FCC79" w:rsidR="00430E28" w:rsidRPr="002E72C7" w:rsidRDefault="000E55A1" w:rsidP="00B37845">
            <w:pPr>
              <w:pStyle w:val="NoSpacing"/>
              <w:rPr>
                <w:sz w:val="20"/>
                <w:szCs w:val="20"/>
              </w:rPr>
            </w:pPr>
            <w:r w:rsidRPr="000E55A1">
              <w:rPr>
                <w:sz w:val="20"/>
                <w:szCs w:val="20"/>
              </w:rPr>
              <w:lastRenderedPageBreak/>
              <w:t xml:space="preserve">(4)   Pentru a permite ca protecția menționată la alineatele (1), (2) și (3) să funcționeze în situații care implică mai multe jurisdicții, statele membre prevăd că, în cazurile în care autoritatea competentă să aplice sancțiuni sau să desfășoare urmărirea penală se află în altă jurisdicție decât cea a autorității de concurență care examinează cazul, contactele necesare între acestea sunt asigurate de autoritatea națională de concurență din jurisdicția autorității competente să aplice sancțiuni </w:t>
            </w:r>
            <w:r w:rsidRPr="000E55A1">
              <w:rPr>
                <w:sz w:val="20"/>
                <w:szCs w:val="20"/>
              </w:rPr>
              <w:lastRenderedPageBreak/>
              <w:t>sau să desfășoare urmărirea penală.</w:t>
            </w:r>
          </w:p>
        </w:tc>
        <w:tc>
          <w:tcPr>
            <w:tcW w:w="782" w:type="pct"/>
          </w:tcPr>
          <w:p w14:paraId="1E5746CB" w14:textId="3C628472" w:rsidR="00430E28" w:rsidRPr="002E72C7" w:rsidRDefault="00F73E7B" w:rsidP="00B37845">
            <w:pPr>
              <w:pStyle w:val="NoSpacing"/>
              <w:rPr>
                <w:sz w:val="20"/>
                <w:szCs w:val="20"/>
              </w:rPr>
            </w:pPr>
            <w:r w:rsidRPr="00F73E7B">
              <w:rPr>
                <w:sz w:val="20"/>
                <w:szCs w:val="20"/>
              </w:rPr>
              <w:lastRenderedPageBreak/>
              <w:t>4.   In order to allow the protection referred to in paragraphs 1, 2 and 3 to function in situations where more than one jurisdiction is involved, Member States shall provide that in cases where the competent sanctioning or prosecuting authority is in a different jurisdiction than that of the jurisdiction of the competition authority pursuing the case, the necessary contacts between them shall be ensured by the national competition authority of the jurisdiction of the competent sanctioning or prosecuting authority.</w:t>
            </w:r>
          </w:p>
        </w:tc>
        <w:tc>
          <w:tcPr>
            <w:tcW w:w="745" w:type="pct"/>
          </w:tcPr>
          <w:p w14:paraId="1543A2CE" w14:textId="77777777" w:rsidR="00430E28" w:rsidRPr="002E72C7" w:rsidRDefault="00430E28" w:rsidP="00B37845">
            <w:pPr>
              <w:pStyle w:val="NoSpacing"/>
              <w:rPr>
                <w:sz w:val="20"/>
                <w:szCs w:val="20"/>
              </w:rPr>
            </w:pPr>
          </w:p>
        </w:tc>
        <w:tc>
          <w:tcPr>
            <w:tcW w:w="813" w:type="pct"/>
          </w:tcPr>
          <w:p w14:paraId="5EC97022" w14:textId="77777777" w:rsidR="00430E28" w:rsidRPr="002E72C7" w:rsidRDefault="00430E28" w:rsidP="00B37845">
            <w:pPr>
              <w:pStyle w:val="NoSpacing"/>
              <w:rPr>
                <w:sz w:val="20"/>
                <w:szCs w:val="20"/>
              </w:rPr>
            </w:pPr>
          </w:p>
        </w:tc>
        <w:tc>
          <w:tcPr>
            <w:tcW w:w="815" w:type="pct"/>
          </w:tcPr>
          <w:p w14:paraId="70DFA423" w14:textId="7B4E2506" w:rsidR="00430E28" w:rsidRPr="002E72C7" w:rsidRDefault="00CE3A9D" w:rsidP="000606C6">
            <w:pPr>
              <w:pStyle w:val="NoSpacing"/>
              <w:jc w:val="center"/>
              <w:rPr>
                <w:sz w:val="20"/>
                <w:szCs w:val="20"/>
              </w:rPr>
            </w:pPr>
            <w:r>
              <w:rPr>
                <w:sz w:val="20"/>
                <w:szCs w:val="20"/>
              </w:rPr>
              <w:t>EU provision not applicable</w:t>
            </w:r>
          </w:p>
        </w:tc>
        <w:tc>
          <w:tcPr>
            <w:tcW w:w="676" w:type="pct"/>
          </w:tcPr>
          <w:p w14:paraId="4EA8C01C" w14:textId="77777777" w:rsidR="00430E28" w:rsidRPr="002E72C7" w:rsidRDefault="00430E28" w:rsidP="00B37845">
            <w:pPr>
              <w:pStyle w:val="NoSpacing"/>
              <w:rPr>
                <w:sz w:val="20"/>
                <w:szCs w:val="20"/>
              </w:rPr>
            </w:pPr>
          </w:p>
        </w:tc>
        <w:tc>
          <w:tcPr>
            <w:tcW w:w="664" w:type="pct"/>
          </w:tcPr>
          <w:p w14:paraId="3ADED381" w14:textId="77777777" w:rsidR="00430E28" w:rsidRPr="002E72C7" w:rsidRDefault="00430E28" w:rsidP="00B37845">
            <w:pPr>
              <w:pStyle w:val="NoSpacing"/>
              <w:rPr>
                <w:sz w:val="20"/>
                <w:szCs w:val="20"/>
              </w:rPr>
            </w:pPr>
          </w:p>
        </w:tc>
      </w:tr>
      <w:tr w:rsidR="00430E28" w:rsidRPr="002E72C7" w14:paraId="1CF64578" w14:textId="77777777" w:rsidTr="007A5C24">
        <w:tc>
          <w:tcPr>
            <w:tcW w:w="505" w:type="pct"/>
          </w:tcPr>
          <w:p w14:paraId="54604A1D" w14:textId="6A5D659F" w:rsidR="00430E28" w:rsidRPr="002E72C7" w:rsidRDefault="000E55A1" w:rsidP="00B37845">
            <w:pPr>
              <w:pStyle w:val="NoSpacing"/>
              <w:rPr>
                <w:sz w:val="20"/>
                <w:szCs w:val="20"/>
              </w:rPr>
            </w:pPr>
            <w:r w:rsidRPr="000E55A1">
              <w:rPr>
                <w:sz w:val="20"/>
                <w:szCs w:val="20"/>
              </w:rPr>
              <w:lastRenderedPageBreak/>
              <w:t>(5)   Prezentul articol nu aduce atingere dreptului victimelor care au suferit un prejudiciu cauzat de o încălcare a legislației în materie de concurență de a solicita despăgubiri integrale pentru prejudiciul respectiv, în conformitate cu Directiva 2014/104/UE.</w:t>
            </w:r>
          </w:p>
        </w:tc>
        <w:tc>
          <w:tcPr>
            <w:tcW w:w="782" w:type="pct"/>
          </w:tcPr>
          <w:p w14:paraId="444DD5F2" w14:textId="77777777" w:rsidR="00F73E7B" w:rsidRPr="00F73E7B" w:rsidRDefault="00F73E7B" w:rsidP="00F73E7B">
            <w:pPr>
              <w:rPr>
                <w:sz w:val="20"/>
                <w:szCs w:val="20"/>
              </w:rPr>
            </w:pPr>
            <w:r w:rsidRPr="00F73E7B">
              <w:rPr>
                <w:sz w:val="20"/>
                <w:szCs w:val="20"/>
              </w:rPr>
              <w:t>5.   This Article is without prejudice to the right of victims who have suffered harm caused by an infringement of competition law to claim full compensation for that harm, in accordance with Directive 2014/104/EU.</w:t>
            </w:r>
          </w:p>
          <w:p w14:paraId="0D08144D" w14:textId="77777777" w:rsidR="00430E28" w:rsidRPr="002E72C7" w:rsidRDefault="00430E28" w:rsidP="00B37845">
            <w:pPr>
              <w:pStyle w:val="NoSpacing"/>
              <w:rPr>
                <w:sz w:val="20"/>
                <w:szCs w:val="20"/>
              </w:rPr>
            </w:pPr>
          </w:p>
        </w:tc>
        <w:tc>
          <w:tcPr>
            <w:tcW w:w="745" w:type="pct"/>
          </w:tcPr>
          <w:p w14:paraId="509C93C5" w14:textId="77777777" w:rsidR="000E55A1" w:rsidRDefault="000E55A1" w:rsidP="000E55A1">
            <w:pPr>
              <w:pStyle w:val="NoSpacing"/>
              <w:rPr>
                <w:sz w:val="20"/>
                <w:szCs w:val="20"/>
                <w:lang w:val="fr-FR"/>
              </w:rPr>
            </w:pPr>
            <w:r>
              <w:rPr>
                <w:sz w:val="20"/>
                <w:szCs w:val="20"/>
                <w:lang w:val="fr-FR"/>
              </w:rPr>
              <w:t>Art. 84</w:t>
            </w:r>
          </w:p>
          <w:p w14:paraId="747DE31F" w14:textId="77777777" w:rsidR="000E55A1" w:rsidRPr="000E55A1" w:rsidRDefault="000E55A1" w:rsidP="000E55A1">
            <w:pPr>
              <w:pStyle w:val="NoSpacing"/>
              <w:rPr>
                <w:sz w:val="20"/>
                <w:szCs w:val="20"/>
                <w:lang w:val="fr-FR"/>
              </w:rPr>
            </w:pPr>
            <w:r w:rsidRPr="000E55A1">
              <w:rPr>
                <w:sz w:val="20"/>
                <w:szCs w:val="20"/>
                <w:lang w:val="fr-FR"/>
              </w:rPr>
              <w:t>(8) Dacă se acordă imunitatea la amenzi sau reducerea cuantumului amenzii, acest fapt nu poate proteja o întreprindere de consecințele de drept civil ale participării sale la o încălcare a art. 5.</w:t>
            </w:r>
          </w:p>
          <w:p w14:paraId="415B3E71" w14:textId="33169671" w:rsidR="00C82C0F" w:rsidRPr="00C82C0F" w:rsidRDefault="00C82C0F" w:rsidP="00C82C0F">
            <w:pPr>
              <w:pStyle w:val="NoSpacing"/>
              <w:rPr>
                <w:sz w:val="20"/>
                <w:szCs w:val="20"/>
              </w:rPr>
            </w:pPr>
            <w:r w:rsidRPr="00C82C0F">
              <w:rPr>
                <w:b/>
                <w:bCs/>
                <w:sz w:val="20"/>
                <w:szCs w:val="20"/>
              </w:rPr>
              <w:t>Articolul 79.</w:t>
            </w:r>
            <w:r w:rsidRPr="00C82C0F">
              <w:rPr>
                <w:sz w:val="20"/>
                <w:szCs w:val="20"/>
              </w:rPr>
              <w:t> </w:t>
            </w:r>
          </w:p>
          <w:p w14:paraId="6477485F" w14:textId="77777777" w:rsidR="00C82C0F" w:rsidRPr="00C82C0F" w:rsidRDefault="00C82C0F" w:rsidP="00C82C0F">
            <w:pPr>
              <w:pStyle w:val="NoSpacing"/>
              <w:rPr>
                <w:sz w:val="20"/>
                <w:szCs w:val="20"/>
              </w:rPr>
            </w:pPr>
            <w:r w:rsidRPr="00C82C0F">
              <w:rPr>
                <w:sz w:val="20"/>
                <w:szCs w:val="20"/>
              </w:rPr>
              <w:t>(1) Independent de sancţiunile aplicate potrivit prevederilor prezentei legi, dreptul la acţiune al persoanelor fizice şi/sau juridice pentru repararea integrală a prejudiciului ce le-a fost cauzat printr-o practică anticoncurenţială interzisă de prezenta lege rămâne rezervat.</w:t>
            </w:r>
          </w:p>
          <w:p w14:paraId="4F203DC0" w14:textId="77777777" w:rsidR="00C82C0F" w:rsidRPr="00C82C0F" w:rsidRDefault="00C82C0F" w:rsidP="00C82C0F">
            <w:pPr>
              <w:pStyle w:val="NoSpacing"/>
              <w:rPr>
                <w:sz w:val="20"/>
                <w:szCs w:val="20"/>
              </w:rPr>
            </w:pPr>
            <w:r w:rsidRPr="00C82C0F" w:rsidDel="00CE7420">
              <w:rPr>
                <w:sz w:val="20"/>
                <w:szCs w:val="20"/>
              </w:rPr>
              <w:t xml:space="preserve"> </w:t>
            </w:r>
            <w:r w:rsidRPr="00C82C0F">
              <w:rPr>
                <w:sz w:val="20"/>
                <w:szCs w:val="20"/>
              </w:rPr>
              <w:t>(2) Persoanele fizice sau juridice, care se consideră prejudiciate printr-o practică anticoncurenţială interzisă de prezenta lege, vor putea formula cerere privind acordarea de despăgubiri în termen de 5 ani de la data încetării încălcării legislației în materie de concurență, dar nu mai înainte ca reclamantul să fi cunoscut sau să fi trebuit în mod rezonabil să fi cunoscut:</w:t>
            </w:r>
          </w:p>
          <w:p w14:paraId="22EDD567" w14:textId="77777777" w:rsidR="00C82C0F" w:rsidRPr="00C82C0F" w:rsidRDefault="00C82C0F" w:rsidP="00C82C0F">
            <w:pPr>
              <w:pStyle w:val="NoSpacing"/>
              <w:rPr>
                <w:sz w:val="20"/>
                <w:szCs w:val="20"/>
              </w:rPr>
            </w:pPr>
            <w:r w:rsidRPr="00C82C0F">
              <w:rPr>
                <w:sz w:val="20"/>
                <w:szCs w:val="20"/>
              </w:rPr>
              <w:t xml:space="preserve">a) comportamentul adoptat și faptul că acesta constituie o încălcare a legislației în materie de concurență; </w:t>
            </w:r>
          </w:p>
          <w:p w14:paraId="1920A46A" w14:textId="77777777" w:rsidR="00C82C0F" w:rsidRPr="00C82C0F" w:rsidRDefault="00C82C0F" w:rsidP="00C82C0F">
            <w:pPr>
              <w:pStyle w:val="NoSpacing"/>
              <w:rPr>
                <w:sz w:val="20"/>
                <w:szCs w:val="20"/>
              </w:rPr>
            </w:pPr>
            <w:r w:rsidRPr="00C82C0F">
              <w:rPr>
                <w:sz w:val="20"/>
                <w:szCs w:val="20"/>
              </w:rPr>
              <w:t xml:space="preserve">b) faptul că încălcarea legislației în materie de </w:t>
            </w:r>
            <w:r w:rsidRPr="00C82C0F">
              <w:rPr>
                <w:sz w:val="20"/>
                <w:szCs w:val="20"/>
              </w:rPr>
              <w:lastRenderedPageBreak/>
              <w:t xml:space="preserve">concurență i-a adus un prejudiciu; și </w:t>
            </w:r>
          </w:p>
          <w:p w14:paraId="145041BD" w14:textId="77777777" w:rsidR="00C82C0F" w:rsidRPr="00C82C0F" w:rsidRDefault="00C82C0F" w:rsidP="00C82C0F">
            <w:pPr>
              <w:pStyle w:val="NoSpacing"/>
              <w:rPr>
                <w:sz w:val="20"/>
                <w:szCs w:val="20"/>
              </w:rPr>
            </w:pPr>
            <w:r w:rsidRPr="00C82C0F">
              <w:rPr>
                <w:sz w:val="20"/>
                <w:szCs w:val="20"/>
              </w:rPr>
              <w:t>c) identitatea autorului încălcării.</w:t>
            </w:r>
          </w:p>
          <w:p w14:paraId="65F6B138" w14:textId="77777777" w:rsidR="00C82C0F" w:rsidRPr="00C82C0F" w:rsidRDefault="00C82C0F" w:rsidP="00C82C0F">
            <w:pPr>
              <w:pStyle w:val="NoSpacing"/>
              <w:rPr>
                <w:sz w:val="20"/>
                <w:szCs w:val="20"/>
              </w:rPr>
            </w:pPr>
            <w:r w:rsidRPr="00C82C0F">
              <w:rPr>
                <w:sz w:val="20"/>
                <w:szCs w:val="20"/>
              </w:rPr>
              <w:t>(3) Termenul de prescripție prevăzut la alin. (2) se întrerupe în cazul în care Consiliul Concurenței desfășoară investigația cu privire la o încălcare a legislației în materie de concurență la care se referă acțiunea în despăgubire. În cazul întreruperii, prescripția începe a curge peste un an după ce decizia de constatare a încălcării rămâne irevocabilă.</w:t>
            </w:r>
          </w:p>
          <w:p w14:paraId="43F9AF13" w14:textId="77777777" w:rsidR="00C82C0F" w:rsidRPr="00C82C0F" w:rsidRDefault="00C82C0F" w:rsidP="00C82C0F">
            <w:pPr>
              <w:pStyle w:val="NoSpacing"/>
              <w:rPr>
                <w:sz w:val="20"/>
                <w:szCs w:val="20"/>
              </w:rPr>
            </w:pPr>
            <w:r w:rsidRPr="00C82C0F">
              <w:rPr>
                <w:sz w:val="20"/>
                <w:szCs w:val="20"/>
              </w:rPr>
              <w:t>(4) Acţiunea va putea fi înaintatî pentru consumatori de către asociaţiile de protecţia consumatorilor legal înregistrate, precum şi de către asociaţiile profesionale sau patronale pentru membrii acestora afectaţi de o practică anticoncurenţială, pe baza atribuţiilor acestora şi a împuternicirilor primite în acest sens, după caz.</w:t>
            </w:r>
          </w:p>
          <w:p w14:paraId="09FF98AE" w14:textId="77777777" w:rsidR="00430E28" w:rsidRPr="002E72C7" w:rsidRDefault="00430E28" w:rsidP="00B37845">
            <w:pPr>
              <w:pStyle w:val="NoSpacing"/>
              <w:rPr>
                <w:sz w:val="20"/>
                <w:szCs w:val="20"/>
              </w:rPr>
            </w:pPr>
          </w:p>
        </w:tc>
        <w:tc>
          <w:tcPr>
            <w:tcW w:w="813" w:type="pct"/>
          </w:tcPr>
          <w:p w14:paraId="03424388" w14:textId="77777777" w:rsidR="000E55A1" w:rsidRDefault="000E55A1" w:rsidP="000E55A1">
            <w:pPr>
              <w:pStyle w:val="NoSpacing"/>
              <w:rPr>
                <w:sz w:val="20"/>
                <w:szCs w:val="20"/>
                <w:lang w:val="en"/>
              </w:rPr>
            </w:pPr>
            <w:r>
              <w:rPr>
                <w:sz w:val="20"/>
                <w:szCs w:val="20"/>
                <w:lang w:val="en"/>
              </w:rPr>
              <w:lastRenderedPageBreak/>
              <w:t>Article 84</w:t>
            </w:r>
          </w:p>
          <w:p w14:paraId="7D87BEB7" w14:textId="77777777" w:rsidR="000E55A1" w:rsidRDefault="000E55A1" w:rsidP="000E55A1">
            <w:pPr>
              <w:pStyle w:val="NoSpacing"/>
              <w:rPr>
                <w:sz w:val="20"/>
                <w:szCs w:val="20"/>
                <w:lang w:val="en"/>
              </w:rPr>
            </w:pPr>
            <w:r w:rsidRPr="000E55A1">
              <w:rPr>
                <w:sz w:val="20"/>
                <w:szCs w:val="20"/>
                <w:lang w:val="en"/>
              </w:rPr>
              <w:t>(8) If immunity or reduction in respect of fines is granted, this cannot protect an undertaking from the civil law consequences of its participation in an infringement of Article 5.</w:t>
            </w:r>
          </w:p>
          <w:p w14:paraId="37C25B42" w14:textId="77777777" w:rsidR="00C82C0F" w:rsidRDefault="00C82C0F" w:rsidP="000E55A1">
            <w:pPr>
              <w:pStyle w:val="NoSpacing"/>
              <w:rPr>
                <w:sz w:val="20"/>
                <w:szCs w:val="20"/>
                <w:lang w:val="en"/>
              </w:rPr>
            </w:pPr>
          </w:p>
          <w:p w14:paraId="095F12F9" w14:textId="0B638603" w:rsidR="00C82C0F" w:rsidRPr="00C82C0F" w:rsidRDefault="00C82C0F" w:rsidP="00C82C0F">
            <w:pPr>
              <w:pStyle w:val="NoSpacing"/>
              <w:rPr>
                <w:sz w:val="20"/>
                <w:szCs w:val="20"/>
                <w:lang w:val="en"/>
              </w:rPr>
            </w:pPr>
            <w:r w:rsidRPr="00C82C0F">
              <w:rPr>
                <w:b/>
                <w:sz w:val="20"/>
                <w:szCs w:val="20"/>
                <w:lang w:val="en"/>
              </w:rPr>
              <w:t>Article 79.</w:t>
            </w:r>
            <w:r w:rsidRPr="00C82C0F">
              <w:rPr>
                <w:sz w:val="20"/>
                <w:szCs w:val="20"/>
                <w:lang w:val="en"/>
              </w:rPr>
              <w:t> </w:t>
            </w:r>
          </w:p>
          <w:p w14:paraId="1F677F8D" w14:textId="77777777" w:rsidR="00C82C0F" w:rsidRPr="00C82C0F" w:rsidRDefault="00C82C0F" w:rsidP="00C82C0F">
            <w:pPr>
              <w:pStyle w:val="NoSpacing"/>
              <w:rPr>
                <w:sz w:val="20"/>
                <w:szCs w:val="20"/>
                <w:lang w:val="en"/>
              </w:rPr>
            </w:pPr>
            <w:r w:rsidRPr="00C82C0F">
              <w:rPr>
                <w:sz w:val="20"/>
                <w:szCs w:val="20"/>
                <w:lang w:val="en"/>
              </w:rPr>
              <w:t>(1) Irrespective of the penalties imposed in accordance with the provisions of this Law, the right of natural and/or legal persons to bring an action for full compensation for the damage caused to them by an anti-competitive practice prohibited by this Law shall remain reserved.</w:t>
            </w:r>
          </w:p>
          <w:p w14:paraId="6094F453" w14:textId="77777777" w:rsidR="00C82C0F" w:rsidRPr="00C82C0F" w:rsidRDefault="00C82C0F" w:rsidP="00C82C0F">
            <w:pPr>
              <w:pStyle w:val="NoSpacing"/>
              <w:rPr>
                <w:sz w:val="20"/>
                <w:szCs w:val="20"/>
                <w:lang w:val="en"/>
              </w:rPr>
            </w:pPr>
            <w:r w:rsidRPr="00C82C0F">
              <w:rPr>
                <w:sz w:val="20"/>
                <w:szCs w:val="20"/>
                <w:lang w:val="en"/>
              </w:rPr>
              <w:t xml:space="preserve"> (2) natural or legal persons who consider themselves harmed by an anti-competitive practice prohibited by this Law may bring a claim for damages within 5 years of the date on which the infringement of competition law ceased, but no longer before the claimant knew or ought reasonably to have known:</w:t>
            </w:r>
          </w:p>
          <w:p w14:paraId="4D6E0585" w14:textId="77777777" w:rsidR="00C82C0F" w:rsidRPr="00C82C0F" w:rsidRDefault="00C82C0F" w:rsidP="00C82C0F">
            <w:pPr>
              <w:pStyle w:val="NoSpacing"/>
              <w:rPr>
                <w:sz w:val="20"/>
                <w:szCs w:val="20"/>
                <w:lang w:val="en"/>
              </w:rPr>
            </w:pPr>
            <w:r w:rsidRPr="00C82C0F">
              <w:rPr>
                <w:sz w:val="20"/>
                <w:szCs w:val="20"/>
                <w:lang w:val="en"/>
              </w:rPr>
              <w:t xml:space="preserve">a) of the behaviour and the fact that it constitutes an infringement of competition law; </w:t>
            </w:r>
          </w:p>
          <w:p w14:paraId="10D69257" w14:textId="77777777" w:rsidR="00C82C0F" w:rsidRPr="00C82C0F" w:rsidRDefault="00C82C0F" w:rsidP="00C82C0F">
            <w:pPr>
              <w:pStyle w:val="NoSpacing"/>
              <w:rPr>
                <w:sz w:val="20"/>
                <w:szCs w:val="20"/>
                <w:lang w:val="en"/>
              </w:rPr>
            </w:pPr>
            <w:r w:rsidRPr="00C82C0F">
              <w:rPr>
                <w:sz w:val="20"/>
                <w:szCs w:val="20"/>
                <w:lang w:val="en"/>
              </w:rPr>
              <w:t xml:space="preserve">b) of the fact that the infringement of competition law caused harm to it; and </w:t>
            </w:r>
          </w:p>
          <w:p w14:paraId="12B8D0FA" w14:textId="77777777" w:rsidR="00C82C0F" w:rsidRPr="00C82C0F" w:rsidRDefault="00C82C0F" w:rsidP="00C82C0F">
            <w:pPr>
              <w:pStyle w:val="NoSpacing"/>
              <w:rPr>
                <w:sz w:val="20"/>
                <w:szCs w:val="20"/>
                <w:lang w:val="en"/>
              </w:rPr>
            </w:pPr>
            <w:r w:rsidRPr="00C82C0F">
              <w:rPr>
                <w:sz w:val="20"/>
                <w:szCs w:val="20"/>
                <w:lang w:val="en"/>
              </w:rPr>
              <w:t>c) the identity of the infringer.</w:t>
            </w:r>
          </w:p>
          <w:p w14:paraId="5735B13B" w14:textId="77777777" w:rsidR="00C82C0F" w:rsidRPr="00C82C0F" w:rsidRDefault="00C82C0F" w:rsidP="00C82C0F">
            <w:pPr>
              <w:pStyle w:val="NoSpacing"/>
              <w:rPr>
                <w:sz w:val="20"/>
                <w:szCs w:val="20"/>
                <w:lang w:val="en"/>
              </w:rPr>
            </w:pPr>
            <w:r w:rsidRPr="00C82C0F">
              <w:rPr>
                <w:sz w:val="20"/>
                <w:szCs w:val="20"/>
                <w:lang w:val="en"/>
              </w:rPr>
              <w:t xml:space="preserve">(3) The limitation period </w:t>
            </w:r>
            <w:r w:rsidRPr="00C82C0F">
              <w:rPr>
                <w:sz w:val="20"/>
                <w:szCs w:val="20"/>
                <w:lang w:val="en"/>
              </w:rPr>
              <w:lastRenderedPageBreak/>
              <w:t>referred to in paragraph (2) shall be interrupted if the Competition Council conducts the investigation into an infringement of competition law to which the action for damages relates. In the event of interruption, the limitation period starts to run more than one year after the decision finding the infringement remains irrevocable.</w:t>
            </w:r>
          </w:p>
          <w:p w14:paraId="41DCF6EE" w14:textId="77777777" w:rsidR="00C82C0F" w:rsidRPr="00C82C0F" w:rsidRDefault="00C82C0F" w:rsidP="00C82C0F">
            <w:pPr>
              <w:pStyle w:val="NoSpacing"/>
              <w:rPr>
                <w:sz w:val="20"/>
                <w:szCs w:val="20"/>
                <w:lang w:val="en"/>
              </w:rPr>
            </w:pPr>
            <w:r w:rsidRPr="00C82C0F">
              <w:rPr>
                <w:sz w:val="20"/>
                <w:szCs w:val="20"/>
                <w:lang w:val="en"/>
              </w:rPr>
              <w:t>(4) The action may be brought before consumers by legally registered consumer protection associations, as well as by professional or employers’ associations for their members affected by an anti-competitive practice, on the basis of their powers and powers of attorney, as appropriate.</w:t>
            </w:r>
          </w:p>
          <w:p w14:paraId="3633D43C" w14:textId="77777777" w:rsidR="00C82C0F" w:rsidRPr="000E55A1" w:rsidRDefault="00C82C0F" w:rsidP="000E55A1">
            <w:pPr>
              <w:pStyle w:val="NoSpacing"/>
              <w:rPr>
                <w:sz w:val="20"/>
                <w:szCs w:val="20"/>
                <w:lang w:val="en"/>
              </w:rPr>
            </w:pPr>
          </w:p>
          <w:p w14:paraId="2D91025C" w14:textId="77777777" w:rsidR="00430E28" w:rsidRPr="002E72C7" w:rsidRDefault="00430E28" w:rsidP="00B37845">
            <w:pPr>
              <w:pStyle w:val="NoSpacing"/>
              <w:rPr>
                <w:sz w:val="20"/>
                <w:szCs w:val="20"/>
              </w:rPr>
            </w:pPr>
          </w:p>
        </w:tc>
        <w:tc>
          <w:tcPr>
            <w:tcW w:w="815" w:type="pct"/>
          </w:tcPr>
          <w:p w14:paraId="2F145146" w14:textId="7FEF611E" w:rsidR="00430E28" w:rsidRPr="002E72C7" w:rsidRDefault="00CE3A9D" w:rsidP="000606C6">
            <w:pPr>
              <w:pStyle w:val="NoSpacing"/>
              <w:jc w:val="center"/>
              <w:rPr>
                <w:sz w:val="20"/>
                <w:szCs w:val="20"/>
              </w:rPr>
            </w:pPr>
            <w:r>
              <w:rPr>
                <w:sz w:val="20"/>
                <w:szCs w:val="20"/>
              </w:rPr>
              <w:lastRenderedPageBreak/>
              <w:t>Compatible</w:t>
            </w:r>
          </w:p>
        </w:tc>
        <w:tc>
          <w:tcPr>
            <w:tcW w:w="676" w:type="pct"/>
          </w:tcPr>
          <w:p w14:paraId="397EB9B4" w14:textId="77777777" w:rsidR="00430E28" w:rsidRPr="002E72C7" w:rsidRDefault="00430E28" w:rsidP="00B37845">
            <w:pPr>
              <w:pStyle w:val="NoSpacing"/>
              <w:rPr>
                <w:sz w:val="20"/>
                <w:szCs w:val="20"/>
              </w:rPr>
            </w:pPr>
          </w:p>
        </w:tc>
        <w:tc>
          <w:tcPr>
            <w:tcW w:w="664" w:type="pct"/>
          </w:tcPr>
          <w:p w14:paraId="4DA70EF9" w14:textId="77777777" w:rsidR="00430E28" w:rsidRPr="002E72C7" w:rsidRDefault="00430E28" w:rsidP="00B37845">
            <w:pPr>
              <w:pStyle w:val="NoSpacing"/>
              <w:rPr>
                <w:sz w:val="20"/>
                <w:szCs w:val="20"/>
              </w:rPr>
            </w:pPr>
          </w:p>
        </w:tc>
      </w:tr>
      <w:tr w:rsidR="00430E28" w:rsidRPr="002E72C7" w14:paraId="3322480B" w14:textId="77777777" w:rsidTr="007A5C24">
        <w:tc>
          <w:tcPr>
            <w:tcW w:w="505" w:type="pct"/>
          </w:tcPr>
          <w:p w14:paraId="0EB2F832" w14:textId="2070010F" w:rsidR="000979C0" w:rsidRPr="000979C0" w:rsidRDefault="000979C0" w:rsidP="000979C0">
            <w:pPr>
              <w:pStyle w:val="NoSpacing"/>
              <w:rPr>
                <w:i/>
                <w:iCs/>
                <w:sz w:val="20"/>
                <w:szCs w:val="20"/>
              </w:rPr>
            </w:pPr>
            <w:r w:rsidRPr="000979C0">
              <w:rPr>
                <w:i/>
                <w:iCs/>
                <w:sz w:val="20"/>
                <w:szCs w:val="20"/>
              </w:rPr>
              <w:lastRenderedPageBreak/>
              <w:t>Articolul 24</w:t>
            </w:r>
            <w:r w:rsidRPr="000979C0">
              <w:rPr>
                <w:sz w:val="20"/>
                <w:szCs w:val="20"/>
              </w:rPr>
              <w:t xml:space="preserve"> (1)   Statele membre se asigură că, atunci când autoritățile naționale administrative de concurență efectuează o inspecție sau un interviu în </w:t>
            </w:r>
            <w:r w:rsidRPr="000979C0">
              <w:rPr>
                <w:sz w:val="20"/>
                <w:szCs w:val="20"/>
              </w:rPr>
              <w:lastRenderedPageBreak/>
              <w:t xml:space="preserve">numele și în contul altor autorități naționale de concurență, în temeiul articolului 22 din Regulamentul (CE) nr. 1/2003, reprezentanților oficiali și celorlalte persoane care îi însoțesc, autorizate sau numite de autoritatea națională de concurență solicitantă, li se permite să participe și să sprijine activ autoritatea națională administrativă de concurență solicitată, sub supervizarea reprezentanților oficiali ai autorității naționale de concurență solicitate, în derularea inspecției sau a interviului atunci când autoritatea națională de concurență solicitată își exercită competențele </w:t>
            </w:r>
            <w:r w:rsidRPr="000979C0">
              <w:rPr>
                <w:sz w:val="20"/>
                <w:szCs w:val="20"/>
              </w:rPr>
              <w:lastRenderedPageBreak/>
              <w:t>menționate la articolele 6, 7 și 9 din prezenta directivă.</w:t>
            </w:r>
          </w:p>
          <w:p w14:paraId="02E84167" w14:textId="77777777" w:rsidR="000979C0" w:rsidRPr="000979C0" w:rsidRDefault="000979C0" w:rsidP="000979C0">
            <w:pPr>
              <w:pStyle w:val="NoSpacing"/>
              <w:rPr>
                <w:sz w:val="20"/>
                <w:szCs w:val="20"/>
              </w:rPr>
            </w:pPr>
            <w:r w:rsidRPr="000979C0">
              <w:rPr>
                <w:sz w:val="20"/>
                <w:szCs w:val="20"/>
              </w:rPr>
              <w:t xml:space="preserve">(2)   Statele membre se asigură că autoritățile naționale administrative de concurență au competența să exercite pe teritoriul propriu competențele menționate la articolele 6-9 din prezenta directivă, în conformitate cu dreptul lor intern, în numele și în contul altor autorități naționale de concurență, pentru a stabili existența unei nerespectări de către întreprinderi sau asocieri de întreprinderi a măsurilor de investigare și a deciziilor luate de autoritatea națională de concurență solicitantă, astfel cum se menționează la articolele 6 și 8-12 din prezenta directivă. </w:t>
            </w:r>
            <w:r w:rsidRPr="000979C0">
              <w:rPr>
                <w:sz w:val="20"/>
                <w:szCs w:val="20"/>
              </w:rPr>
              <w:lastRenderedPageBreak/>
              <w:t>Autoritatea națională de concurență solicitantă și autoritatea națională de concurență solicitată au competența de a face schimb de informații și de a utiliza respectivele informații ca dovezi în acest scop, sub rezerva garanțiilor stabilite la articolul 12 din Regulamentul (CE) nr. 1/2003.</w:t>
            </w:r>
          </w:p>
          <w:p w14:paraId="77ACE22B" w14:textId="2025764D" w:rsidR="00430E28" w:rsidRPr="002E72C7" w:rsidRDefault="00430E28" w:rsidP="00B37845">
            <w:pPr>
              <w:pStyle w:val="NoSpacing"/>
              <w:rPr>
                <w:sz w:val="20"/>
                <w:szCs w:val="20"/>
              </w:rPr>
            </w:pPr>
          </w:p>
        </w:tc>
        <w:tc>
          <w:tcPr>
            <w:tcW w:w="782" w:type="pct"/>
          </w:tcPr>
          <w:p w14:paraId="3E77EF91" w14:textId="77777777" w:rsidR="000979C0" w:rsidRPr="000979C0" w:rsidRDefault="000979C0" w:rsidP="000979C0">
            <w:pPr>
              <w:pStyle w:val="NoSpacing"/>
              <w:rPr>
                <w:sz w:val="20"/>
                <w:szCs w:val="20"/>
              </w:rPr>
            </w:pPr>
            <w:r w:rsidRPr="000979C0">
              <w:rPr>
                <w:sz w:val="20"/>
                <w:szCs w:val="20"/>
              </w:rPr>
              <w:lastRenderedPageBreak/>
              <w:t>Article 24</w:t>
            </w:r>
          </w:p>
          <w:p w14:paraId="2DDB7F71" w14:textId="77777777" w:rsidR="000979C0" w:rsidRPr="000979C0" w:rsidRDefault="000979C0" w:rsidP="000979C0">
            <w:pPr>
              <w:pStyle w:val="NoSpacing"/>
              <w:rPr>
                <w:sz w:val="20"/>
                <w:szCs w:val="20"/>
              </w:rPr>
            </w:pPr>
          </w:p>
          <w:p w14:paraId="58B4E60B" w14:textId="77777777" w:rsidR="000979C0" w:rsidRPr="000979C0" w:rsidRDefault="000979C0" w:rsidP="000979C0">
            <w:pPr>
              <w:pStyle w:val="NoSpacing"/>
              <w:rPr>
                <w:sz w:val="20"/>
                <w:szCs w:val="20"/>
              </w:rPr>
            </w:pPr>
            <w:r w:rsidRPr="000979C0">
              <w:rPr>
                <w:sz w:val="20"/>
                <w:szCs w:val="20"/>
              </w:rPr>
              <w:t xml:space="preserve">1.   Member States shall ensure that where national administrative competition authorities carry out an inspection or interview on behalf of and for the account of other national competition authorities pursuant to Article 22 of Regulation </w:t>
            </w:r>
            <w:r w:rsidRPr="000979C0">
              <w:rPr>
                <w:sz w:val="20"/>
                <w:szCs w:val="20"/>
              </w:rPr>
              <w:lastRenderedPageBreak/>
              <w:t>(EC) No 1/2003, officials and other accompanying persons authorised or appointed by the applicant national competition authority shall be permitted to attend and actively assist the requested national competition authority, under the supervision of the officials of the requested national competition authority, in the inspection or interview when the requested national competition authority exercises the powers referred to in Articles 6, 7 and 9 of this Directive.</w:t>
            </w:r>
          </w:p>
          <w:p w14:paraId="2EEA2597" w14:textId="77777777" w:rsidR="000979C0" w:rsidRPr="000979C0" w:rsidRDefault="000979C0" w:rsidP="000979C0">
            <w:pPr>
              <w:pStyle w:val="NoSpacing"/>
              <w:rPr>
                <w:sz w:val="20"/>
                <w:szCs w:val="20"/>
              </w:rPr>
            </w:pPr>
          </w:p>
          <w:p w14:paraId="3E6D8B00" w14:textId="67B0D36A" w:rsidR="00430E28" w:rsidRPr="002E72C7" w:rsidRDefault="000979C0" w:rsidP="000979C0">
            <w:pPr>
              <w:pStyle w:val="NoSpacing"/>
              <w:rPr>
                <w:sz w:val="20"/>
                <w:szCs w:val="20"/>
              </w:rPr>
            </w:pPr>
            <w:r w:rsidRPr="000979C0">
              <w:rPr>
                <w:sz w:val="20"/>
                <w:szCs w:val="20"/>
              </w:rPr>
              <w:t xml:space="preserve">2.   Member States shall ensure that national administrative competition authorities are empowered in their own territory to exercise the powers referred to in Articles 6 to 9 of this Directive, in accordance with their national law on behalf of and for the account of other national competition authorities in order to establish whether there has been a failure by undertakings or associations of undertakings to comply with the investigative measures and decisions of the applicant national competition authority, as referred to in Articles 6 and 8 to 12 of this Directive. The applicant national competition authority and the requested national </w:t>
            </w:r>
            <w:r w:rsidRPr="000979C0">
              <w:rPr>
                <w:sz w:val="20"/>
                <w:szCs w:val="20"/>
              </w:rPr>
              <w:lastRenderedPageBreak/>
              <w:t>competition authority shall have the power to exchange and to use information in evidence for this purpose, subject to the safeguards set out in Article 12 of Regulation (EC) No 1/2003.</w:t>
            </w:r>
          </w:p>
        </w:tc>
        <w:tc>
          <w:tcPr>
            <w:tcW w:w="745" w:type="pct"/>
          </w:tcPr>
          <w:p w14:paraId="0B7A50C0" w14:textId="77777777" w:rsidR="00430E28" w:rsidRPr="002E72C7" w:rsidRDefault="00430E28" w:rsidP="00B37845">
            <w:pPr>
              <w:pStyle w:val="NoSpacing"/>
              <w:rPr>
                <w:sz w:val="20"/>
                <w:szCs w:val="20"/>
              </w:rPr>
            </w:pPr>
          </w:p>
        </w:tc>
        <w:tc>
          <w:tcPr>
            <w:tcW w:w="813" w:type="pct"/>
          </w:tcPr>
          <w:p w14:paraId="6E788FBE" w14:textId="77777777" w:rsidR="00430E28" w:rsidRPr="002E72C7" w:rsidRDefault="00430E28" w:rsidP="00B37845">
            <w:pPr>
              <w:pStyle w:val="NoSpacing"/>
              <w:rPr>
                <w:sz w:val="20"/>
                <w:szCs w:val="20"/>
              </w:rPr>
            </w:pPr>
          </w:p>
        </w:tc>
        <w:tc>
          <w:tcPr>
            <w:tcW w:w="815" w:type="pct"/>
          </w:tcPr>
          <w:p w14:paraId="222F5C7E" w14:textId="1D6DCB8A" w:rsidR="00430E28" w:rsidRPr="002E72C7" w:rsidRDefault="00CE3A9D" w:rsidP="000606C6">
            <w:pPr>
              <w:pStyle w:val="NoSpacing"/>
              <w:jc w:val="center"/>
              <w:rPr>
                <w:sz w:val="20"/>
                <w:szCs w:val="20"/>
              </w:rPr>
            </w:pPr>
            <w:r>
              <w:rPr>
                <w:sz w:val="20"/>
                <w:szCs w:val="20"/>
              </w:rPr>
              <w:t>EU provision not applicable</w:t>
            </w:r>
          </w:p>
        </w:tc>
        <w:tc>
          <w:tcPr>
            <w:tcW w:w="676" w:type="pct"/>
          </w:tcPr>
          <w:p w14:paraId="0DFC19FB" w14:textId="77777777" w:rsidR="00430E28" w:rsidRPr="002E72C7" w:rsidRDefault="00430E28" w:rsidP="00B37845">
            <w:pPr>
              <w:pStyle w:val="NoSpacing"/>
              <w:rPr>
                <w:sz w:val="20"/>
                <w:szCs w:val="20"/>
              </w:rPr>
            </w:pPr>
          </w:p>
        </w:tc>
        <w:tc>
          <w:tcPr>
            <w:tcW w:w="664" w:type="pct"/>
          </w:tcPr>
          <w:p w14:paraId="1B7D5B3F" w14:textId="77777777" w:rsidR="00430E28" w:rsidRPr="002E72C7" w:rsidRDefault="00430E28" w:rsidP="00B37845">
            <w:pPr>
              <w:pStyle w:val="NoSpacing"/>
              <w:rPr>
                <w:sz w:val="20"/>
                <w:szCs w:val="20"/>
              </w:rPr>
            </w:pPr>
          </w:p>
        </w:tc>
      </w:tr>
      <w:tr w:rsidR="00430E28" w:rsidRPr="002E72C7" w14:paraId="1C727BB2" w14:textId="77777777" w:rsidTr="007A5C24">
        <w:tc>
          <w:tcPr>
            <w:tcW w:w="505" w:type="pct"/>
          </w:tcPr>
          <w:p w14:paraId="2E83B4D1" w14:textId="77777777" w:rsidR="000979C0" w:rsidRPr="000979C0" w:rsidRDefault="000979C0" w:rsidP="000979C0">
            <w:pPr>
              <w:pStyle w:val="NoSpacing"/>
              <w:rPr>
                <w:sz w:val="20"/>
                <w:szCs w:val="20"/>
              </w:rPr>
            </w:pPr>
            <w:r w:rsidRPr="000979C0">
              <w:rPr>
                <w:sz w:val="20"/>
                <w:szCs w:val="20"/>
              </w:rPr>
              <w:lastRenderedPageBreak/>
              <w:t>Articolul 25</w:t>
            </w:r>
          </w:p>
          <w:p w14:paraId="15A73464" w14:textId="77777777" w:rsidR="000979C0" w:rsidRPr="000979C0" w:rsidRDefault="000979C0" w:rsidP="000979C0">
            <w:pPr>
              <w:pStyle w:val="NoSpacing"/>
              <w:rPr>
                <w:sz w:val="20"/>
                <w:szCs w:val="20"/>
              </w:rPr>
            </w:pPr>
          </w:p>
          <w:p w14:paraId="508958DB" w14:textId="0431512A" w:rsidR="000979C0" w:rsidRPr="000979C0" w:rsidRDefault="000979C0" w:rsidP="000979C0">
            <w:pPr>
              <w:pStyle w:val="NoSpacing"/>
              <w:rPr>
                <w:sz w:val="20"/>
                <w:szCs w:val="20"/>
              </w:rPr>
            </w:pPr>
            <w:r w:rsidRPr="000979C0">
              <w:rPr>
                <w:sz w:val="20"/>
                <w:szCs w:val="20"/>
              </w:rPr>
              <w:t xml:space="preserve">Fără a aduce atingere niciunei alte forme de notificare utilizate de o autoritate solicitantă, în conformitate cu normele în vigoare în statul său membru, statele membre se asigură că, la cererea autorității solicitante, autoritatea solicitată notifică destinatarului, în </w:t>
            </w:r>
            <w:r>
              <w:rPr>
                <w:sz w:val="20"/>
                <w:szCs w:val="20"/>
              </w:rPr>
              <w:t>numele autorității solicitante:</w:t>
            </w:r>
          </w:p>
          <w:p w14:paraId="674D3E54" w14:textId="306068C5" w:rsidR="000979C0" w:rsidRPr="000979C0" w:rsidRDefault="000979C0" w:rsidP="000979C0">
            <w:pPr>
              <w:pStyle w:val="NoSpacing"/>
              <w:rPr>
                <w:sz w:val="20"/>
                <w:szCs w:val="20"/>
              </w:rPr>
            </w:pPr>
            <w:r>
              <w:rPr>
                <w:sz w:val="20"/>
                <w:szCs w:val="20"/>
              </w:rPr>
              <w:lastRenderedPageBreak/>
              <w:t>(a)</w:t>
            </w:r>
            <w:r w:rsidRPr="000979C0">
              <w:rPr>
                <w:sz w:val="20"/>
                <w:szCs w:val="20"/>
              </w:rPr>
              <w:t>orice obiecțiuni preliminare referitoare la o presupusă încălcare a articolului 101 sau 102 din TFUE și orice decizii de aplicare a articolelor menționate;</w:t>
            </w:r>
          </w:p>
          <w:p w14:paraId="195D038B" w14:textId="77777777" w:rsidR="000979C0" w:rsidRPr="000979C0" w:rsidRDefault="000979C0" w:rsidP="000979C0">
            <w:pPr>
              <w:pStyle w:val="NoSpacing"/>
              <w:rPr>
                <w:sz w:val="20"/>
                <w:szCs w:val="20"/>
              </w:rPr>
            </w:pPr>
          </w:p>
          <w:p w14:paraId="4BCC1CEF" w14:textId="2D083EDD" w:rsidR="000979C0" w:rsidRPr="000979C0" w:rsidRDefault="000979C0" w:rsidP="000979C0">
            <w:pPr>
              <w:pStyle w:val="NoSpacing"/>
              <w:rPr>
                <w:sz w:val="20"/>
                <w:szCs w:val="20"/>
              </w:rPr>
            </w:pPr>
            <w:r>
              <w:rPr>
                <w:sz w:val="20"/>
                <w:szCs w:val="20"/>
              </w:rPr>
              <w:t>(b)</w:t>
            </w:r>
            <w:r w:rsidRPr="000979C0">
              <w:rPr>
                <w:sz w:val="20"/>
                <w:szCs w:val="20"/>
              </w:rPr>
              <w:t>orice alt act procedural adoptat în contextul unor proceduri de aplicare a legii care ar trebui notificat în con</w:t>
            </w:r>
            <w:r>
              <w:rPr>
                <w:sz w:val="20"/>
                <w:szCs w:val="20"/>
              </w:rPr>
              <w:t>formitate cu dreptul intern; și</w:t>
            </w:r>
          </w:p>
          <w:p w14:paraId="2987DD6C" w14:textId="3BE257F2" w:rsidR="00430E28" w:rsidRPr="002E72C7" w:rsidRDefault="000979C0" w:rsidP="000979C0">
            <w:pPr>
              <w:pStyle w:val="NoSpacing"/>
              <w:rPr>
                <w:sz w:val="20"/>
                <w:szCs w:val="20"/>
              </w:rPr>
            </w:pPr>
            <w:r>
              <w:rPr>
                <w:sz w:val="20"/>
                <w:szCs w:val="20"/>
              </w:rPr>
              <w:t>(c)</w:t>
            </w:r>
            <w:r w:rsidRPr="000979C0">
              <w:rPr>
                <w:sz w:val="20"/>
                <w:szCs w:val="20"/>
              </w:rPr>
              <w:t>orice alte documente relevante referitoare la aplicarea articolului 101 sau 102 din TFUE, inclusiv documentele care se referă la executarea deciziilor de impunere a unor amenzi sau a unor penalități cu titlu cominatoriu.</w:t>
            </w:r>
          </w:p>
        </w:tc>
        <w:tc>
          <w:tcPr>
            <w:tcW w:w="782" w:type="pct"/>
          </w:tcPr>
          <w:p w14:paraId="28BFBE11" w14:textId="097ED179" w:rsidR="005A2822" w:rsidRPr="005A2822" w:rsidRDefault="005A2822" w:rsidP="005A2822">
            <w:pPr>
              <w:pStyle w:val="NoSpacing"/>
              <w:rPr>
                <w:sz w:val="20"/>
                <w:szCs w:val="20"/>
              </w:rPr>
            </w:pPr>
            <w:r>
              <w:rPr>
                <w:sz w:val="20"/>
                <w:szCs w:val="20"/>
              </w:rPr>
              <w:lastRenderedPageBreak/>
              <w:t>Article 25</w:t>
            </w:r>
          </w:p>
          <w:p w14:paraId="5EEB5443" w14:textId="77777777" w:rsidR="005A2822" w:rsidRPr="005A2822" w:rsidRDefault="005A2822" w:rsidP="005A2822">
            <w:pPr>
              <w:pStyle w:val="NoSpacing"/>
              <w:rPr>
                <w:sz w:val="20"/>
                <w:szCs w:val="20"/>
              </w:rPr>
            </w:pPr>
          </w:p>
          <w:p w14:paraId="050C7020" w14:textId="77777777" w:rsidR="005A2822" w:rsidRPr="005A2822" w:rsidRDefault="005A2822" w:rsidP="005A2822">
            <w:pPr>
              <w:pStyle w:val="NoSpacing"/>
              <w:rPr>
                <w:sz w:val="20"/>
                <w:szCs w:val="20"/>
              </w:rPr>
            </w:pPr>
            <w:r w:rsidRPr="005A2822">
              <w:rPr>
                <w:sz w:val="20"/>
                <w:szCs w:val="20"/>
              </w:rPr>
              <w:t>Without prejudice to any other form of notification made by an applicant authority in accordance with the rules in force in its Member State, Member States shall ensure that at the request of the applicant authority, the requested authority shall notify to the addressee on behalf of the applicant authority:</w:t>
            </w:r>
          </w:p>
          <w:p w14:paraId="493630AD" w14:textId="77777777" w:rsidR="005A2822" w:rsidRPr="005A2822" w:rsidRDefault="005A2822" w:rsidP="005A2822">
            <w:pPr>
              <w:pStyle w:val="NoSpacing"/>
              <w:rPr>
                <w:sz w:val="20"/>
                <w:szCs w:val="20"/>
              </w:rPr>
            </w:pPr>
          </w:p>
          <w:p w14:paraId="68B90B5D" w14:textId="6136D756" w:rsidR="005A2822" w:rsidRPr="005A2822" w:rsidRDefault="005A2822" w:rsidP="005A2822">
            <w:pPr>
              <w:pStyle w:val="NoSpacing"/>
              <w:rPr>
                <w:sz w:val="20"/>
                <w:szCs w:val="20"/>
              </w:rPr>
            </w:pPr>
            <w:r>
              <w:rPr>
                <w:sz w:val="20"/>
                <w:szCs w:val="20"/>
              </w:rPr>
              <w:t>(a)</w:t>
            </w:r>
            <w:r w:rsidRPr="005A2822">
              <w:rPr>
                <w:sz w:val="20"/>
                <w:szCs w:val="20"/>
              </w:rPr>
              <w:t>any preliminary objections to the alleged infringement of Article 101 or 102 TFEU and any decisions applying those Articles;</w:t>
            </w:r>
          </w:p>
          <w:p w14:paraId="1DF5E3AD" w14:textId="77777777" w:rsidR="005A2822" w:rsidRPr="005A2822" w:rsidRDefault="005A2822" w:rsidP="005A2822">
            <w:pPr>
              <w:pStyle w:val="NoSpacing"/>
              <w:rPr>
                <w:sz w:val="20"/>
                <w:szCs w:val="20"/>
              </w:rPr>
            </w:pPr>
          </w:p>
          <w:p w14:paraId="73344012" w14:textId="0FEFE9EB" w:rsidR="005A2822" w:rsidRPr="005A2822" w:rsidRDefault="005A2822" w:rsidP="005A2822">
            <w:pPr>
              <w:pStyle w:val="NoSpacing"/>
              <w:rPr>
                <w:sz w:val="20"/>
                <w:szCs w:val="20"/>
              </w:rPr>
            </w:pPr>
            <w:r>
              <w:rPr>
                <w:sz w:val="20"/>
                <w:szCs w:val="20"/>
              </w:rPr>
              <w:t>(b)</w:t>
            </w:r>
            <w:r w:rsidRPr="005A2822">
              <w:rPr>
                <w:sz w:val="20"/>
                <w:szCs w:val="20"/>
              </w:rPr>
              <w:t xml:space="preserve">any other procedural act </w:t>
            </w:r>
            <w:r w:rsidRPr="005A2822">
              <w:rPr>
                <w:sz w:val="20"/>
                <w:szCs w:val="20"/>
              </w:rPr>
              <w:lastRenderedPageBreak/>
              <w:t>adopted in the context of enforcement proceedings which should be notified in accordance with national law; and</w:t>
            </w:r>
          </w:p>
          <w:p w14:paraId="368AED46" w14:textId="77777777" w:rsidR="005A2822" w:rsidRPr="005A2822" w:rsidRDefault="005A2822" w:rsidP="005A2822">
            <w:pPr>
              <w:pStyle w:val="NoSpacing"/>
              <w:rPr>
                <w:sz w:val="20"/>
                <w:szCs w:val="20"/>
              </w:rPr>
            </w:pPr>
          </w:p>
          <w:p w14:paraId="4F5A2173" w14:textId="01ED9086" w:rsidR="000979C0" w:rsidRPr="000979C0" w:rsidRDefault="005A2822" w:rsidP="005A2822">
            <w:pPr>
              <w:pStyle w:val="NoSpacing"/>
              <w:rPr>
                <w:sz w:val="20"/>
                <w:szCs w:val="20"/>
              </w:rPr>
            </w:pPr>
            <w:r>
              <w:rPr>
                <w:sz w:val="20"/>
                <w:szCs w:val="20"/>
              </w:rPr>
              <w:t>(c)</w:t>
            </w:r>
            <w:r w:rsidRPr="005A2822">
              <w:rPr>
                <w:sz w:val="20"/>
                <w:szCs w:val="20"/>
              </w:rPr>
              <w:t>any other relevant documents related to the application of Article 101 or 102 TFEU, including documents which relate to the enforcement of decisions imposing fines or periodic penalty payments.</w:t>
            </w:r>
            <w:r w:rsidR="000979C0">
              <w:rPr>
                <w:sz w:val="20"/>
                <w:szCs w:val="20"/>
              </w:rPr>
              <w:t>A</w:t>
            </w:r>
            <w:r w:rsidR="000979C0" w:rsidRPr="000979C0">
              <w:rPr>
                <w:sz w:val="20"/>
                <w:szCs w:val="20"/>
              </w:rPr>
              <w:t>rticle 26</w:t>
            </w:r>
          </w:p>
          <w:p w14:paraId="3678799C" w14:textId="77777777" w:rsidR="000979C0" w:rsidRPr="000979C0" w:rsidRDefault="000979C0" w:rsidP="000979C0">
            <w:pPr>
              <w:pStyle w:val="NoSpacing"/>
              <w:rPr>
                <w:sz w:val="20"/>
                <w:szCs w:val="20"/>
              </w:rPr>
            </w:pPr>
          </w:p>
          <w:p w14:paraId="5C4632D4" w14:textId="1310C64B" w:rsidR="00430E28" w:rsidRPr="002E72C7" w:rsidRDefault="00430E28" w:rsidP="000979C0">
            <w:pPr>
              <w:pStyle w:val="NoSpacing"/>
              <w:rPr>
                <w:sz w:val="20"/>
                <w:szCs w:val="20"/>
              </w:rPr>
            </w:pPr>
          </w:p>
        </w:tc>
        <w:tc>
          <w:tcPr>
            <w:tcW w:w="745" w:type="pct"/>
          </w:tcPr>
          <w:p w14:paraId="0C18CA82" w14:textId="77777777" w:rsidR="00430E28" w:rsidRPr="002E72C7" w:rsidRDefault="00430E28" w:rsidP="00B37845">
            <w:pPr>
              <w:pStyle w:val="NoSpacing"/>
              <w:rPr>
                <w:sz w:val="20"/>
                <w:szCs w:val="20"/>
              </w:rPr>
            </w:pPr>
          </w:p>
        </w:tc>
        <w:tc>
          <w:tcPr>
            <w:tcW w:w="813" w:type="pct"/>
          </w:tcPr>
          <w:p w14:paraId="2E1D8863" w14:textId="77777777" w:rsidR="00430E28" w:rsidRPr="002E72C7" w:rsidRDefault="00430E28" w:rsidP="00B37845">
            <w:pPr>
              <w:pStyle w:val="NoSpacing"/>
              <w:rPr>
                <w:sz w:val="20"/>
                <w:szCs w:val="20"/>
              </w:rPr>
            </w:pPr>
          </w:p>
        </w:tc>
        <w:tc>
          <w:tcPr>
            <w:tcW w:w="815" w:type="pct"/>
          </w:tcPr>
          <w:p w14:paraId="3E06096B" w14:textId="1826288E" w:rsidR="00430E28" w:rsidRPr="002E72C7" w:rsidRDefault="00CE3A9D" w:rsidP="000606C6">
            <w:pPr>
              <w:pStyle w:val="NoSpacing"/>
              <w:jc w:val="center"/>
              <w:rPr>
                <w:sz w:val="20"/>
                <w:szCs w:val="20"/>
              </w:rPr>
            </w:pPr>
            <w:r>
              <w:rPr>
                <w:sz w:val="20"/>
                <w:szCs w:val="20"/>
              </w:rPr>
              <w:t>EU provision not applicable</w:t>
            </w:r>
          </w:p>
        </w:tc>
        <w:tc>
          <w:tcPr>
            <w:tcW w:w="676" w:type="pct"/>
          </w:tcPr>
          <w:p w14:paraId="08A42458" w14:textId="77777777" w:rsidR="00430E28" w:rsidRPr="002E72C7" w:rsidRDefault="00430E28" w:rsidP="00B37845">
            <w:pPr>
              <w:pStyle w:val="NoSpacing"/>
              <w:rPr>
                <w:sz w:val="20"/>
                <w:szCs w:val="20"/>
              </w:rPr>
            </w:pPr>
          </w:p>
        </w:tc>
        <w:tc>
          <w:tcPr>
            <w:tcW w:w="664" w:type="pct"/>
          </w:tcPr>
          <w:p w14:paraId="1C12E89C" w14:textId="77777777" w:rsidR="00430E28" w:rsidRPr="002E72C7" w:rsidRDefault="00430E28" w:rsidP="00B37845">
            <w:pPr>
              <w:pStyle w:val="NoSpacing"/>
              <w:rPr>
                <w:sz w:val="20"/>
                <w:szCs w:val="20"/>
              </w:rPr>
            </w:pPr>
          </w:p>
        </w:tc>
      </w:tr>
      <w:tr w:rsidR="005A2822" w:rsidRPr="002E72C7" w14:paraId="3712A427" w14:textId="77777777" w:rsidTr="007A5C24">
        <w:tc>
          <w:tcPr>
            <w:tcW w:w="505" w:type="pct"/>
          </w:tcPr>
          <w:p w14:paraId="339CBE1C" w14:textId="77777777" w:rsidR="005A2822" w:rsidRPr="005A2822" w:rsidRDefault="005A2822" w:rsidP="005A2822">
            <w:pPr>
              <w:pStyle w:val="NoSpacing"/>
              <w:rPr>
                <w:sz w:val="20"/>
                <w:szCs w:val="20"/>
              </w:rPr>
            </w:pPr>
            <w:r w:rsidRPr="005A2822">
              <w:rPr>
                <w:sz w:val="20"/>
                <w:szCs w:val="20"/>
              </w:rPr>
              <w:lastRenderedPageBreak/>
              <w:t>Articolul 26</w:t>
            </w:r>
          </w:p>
          <w:p w14:paraId="20D61CBE" w14:textId="77777777" w:rsidR="005A2822" w:rsidRPr="005A2822" w:rsidRDefault="005A2822" w:rsidP="005A2822">
            <w:pPr>
              <w:pStyle w:val="NoSpacing"/>
              <w:rPr>
                <w:sz w:val="20"/>
                <w:szCs w:val="20"/>
              </w:rPr>
            </w:pPr>
            <w:r w:rsidRPr="005A2822">
              <w:rPr>
                <w:sz w:val="20"/>
                <w:szCs w:val="20"/>
              </w:rPr>
              <w:t xml:space="preserve">(1)   Statele membre se asigură că, la cererea autorității </w:t>
            </w:r>
            <w:r w:rsidRPr="005A2822">
              <w:rPr>
                <w:sz w:val="20"/>
                <w:szCs w:val="20"/>
              </w:rPr>
              <w:lastRenderedPageBreak/>
              <w:t>solicitante, autoritatea solicitată execută deciziile de impunere a unor amenzi sau a unor penalități cu titlu cominatoriu, adoptate în conformitate cu articolele 13 și 16 de autoritatea solicitantă. Acest lucru se aplică doar în măsura în care, după ce a depus eforturi rezonabile pe propriul său teritoriu, autoritatea solicitantă a stabilit că întreprinderea sau asocierea de întreprinderi căreia i se impune amenda sau penalitatea cu titlu cominatoriu nu dispune de active suficiente în statul membru al autorității solicitante pentru a permite recuperarea unor astfel de amenzi sau penalități cu titlu cominatoriu.</w:t>
            </w:r>
          </w:p>
          <w:p w14:paraId="51195953" w14:textId="77777777" w:rsidR="005A2822" w:rsidRPr="005A2822" w:rsidRDefault="005A2822" w:rsidP="005A2822">
            <w:pPr>
              <w:pStyle w:val="NoSpacing"/>
              <w:rPr>
                <w:sz w:val="20"/>
                <w:szCs w:val="20"/>
              </w:rPr>
            </w:pPr>
          </w:p>
          <w:p w14:paraId="548496C0" w14:textId="77777777" w:rsidR="005A2822" w:rsidRPr="005A2822" w:rsidRDefault="005A2822" w:rsidP="005A2822">
            <w:pPr>
              <w:pStyle w:val="NoSpacing"/>
              <w:rPr>
                <w:sz w:val="20"/>
                <w:szCs w:val="20"/>
              </w:rPr>
            </w:pPr>
            <w:r w:rsidRPr="005A2822">
              <w:rPr>
                <w:sz w:val="20"/>
                <w:szCs w:val="20"/>
              </w:rPr>
              <w:t xml:space="preserve">(2)   Pentru cazurile care nu fac obiectul </w:t>
            </w:r>
            <w:r w:rsidRPr="005A2822">
              <w:rPr>
                <w:sz w:val="20"/>
                <w:szCs w:val="20"/>
              </w:rPr>
              <w:lastRenderedPageBreak/>
              <w:t>alineatului (1) de la prezentul articol, în special cazurile în care întreprinderea sau asocierea de întreprinderi căreia i se impune amenda sau penalitatea cu titlu cominatoriu nu este stabilită în statul membru al autorității solicitante, statele membre prevăd că autoritatea solicitată poate executa deciziile de impunere a unor amenzi sau a unor penalități cu titlu cominatoriu adoptate în conformitate cu articolele 13 și 16 de autoritatea solicitantă, atunci când autoritatea solicitantă o cere.</w:t>
            </w:r>
          </w:p>
          <w:p w14:paraId="7D98162B" w14:textId="77777777" w:rsidR="005A2822" w:rsidRPr="005A2822" w:rsidRDefault="005A2822" w:rsidP="005A2822">
            <w:pPr>
              <w:pStyle w:val="NoSpacing"/>
              <w:rPr>
                <w:sz w:val="20"/>
                <w:szCs w:val="20"/>
              </w:rPr>
            </w:pPr>
          </w:p>
          <w:p w14:paraId="4E976854" w14:textId="77777777" w:rsidR="005A2822" w:rsidRPr="005A2822" w:rsidRDefault="005A2822" w:rsidP="005A2822">
            <w:pPr>
              <w:pStyle w:val="NoSpacing"/>
              <w:rPr>
                <w:sz w:val="20"/>
                <w:szCs w:val="20"/>
              </w:rPr>
            </w:pPr>
            <w:r w:rsidRPr="005A2822">
              <w:rPr>
                <w:sz w:val="20"/>
                <w:szCs w:val="20"/>
              </w:rPr>
              <w:t>În sensul prezentului alineat, nu se aplică articolul 27 alineatul (3) litera (d).</w:t>
            </w:r>
          </w:p>
          <w:p w14:paraId="218A5055" w14:textId="77777777" w:rsidR="005A2822" w:rsidRPr="005A2822" w:rsidRDefault="005A2822" w:rsidP="005A2822">
            <w:pPr>
              <w:pStyle w:val="NoSpacing"/>
              <w:rPr>
                <w:sz w:val="20"/>
                <w:szCs w:val="20"/>
              </w:rPr>
            </w:pPr>
          </w:p>
          <w:p w14:paraId="5238A358" w14:textId="77777777" w:rsidR="005A2822" w:rsidRPr="005A2822" w:rsidRDefault="005A2822" w:rsidP="005A2822">
            <w:pPr>
              <w:pStyle w:val="NoSpacing"/>
              <w:rPr>
                <w:sz w:val="20"/>
                <w:szCs w:val="20"/>
              </w:rPr>
            </w:pPr>
            <w:r w:rsidRPr="005A2822">
              <w:rPr>
                <w:sz w:val="20"/>
                <w:szCs w:val="20"/>
              </w:rPr>
              <w:t>(3)   Autoritatea solicitantă poate cere doar executarea unei decizii definitive.</w:t>
            </w:r>
          </w:p>
          <w:p w14:paraId="61DF5855" w14:textId="77777777" w:rsidR="005A2822" w:rsidRPr="005A2822" w:rsidRDefault="005A2822" w:rsidP="005A2822">
            <w:pPr>
              <w:pStyle w:val="NoSpacing"/>
              <w:rPr>
                <w:sz w:val="20"/>
                <w:szCs w:val="20"/>
              </w:rPr>
            </w:pPr>
          </w:p>
          <w:p w14:paraId="07E0A864" w14:textId="504CAE43" w:rsidR="005A2822" w:rsidRPr="000979C0" w:rsidRDefault="005A2822" w:rsidP="005A2822">
            <w:pPr>
              <w:pStyle w:val="NoSpacing"/>
              <w:rPr>
                <w:sz w:val="20"/>
                <w:szCs w:val="20"/>
              </w:rPr>
            </w:pPr>
            <w:r w:rsidRPr="005A2822">
              <w:rPr>
                <w:sz w:val="20"/>
                <w:szCs w:val="20"/>
              </w:rPr>
              <w:lastRenderedPageBreak/>
              <w:t>(4)   Aspectele legate de termenele de prescripție pentru executarea amenzilor sau a penalităților cu titlu cominatoriu sunt reglementate în dreptul intern al statului membru al autorității solicitante.</w:t>
            </w:r>
          </w:p>
        </w:tc>
        <w:tc>
          <w:tcPr>
            <w:tcW w:w="782" w:type="pct"/>
          </w:tcPr>
          <w:p w14:paraId="7922582C" w14:textId="77BBAB94" w:rsidR="005A2822" w:rsidRDefault="005A2822" w:rsidP="005A2822">
            <w:pPr>
              <w:pStyle w:val="NoSpacing"/>
              <w:rPr>
                <w:sz w:val="20"/>
                <w:szCs w:val="20"/>
              </w:rPr>
            </w:pPr>
            <w:r w:rsidRPr="005A2822">
              <w:rPr>
                <w:i/>
                <w:iCs/>
                <w:sz w:val="20"/>
                <w:szCs w:val="20"/>
              </w:rPr>
              <w:lastRenderedPageBreak/>
              <w:t>Article 26</w:t>
            </w:r>
          </w:p>
          <w:p w14:paraId="5D1FA312" w14:textId="77777777" w:rsidR="005A2822" w:rsidRPr="005A2822" w:rsidRDefault="005A2822" w:rsidP="005A2822">
            <w:pPr>
              <w:pStyle w:val="NoSpacing"/>
              <w:rPr>
                <w:sz w:val="20"/>
                <w:szCs w:val="20"/>
              </w:rPr>
            </w:pPr>
            <w:r w:rsidRPr="005A2822">
              <w:rPr>
                <w:sz w:val="20"/>
                <w:szCs w:val="20"/>
              </w:rPr>
              <w:t xml:space="preserve">1.   Member States shall ensure that at the request of the applicant authority, the requested authority shall </w:t>
            </w:r>
            <w:r w:rsidRPr="005A2822">
              <w:rPr>
                <w:sz w:val="20"/>
                <w:szCs w:val="20"/>
              </w:rPr>
              <w:lastRenderedPageBreak/>
              <w:t>enforce decisions imposing fines or periodic penalty payments adopted in accordance with Articles 13 and 16 by the applicant authority. This shall apply only to the extent that, after having made reasonable efforts in its own territory, the applicant authority has ascertained that the undertaking or association of undertakings against which the fine or periodic penalty payment is enforceable does not have sufficient assets in the Member State of the applicant authority to enable recovery of such fine or periodic penalty.</w:t>
            </w:r>
          </w:p>
          <w:p w14:paraId="21BFDD75" w14:textId="77777777" w:rsidR="005A2822" w:rsidRPr="005A2822" w:rsidRDefault="005A2822" w:rsidP="005A2822">
            <w:pPr>
              <w:pStyle w:val="NoSpacing"/>
              <w:rPr>
                <w:sz w:val="20"/>
                <w:szCs w:val="20"/>
              </w:rPr>
            </w:pPr>
          </w:p>
          <w:p w14:paraId="589F84E7" w14:textId="77777777" w:rsidR="005A2822" w:rsidRPr="005A2822" w:rsidRDefault="005A2822" w:rsidP="005A2822">
            <w:pPr>
              <w:pStyle w:val="NoSpacing"/>
              <w:rPr>
                <w:sz w:val="20"/>
                <w:szCs w:val="20"/>
              </w:rPr>
            </w:pPr>
            <w:r w:rsidRPr="005A2822">
              <w:rPr>
                <w:sz w:val="20"/>
                <w:szCs w:val="20"/>
              </w:rPr>
              <w:t>2.   For cases not covered by paragraph 1 of this Article, in particular cases where the undertaking or association of undertakings against which the fine or periodic penalty payment is enforceable is not established in the Member State of the applicant authority, Member States shall provide that the requested authority may enforce decisions imposing fines or periodic penalty payments adopted in accordance with Articles 13 and 16 by the applicant authority, where the applicant authority so requests.</w:t>
            </w:r>
          </w:p>
          <w:p w14:paraId="7ABA82FB" w14:textId="77777777" w:rsidR="005A2822" w:rsidRPr="005A2822" w:rsidRDefault="005A2822" w:rsidP="005A2822">
            <w:pPr>
              <w:pStyle w:val="NoSpacing"/>
              <w:rPr>
                <w:sz w:val="20"/>
                <w:szCs w:val="20"/>
              </w:rPr>
            </w:pPr>
          </w:p>
          <w:p w14:paraId="603FDB0E" w14:textId="77777777" w:rsidR="005A2822" w:rsidRPr="005A2822" w:rsidRDefault="005A2822" w:rsidP="005A2822">
            <w:pPr>
              <w:pStyle w:val="NoSpacing"/>
              <w:rPr>
                <w:sz w:val="20"/>
                <w:szCs w:val="20"/>
              </w:rPr>
            </w:pPr>
            <w:r w:rsidRPr="005A2822">
              <w:rPr>
                <w:sz w:val="20"/>
                <w:szCs w:val="20"/>
              </w:rPr>
              <w:t xml:space="preserve">Point (d) of Article 27(3) shall not apply for the </w:t>
            </w:r>
            <w:r w:rsidRPr="005A2822">
              <w:rPr>
                <w:sz w:val="20"/>
                <w:szCs w:val="20"/>
              </w:rPr>
              <w:lastRenderedPageBreak/>
              <w:t>purposes of this paragraph.</w:t>
            </w:r>
          </w:p>
          <w:p w14:paraId="0CC39C4E" w14:textId="77777777" w:rsidR="005A2822" w:rsidRPr="005A2822" w:rsidRDefault="005A2822" w:rsidP="005A2822">
            <w:pPr>
              <w:pStyle w:val="NoSpacing"/>
              <w:rPr>
                <w:sz w:val="20"/>
                <w:szCs w:val="20"/>
              </w:rPr>
            </w:pPr>
          </w:p>
          <w:p w14:paraId="4750053F" w14:textId="77777777" w:rsidR="005A2822" w:rsidRPr="005A2822" w:rsidRDefault="005A2822" w:rsidP="005A2822">
            <w:pPr>
              <w:pStyle w:val="NoSpacing"/>
              <w:rPr>
                <w:sz w:val="20"/>
                <w:szCs w:val="20"/>
              </w:rPr>
            </w:pPr>
            <w:r w:rsidRPr="005A2822">
              <w:rPr>
                <w:sz w:val="20"/>
                <w:szCs w:val="20"/>
              </w:rPr>
              <w:t>3.   The applicant authority may only request the enforcement of a final decision.</w:t>
            </w:r>
          </w:p>
          <w:p w14:paraId="63E62278" w14:textId="77777777" w:rsidR="005A2822" w:rsidRPr="005A2822" w:rsidRDefault="005A2822" w:rsidP="005A2822">
            <w:pPr>
              <w:pStyle w:val="NoSpacing"/>
              <w:rPr>
                <w:sz w:val="20"/>
                <w:szCs w:val="20"/>
              </w:rPr>
            </w:pPr>
          </w:p>
          <w:p w14:paraId="50A8B435" w14:textId="0EC5349B" w:rsidR="005A2822" w:rsidRDefault="005A2822" w:rsidP="005A2822">
            <w:pPr>
              <w:pStyle w:val="NoSpacing"/>
              <w:rPr>
                <w:sz w:val="20"/>
                <w:szCs w:val="20"/>
              </w:rPr>
            </w:pPr>
            <w:r w:rsidRPr="005A2822">
              <w:rPr>
                <w:sz w:val="20"/>
                <w:szCs w:val="20"/>
              </w:rPr>
              <w:t>4.   Questions regarding limitation periods for the enforcement of fines or periodic penalty payments shall be governed by the national law of the Member State of the applicant authority.</w:t>
            </w:r>
          </w:p>
        </w:tc>
        <w:tc>
          <w:tcPr>
            <w:tcW w:w="745" w:type="pct"/>
          </w:tcPr>
          <w:p w14:paraId="731631B6" w14:textId="77777777" w:rsidR="005A2822" w:rsidRPr="002E72C7" w:rsidRDefault="005A2822" w:rsidP="00B37845">
            <w:pPr>
              <w:pStyle w:val="NoSpacing"/>
              <w:rPr>
                <w:sz w:val="20"/>
                <w:szCs w:val="20"/>
              </w:rPr>
            </w:pPr>
          </w:p>
        </w:tc>
        <w:tc>
          <w:tcPr>
            <w:tcW w:w="813" w:type="pct"/>
          </w:tcPr>
          <w:p w14:paraId="357E18DD" w14:textId="77777777" w:rsidR="005A2822" w:rsidRPr="002E72C7" w:rsidRDefault="005A2822" w:rsidP="00B37845">
            <w:pPr>
              <w:pStyle w:val="NoSpacing"/>
              <w:rPr>
                <w:sz w:val="20"/>
                <w:szCs w:val="20"/>
              </w:rPr>
            </w:pPr>
          </w:p>
        </w:tc>
        <w:tc>
          <w:tcPr>
            <w:tcW w:w="815" w:type="pct"/>
          </w:tcPr>
          <w:p w14:paraId="418CB8F7" w14:textId="0AEE84A4" w:rsidR="005A2822" w:rsidRDefault="00CE3A9D" w:rsidP="000606C6">
            <w:pPr>
              <w:pStyle w:val="NoSpacing"/>
              <w:jc w:val="center"/>
              <w:rPr>
                <w:sz w:val="20"/>
                <w:szCs w:val="20"/>
              </w:rPr>
            </w:pPr>
            <w:r>
              <w:rPr>
                <w:sz w:val="20"/>
                <w:szCs w:val="20"/>
              </w:rPr>
              <w:t>EU provision not applicable</w:t>
            </w:r>
          </w:p>
        </w:tc>
        <w:tc>
          <w:tcPr>
            <w:tcW w:w="676" w:type="pct"/>
          </w:tcPr>
          <w:p w14:paraId="4EA0BE09" w14:textId="77777777" w:rsidR="005A2822" w:rsidRPr="002E72C7" w:rsidRDefault="005A2822" w:rsidP="00B37845">
            <w:pPr>
              <w:pStyle w:val="NoSpacing"/>
              <w:rPr>
                <w:sz w:val="20"/>
                <w:szCs w:val="20"/>
              </w:rPr>
            </w:pPr>
          </w:p>
        </w:tc>
        <w:tc>
          <w:tcPr>
            <w:tcW w:w="664" w:type="pct"/>
          </w:tcPr>
          <w:p w14:paraId="07A7451A" w14:textId="77777777" w:rsidR="005A2822" w:rsidRPr="002E72C7" w:rsidRDefault="005A2822" w:rsidP="00B37845">
            <w:pPr>
              <w:pStyle w:val="NoSpacing"/>
              <w:rPr>
                <w:sz w:val="20"/>
                <w:szCs w:val="20"/>
              </w:rPr>
            </w:pPr>
          </w:p>
        </w:tc>
      </w:tr>
      <w:tr w:rsidR="00430E28" w:rsidRPr="002E72C7" w14:paraId="411494BB" w14:textId="77777777" w:rsidTr="007A5C24">
        <w:tc>
          <w:tcPr>
            <w:tcW w:w="505" w:type="pct"/>
          </w:tcPr>
          <w:p w14:paraId="59765BC7" w14:textId="77777777" w:rsidR="00DD615B" w:rsidRPr="00DD615B" w:rsidRDefault="00DD615B" w:rsidP="00DD615B">
            <w:pPr>
              <w:pStyle w:val="NoSpacing"/>
              <w:rPr>
                <w:sz w:val="20"/>
                <w:szCs w:val="20"/>
              </w:rPr>
            </w:pPr>
            <w:r w:rsidRPr="00DD615B">
              <w:rPr>
                <w:sz w:val="20"/>
                <w:szCs w:val="20"/>
              </w:rPr>
              <w:lastRenderedPageBreak/>
              <w:t>Articolul 27</w:t>
            </w:r>
          </w:p>
          <w:p w14:paraId="7E1D79CD" w14:textId="77777777" w:rsidR="00DD615B" w:rsidRPr="00DD615B" w:rsidRDefault="00DD615B" w:rsidP="00DD615B">
            <w:pPr>
              <w:pStyle w:val="NoSpacing"/>
              <w:rPr>
                <w:sz w:val="20"/>
                <w:szCs w:val="20"/>
              </w:rPr>
            </w:pPr>
          </w:p>
          <w:p w14:paraId="4BD6A4AF" w14:textId="77777777" w:rsidR="00DD615B" w:rsidRPr="00DD615B" w:rsidRDefault="00DD615B" w:rsidP="00DD615B">
            <w:pPr>
              <w:pStyle w:val="NoSpacing"/>
              <w:rPr>
                <w:sz w:val="20"/>
                <w:szCs w:val="20"/>
              </w:rPr>
            </w:pPr>
            <w:r w:rsidRPr="00DD615B">
              <w:rPr>
                <w:sz w:val="20"/>
                <w:szCs w:val="20"/>
              </w:rPr>
              <w:t>(1)   Statele membre se asigură că cererile menționate la articolele 25 și 26 sunt executate de către autoritatea solicitată în conformitate cu dreptul intern al statului membru al autorității solicitate.</w:t>
            </w:r>
          </w:p>
          <w:p w14:paraId="0478A71E" w14:textId="77777777" w:rsidR="00DD615B" w:rsidRPr="00DD615B" w:rsidRDefault="00DD615B" w:rsidP="00DD615B">
            <w:pPr>
              <w:pStyle w:val="NoSpacing"/>
              <w:rPr>
                <w:sz w:val="20"/>
                <w:szCs w:val="20"/>
              </w:rPr>
            </w:pPr>
          </w:p>
          <w:p w14:paraId="2D25998A" w14:textId="284D0AC8" w:rsidR="00DD615B" w:rsidRPr="00DD615B" w:rsidRDefault="00DD615B" w:rsidP="00DD615B">
            <w:pPr>
              <w:pStyle w:val="NoSpacing"/>
              <w:rPr>
                <w:sz w:val="20"/>
                <w:szCs w:val="20"/>
              </w:rPr>
            </w:pPr>
            <w:r w:rsidRPr="00DD615B">
              <w:rPr>
                <w:sz w:val="20"/>
                <w:szCs w:val="20"/>
              </w:rPr>
              <w:t>(2)   Cererile prevăzute la articolele 25 și 26 se execută fără întârzieri nejustificate prin intermediul unui instrument uniform care este însoțit de o copie a actului care trebuie notificat sau executat. Un astfe</w:t>
            </w:r>
            <w:r>
              <w:rPr>
                <w:sz w:val="20"/>
                <w:szCs w:val="20"/>
              </w:rPr>
              <w:t xml:space="preserve">l de </w:t>
            </w:r>
            <w:r>
              <w:rPr>
                <w:sz w:val="20"/>
                <w:szCs w:val="20"/>
              </w:rPr>
              <w:lastRenderedPageBreak/>
              <w:t>instrument uniform indică:</w:t>
            </w:r>
          </w:p>
          <w:p w14:paraId="296080FB" w14:textId="48A3BAB8" w:rsidR="00DD615B" w:rsidRPr="00DD615B" w:rsidRDefault="00DD615B" w:rsidP="00DD615B">
            <w:pPr>
              <w:pStyle w:val="NoSpacing"/>
              <w:rPr>
                <w:sz w:val="20"/>
                <w:szCs w:val="20"/>
              </w:rPr>
            </w:pPr>
            <w:r>
              <w:rPr>
                <w:sz w:val="20"/>
                <w:szCs w:val="20"/>
              </w:rPr>
              <w:t>(a)</w:t>
            </w:r>
            <w:r w:rsidRPr="00DD615B">
              <w:rPr>
                <w:sz w:val="20"/>
                <w:szCs w:val="20"/>
              </w:rPr>
              <w:t>numele, adresa cunoscută ale destinatarului, precum și orice alte date sau informații relevante pentr</w:t>
            </w:r>
            <w:r>
              <w:rPr>
                <w:sz w:val="20"/>
                <w:szCs w:val="20"/>
              </w:rPr>
              <w:t>u identificarea destinatarului;</w:t>
            </w:r>
          </w:p>
          <w:p w14:paraId="492F0F29" w14:textId="04375582" w:rsidR="00DD615B" w:rsidRPr="00DD615B" w:rsidRDefault="00DD615B" w:rsidP="00DD615B">
            <w:pPr>
              <w:pStyle w:val="NoSpacing"/>
              <w:rPr>
                <w:sz w:val="20"/>
                <w:szCs w:val="20"/>
              </w:rPr>
            </w:pPr>
            <w:r>
              <w:rPr>
                <w:sz w:val="20"/>
                <w:szCs w:val="20"/>
              </w:rPr>
              <w:t>(b)</w:t>
            </w:r>
            <w:r w:rsidRPr="00DD615B">
              <w:rPr>
                <w:sz w:val="20"/>
                <w:szCs w:val="20"/>
              </w:rPr>
              <w:t>un rezumat al faptelo</w:t>
            </w:r>
            <w:r>
              <w:rPr>
                <w:sz w:val="20"/>
                <w:szCs w:val="20"/>
              </w:rPr>
              <w:t>r și circumstanțelor relevante;</w:t>
            </w:r>
          </w:p>
          <w:p w14:paraId="200E8743" w14:textId="57960480" w:rsidR="00DD615B" w:rsidRPr="00DD615B" w:rsidRDefault="00DD615B" w:rsidP="00DD615B">
            <w:pPr>
              <w:pStyle w:val="NoSpacing"/>
              <w:rPr>
                <w:sz w:val="20"/>
                <w:szCs w:val="20"/>
              </w:rPr>
            </w:pPr>
            <w:r w:rsidRPr="00DD615B">
              <w:rPr>
                <w:sz w:val="20"/>
                <w:szCs w:val="20"/>
              </w:rPr>
              <w:t>(c</w:t>
            </w:r>
            <w:r>
              <w:rPr>
                <w:sz w:val="20"/>
                <w:szCs w:val="20"/>
              </w:rPr>
              <w:t>)</w:t>
            </w:r>
            <w:r w:rsidRPr="00DD615B">
              <w:rPr>
                <w:sz w:val="20"/>
                <w:szCs w:val="20"/>
              </w:rPr>
              <w:t>un rezumat al copiei actului anexat care urmează să fie notificat sau executat;</w:t>
            </w:r>
          </w:p>
          <w:p w14:paraId="6867DAB9" w14:textId="77777777" w:rsidR="00DD615B" w:rsidRPr="00DD615B" w:rsidRDefault="00DD615B" w:rsidP="00DD615B">
            <w:pPr>
              <w:pStyle w:val="NoSpacing"/>
              <w:rPr>
                <w:sz w:val="20"/>
                <w:szCs w:val="20"/>
              </w:rPr>
            </w:pPr>
          </w:p>
          <w:p w14:paraId="733ECCB0" w14:textId="77777777" w:rsidR="00DD615B" w:rsidRPr="00DD615B" w:rsidRDefault="00DD615B" w:rsidP="00DD615B">
            <w:pPr>
              <w:pStyle w:val="NoSpacing"/>
              <w:rPr>
                <w:sz w:val="20"/>
                <w:szCs w:val="20"/>
              </w:rPr>
            </w:pPr>
            <w:r w:rsidRPr="00DD615B">
              <w:rPr>
                <w:sz w:val="20"/>
                <w:szCs w:val="20"/>
              </w:rPr>
              <w:t>(d)</w:t>
            </w:r>
          </w:p>
          <w:p w14:paraId="4B3F61D7" w14:textId="77777777" w:rsidR="00DD615B" w:rsidRPr="00DD615B" w:rsidRDefault="00DD615B" w:rsidP="00DD615B">
            <w:pPr>
              <w:pStyle w:val="NoSpacing"/>
              <w:rPr>
                <w:sz w:val="20"/>
                <w:szCs w:val="20"/>
              </w:rPr>
            </w:pPr>
          </w:p>
          <w:p w14:paraId="69A46984" w14:textId="382285E8" w:rsidR="00DD615B" w:rsidRPr="00DD615B" w:rsidRDefault="00DD615B" w:rsidP="00DD615B">
            <w:pPr>
              <w:pStyle w:val="NoSpacing"/>
              <w:rPr>
                <w:sz w:val="20"/>
                <w:szCs w:val="20"/>
              </w:rPr>
            </w:pPr>
            <w:r w:rsidRPr="00DD615B">
              <w:rPr>
                <w:sz w:val="20"/>
                <w:szCs w:val="20"/>
              </w:rPr>
              <w:t>numele, adresa și alte date de contact</w:t>
            </w:r>
            <w:r>
              <w:rPr>
                <w:sz w:val="20"/>
                <w:szCs w:val="20"/>
              </w:rPr>
              <w:t xml:space="preserve"> ale autorității solicitate; și</w:t>
            </w:r>
          </w:p>
          <w:p w14:paraId="0723F1A0" w14:textId="1FD9F0C5" w:rsidR="00DD615B" w:rsidRPr="00DD615B" w:rsidRDefault="00DD615B" w:rsidP="00DD615B">
            <w:pPr>
              <w:pStyle w:val="NoSpacing"/>
              <w:rPr>
                <w:sz w:val="20"/>
                <w:szCs w:val="20"/>
              </w:rPr>
            </w:pPr>
            <w:r>
              <w:rPr>
                <w:sz w:val="20"/>
                <w:szCs w:val="20"/>
              </w:rPr>
              <w:t>(e)</w:t>
            </w:r>
            <w:r w:rsidRPr="00DD615B">
              <w:rPr>
                <w:sz w:val="20"/>
                <w:szCs w:val="20"/>
              </w:rPr>
              <w:t>termenul în care ar trebui efectuată notificarea sau executarea, cum ar fi termenul legal s</w:t>
            </w:r>
            <w:r>
              <w:rPr>
                <w:sz w:val="20"/>
                <w:szCs w:val="20"/>
              </w:rPr>
              <w:t>au termenul de prescripție.</w:t>
            </w:r>
          </w:p>
          <w:p w14:paraId="5D218DEB" w14:textId="29453D00" w:rsidR="00DD615B" w:rsidRPr="00DD615B" w:rsidRDefault="00DD615B" w:rsidP="00DD615B">
            <w:pPr>
              <w:pStyle w:val="NoSpacing"/>
              <w:rPr>
                <w:sz w:val="20"/>
                <w:szCs w:val="20"/>
              </w:rPr>
            </w:pPr>
            <w:r w:rsidRPr="00DD615B">
              <w:rPr>
                <w:sz w:val="20"/>
                <w:szCs w:val="20"/>
              </w:rPr>
              <w:t xml:space="preserve">(3)   Pentru cererile menționate la articolul 26, în plus față de cerințele </w:t>
            </w:r>
            <w:r w:rsidRPr="00DD615B">
              <w:rPr>
                <w:sz w:val="20"/>
                <w:szCs w:val="20"/>
              </w:rPr>
              <w:lastRenderedPageBreak/>
              <w:t>prevăzute la alineatul (2) de la prezentul articol, instrument</w:t>
            </w:r>
            <w:r>
              <w:rPr>
                <w:sz w:val="20"/>
                <w:szCs w:val="20"/>
              </w:rPr>
              <w:t>ul uniform prevede următoarele:</w:t>
            </w:r>
          </w:p>
          <w:p w14:paraId="57C4C76D" w14:textId="597CFAEA" w:rsidR="00DD615B" w:rsidRPr="00DD615B" w:rsidRDefault="00DD615B" w:rsidP="00DD615B">
            <w:pPr>
              <w:pStyle w:val="NoSpacing"/>
              <w:rPr>
                <w:sz w:val="20"/>
                <w:szCs w:val="20"/>
              </w:rPr>
            </w:pPr>
            <w:r>
              <w:rPr>
                <w:sz w:val="20"/>
                <w:szCs w:val="20"/>
              </w:rPr>
              <w:t>(a)</w:t>
            </w:r>
            <w:r w:rsidRPr="00DD615B">
              <w:rPr>
                <w:sz w:val="20"/>
                <w:szCs w:val="20"/>
              </w:rPr>
              <w:t>informații despre decizia care permite executarea în statul mem</w:t>
            </w:r>
            <w:r>
              <w:rPr>
                <w:sz w:val="20"/>
                <w:szCs w:val="20"/>
              </w:rPr>
              <w:t>bru al autorității solicitante;</w:t>
            </w:r>
          </w:p>
          <w:p w14:paraId="16848C83" w14:textId="2D58B8E9" w:rsidR="00DD615B" w:rsidRPr="00DD615B" w:rsidRDefault="00DD615B" w:rsidP="00DD615B">
            <w:pPr>
              <w:pStyle w:val="NoSpacing"/>
              <w:rPr>
                <w:sz w:val="20"/>
                <w:szCs w:val="20"/>
              </w:rPr>
            </w:pPr>
            <w:r>
              <w:rPr>
                <w:sz w:val="20"/>
                <w:szCs w:val="20"/>
              </w:rPr>
              <w:t>(b)</w:t>
            </w:r>
            <w:r w:rsidRPr="00DD615B">
              <w:rPr>
                <w:sz w:val="20"/>
                <w:szCs w:val="20"/>
              </w:rPr>
              <w:t>data la car</w:t>
            </w:r>
            <w:r>
              <w:rPr>
                <w:sz w:val="20"/>
                <w:szCs w:val="20"/>
              </w:rPr>
              <w:t>e decizia a devenit definitivă;</w:t>
            </w:r>
          </w:p>
          <w:p w14:paraId="026AD4C5" w14:textId="39CC13F0" w:rsidR="00DD615B" w:rsidRPr="00DD615B" w:rsidRDefault="00DD615B" w:rsidP="00DD615B">
            <w:pPr>
              <w:pStyle w:val="NoSpacing"/>
              <w:rPr>
                <w:sz w:val="20"/>
                <w:szCs w:val="20"/>
              </w:rPr>
            </w:pPr>
            <w:r>
              <w:rPr>
                <w:sz w:val="20"/>
                <w:szCs w:val="20"/>
              </w:rPr>
              <w:t>(c)</w:t>
            </w:r>
            <w:r w:rsidRPr="00DD615B">
              <w:rPr>
                <w:sz w:val="20"/>
                <w:szCs w:val="20"/>
              </w:rPr>
              <w:t>cuantumul amenzii sau al penal</w:t>
            </w:r>
            <w:r>
              <w:rPr>
                <w:sz w:val="20"/>
                <w:szCs w:val="20"/>
              </w:rPr>
              <w:t>ității cu titlu cominatoriu; și</w:t>
            </w:r>
          </w:p>
          <w:p w14:paraId="13490878" w14:textId="6D947D93" w:rsidR="00DD615B" w:rsidRPr="00DD615B" w:rsidRDefault="00DD615B" w:rsidP="00DD615B">
            <w:pPr>
              <w:pStyle w:val="NoSpacing"/>
              <w:rPr>
                <w:sz w:val="20"/>
                <w:szCs w:val="20"/>
              </w:rPr>
            </w:pPr>
            <w:r>
              <w:rPr>
                <w:sz w:val="20"/>
                <w:szCs w:val="20"/>
              </w:rPr>
              <w:t>(d)</w:t>
            </w:r>
            <w:r w:rsidRPr="00DD615B">
              <w:rPr>
                <w:sz w:val="20"/>
                <w:szCs w:val="20"/>
              </w:rPr>
              <w:t>informații care indică eforturile rezonabile depuse de autoritatea solicitantă pentru executarea deci</w:t>
            </w:r>
            <w:r>
              <w:rPr>
                <w:sz w:val="20"/>
                <w:szCs w:val="20"/>
              </w:rPr>
              <w:t>ziei pe propriul său teritoriu.</w:t>
            </w:r>
          </w:p>
          <w:p w14:paraId="0D653D13" w14:textId="69E6BF08" w:rsidR="00DD615B" w:rsidRPr="00DD615B" w:rsidRDefault="00DD615B" w:rsidP="00DD615B">
            <w:pPr>
              <w:pStyle w:val="NoSpacing"/>
              <w:rPr>
                <w:sz w:val="20"/>
                <w:szCs w:val="20"/>
              </w:rPr>
            </w:pPr>
            <w:r w:rsidRPr="00DD615B">
              <w:rPr>
                <w:sz w:val="20"/>
                <w:szCs w:val="20"/>
              </w:rPr>
              <w:t xml:space="preserve">(4)   Instrumentul uniform care permite executarea de către autoritatea solicitată constituie temeiul unic pentru măsurile executorii luate de autoritatea solicitată, cu respectarea cerințelor de la alineatul (2). </w:t>
            </w:r>
            <w:r w:rsidRPr="00DD615B">
              <w:rPr>
                <w:sz w:val="20"/>
                <w:szCs w:val="20"/>
              </w:rPr>
              <w:lastRenderedPageBreak/>
              <w:t>Acesta nu face obiectul niciunui act de recunoaștere, completare sau înlocuire în statul membru al autorității solicitate. Autoritatea solicitată ia toate măsurile necesare pentru executarea acestei cereri, cu excepția cazului în care autoritatea s</w:t>
            </w:r>
            <w:r>
              <w:rPr>
                <w:sz w:val="20"/>
                <w:szCs w:val="20"/>
              </w:rPr>
              <w:t>olicitată invocă alineatul (6).</w:t>
            </w:r>
          </w:p>
          <w:p w14:paraId="01F2B43A" w14:textId="59F2BBD2" w:rsidR="00DD615B" w:rsidRPr="00DD615B" w:rsidRDefault="00DD615B" w:rsidP="00DD615B">
            <w:pPr>
              <w:pStyle w:val="NoSpacing"/>
              <w:rPr>
                <w:sz w:val="20"/>
                <w:szCs w:val="20"/>
              </w:rPr>
            </w:pPr>
            <w:r w:rsidRPr="00DD615B">
              <w:rPr>
                <w:sz w:val="20"/>
                <w:szCs w:val="20"/>
              </w:rPr>
              <w:t xml:space="preserve">(5)   Autoritatea solicitantă se asigură că instrumentul uniform este transmis autorității solicitate în limba oficială a statului membru al autorității solicitate sau în una din limbile oficiale ale acestuia, cu excepția cazului în care autoritatea solicitată și autoritatea solicitantă convin de comun acord, de la caz la caz, ca instrumentul uniform să poată fi transmis într-o altă limbă. Atunci </w:t>
            </w:r>
            <w:r w:rsidRPr="00DD615B">
              <w:rPr>
                <w:sz w:val="20"/>
                <w:szCs w:val="20"/>
              </w:rPr>
              <w:lastRenderedPageBreak/>
              <w:t xml:space="preserve">când acest lucru este prevăzut în dreptul intern al statului membru al autorității solicitate, autoritatea solicitantă furnizează o traducere a actului ce urmează a fi notificat sau a deciziei care permite executarea amenzii sau a penalității cu titlu cominatoriu în limba oficială a statului membru al autorității solicitate sau în una dintre limbile oficiale ale acestuia. Acest lucru nu aduce atingere dreptului autorității solicitate și al autorității solicitante de a conveni de comun acord, de la caz la caz, ca o astfel de traducere să poată </w:t>
            </w:r>
            <w:r>
              <w:rPr>
                <w:sz w:val="20"/>
                <w:szCs w:val="20"/>
              </w:rPr>
              <w:t>fi furnizată într-o altă limbă.</w:t>
            </w:r>
          </w:p>
          <w:p w14:paraId="2246681F" w14:textId="31819B0E" w:rsidR="00DD615B" w:rsidRPr="00DD615B" w:rsidRDefault="00DD615B" w:rsidP="00DD615B">
            <w:pPr>
              <w:pStyle w:val="NoSpacing"/>
              <w:rPr>
                <w:sz w:val="20"/>
                <w:szCs w:val="20"/>
              </w:rPr>
            </w:pPr>
            <w:r w:rsidRPr="00DD615B">
              <w:rPr>
                <w:sz w:val="20"/>
                <w:szCs w:val="20"/>
              </w:rPr>
              <w:t xml:space="preserve">(6)   Autoritatea solicitată nu este obligată să execute o solicitare </w:t>
            </w:r>
            <w:r w:rsidRPr="00DD615B">
              <w:rPr>
                <w:sz w:val="20"/>
                <w:szCs w:val="20"/>
              </w:rPr>
              <w:lastRenderedPageBreak/>
              <w:t>menționată la articol</w:t>
            </w:r>
            <w:r>
              <w:rPr>
                <w:sz w:val="20"/>
                <w:szCs w:val="20"/>
              </w:rPr>
              <w:t>ul 25 sau 26, în cazul în care:</w:t>
            </w:r>
          </w:p>
          <w:p w14:paraId="0AF9CAE2" w14:textId="29981400" w:rsidR="00DD615B" w:rsidRPr="00DD615B" w:rsidRDefault="00DD615B" w:rsidP="00DD615B">
            <w:pPr>
              <w:pStyle w:val="NoSpacing"/>
              <w:rPr>
                <w:sz w:val="20"/>
                <w:szCs w:val="20"/>
              </w:rPr>
            </w:pPr>
            <w:r>
              <w:rPr>
                <w:sz w:val="20"/>
                <w:szCs w:val="20"/>
              </w:rPr>
              <w:t>(a)</w:t>
            </w:r>
            <w:r w:rsidRPr="00DD615B">
              <w:rPr>
                <w:sz w:val="20"/>
                <w:szCs w:val="20"/>
              </w:rPr>
              <w:t>cererea nu respectă cerințele prev</w:t>
            </w:r>
            <w:r>
              <w:rPr>
                <w:sz w:val="20"/>
                <w:szCs w:val="20"/>
              </w:rPr>
              <w:t>ăzute la prezentul articol; sau</w:t>
            </w:r>
          </w:p>
          <w:p w14:paraId="70EEF67B" w14:textId="337B4F58" w:rsidR="00DD615B" w:rsidRPr="00DD615B" w:rsidRDefault="00DD615B" w:rsidP="00DD615B">
            <w:pPr>
              <w:pStyle w:val="NoSpacing"/>
              <w:rPr>
                <w:sz w:val="20"/>
                <w:szCs w:val="20"/>
              </w:rPr>
            </w:pPr>
            <w:r>
              <w:rPr>
                <w:sz w:val="20"/>
                <w:szCs w:val="20"/>
              </w:rPr>
              <w:t>(b)</w:t>
            </w:r>
            <w:r w:rsidRPr="00DD615B">
              <w:rPr>
                <w:sz w:val="20"/>
                <w:szCs w:val="20"/>
              </w:rPr>
              <w:t>autoritatea solicitată este în măsură să indice motive întemeiate care să arate modul în care executarea solicitării ar fi în mod vădit contrară ordinii publice în statul membru în care se solicită executarea.</w:t>
            </w:r>
          </w:p>
          <w:p w14:paraId="1A72B908" w14:textId="77777777" w:rsidR="00DD615B" w:rsidRPr="00DD615B" w:rsidRDefault="00DD615B" w:rsidP="00DD615B">
            <w:pPr>
              <w:pStyle w:val="NoSpacing"/>
              <w:rPr>
                <w:sz w:val="20"/>
                <w:szCs w:val="20"/>
              </w:rPr>
            </w:pPr>
          </w:p>
          <w:p w14:paraId="3E31348F" w14:textId="77777777" w:rsidR="00DD615B" w:rsidRPr="00DD615B" w:rsidRDefault="00DD615B" w:rsidP="00DD615B">
            <w:pPr>
              <w:pStyle w:val="NoSpacing"/>
              <w:rPr>
                <w:sz w:val="20"/>
                <w:szCs w:val="20"/>
              </w:rPr>
            </w:pPr>
            <w:r w:rsidRPr="00DD615B">
              <w:rPr>
                <w:sz w:val="20"/>
                <w:szCs w:val="20"/>
              </w:rPr>
              <w:t>În cazul în care intenționează să refuze o cerere de asistență menționată la articolul 25 sau 26 sau are nevoie de informații suplimentare, autoritatea solicitată contactează autoritatea solicitantă.</w:t>
            </w:r>
          </w:p>
          <w:p w14:paraId="00BA24D3" w14:textId="77777777" w:rsidR="00DD615B" w:rsidRPr="00DD615B" w:rsidRDefault="00DD615B" w:rsidP="00DD615B">
            <w:pPr>
              <w:pStyle w:val="NoSpacing"/>
              <w:rPr>
                <w:sz w:val="20"/>
                <w:szCs w:val="20"/>
              </w:rPr>
            </w:pPr>
          </w:p>
          <w:p w14:paraId="00236216" w14:textId="77777777" w:rsidR="00DD615B" w:rsidRPr="00DD615B" w:rsidRDefault="00DD615B" w:rsidP="00DD615B">
            <w:pPr>
              <w:pStyle w:val="NoSpacing"/>
              <w:rPr>
                <w:sz w:val="20"/>
                <w:szCs w:val="20"/>
              </w:rPr>
            </w:pPr>
            <w:r w:rsidRPr="00DD615B">
              <w:rPr>
                <w:sz w:val="20"/>
                <w:szCs w:val="20"/>
              </w:rPr>
              <w:t xml:space="preserve">(7)   Statele membre se asigură că, la solicitarea autorității </w:t>
            </w:r>
            <w:r w:rsidRPr="00DD615B">
              <w:rPr>
                <w:sz w:val="20"/>
                <w:szCs w:val="20"/>
              </w:rPr>
              <w:lastRenderedPageBreak/>
              <w:t>solicitate, autoritatea solicitantă suportă integral toate costurile suplimentare ocazionate în mod rezonabil, inclusiv costurile pentru traducere, pentru forța de muncă și costurile administrative, în legătură cu măsurile luate conform articolului 24 sau 25.</w:t>
            </w:r>
          </w:p>
          <w:p w14:paraId="687698A5" w14:textId="77777777" w:rsidR="00DD615B" w:rsidRPr="00DD615B" w:rsidRDefault="00DD615B" w:rsidP="00DD615B">
            <w:pPr>
              <w:pStyle w:val="NoSpacing"/>
              <w:rPr>
                <w:sz w:val="20"/>
                <w:szCs w:val="20"/>
              </w:rPr>
            </w:pPr>
          </w:p>
          <w:p w14:paraId="28CACF30" w14:textId="77777777" w:rsidR="00DD615B" w:rsidRPr="00DD615B" w:rsidRDefault="00DD615B" w:rsidP="00DD615B">
            <w:pPr>
              <w:pStyle w:val="NoSpacing"/>
              <w:rPr>
                <w:sz w:val="20"/>
                <w:szCs w:val="20"/>
              </w:rPr>
            </w:pPr>
            <w:r w:rsidRPr="00DD615B">
              <w:rPr>
                <w:sz w:val="20"/>
                <w:szCs w:val="20"/>
              </w:rPr>
              <w:t xml:space="preserve">(8)   Autoritatea solicitată poate recupera integral costurile suportate în raport cu măsurile luate, astfel cum se menționează la articolul 26 din amenzile sau penalitățile cu titlu cominatoriu colectate în numele autorității solicitante, inclusiv costurile pentru traducere, pentru forța de muncă și costurile administrative. În cazul în care autoritatea solicitată nu </w:t>
            </w:r>
            <w:r w:rsidRPr="00DD615B">
              <w:rPr>
                <w:sz w:val="20"/>
                <w:szCs w:val="20"/>
              </w:rPr>
              <w:lastRenderedPageBreak/>
              <w:t>reușește să colecteze amenzile sau penalitățile cu titlu cominatoriu, aceasta poate solicita autorității solicitante să suporte cheltuielile aferente.</w:t>
            </w:r>
          </w:p>
          <w:p w14:paraId="077B3F54" w14:textId="77777777" w:rsidR="00DD615B" w:rsidRPr="00DD615B" w:rsidRDefault="00DD615B" w:rsidP="00DD615B">
            <w:pPr>
              <w:pStyle w:val="NoSpacing"/>
              <w:rPr>
                <w:sz w:val="20"/>
                <w:szCs w:val="20"/>
              </w:rPr>
            </w:pPr>
          </w:p>
          <w:p w14:paraId="1E3939A8" w14:textId="77777777" w:rsidR="00DD615B" w:rsidRPr="00DD615B" w:rsidRDefault="00DD615B" w:rsidP="00DD615B">
            <w:pPr>
              <w:pStyle w:val="NoSpacing"/>
              <w:rPr>
                <w:sz w:val="20"/>
                <w:szCs w:val="20"/>
              </w:rPr>
            </w:pPr>
            <w:r w:rsidRPr="00DD615B">
              <w:rPr>
                <w:sz w:val="20"/>
                <w:szCs w:val="20"/>
              </w:rPr>
              <w:t>Statele membre au libertatea de a prevedea că autoritatea solicitată poate, de asemenea, recupera costurile ocazionate de executarea acestor decizii de la întreprinderea căreia i se impune amenda sau penalitatea cu titlu cominatoriu.</w:t>
            </w:r>
          </w:p>
          <w:p w14:paraId="1465A818" w14:textId="77777777" w:rsidR="00DD615B" w:rsidRPr="00DD615B" w:rsidRDefault="00DD615B" w:rsidP="00DD615B">
            <w:pPr>
              <w:pStyle w:val="NoSpacing"/>
              <w:rPr>
                <w:sz w:val="20"/>
                <w:szCs w:val="20"/>
              </w:rPr>
            </w:pPr>
          </w:p>
          <w:p w14:paraId="1AEE4DD4" w14:textId="77777777" w:rsidR="00DD615B" w:rsidRPr="00DD615B" w:rsidRDefault="00DD615B" w:rsidP="00DD615B">
            <w:pPr>
              <w:pStyle w:val="NoSpacing"/>
              <w:rPr>
                <w:sz w:val="20"/>
                <w:szCs w:val="20"/>
              </w:rPr>
            </w:pPr>
            <w:r w:rsidRPr="00DD615B">
              <w:rPr>
                <w:sz w:val="20"/>
                <w:szCs w:val="20"/>
              </w:rPr>
              <w:t>Autoritatea solicitată recuperează cuantumurile datorate în moneda statului său membru, în conformitate cu actele cu putere de lege, normele administrative sau practicile și procedurile administrative din statul membru respectiv.</w:t>
            </w:r>
          </w:p>
          <w:p w14:paraId="432C7ED4" w14:textId="77777777" w:rsidR="00DD615B" w:rsidRPr="00DD615B" w:rsidRDefault="00DD615B" w:rsidP="00DD615B">
            <w:pPr>
              <w:pStyle w:val="NoSpacing"/>
              <w:rPr>
                <w:sz w:val="20"/>
                <w:szCs w:val="20"/>
              </w:rPr>
            </w:pPr>
          </w:p>
          <w:p w14:paraId="0144B31B" w14:textId="1D0A696D" w:rsidR="00430E28" w:rsidRPr="002E72C7" w:rsidRDefault="00DD615B" w:rsidP="00DD615B">
            <w:pPr>
              <w:pStyle w:val="NoSpacing"/>
              <w:rPr>
                <w:sz w:val="20"/>
                <w:szCs w:val="20"/>
              </w:rPr>
            </w:pPr>
            <w:r w:rsidRPr="00DD615B">
              <w:rPr>
                <w:sz w:val="20"/>
                <w:szCs w:val="20"/>
              </w:rPr>
              <w:t>Autoritatea solicitată convertește, dacă este necesar, în conformitate cu dreptul și practicile sale interne, cuantumul amenzilor sau al penalităților cu titlu cominatoriu în moneda statului membru al autorității solicitate, la cursul de schimb aplicabil la data impunerii amenzilor sau penalităților cu titlu cominatoriu.</w:t>
            </w:r>
          </w:p>
        </w:tc>
        <w:tc>
          <w:tcPr>
            <w:tcW w:w="782" w:type="pct"/>
          </w:tcPr>
          <w:p w14:paraId="03E7DED5" w14:textId="77777777" w:rsidR="00DD615B" w:rsidRPr="00DD615B" w:rsidRDefault="00DD615B" w:rsidP="00DD615B">
            <w:pPr>
              <w:pStyle w:val="NoSpacing"/>
              <w:rPr>
                <w:sz w:val="20"/>
                <w:szCs w:val="20"/>
              </w:rPr>
            </w:pPr>
            <w:r w:rsidRPr="00DD615B">
              <w:rPr>
                <w:sz w:val="20"/>
                <w:szCs w:val="20"/>
              </w:rPr>
              <w:lastRenderedPageBreak/>
              <w:t>Article 27</w:t>
            </w:r>
          </w:p>
          <w:p w14:paraId="715C4155" w14:textId="77777777" w:rsidR="00DD615B" w:rsidRPr="00DD615B" w:rsidRDefault="00DD615B" w:rsidP="00DD615B">
            <w:pPr>
              <w:pStyle w:val="NoSpacing"/>
              <w:rPr>
                <w:sz w:val="20"/>
                <w:szCs w:val="20"/>
              </w:rPr>
            </w:pPr>
          </w:p>
          <w:p w14:paraId="7B433D4E" w14:textId="77777777" w:rsidR="00DD615B" w:rsidRPr="00DD615B" w:rsidRDefault="00DD615B" w:rsidP="00DD615B">
            <w:pPr>
              <w:pStyle w:val="NoSpacing"/>
              <w:rPr>
                <w:sz w:val="20"/>
                <w:szCs w:val="20"/>
              </w:rPr>
            </w:pPr>
            <w:r w:rsidRPr="00DD615B">
              <w:rPr>
                <w:sz w:val="20"/>
                <w:szCs w:val="20"/>
              </w:rPr>
              <w:t>1.   Member States shall ensure that the requests as referred to in Articles 25 and 26 are executed by the requested authority in accordance with the national law of the Member State of the requested authority.</w:t>
            </w:r>
          </w:p>
          <w:p w14:paraId="5D93DB09" w14:textId="77777777" w:rsidR="00DD615B" w:rsidRPr="00DD615B" w:rsidRDefault="00DD615B" w:rsidP="00DD615B">
            <w:pPr>
              <w:pStyle w:val="NoSpacing"/>
              <w:rPr>
                <w:sz w:val="20"/>
                <w:szCs w:val="20"/>
              </w:rPr>
            </w:pPr>
          </w:p>
          <w:p w14:paraId="0C46D24C" w14:textId="77777777" w:rsidR="00DD615B" w:rsidRPr="00DD615B" w:rsidRDefault="00DD615B" w:rsidP="00DD615B">
            <w:pPr>
              <w:pStyle w:val="NoSpacing"/>
              <w:rPr>
                <w:sz w:val="20"/>
                <w:szCs w:val="20"/>
              </w:rPr>
            </w:pPr>
            <w:r w:rsidRPr="00DD615B">
              <w:rPr>
                <w:sz w:val="20"/>
                <w:szCs w:val="20"/>
              </w:rPr>
              <w:t>2.   Requests referred to in Articles 25 and 26 shall be executed without undue delay by means of a uniform instrument which shall be accompanied by a copy of the act to be notified or enforced. Such uniform instrument shall indicate:</w:t>
            </w:r>
          </w:p>
          <w:p w14:paraId="13FE61EA" w14:textId="77777777" w:rsidR="00DD615B" w:rsidRPr="00DD615B" w:rsidRDefault="00DD615B" w:rsidP="00DD615B">
            <w:pPr>
              <w:pStyle w:val="NoSpacing"/>
              <w:rPr>
                <w:sz w:val="20"/>
                <w:szCs w:val="20"/>
              </w:rPr>
            </w:pPr>
            <w:r w:rsidRPr="00DD615B">
              <w:rPr>
                <w:sz w:val="20"/>
                <w:szCs w:val="20"/>
              </w:rPr>
              <w:t>(a)the name, known address of the addressee, and any other relevant information for the identification of the addressee;</w:t>
            </w:r>
          </w:p>
          <w:p w14:paraId="20FEF93E" w14:textId="77777777" w:rsidR="00DD615B" w:rsidRPr="00DD615B" w:rsidRDefault="00DD615B" w:rsidP="00DD615B">
            <w:pPr>
              <w:pStyle w:val="NoSpacing"/>
              <w:rPr>
                <w:sz w:val="20"/>
                <w:szCs w:val="20"/>
              </w:rPr>
            </w:pPr>
            <w:r w:rsidRPr="00DD615B">
              <w:rPr>
                <w:sz w:val="20"/>
                <w:szCs w:val="20"/>
              </w:rPr>
              <w:t>(b)a summary of the relevant facts and circumstances;</w:t>
            </w:r>
          </w:p>
          <w:p w14:paraId="70AC91F1" w14:textId="77777777" w:rsidR="00DD615B" w:rsidRPr="00DD615B" w:rsidRDefault="00DD615B" w:rsidP="00DD615B">
            <w:pPr>
              <w:pStyle w:val="NoSpacing"/>
              <w:rPr>
                <w:sz w:val="20"/>
                <w:szCs w:val="20"/>
              </w:rPr>
            </w:pPr>
            <w:r w:rsidRPr="00DD615B">
              <w:rPr>
                <w:sz w:val="20"/>
                <w:szCs w:val="20"/>
              </w:rPr>
              <w:t>(c)a summary of the attached copy of the act to be notified or enforced;</w:t>
            </w:r>
          </w:p>
          <w:p w14:paraId="2767C343" w14:textId="77777777" w:rsidR="00DD615B" w:rsidRPr="00DD615B" w:rsidRDefault="00DD615B" w:rsidP="00DD615B">
            <w:pPr>
              <w:pStyle w:val="NoSpacing"/>
              <w:rPr>
                <w:sz w:val="20"/>
                <w:szCs w:val="20"/>
              </w:rPr>
            </w:pPr>
            <w:r w:rsidRPr="00DD615B">
              <w:rPr>
                <w:sz w:val="20"/>
                <w:szCs w:val="20"/>
              </w:rPr>
              <w:lastRenderedPageBreak/>
              <w:t>(d)the name, address and other contact details of the requested authority; and</w:t>
            </w:r>
          </w:p>
          <w:p w14:paraId="52BAACCB" w14:textId="77777777" w:rsidR="00DD615B" w:rsidRPr="00DD615B" w:rsidRDefault="00DD615B" w:rsidP="00DD615B">
            <w:pPr>
              <w:pStyle w:val="NoSpacing"/>
              <w:rPr>
                <w:sz w:val="20"/>
                <w:szCs w:val="20"/>
              </w:rPr>
            </w:pPr>
            <w:r w:rsidRPr="00DD615B">
              <w:rPr>
                <w:sz w:val="20"/>
                <w:szCs w:val="20"/>
              </w:rPr>
              <w:t>(e)the period within which notification or enforcement should be effected, such as statutory deadlines or limitation periods.</w:t>
            </w:r>
          </w:p>
          <w:p w14:paraId="5E83BE36" w14:textId="77777777" w:rsidR="00DD615B" w:rsidRPr="00DD615B" w:rsidRDefault="00DD615B" w:rsidP="00DD615B">
            <w:pPr>
              <w:pStyle w:val="NoSpacing"/>
              <w:rPr>
                <w:sz w:val="20"/>
                <w:szCs w:val="20"/>
              </w:rPr>
            </w:pPr>
            <w:r w:rsidRPr="00DD615B">
              <w:rPr>
                <w:sz w:val="20"/>
                <w:szCs w:val="20"/>
              </w:rPr>
              <w:t>3.   For requests referred to in Article 26, in addition to the requirements set out in paragraph 2 of this Article, the uniform instrument shall provide the following:</w:t>
            </w:r>
          </w:p>
          <w:p w14:paraId="7F250EFB" w14:textId="77777777" w:rsidR="00DD615B" w:rsidRPr="00DD615B" w:rsidRDefault="00DD615B" w:rsidP="00DD615B">
            <w:pPr>
              <w:pStyle w:val="NoSpacing"/>
              <w:rPr>
                <w:sz w:val="20"/>
                <w:szCs w:val="20"/>
              </w:rPr>
            </w:pPr>
            <w:r w:rsidRPr="00DD615B">
              <w:rPr>
                <w:sz w:val="20"/>
                <w:szCs w:val="20"/>
              </w:rPr>
              <w:t>(a)information about the decision permitting enforcement in the Member State of the applicant authority;</w:t>
            </w:r>
          </w:p>
          <w:p w14:paraId="4BBCAC91" w14:textId="77777777" w:rsidR="00DD615B" w:rsidRPr="00DD615B" w:rsidRDefault="00DD615B" w:rsidP="00DD615B">
            <w:pPr>
              <w:pStyle w:val="NoSpacing"/>
              <w:rPr>
                <w:sz w:val="20"/>
                <w:szCs w:val="20"/>
              </w:rPr>
            </w:pPr>
            <w:r w:rsidRPr="00DD615B">
              <w:rPr>
                <w:sz w:val="20"/>
                <w:szCs w:val="20"/>
              </w:rPr>
              <w:t>(b)the date when the decision became final;</w:t>
            </w:r>
          </w:p>
          <w:p w14:paraId="20351A68" w14:textId="77777777" w:rsidR="00DD615B" w:rsidRPr="00DD615B" w:rsidRDefault="00DD615B" w:rsidP="00DD615B">
            <w:pPr>
              <w:pStyle w:val="NoSpacing"/>
              <w:rPr>
                <w:sz w:val="20"/>
                <w:szCs w:val="20"/>
              </w:rPr>
            </w:pPr>
            <w:r w:rsidRPr="00DD615B">
              <w:rPr>
                <w:sz w:val="20"/>
                <w:szCs w:val="20"/>
              </w:rPr>
              <w:t>(c)the amount of the fine or periodic penalty payment; and</w:t>
            </w:r>
          </w:p>
          <w:p w14:paraId="3042D88E" w14:textId="77777777" w:rsidR="00DD615B" w:rsidRPr="00DD615B" w:rsidRDefault="00DD615B" w:rsidP="00DD615B">
            <w:pPr>
              <w:pStyle w:val="NoSpacing"/>
              <w:rPr>
                <w:sz w:val="20"/>
                <w:szCs w:val="20"/>
              </w:rPr>
            </w:pPr>
            <w:r w:rsidRPr="00DD615B">
              <w:rPr>
                <w:sz w:val="20"/>
                <w:szCs w:val="20"/>
              </w:rPr>
              <w:t>(d)information showing the reasonable efforts made by the applicant authority to enforce the decision in its own territory.</w:t>
            </w:r>
          </w:p>
          <w:p w14:paraId="0F7A9216" w14:textId="77777777" w:rsidR="00DD615B" w:rsidRPr="00DD615B" w:rsidRDefault="00DD615B" w:rsidP="00DD615B">
            <w:pPr>
              <w:pStyle w:val="NoSpacing"/>
              <w:rPr>
                <w:sz w:val="20"/>
                <w:szCs w:val="20"/>
              </w:rPr>
            </w:pPr>
          </w:p>
          <w:p w14:paraId="6C4308F1" w14:textId="77777777" w:rsidR="00DD615B" w:rsidRPr="00DD615B" w:rsidRDefault="00DD615B" w:rsidP="00DD615B">
            <w:pPr>
              <w:pStyle w:val="NoSpacing"/>
              <w:rPr>
                <w:sz w:val="20"/>
                <w:szCs w:val="20"/>
              </w:rPr>
            </w:pPr>
            <w:r w:rsidRPr="00DD615B">
              <w:rPr>
                <w:sz w:val="20"/>
                <w:szCs w:val="20"/>
              </w:rPr>
              <w:t xml:space="preserve">4.   The uniform instrument permitting enforcement by the requested authority shall constitute the sole basis for the enforcement measures taken by the requested authority, subject to the requirements of paragraph 2. It shall not be subject to any act of recognition, supplementing or replacement in the Member State of the requested authority. The requested </w:t>
            </w:r>
            <w:r w:rsidRPr="00DD615B">
              <w:rPr>
                <w:sz w:val="20"/>
                <w:szCs w:val="20"/>
              </w:rPr>
              <w:lastRenderedPageBreak/>
              <w:t>authority shall take all necessary measures for the execution of this request, unless the requested authority invokes paragraph 6.</w:t>
            </w:r>
          </w:p>
          <w:p w14:paraId="62BAF32B" w14:textId="77777777" w:rsidR="00DD615B" w:rsidRPr="00DD615B" w:rsidRDefault="00DD615B" w:rsidP="00DD615B">
            <w:pPr>
              <w:pStyle w:val="NoSpacing"/>
              <w:rPr>
                <w:sz w:val="20"/>
                <w:szCs w:val="20"/>
              </w:rPr>
            </w:pPr>
          </w:p>
          <w:p w14:paraId="390FAEEF" w14:textId="77777777" w:rsidR="00DD615B" w:rsidRPr="00DD615B" w:rsidRDefault="00DD615B" w:rsidP="00DD615B">
            <w:pPr>
              <w:pStyle w:val="NoSpacing"/>
              <w:rPr>
                <w:sz w:val="20"/>
                <w:szCs w:val="20"/>
              </w:rPr>
            </w:pPr>
            <w:r w:rsidRPr="00DD615B">
              <w:rPr>
                <w:sz w:val="20"/>
                <w:szCs w:val="20"/>
              </w:rPr>
              <w:t>5.   The applicant authority shall ensure that the uniform instrument is sent to the requested authority in the official language, or in one of the official languages, of the Member State of the requested authority, unless the requested authority and the applicant authority bilaterally agree on a case-by-case basis that the uniform instrument may be sent in another language. Where required under the national law of the Member State of the requested authority, the applicant authority shall provide a translation of the act to be notified or the decision permitting enforcement of the fine or periodic penalty payment into the official language, or into one of the official languages, of the Member State of the requested authority. This shall be without prejudice to the right of the requested authority and applicant authority to bilaterally agree, on a case-by-case basis, that such translation may be provided in a different language.</w:t>
            </w:r>
          </w:p>
          <w:p w14:paraId="29B6D966" w14:textId="77777777" w:rsidR="00DD615B" w:rsidRPr="00DD615B" w:rsidRDefault="00DD615B" w:rsidP="00DD615B">
            <w:pPr>
              <w:pStyle w:val="NoSpacing"/>
              <w:rPr>
                <w:sz w:val="20"/>
                <w:szCs w:val="20"/>
              </w:rPr>
            </w:pPr>
          </w:p>
          <w:p w14:paraId="66BED7F9" w14:textId="77777777" w:rsidR="00DD615B" w:rsidRPr="00DD615B" w:rsidRDefault="00DD615B" w:rsidP="00DD615B">
            <w:pPr>
              <w:pStyle w:val="NoSpacing"/>
              <w:rPr>
                <w:sz w:val="20"/>
                <w:szCs w:val="20"/>
              </w:rPr>
            </w:pPr>
            <w:r w:rsidRPr="00DD615B">
              <w:rPr>
                <w:sz w:val="20"/>
                <w:szCs w:val="20"/>
              </w:rPr>
              <w:lastRenderedPageBreak/>
              <w:t>6.   The requested authority shall not be obliged to execute a request referred to in Article 25 or 26 if:</w:t>
            </w:r>
          </w:p>
          <w:p w14:paraId="427054F5" w14:textId="77777777" w:rsidR="00DD615B" w:rsidRPr="00DD615B" w:rsidRDefault="00DD615B" w:rsidP="00DD615B">
            <w:pPr>
              <w:pStyle w:val="NoSpacing"/>
              <w:rPr>
                <w:sz w:val="20"/>
                <w:szCs w:val="20"/>
              </w:rPr>
            </w:pPr>
            <w:r w:rsidRPr="00DD615B">
              <w:rPr>
                <w:sz w:val="20"/>
                <w:szCs w:val="20"/>
              </w:rPr>
              <w:t>(a)the request does not comply with the requirements of this Article; or</w:t>
            </w:r>
          </w:p>
          <w:p w14:paraId="6A780B40" w14:textId="77777777" w:rsidR="00DD615B" w:rsidRPr="00DD615B" w:rsidRDefault="00DD615B" w:rsidP="00DD615B">
            <w:pPr>
              <w:pStyle w:val="NoSpacing"/>
              <w:rPr>
                <w:sz w:val="20"/>
                <w:szCs w:val="20"/>
              </w:rPr>
            </w:pPr>
            <w:r w:rsidRPr="00DD615B">
              <w:rPr>
                <w:sz w:val="20"/>
                <w:szCs w:val="20"/>
              </w:rPr>
              <w:t>(b)the requested authority is able to demonstrate reasonable grounds showing how the execution of the request would be manifestly contrary to public policy in the Member State in which enforcement is sought.</w:t>
            </w:r>
          </w:p>
          <w:p w14:paraId="1A5484B2" w14:textId="77777777" w:rsidR="00DD615B" w:rsidRPr="00DD615B" w:rsidRDefault="00DD615B" w:rsidP="00DD615B">
            <w:pPr>
              <w:pStyle w:val="NoSpacing"/>
              <w:rPr>
                <w:sz w:val="20"/>
                <w:szCs w:val="20"/>
              </w:rPr>
            </w:pPr>
          </w:p>
          <w:p w14:paraId="37737077" w14:textId="77777777" w:rsidR="00DD615B" w:rsidRPr="00DD615B" w:rsidRDefault="00DD615B" w:rsidP="00DD615B">
            <w:pPr>
              <w:pStyle w:val="NoSpacing"/>
              <w:rPr>
                <w:sz w:val="20"/>
                <w:szCs w:val="20"/>
              </w:rPr>
            </w:pPr>
            <w:r w:rsidRPr="00DD615B">
              <w:rPr>
                <w:sz w:val="20"/>
                <w:szCs w:val="20"/>
              </w:rPr>
              <w:t>If the requested authority intends to refuse a request for assistance referred to in Article 25 or 26 or requires additional information, it shall contact the applicant authority.</w:t>
            </w:r>
          </w:p>
          <w:p w14:paraId="62AE49DD" w14:textId="77777777" w:rsidR="00DD615B" w:rsidRPr="00DD615B" w:rsidRDefault="00DD615B" w:rsidP="00DD615B">
            <w:pPr>
              <w:pStyle w:val="NoSpacing"/>
              <w:rPr>
                <w:sz w:val="20"/>
                <w:szCs w:val="20"/>
              </w:rPr>
            </w:pPr>
          </w:p>
          <w:p w14:paraId="53548BCF" w14:textId="77777777" w:rsidR="00DD615B" w:rsidRPr="00DD615B" w:rsidRDefault="00DD615B" w:rsidP="00DD615B">
            <w:pPr>
              <w:pStyle w:val="NoSpacing"/>
              <w:rPr>
                <w:sz w:val="20"/>
                <w:szCs w:val="20"/>
              </w:rPr>
            </w:pPr>
            <w:r w:rsidRPr="00DD615B">
              <w:rPr>
                <w:sz w:val="20"/>
                <w:szCs w:val="20"/>
              </w:rPr>
              <w:t>7.   Member States shall ensure that, where requested by the requested authority, the applicant authority bears all reasonable additional costs in full, including translation, labour and administrative costs, in relation to actions taken as referred to in Article 24 or 25.</w:t>
            </w:r>
          </w:p>
          <w:p w14:paraId="6D846CF2" w14:textId="77777777" w:rsidR="00DD615B" w:rsidRPr="00DD615B" w:rsidRDefault="00DD615B" w:rsidP="00DD615B">
            <w:pPr>
              <w:pStyle w:val="NoSpacing"/>
              <w:rPr>
                <w:sz w:val="20"/>
                <w:szCs w:val="20"/>
              </w:rPr>
            </w:pPr>
          </w:p>
          <w:p w14:paraId="0C547D93" w14:textId="77777777" w:rsidR="00DD615B" w:rsidRPr="00DD615B" w:rsidRDefault="00DD615B" w:rsidP="00DD615B">
            <w:pPr>
              <w:pStyle w:val="NoSpacing"/>
              <w:rPr>
                <w:sz w:val="20"/>
                <w:szCs w:val="20"/>
              </w:rPr>
            </w:pPr>
            <w:r w:rsidRPr="00DD615B">
              <w:rPr>
                <w:sz w:val="20"/>
                <w:szCs w:val="20"/>
              </w:rPr>
              <w:t xml:space="preserve">8.   The requested authority may recover the full costs incurred in relation to actions taken as referred to in Article 26 from the fines or periodic penalty payments it has collected on behalf of the </w:t>
            </w:r>
            <w:r w:rsidRPr="00DD615B">
              <w:rPr>
                <w:sz w:val="20"/>
                <w:szCs w:val="20"/>
              </w:rPr>
              <w:lastRenderedPageBreak/>
              <w:t>applicant authority, including translation, labour and administrative costs. If the requested authority is unsuccessful in collecting the fines or periodic penalty payments, it may request the applicant authority to bear the costs incurred.</w:t>
            </w:r>
          </w:p>
          <w:p w14:paraId="2062150B" w14:textId="77777777" w:rsidR="00DD615B" w:rsidRPr="00DD615B" w:rsidRDefault="00DD615B" w:rsidP="00DD615B">
            <w:pPr>
              <w:pStyle w:val="NoSpacing"/>
              <w:rPr>
                <w:sz w:val="20"/>
                <w:szCs w:val="20"/>
              </w:rPr>
            </w:pPr>
          </w:p>
          <w:p w14:paraId="6DCE1A04" w14:textId="77777777" w:rsidR="00DD615B" w:rsidRPr="00DD615B" w:rsidRDefault="00DD615B" w:rsidP="00DD615B">
            <w:pPr>
              <w:pStyle w:val="NoSpacing"/>
              <w:rPr>
                <w:sz w:val="20"/>
                <w:szCs w:val="20"/>
              </w:rPr>
            </w:pPr>
            <w:r w:rsidRPr="00DD615B">
              <w:rPr>
                <w:sz w:val="20"/>
                <w:szCs w:val="20"/>
              </w:rPr>
              <w:t>Member States are free to provide that the requested authority may also recover the costs incurred in relation to the enforcement of such decisions from the undertaking against which the fine or periodic penalty payment is enforceable.</w:t>
            </w:r>
          </w:p>
          <w:p w14:paraId="16C8EF2F" w14:textId="77777777" w:rsidR="00DD615B" w:rsidRPr="00DD615B" w:rsidRDefault="00DD615B" w:rsidP="00DD615B">
            <w:pPr>
              <w:pStyle w:val="NoSpacing"/>
              <w:rPr>
                <w:sz w:val="20"/>
                <w:szCs w:val="20"/>
              </w:rPr>
            </w:pPr>
          </w:p>
          <w:p w14:paraId="358CAEEC" w14:textId="77777777" w:rsidR="00DD615B" w:rsidRPr="00DD615B" w:rsidRDefault="00DD615B" w:rsidP="00DD615B">
            <w:pPr>
              <w:pStyle w:val="NoSpacing"/>
              <w:rPr>
                <w:sz w:val="20"/>
                <w:szCs w:val="20"/>
              </w:rPr>
            </w:pPr>
            <w:r w:rsidRPr="00DD615B">
              <w:rPr>
                <w:sz w:val="20"/>
                <w:szCs w:val="20"/>
              </w:rPr>
              <w:t>The requested authority shall recover the amounts due in the currency of its Member State, in accordance with the laws, regulations and administrative procedures or practices in that Member State.</w:t>
            </w:r>
          </w:p>
          <w:p w14:paraId="711F6D32" w14:textId="77777777" w:rsidR="00DD615B" w:rsidRPr="00DD615B" w:rsidRDefault="00DD615B" w:rsidP="00DD615B">
            <w:pPr>
              <w:pStyle w:val="NoSpacing"/>
              <w:rPr>
                <w:sz w:val="20"/>
                <w:szCs w:val="20"/>
              </w:rPr>
            </w:pPr>
          </w:p>
          <w:p w14:paraId="4397BA85" w14:textId="5DAD12B8" w:rsidR="00430E28" w:rsidRPr="002E72C7" w:rsidRDefault="00DD615B" w:rsidP="00DD615B">
            <w:pPr>
              <w:pStyle w:val="NoSpacing"/>
              <w:rPr>
                <w:sz w:val="20"/>
                <w:szCs w:val="20"/>
              </w:rPr>
            </w:pPr>
            <w:r w:rsidRPr="00DD615B">
              <w:rPr>
                <w:sz w:val="20"/>
                <w:szCs w:val="20"/>
              </w:rPr>
              <w:t>The requested authority shall, if necessary, in accordance with its national law and practice, convert the fines or periodic penalty payments into the currency of the Member State of the requested authority at the rate of exchange applying on the date on which the fines or periodic penalty payments were imposed.</w:t>
            </w:r>
          </w:p>
        </w:tc>
        <w:tc>
          <w:tcPr>
            <w:tcW w:w="745" w:type="pct"/>
          </w:tcPr>
          <w:p w14:paraId="2EDB6480" w14:textId="77777777" w:rsidR="00430E28" w:rsidRPr="002E72C7" w:rsidRDefault="00430E28" w:rsidP="00B37845">
            <w:pPr>
              <w:pStyle w:val="NoSpacing"/>
              <w:rPr>
                <w:sz w:val="20"/>
                <w:szCs w:val="20"/>
              </w:rPr>
            </w:pPr>
          </w:p>
        </w:tc>
        <w:tc>
          <w:tcPr>
            <w:tcW w:w="813" w:type="pct"/>
          </w:tcPr>
          <w:p w14:paraId="31AB3BD2" w14:textId="77777777" w:rsidR="00430E28" w:rsidRPr="002E72C7" w:rsidRDefault="00430E28" w:rsidP="00B37845">
            <w:pPr>
              <w:pStyle w:val="NoSpacing"/>
              <w:rPr>
                <w:sz w:val="20"/>
                <w:szCs w:val="20"/>
              </w:rPr>
            </w:pPr>
          </w:p>
        </w:tc>
        <w:tc>
          <w:tcPr>
            <w:tcW w:w="815" w:type="pct"/>
          </w:tcPr>
          <w:p w14:paraId="1122BF68" w14:textId="7B632BC4" w:rsidR="00430E28" w:rsidRPr="002E72C7" w:rsidRDefault="00CE3A9D" w:rsidP="000606C6">
            <w:pPr>
              <w:pStyle w:val="NoSpacing"/>
              <w:jc w:val="center"/>
              <w:rPr>
                <w:sz w:val="20"/>
                <w:szCs w:val="20"/>
              </w:rPr>
            </w:pPr>
            <w:r>
              <w:rPr>
                <w:sz w:val="20"/>
                <w:szCs w:val="20"/>
              </w:rPr>
              <w:t>EU provision not applicable</w:t>
            </w:r>
          </w:p>
        </w:tc>
        <w:tc>
          <w:tcPr>
            <w:tcW w:w="676" w:type="pct"/>
          </w:tcPr>
          <w:p w14:paraId="7D15C3A2" w14:textId="77777777" w:rsidR="00430E28" w:rsidRPr="002E72C7" w:rsidRDefault="00430E28" w:rsidP="00B37845">
            <w:pPr>
              <w:pStyle w:val="NoSpacing"/>
              <w:rPr>
                <w:sz w:val="20"/>
                <w:szCs w:val="20"/>
              </w:rPr>
            </w:pPr>
          </w:p>
        </w:tc>
        <w:tc>
          <w:tcPr>
            <w:tcW w:w="664" w:type="pct"/>
          </w:tcPr>
          <w:p w14:paraId="46FF094C" w14:textId="77777777" w:rsidR="00430E28" w:rsidRPr="002E72C7" w:rsidRDefault="00430E28" w:rsidP="00B37845">
            <w:pPr>
              <w:pStyle w:val="NoSpacing"/>
              <w:rPr>
                <w:sz w:val="20"/>
                <w:szCs w:val="20"/>
              </w:rPr>
            </w:pPr>
          </w:p>
        </w:tc>
      </w:tr>
      <w:tr w:rsidR="00430E28" w:rsidRPr="002E72C7" w14:paraId="4AD2ACF0" w14:textId="77777777" w:rsidTr="007A5C24">
        <w:tc>
          <w:tcPr>
            <w:tcW w:w="505" w:type="pct"/>
          </w:tcPr>
          <w:p w14:paraId="4A3750CD" w14:textId="77777777" w:rsidR="005A2822" w:rsidRPr="005A2822" w:rsidRDefault="005A2822" w:rsidP="005A2822">
            <w:pPr>
              <w:pStyle w:val="NoSpacing"/>
              <w:rPr>
                <w:sz w:val="20"/>
                <w:szCs w:val="20"/>
              </w:rPr>
            </w:pPr>
            <w:r w:rsidRPr="005A2822">
              <w:rPr>
                <w:sz w:val="20"/>
                <w:szCs w:val="20"/>
              </w:rPr>
              <w:lastRenderedPageBreak/>
              <w:t>Articolul 28</w:t>
            </w:r>
          </w:p>
          <w:p w14:paraId="74466876" w14:textId="77777777" w:rsidR="005A2822" w:rsidRPr="005A2822" w:rsidRDefault="005A2822" w:rsidP="005A2822">
            <w:pPr>
              <w:pStyle w:val="NoSpacing"/>
              <w:rPr>
                <w:sz w:val="20"/>
                <w:szCs w:val="20"/>
              </w:rPr>
            </w:pPr>
          </w:p>
          <w:p w14:paraId="4C227A97" w14:textId="77777777" w:rsidR="005A2822" w:rsidRPr="005A2822" w:rsidRDefault="005A2822" w:rsidP="005A2822">
            <w:pPr>
              <w:pStyle w:val="NoSpacing"/>
              <w:rPr>
                <w:sz w:val="20"/>
                <w:szCs w:val="20"/>
              </w:rPr>
            </w:pPr>
            <w:r w:rsidRPr="005A2822">
              <w:rPr>
                <w:sz w:val="20"/>
                <w:szCs w:val="20"/>
              </w:rPr>
              <w:t>(1)   Litigiile sunt de competența organismelor competente ale statului membru al autorității solicitante și sunt reglementate în dreptul statului membru respectiv, atunci când acestea privesc:</w:t>
            </w:r>
          </w:p>
          <w:p w14:paraId="61C5D948" w14:textId="77777777" w:rsidR="005A2822" w:rsidRPr="005A2822" w:rsidRDefault="005A2822" w:rsidP="005A2822">
            <w:pPr>
              <w:pStyle w:val="NoSpacing"/>
              <w:rPr>
                <w:sz w:val="20"/>
                <w:szCs w:val="20"/>
              </w:rPr>
            </w:pPr>
          </w:p>
          <w:p w14:paraId="7FBFED36" w14:textId="15C4FE26" w:rsidR="005A2822" w:rsidRPr="005A2822" w:rsidRDefault="005A2822" w:rsidP="005A2822">
            <w:pPr>
              <w:pStyle w:val="NoSpacing"/>
              <w:rPr>
                <w:sz w:val="20"/>
                <w:szCs w:val="20"/>
              </w:rPr>
            </w:pPr>
            <w:r>
              <w:rPr>
                <w:sz w:val="20"/>
                <w:szCs w:val="20"/>
              </w:rPr>
              <w:t>(a)</w:t>
            </w:r>
            <w:r w:rsidRPr="005A2822">
              <w:rPr>
                <w:sz w:val="20"/>
                <w:szCs w:val="20"/>
              </w:rPr>
              <w:t xml:space="preserve">legalitatea unui act care trebuie notificat în conformitate cu articolul 25 sau a </w:t>
            </w:r>
            <w:r w:rsidRPr="005A2822">
              <w:rPr>
                <w:sz w:val="20"/>
                <w:szCs w:val="20"/>
              </w:rPr>
              <w:lastRenderedPageBreak/>
              <w:t>unei decizii care trebuie executată în conformitate cu articolul 26; și</w:t>
            </w:r>
          </w:p>
          <w:p w14:paraId="00FC3FE2" w14:textId="77777777" w:rsidR="005A2822" w:rsidRPr="005A2822" w:rsidRDefault="005A2822" w:rsidP="005A2822">
            <w:pPr>
              <w:pStyle w:val="NoSpacing"/>
              <w:rPr>
                <w:sz w:val="20"/>
                <w:szCs w:val="20"/>
              </w:rPr>
            </w:pPr>
          </w:p>
          <w:p w14:paraId="0D3F43ED" w14:textId="22E712B2" w:rsidR="005A2822" w:rsidRPr="005A2822" w:rsidRDefault="005A2822" w:rsidP="005A2822">
            <w:pPr>
              <w:pStyle w:val="NoSpacing"/>
              <w:rPr>
                <w:sz w:val="20"/>
                <w:szCs w:val="20"/>
              </w:rPr>
            </w:pPr>
            <w:r>
              <w:rPr>
                <w:sz w:val="20"/>
                <w:szCs w:val="20"/>
              </w:rPr>
              <w:t>(b)l</w:t>
            </w:r>
            <w:r w:rsidRPr="005A2822">
              <w:rPr>
                <w:sz w:val="20"/>
                <w:szCs w:val="20"/>
              </w:rPr>
              <w:t>egalitatea instrumentului uniform care permite executarea în statul membru al autorității solicitate.</w:t>
            </w:r>
          </w:p>
          <w:p w14:paraId="4F1D8D86" w14:textId="77777777" w:rsidR="005A2822" w:rsidRPr="005A2822" w:rsidRDefault="005A2822" w:rsidP="005A2822">
            <w:pPr>
              <w:pStyle w:val="NoSpacing"/>
              <w:rPr>
                <w:sz w:val="20"/>
                <w:szCs w:val="20"/>
              </w:rPr>
            </w:pPr>
          </w:p>
          <w:p w14:paraId="0DC54AA2" w14:textId="3BCB30E3" w:rsidR="00430E28" w:rsidRPr="002E72C7" w:rsidRDefault="005A2822" w:rsidP="005A2822">
            <w:pPr>
              <w:pStyle w:val="NoSpacing"/>
              <w:rPr>
                <w:sz w:val="20"/>
                <w:szCs w:val="20"/>
              </w:rPr>
            </w:pPr>
            <w:r w:rsidRPr="005A2822">
              <w:rPr>
                <w:sz w:val="20"/>
                <w:szCs w:val="20"/>
              </w:rPr>
              <w:t>(2)   Litigiile cu privire la măsurile de executare luate în statul membru al autorității solicitate sau cu privire la validitatea unei notificări efectuate de autoritatea solicitată sunt de competența organismelor competente ale statului membru al autorității solicitate și sunt reglementate în dreptul statului membru respectiv</w:t>
            </w:r>
          </w:p>
        </w:tc>
        <w:tc>
          <w:tcPr>
            <w:tcW w:w="782" w:type="pct"/>
          </w:tcPr>
          <w:p w14:paraId="24419E59" w14:textId="77777777" w:rsidR="005A2822" w:rsidRPr="005A2822" w:rsidRDefault="005A2822" w:rsidP="005A2822">
            <w:pPr>
              <w:pStyle w:val="NoSpacing"/>
              <w:rPr>
                <w:sz w:val="20"/>
                <w:szCs w:val="20"/>
              </w:rPr>
            </w:pPr>
            <w:r w:rsidRPr="005A2822">
              <w:rPr>
                <w:sz w:val="20"/>
                <w:szCs w:val="20"/>
              </w:rPr>
              <w:lastRenderedPageBreak/>
              <w:t>Article 28</w:t>
            </w:r>
          </w:p>
          <w:p w14:paraId="04647668" w14:textId="77777777" w:rsidR="005A2822" w:rsidRPr="005A2822" w:rsidRDefault="005A2822" w:rsidP="005A2822">
            <w:pPr>
              <w:pStyle w:val="NoSpacing"/>
              <w:rPr>
                <w:sz w:val="20"/>
                <w:szCs w:val="20"/>
              </w:rPr>
            </w:pPr>
          </w:p>
          <w:p w14:paraId="6155B47C" w14:textId="77777777" w:rsidR="005A2822" w:rsidRPr="005A2822" w:rsidRDefault="005A2822" w:rsidP="005A2822">
            <w:pPr>
              <w:pStyle w:val="NoSpacing"/>
              <w:rPr>
                <w:sz w:val="20"/>
                <w:szCs w:val="20"/>
              </w:rPr>
            </w:pPr>
            <w:r w:rsidRPr="005A2822">
              <w:rPr>
                <w:sz w:val="20"/>
                <w:szCs w:val="20"/>
              </w:rPr>
              <w:t>1.   Disputes shall fall within the competence of the competent bodies of the Member State of the applicant authority, and shall be governed by the law of that Member State, where they concern:</w:t>
            </w:r>
          </w:p>
          <w:p w14:paraId="2FF9E82B" w14:textId="77777777" w:rsidR="005A2822" w:rsidRPr="005A2822" w:rsidRDefault="005A2822" w:rsidP="005A2822">
            <w:pPr>
              <w:pStyle w:val="NoSpacing"/>
              <w:rPr>
                <w:sz w:val="20"/>
                <w:szCs w:val="20"/>
              </w:rPr>
            </w:pPr>
          </w:p>
          <w:p w14:paraId="1091AB9F" w14:textId="63F8974D" w:rsidR="005A2822" w:rsidRPr="005A2822" w:rsidRDefault="005A2822" w:rsidP="005A2822">
            <w:pPr>
              <w:pStyle w:val="NoSpacing"/>
              <w:rPr>
                <w:sz w:val="20"/>
                <w:szCs w:val="20"/>
              </w:rPr>
            </w:pPr>
            <w:r w:rsidRPr="005A2822">
              <w:rPr>
                <w:sz w:val="20"/>
                <w:szCs w:val="20"/>
              </w:rPr>
              <w:t>(a)the lawfulness of an act to be notified in accordance with Article 25 or a decision to be enforced in accordance with Article 26; and</w:t>
            </w:r>
          </w:p>
          <w:p w14:paraId="3F71BBD1" w14:textId="77777777" w:rsidR="005A2822" w:rsidRPr="005A2822" w:rsidRDefault="005A2822" w:rsidP="005A2822">
            <w:pPr>
              <w:pStyle w:val="NoSpacing"/>
              <w:rPr>
                <w:sz w:val="20"/>
                <w:szCs w:val="20"/>
              </w:rPr>
            </w:pPr>
          </w:p>
          <w:p w14:paraId="73665D2F" w14:textId="45236C88" w:rsidR="005A2822" w:rsidRPr="005A2822" w:rsidRDefault="005A2822" w:rsidP="005A2822">
            <w:pPr>
              <w:pStyle w:val="NoSpacing"/>
              <w:rPr>
                <w:sz w:val="20"/>
                <w:szCs w:val="20"/>
              </w:rPr>
            </w:pPr>
            <w:r w:rsidRPr="005A2822">
              <w:rPr>
                <w:sz w:val="20"/>
                <w:szCs w:val="20"/>
              </w:rPr>
              <w:t xml:space="preserve">(b)the lawfulness of the uniform instrument permitting enforcement in the Member State of the </w:t>
            </w:r>
            <w:r w:rsidRPr="005A2822">
              <w:rPr>
                <w:sz w:val="20"/>
                <w:szCs w:val="20"/>
              </w:rPr>
              <w:lastRenderedPageBreak/>
              <w:t>requested authority.</w:t>
            </w:r>
          </w:p>
          <w:p w14:paraId="3911DBC5" w14:textId="77777777" w:rsidR="005A2822" w:rsidRPr="005A2822" w:rsidRDefault="005A2822" w:rsidP="005A2822">
            <w:pPr>
              <w:pStyle w:val="NoSpacing"/>
              <w:rPr>
                <w:sz w:val="20"/>
                <w:szCs w:val="20"/>
              </w:rPr>
            </w:pPr>
          </w:p>
          <w:p w14:paraId="64CCDCA0" w14:textId="7D28EC9B" w:rsidR="00430E28" w:rsidRPr="002E72C7" w:rsidRDefault="005A2822" w:rsidP="005A2822">
            <w:pPr>
              <w:pStyle w:val="NoSpacing"/>
              <w:rPr>
                <w:sz w:val="20"/>
                <w:szCs w:val="20"/>
              </w:rPr>
            </w:pPr>
            <w:r w:rsidRPr="005A2822">
              <w:rPr>
                <w:sz w:val="20"/>
                <w:szCs w:val="20"/>
              </w:rPr>
              <w:t>2.   Disputes concerning the enforcement measures taken in the Member State of the requested authority or concerning the validity of a notification made by the requested authority shall fall within the competence of the competent bodies of the Member State of the requested authority and shall be governed by the law of that Member State.</w:t>
            </w:r>
          </w:p>
        </w:tc>
        <w:tc>
          <w:tcPr>
            <w:tcW w:w="745" w:type="pct"/>
          </w:tcPr>
          <w:p w14:paraId="2238D3AC" w14:textId="77777777" w:rsidR="00430E28" w:rsidRPr="002E72C7" w:rsidRDefault="00430E28" w:rsidP="00B37845">
            <w:pPr>
              <w:pStyle w:val="NoSpacing"/>
              <w:rPr>
                <w:sz w:val="20"/>
                <w:szCs w:val="20"/>
              </w:rPr>
            </w:pPr>
          </w:p>
        </w:tc>
        <w:tc>
          <w:tcPr>
            <w:tcW w:w="813" w:type="pct"/>
          </w:tcPr>
          <w:p w14:paraId="791D3663" w14:textId="77777777" w:rsidR="00430E28" w:rsidRPr="002E72C7" w:rsidRDefault="00430E28" w:rsidP="00B37845">
            <w:pPr>
              <w:pStyle w:val="NoSpacing"/>
              <w:rPr>
                <w:sz w:val="20"/>
                <w:szCs w:val="20"/>
              </w:rPr>
            </w:pPr>
          </w:p>
        </w:tc>
        <w:tc>
          <w:tcPr>
            <w:tcW w:w="815" w:type="pct"/>
          </w:tcPr>
          <w:p w14:paraId="70BC6A0D" w14:textId="2692F424" w:rsidR="00430E28" w:rsidRPr="002E72C7" w:rsidRDefault="00CE3A9D" w:rsidP="000606C6">
            <w:pPr>
              <w:pStyle w:val="NoSpacing"/>
              <w:jc w:val="center"/>
              <w:rPr>
                <w:sz w:val="20"/>
                <w:szCs w:val="20"/>
              </w:rPr>
            </w:pPr>
            <w:r>
              <w:rPr>
                <w:sz w:val="20"/>
                <w:szCs w:val="20"/>
              </w:rPr>
              <w:t>EU provision not applicable</w:t>
            </w:r>
          </w:p>
        </w:tc>
        <w:tc>
          <w:tcPr>
            <w:tcW w:w="676" w:type="pct"/>
          </w:tcPr>
          <w:p w14:paraId="073D58C1" w14:textId="77777777" w:rsidR="00430E28" w:rsidRPr="002E72C7" w:rsidRDefault="00430E28" w:rsidP="00B37845">
            <w:pPr>
              <w:pStyle w:val="NoSpacing"/>
              <w:rPr>
                <w:sz w:val="20"/>
                <w:szCs w:val="20"/>
              </w:rPr>
            </w:pPr>
          </w:p>
        </w:tc>
        <w:tc>
          <w:tcPr>
            <w:tcW w:w="664" w:type="pct"/>
          </w:tcPr>
          <w:p w14:paraId="5782AA78" w14:textId="77777777" w:rsidR="00430E28" w:rsidRPr="002E72C7" w:rsidRDefault="00430E28" w:rsidP="00B37845">
            <w:pPr>
              <w:pStyle w:val="NoSpacing"/>
              <w:rPr>
                <w:sz w:val="20"/>
                <w:szCs w:val="20"/>
              </w:rPr>
            </w:pPr>
          </w:p>
        </w:tc>
      </w:tr>
      <w:tr w:rsidR="00E12A0F" w:rsidRPr="002E72C7" w14:paraId="23C99FA1" w14:textId="77777777" w:rsidTr="007A5C24">
        <w:tc>
          <w:tcPr>
            <w:tcW w:w="505" w:type="pct"/>
          </w:tcPr>
          <w:p w14:paraId="432CD1C0" w14:textId="77777777" w:rsidR="00E12A0F" w:rsidRPr="00E12A0F" w:rsidRDefault="00E12A0F" w:rsidP="00E12A0F">
            <w:pPr>
              <w:pStyle w:val="NoSpacing"/>
              <w:rPr>
                <w:sz w:val="20"/>
                <w:szCs w:val="20"/>
              </w:rPr>
            </w:pPr>
            <w:r w:rsidRPr="00E12A0F">
              <w:rPr>
                <w:sz w:val="20"/>
                <w:szCs w:val="20"/>
              </w:rPr>
              <w:lastRenderedPageBreak/>
              <w:t>Articolul 29</w:t>
            </w:r>
          </w:p>
          <w:p w14:paraId="29778267" w14:textId="77777777" w:rsidR="00E12A0F" w:rsidRPr="00E12A0F" w:rsidRDefault="00E12A0F" w:rsidP="00E12A0F">
            <w:pPr>
              <w:pStyle w:val="NoSpacing"/>
              <w:rPr>
                <w:sz w:val="20"/>
                <w:szCs w:val="20"/>
              </w:rPr>
            </w:pPr>
          </w:p>
          <w:p w14:paraId="68D2601D" w14:textId="77777777" w:rsidR="00E12A0F" w:rsidRPr="00E12A0F" w:rsidRDefault="00E12A0F" w:rsidP="00E12A0F">
            <w:pPr>
              <w:pStyle w:val="NoSpacing"/>
              <w:rPr>
                <w:sz w:val="20"/>
                <w:szCs w:val="20"/>
              </w:rPr>
            </w:pPr>
            <w:r w:rsidRPr="00E12A0F">
              <w:rPr>
                <w:sz w:val="20"/>
                <w:szCs w:val="20"/>
              </w:rPr>
              <w:t xml:space="preserve">(1)   Statele membre se asigură că termenele de prescripție pentru impunerea </w:t>
            </w:r>
            <w:r w:rsidRPr="00E12A0F">
              <w:rPr>
                <w:sz w:val="20"/>
                <w:szCs w:val="20"/>
              </w:rPr>
              <w:lastRenderedPageBreak/>
              <w:t>amenzilor sau a penalităților cu titlu cominatoriu de către autoritățile naționale de concurență în temeiul articolelor 13 și 16 se suspendă sau se întrerup pe durata derulării unei proceduri de aplicare a legii în fața autorităților naționale de concurență din alte state membre sau a Comisiei cu privire la o încălcare prin același acord, aceeași decizie a unei asocieri de întreprinderi sau aceeași practică concertată sau alt comportament interzis de articolul 101 sau 102 din TFUE.</w:t>
            </w:r>
          </w:p>
          <w:p w14:paraId="69BE294D" w14:textId="77777777" w:rsidR="00E12A0F" w:rsidRPr="00E12A0F" w:rsidRDefault="00E12A0F" w:rsidP="00E12A0F">
            <w:pPr>
              <w:pStyle w:val="NoSpacing"/>
              <w:rPr>
                <w:sz w:val="20"/>
                <w:szCs w:val="20"/>
              </w:rPr>
            </w:pPr>
          </w:p>
          <w:p w14:paraId="3F4356F9" w14:textId="77777777" w:rsidR="00E12A0F" w:rsidRPr="00E12A0F" w:rsidRDefault="00E12A0F" w:rsidP="00E12A0F">
            <w:pPr>
              <w:pStyle w:val="NoSpacing"/>
              <w:rPr>
                <w:sz w:val="20"/>
                <w:szCs w:val="20"/>
              </w:rPr>
            </w:pPr>
            <w:r w:rsidRPr="00E12A0F">
              <w:rPr>
                <w:sz w:val="20"/>
                <w:szCs w:val="20"/>
              </w:rPr>
              <w:t xml:space="preserve">Termenul de prescripție se suspendă sau se întrerupe din momentul notificării primei măsuri formale de investigație către cel puțin o întreprindere care face obiectul procedurii de </w:t>
            </w:r>
            <w:r w:rsidRPr="00E12A0F">
              <w:rPr>
                <w:sz w:val="20"/>
                <w:szCs w:val="20"/>
              </w:rPr>
              <w:lastRenderedPageBreak/>
              <w:t>aplicare a legii. Aceasta se aplică tuturor întreprinderilor sau asocierilor de întreprinderi care au participat la încălcare.</w:t>
            </w:r>
          </w:p>
          <w:p w14:paraId="156C6CCB" w14:textId="77777777" w:rsidR="00E12A0F" w:rsidRPr="00E12A0F" w:rsidRDefault="00E12A0F" w:rsidP="00E12A0F">
            <w:pPr>
              <w:pStyle w:val="NoSpacing"/>
              <w:rPr>
                <w:sz w:val="20"/>
                <w:szCs w:val="20"/>
              </w:rPr>
            </w:pPr>
          </w:p>
          <w:p w14:paraId="7B967585" w14:textId="77777777" w:rsidR="00E12A0F" w:rsidRPr="00E12A0F" w:rsidRDefault="00E12A0F" w:rsidP="00E12A0F">
            <w:pPr>
              <w:pStyle w:val="NoSpacing"/>
              <w:rPr>
                <w:sz w:val="20"/>
                <w:szCs w:val="20"/>
              </w:rPr>
            </w:pPr>
            <w:r w:rsidRPr="00E12A0F">
              <w:rPr>
                <w:sz w:val="20"/>
                <w:szCs w:val="20"/>
              </w:rPr>
              <w:t>Suspendarea sau întreruperea încetează în ziua în care autoritatea de concurență în cauză finalizează procedura de aplicare a legii prin adoptarea unei decizii menționate la articolul 10, 12 sau 13 din prezenta directivă sau în temeiul articolului 7, 9 sau 10 din Regulamentul (CE) nr. 1/2003 sau a ajuns la concluzia că nu există motive pentru acțiuni suplimentare din partea acesteia. Perioada unei astfel de suspendări sau întreruperi nu aduce atingere termenelor absolute de prescripție prevăzute de dreptul intern.</w:t>
            </w:r>
          </w:p>
          <w:p w14:paraId="56275DFC" w14:textId="77777777" w:rsidR="00E12A0F" w:rsidRPr="00E12A0F" w:rsidRDefault="00E12A0F" w:rsidP="00E12A0F">
            <w:pPr>
              <w:pStyle w:val="NoSpacing"/>
              <w:rPr>
                <w:sz w:val="20"/>
                <w:szCs w:val="20"/>
              </w:rPr>
            </w:pPr>
          </w:p>
          <w:p w14:paraId="17893221" w14:textId="77777777" w:rsidR="00E12A0F" w:rsidRPr="0031558E" w:rsidRDefault="00E12A0F" w:rsidP="0031558E">
            <w:pPr>
              <w:pStyle w:val="NoSpacing"/>
              <w:rPr>
                <w:sz w:val="20"/>
                <w:szCs w:val="20"/>
              </w:rPr>
            </w:pPr>
          </w:p>
        </w:tc>
        <w:tc>
          <w:tcPr>
            <w:tcW w:w="782" w:type="pct"/>
          </w:tcPr>
          <w:p w14:paraId="09A9BA8E" w14:textId="77777777" w:rsidR="00E12A0F" w:rsidRPr="00E12A0F" w:rsidRDefault="00E12A0F" w:rsidP="00E12A0F">
            <w:pPr>
              <w:pStyle w:val="NoSpacing"/>
              <w:rPr>
                <w:sz w:val="20"/>
                <w:szCs w:val="20"/>
              </w:rPr>
            </w:pPr>
            <w:r w:rsidRPr="00E12A0F">
              <w:rPr>
                <w:sz w:val="20"/>
                <w:szCs w:val="20"/>
              </w:rPr>
              <w:lastRenderedPageBreak/>
              <w:t>Article 29</w:t>
            </w:r>
          </w:p>
          <w:p w14:paraId="4F6683D8" w14:textId="77777777" w:rsidR="00E12A0F" w:rsidRPr="00E12A0F" w:rsidRDefault="00E12A0F" w:rsidP="00E12A0F">
            <w:pPr>
              <w:pStyle w:val="NoSpacing"/>
              <w:rPr>
                <w:sz w:val="20"/>
                <w:szCs w:val="20"/>
              </w:rPr>
            </w:pPr>
          </w:p>
          <w:p w14:paraId="2ADCE065" w14:textId="3A223119" w:rsidR="00E12A0F" w:rsidRPr="00E12A0F" w:rsidRDefault="00CC07D5" w:rsidP="00E12A0F">
            <w:pPr>
              <w:pStyle w:val="NoSpacing"/>
              <w:rPr>
                <w:sz w:val="20"/>
                <w:szCs w:val="20"/>
              </w:rPr>
            </w:pPr>
            <w:r>
              <w:rPr>
                <w:sz w:val="20"/>
                <w:szCs w:val="20"/>
              </w:rPr>
              <w:t>(1)</w:t>
            </w:r>
            <w:r w:rsidR="00E12A0F" w:rsidRPr="00E12A0F">
              <w:rPr>
                <w:sz w:val="20"/>
                <w:szCs w:val="20"/>
              </w:rPr>
              <w:t xml:space="preserve">  Member States shall ensure that the limitation periods for the imposition of fines or periodic penalty payments by the national competition authorities </w:t>
            </w:r>
            <w:r w:rsidR="00E12A0F" w:rsidRPr="00E12A0F">
              <w:rPr>
                <w:sz w:val="20"/>
                <w:szCs w:val="20"/>
              </w:rPr>
              <w:lastRenderedPageBreak/>
              <w:t>pursuant to Articles 13 and 16 shall be suspended or interrupted for the duration of enforcement proceedings before national competition authorities of other Member States or the Commission in respect of an infringement concerning the same agreement, decision of an association, concerted practice or other conduct prohibited by Article 101 or 102 TFEU.</w:t>
            </w:r>
          </w:p>
          <w:p w14:paraId="76993DE2" w14:textId="77777777" w:rsidR="00E12A0F" w:rsidRPr="00E12A0F" w:rsidRDefault="00E12A0F" w:rsidP="00E12A0F">
            <w:pPr>
              <w:pStyle w:val="NoSpacing"/>
              <w:rPr>
                <w:sz w:val="20"/>
                <w:szCs w:val="20"/>
              </w:rPr>
            </w:pPr>
          </w:p>
          <w:p w14:paraId="6FE7F3F8" w14:textId="77777777" w:rsidR="00E12A0F" w:rsidRPr="00E12A0F" w:rsidRDefault="00E12A0F" w:rsidP="00E12A0F">
            <w:pPr>
              <w:pStyle w:val="NoSpacing"/>
              <w:rPr>
                <w:sz w:val="20"/>
                <w:szCs w:val="20"/>
              </w:rPr>
            </w:pPr>
            <w:r w:rsidRPr="00E12A0F">
              <w:rPr>
                <w:sz w:val="20"/>
                <w:szCs w:val="20"/>
              </w:rPr>
              <w:t>The suspension of the limitation period shall start, or the interruption of the limitation period shall take place, from the notification of the first formal investigative measure to at least one undertaking subject to the enforcement proceedings. It shall apply to all undertakings or associations of undertakings which have participated in the infringement.</w:t>
            </w:r>
          </w:p>
          <w:p w14:paraId="30876E73" w14:textId="77777777" w:rsidR="00E12A0F" w:rsidRPr="00E12A0F" w:rsidRDefault="00E12A0F" w:rsidP="00E12A0F">
            <w:pPr>
              <w:pStyle w:val="NoSpacing"/>
              <w:rPr>
                <w:sz w:val="20"/>
                <w:szCs w:val="20"/>
              </w:rPr>
            </w:pPr>
          </w:p>
          <w:p w14:paraId="0554E14D" w14:textId="56A50745" w:rsidR="00E12A0F" w:rsidRPr="0031558E" w:rsidRDefault="00E12A0F" w:rsidP="00E12A0F">
            <w:pPr>
              <w:pStyle w:val="NoSpacing"/>
              <w:rPr>
                <w:sz w:val="20"/>
                <w:szCs w:val="20"/>
              </w:rPr>
            </w:pPr>
            <w:r w:rsidRPr="00E12A0F">
              <w:rPr>
                <w:sz w:val="20"/>
                <w:szCs w:val="20"/>
              </w:rPr>
              <w:t xml:space="preserve">The suspension or interruption shall end on the day the competition authority concerned closes its enforcement proceedings by taking a decision referred to in Article 10, 12 or 13 of this Directive or pursuant to Article 7, 9 or 10 of Regulation (EC) No 1/2003, or has concluded that there are no grounds for further action on its part. The duration of such suspension </w:t>
            </w:r>
            <w:r w:rsidRPr="00E12A0F">
              <w:rPr>
                <w:sz w:val="20"/>
                <w:szCs w:val="20"/>
              </w:rPr>
              <w:lastRenderedPageBreak/>
              <w:t>or interruption is without prejudice to absolute limitation periods provided for under national law.</w:t>
            </w:r>
          </w:p>
        </w:tc>
        <w:tc>
          <w:tcPr>
            <w:tcW w:w="745" w:type="pct"/>
          </w:tcPr>
          <w:p w14:paraId="2453FB20" w14:textId="77777777" w:rsidR="00E12A0F" w:rsidRPr="002E72C7" w:rsidRDefault="00E12A0F" w:rsidP="00B37845">
            <w:pPr>
              <w:pStyle w:val="NoSpacing"/>
              <w:rPr>
                <w:sz w:val="20"/>
                <w:szCs w:val="20"/>
              </w:rPr>
            </w:pPr>
          </w:p>
        </w:tc>
        <w:tc>
          <w:tcPr>
            <w:tcW w:w="813" w:type="pct"/>
          </w:tcPr>
          <w:p w14:paraId="44D5BE49" w14:textId="77777777" w:rsidR="00E12A0F" w:rsidRPr="002E72C7" w:rsidRDefault="00E12A0F" w:rsidP="00B37845">
            <w:pPr>
              <w:pStyle w:val="NoSpacing"/>
              <w:rPr>
                <w:sz w:val="20"/>
                <w:szCs w:val="20"/>
              </w:rPr>
            </w:pPr>
          </w:p>
        </w:tc>
        <w:tc>
          <w:tcPr>
            <w:tcW w:w="815" w:type="pct"/>
          </w:tcPr>
          <w:p w14:paraId="56F1D12F" w14:textId="6EACDF2B" w:rsidR="00E12A0F" w:rsidRDefault="00CE3A9D" w:rsidP="000606C6">
            <w:pPr>
              <w:pStyle w:val="NoSpacing"/>
              <w:jc w:val="center"/>
              <w:rPr>
                <w:sz w:val="20"/>
                <w:szCs w:val="20"/>
              </w:rPr>
            </w:pPr>
            <w:r>
              <w:rPr>
                <w:sz w:val="20"/>
                <w:szCs w:val="20"/>
              </w:rPr>
              <w:t>EU provision not applicable</w:t>
            </w:r>
          </w:p>
        </w:tc>
        <w:tc>
          <w:tcPr>
            <w:tcW w:w="676" w:type="pct"/>
          </w:tcPr>
          <w:p w14:paraId="15F2C9AD" w14:textId="77777777" w:rsidR="00E12A0F" w:rsidRPr="002E72C7" w:rsidRDefault="00E12A0F" w:rsidP="00B37845">
            <w:pPr>
              <w:pStyle w:val="NoSpacing"/>
              <w:rPr>
                <w:sz w:val="20"/>
                <w:szCs w:val="20"/>
              </w:rPr>
            </w:pPr>
          </w:p>
        </w:tc>
        <w:tc>
          <w:tcPr>
            <w:tcW w:w="664" w:type="pct"/>
          </w:tcPr>
          <w:p w14:paraId="1E2F9DE8" w14:textId="77777777" w:rsidR="00E12A0F" w:rsidRPr="002E72C7" w:rsidRDefault="00E12A0F" w:rsidP="00B37845">
            <w:pPr>
              <w:pStyle w:val="NoSpacing"/>
              <w:rPr>
                <w:sz w:val="20"/>
                <w:szCs w:val="20"/>
              </w:rPr>
            </w:pPr>
          </w:p>
        </w:tc>
      </w:tr>
      <w:tr w:rsidR="00E12A0F" w:rsidRPr="002E72C7" w14:paraId="2D2BA2F4" w14:textId="77777777" w:rsidTr="007A5C24">
        <w:tc>
          <w:tcPr>
            <w:tcW w:w="505" w:type="pct"/>
          </w:tcPr>
          <w:p w14:paraId="2EDCC8B5" w14:textId="77777777" w:rsidR="00E12A0F" w:rsidRPr="00E12A0F" w:rsidRDefault="00E12A0F" w:rsidP="00E12A0F">
            <w:pPr>
              <w:pStyle w:val="NoSpacing"/>
              <w:rPr>
                <w:sz w:val="20"/>
                <w:szCs w:val="20"/>
              </w:rPr>
            </w:pPr>
            <w:r w:rsidRPr="00E12A0F">
              <w:rPr>
                <w:sz w:val="20"/>
                <w:szCs w:val="20"/>
              </w:rPr>
              <w:lastRenderedPageBreak/>
              <w:t>(2)   Termenul de prescripție pentru impunerea de către o autoritate națională de concurență a amenzilor sau a penalităților cu titlu cominatoriu se suspendă sau se întrerupe în perioada în care decizia autorității naționale de concurență respective face obiectul unei proceduri în fața unei instanțe de control judiciar.</w:t>
            </w:r>
          </w:p>
          <w:p w14:paraId="670C81D2" w14:textId="77777777" w:rsidR="00E12A0F" w:rsidRPr="00E12A0F" w:rsidRDefault="00E12A0F" w:rsidP="00E12A0F">
            <w:pPr>
              <w:pStyle w:val="NoSpacing"/>
              <w:rPr>
                <w:sz w:val="20"/>
                <w:szCs w:val="20"/>
              </w:rPr>
            </w:pPr>
          </w:p>
          <w:p w14:paraId="6EA8936A" w14:textId="77777777" w:rsidR="00E12A0F" w:rsidRPr="0031558E" w:rsidRDefault="00E12A0F" w:rsidP="0031558E">
            <w:pPr>
              <w:pStyle w:val="NoSpacing"/>
              <w:rPr>
                <w:sz w:val="20"/>
                <w:szCs w:val="20"/>
              </w:rPr>
            </w:pPr>
          </w:p>
        </w:tc>
        <w:tc>
          <w:tcPr>
            <w:tcW w:w="782" w:type="pct"/>
          </w:tcPr>
          <w:p w14:paraId="21F87E62" w14:textId="79F9D9FB" w:rsidR="00E12A0F" w:rsidRPr="00E12A0F" w:rsidRDefault="00DA137A" w:rsidP="00E12A0F">
            <w:pPr>
              <w:pStyle w:val="NoSpacing"/>
              <w:rPr>
                <w:sz w:val="20"/>
                <w:szCs w:val="20"/>
              </w:rPr>
            </w:pPr>
            <w:r>
              <w:rPr>
                <w:sz w:val="20"/>
                <w:szCs w:val="20"/>
              </w:rPr>
              <w:t>(2)</w:t>
            </w:r>
            <w:r w:rsidR="00E12A0F" w:rsidRPr="00E12A0F">
              <w:rPr>
                <w:sz w:val="20"/>
                <w:szCs w:val="20"/>
              </w:rPr>
              <w:t xml:space="preserve">   The limitation period for the imposition of fines or periodic penalty payments by a national competition authority shall be suspended or interrupted for as long as the decision of that national competition authority is the subject of proceedings pending before a review court.</w:t>
            </w:r>
          </w:p>
          <w:p w14:paraId="542C2E83" w14:textId="77777777" w:rsidR="00E12A0F" w:rsidRPr="0031558E" w:rsidRDefault="00E12A0F" w:rsidP="0031558E">
            <w:pPr>
              <w:pStyle w:val="NoSpacing"/>
              <w:rPr>
                <w:sz w:val="20"/>
                <w:szCs w:val="20"/>
              </w:rPr>
            </w:pPr>
          </w:p>
        </w:tc>
        <w:tc>
          <w:tcPr>
            <w:tcW w:w="745" w:type="pct"/>
          </w:tcPr>
          <w:p w14:paraId="491F71F1" w14:textId="7114F77A" w:rsidR="00A73DD0" w:rsidRPr="00DA137A" w:rsidRDefault="00A73DD0" w:rsidP="00A73DD0">
            <w:pPr>
              <w:pStyle w:val="NoSpacing"/>
              <w:rPr>
                <w:b/>
                <w:sz w:val="20"/>
                <w:szCs w:val="20"/>
              </w:rPr>
            </w:pPr>
            <w:r w:rsidRPr="00DA137A">
              <w:rPr>
                <w:b/>
                <w:sz w:val="20"/>
                <w:szCs w:val="20"/>
              </w:rPr>
              <w:t>Articolul 82</w:t>
            </w:r>
            <w:r w:rsidR="00DA137A" w:rsidRPr="00DA137A">
              <w:rPr>
                <w:b/>
                <w:sz w:val="20"/>
                <w:szCs w:val="20"/>
              </w:rPr>
              <w:t>.</w:t>
            </w:r>
          </w:p>
          <w:p w14:paraId="37124C59" w14:textId="77777777" w:rsidR="00A73DD0" w:rsidRPr="00A73DD0" w:rsidRDefault="00A73DD0" w:rsidP="00A73DD0">
            <w:pPr>
              <w:pStyle w:val="NoSpacing"/>
              <w:rPr>
                <w:sz w:val="20"/>
                <w:szCs w:val="20"/>
              </w:rPr>
            </w:pPr>
            <w:r w:rsidRPr="00A73DD0">
              <w:rPr>
                <w:sz w:val="20"/>
                <w:szCs w:val="20"/>
              </w:rPr>
              <w:t>(5) Termenul de prescripție pentru aplicarea amenzilor sau a penalităților cu titlu cominatoriu se suspendă pe durata în care decizia Plenului Consiliului Concurenței face obiectul unei proceduri judiciare.</w:t>
            </w:r>
            <w:r w:rsidRPr="00A73DD0" w:rsidDel="00EE2053">
              <w:rPr>
                <w:sz w:val="20"/>
                <w:szCs w:val="20"/>
              </w:rPr>
              <w:t xml:space="preserve"> </w:t>
            </w:r>
          </w:p>
          <w:p w14:paraId="3E012BBC" w14:textId="77777777" w:rsidR="00E12A0F" w:rsidRPr="002E72C7" w:rsidRDefault="00E12A0F" w:rsidP="00B37845">
            <w:pPr>
              <w:pStyle w:val="NoSpacing"/>
              <w:rPr>
                <w:sz w:val="20"/>
                <w:szCs w:val="20"/>
              </w:rPr>
            </w:pPr>
          </w:p>
        </w:tc>
        <w:tc>
          <w:tcPr>
            <w:tcW w:w="813" w:type="pct"/>
          </w:tcPr>
          <w:p w14:paraId="180718EE" w14:textId="4C66EE8B" w:rsidR="00A73DD0" w:rsidRPr="00DA137A" w:rsidRDefault="00A73DD0" w:rsidP="00A73DD0">
            <w:pPr>
              <w:pStyle w:val="NoSpacing"/>
              <w:rPr>
                <w:b/>
                <w:sz w:val="20"/>
                <w:szCs w:val="20"/>
                <w:lang w:val="en"/>
              </w:rPr>
            </w:pPr>
            <w:r w:rsidRPr="00DA137A">
              <w:rPr>
                <w:b/>
                <w:sz w:val="20"/>
                <w:szCs w:val="20"/>
                <w:lang w:val="en"/>
              </w:rPr>
              <w:t>Article 82</w:t>
            </w:r>
            <w:r w:rsidR="00DA137A" w:rsidRPr="00DA137A">
              <w:rPr>
                <w:b/>
                <w:sz w:val="20"/>
                <w:szCs w:val="20"/>
                <w:lang w:val="en"/>
              </w:rPr>
              <w:t>.</w:t>
            </w:r>
          </w:p>
          <w:p w14:paraId="6DC45578" w14:textId="77777777" w:rsidR="00A73DD0" w:rsidRPr="00A73DD0" w:rsidRDefault="00A73DD0" w:rsidP="00A73DD0">
            <w:pPr>
              <w:pStyle w:val="NoSpacing"/>
              <w:rPr>
                <w:sz w:val="20"/>
                <w:szCs w:val="20"/>
                <w:lang w:val="en"/>
              </w:rPr>
            </w:pPr>
            <w:r w:rsidRPr="00A73DD0">
              <w:rPr>
                <w:sz w:val="20"/>
                <w:szCs w:val="20"/>
                <w:lang w:val="en"/>
              </w:rPr>
              <w:t xml:space="preserve">5) The limitation period for the imposition of fines or periodic penalty payments shall be suspended for as long as the decision of the plenum of the Competition Council is the subject of legal proceedings. </w:t>
            </w:r>
          </w:p>
          <w:p w14:paraId="4DF7A476" w14:textId="77777777" w:rsidR="00E12A0F" w:rsidRPr="002E72C7" w:rsidRDefault="00E12A0F" w:rsidP="00B37845">
            <w:pPr>
              <w:pStyle w:val="NoSpacing"/>
              <w:rPr>
                <w:sz w:val="20"/>
                <w:szCs w:val="20"/>
              </w:rPr>
            </w:pPr>
          </w:p>
        </w:tc>
        <w:tc>
          <w:tcPr>
            <w:tcW w:w="815" w:type="pct"/>
          </w:tcPr>
          <w:p w14:paraId="306D228D" w14:textId="78FA6982" w:rsidR="00E12A0F" w:rsidRDefault="00CE3A9D" w:rsidP="000606C6">
            <w:pPr>
              <w:pStyle w:val="NoSpacing"/>
              <w:jc w:val="center"/>
              <w:rPr>
                <w:sz w:val="20"/>
                <w:szCs w:val="20"/>
              </w:rPr>
            </w:pPr>
            <w:r>
              <w:rPr>
                <w:sz w:val="20"/>
                <w:szCs w:val="20"/>
              </w:rPr>
              <w:t>Compatible</w:t>
            </w:r>
          </w:p>
        </w:tc>
        <w:tc>
          <w:tcPr>
            <w:tcW w:w="676" w:type="pct"/>
          </w:tcPr>
          <w:p w14:paraId="65D35356" w14:textId="77777777" w:rsidR="00E12A0F" w:rsidRPr="002E72C7" w:rsidRDefault="00E12A0F" w:rsidP="00B37845">
            <w:pPr>
              <w:pStyle w:val="NoSpacing"/>
              <w:rPr>
                <w:sz w:val="20"/>
                <w:szCs w:val="20"/>
              </w:rPr>
            </w:pPr>
          </w:p>
        </w:tc>
        <w:tc>
          <w:tcPr>
            <w:tcW w:w="664" w:type="pct"/>
          </w:tcPr>
          <w:p w14:paraId="7730FB75" w14:textId="77777777" w:rsidR="00E12A0F" w:rsidRPr="002E72C7" w:rsidRDefault="00E12A0F" w:rsidP="00B37845">
            <w:pPr>
              <w:pStyle w:val="NoSpacing"/>
              <w:rPr>
                <w:sz w:val="20"/>
                <w:szCs w:val="20"/>
              </w:rPr>
            </w:pPr>
          </w:p>
        </w:tc>
      </w:tr>
      <w:tr w:rsidR="00E12A0F" w:rsidRPr="002E72C7" w14:paraId="0C1615F9" w14:textId="77777777" w:rsidTr="007A5C24">
        <w:tc>
          <w:tcPr>
            <w:tcW w:w="505" w:type="pct"/>
          </w:tcPr>
          <w:p w14:paraId="4CDE3EEB" w14:textId="63542572" w:rsidR="00E12A0F" w:rsidRPr="0031558E" w:rsidRDefault="00E12A0F" w:rsidP="0031558E">
            <w:pPr>
              <w:pStyle w:val="NoSpacing"/>
              <w:rPr>
                <w:sz w:val="20"/>
                <w:szCs w:val="20"/>
              </w:rPr>
            </w:pPr>
            <w:r w:rsidRPr="00E12A0F">
              <w:rPr>
                <w:sz w:val="20"/>
                <w:szCs w:val="20"/>
              </w:rPr>
              <w:t xml:space="preserve">(3)   Comisia se asigură că notificarea privind prima măsură formală de investigare, primită din partea unei autorități naționale de concurență în temeiul articolului 11 alineatul (3) din Regulamentul (CE) nr. 1/2003, este pusă la dispoziția celorlalte autorități naționale de </w:t>
            </w:r>
            <w:r w:rsidRPr="00E12A0F">
              <w:rPr>
                <w:sz w:val="20"/>
                <w:szCs w:val="20"/>
              </w:rPr>
              <w:lastRenderedPageBreak/>
              <w:t>concurență în sistemul aferent Rețelei europene în domeniul concurenței</w:t>
            </w:r>
          </w:p>
        </w:tc>
        <w:tc>
          <w:tcPr>
            <w:tcW w:w="782" w:type="pct"/>
          </w:tcPr>
          <w:p w14:paraId="05208C46" w14:textId="16D7A63B" w:rsidR="00E12A0F" w:rsidRPr="0031558E" w:rsidRDefault="00E12A0F" w:rsidP="0031558E">
            <w:pPr>
              <w:pStyle w:val="NoSpacing"/>
              <w:rPr>
                <w:sz w:val="20"/>
                <w:szCs w:val="20"/>
              </w:rPr>
            </w:pPr>
            <w:r w:rsidRPr="00E12A0F">
              <w:rPr>
                <w:sz w:val="20"/>
                <w:szCs w:val="20"/>
              </w:rPr>
              <w:lastRenderedPageBreak/>
              <w:t>3.   The Commission shall ensure that the notification of the first formal investigative measure received from a national competition authority under Article 11(3) of Regulation (EC) No 1/2003 is made available to the other national competition authorities within the European Competition Network.</w:t>
            </w:r>
          </w:p>
        </w:tc>
        <w:tc>
          <w:tcPr>
            <w:tcW w:w="745" w:type="pct"/>
          </w:tcPr>
          <w:p w14:paraId="4CB2172C" w14:textId="77777777" w:rsidR="00E12A0F" w:rsidRPr="002E72C7" w:rsidRDefault="00E12A0F" w:rsidP="00B37845">
            <w:pPr>
              <w:pStyle w:val="NoSpacing"/>
              <w:rPr>
                <w:sz w:val="20"/>
                <w:szCs w:val="20"/>
              </w:rPr>
            </w:pPr>
          </w:p>
        </w:tc>
        <w:tc>
          <w:tcPr>
            <w:tcW w:w="813" w:type="pct"/>
          </w:tcPr>
          <w:p w14:paraId="672FC03C" w14:textId="77777777" w:rsidR="00E12A0F" w:rsidRPr="002E72C7" w:rsidRDefault="00E12A0F" w:rsidP="00B37845">
            <w:pPr>
              <w:pStyle w:val="NoSpacing"/>
              <w:rPr>
                <w:sz w:val="20"/>
                <w:szCs w:val="20"/>
              </w:rPr>
            </w:pPr>
          </w:p>
        </w:tc>
        <w:tc>
          <w:tcPr>
            <w:tcW w:w="815" w:type="pct"/>
          </w:tcPr>
          <w:p w14:paraId="2DEEA20D" w14:textId="39AE87DA" w:rsidR="00E12A0F" w:rsidRDefault="00CE3A9D" w:rsidP="000606C6">
            <w:pPr>
              <w:pStyle w:val="NoSpacing"/>
              <w:jc w:val="center"/>
              <w:rPr>
                <w:sz w:val="20"/>
                <w:szCs w:val="20"/>
              </w:rPr>
            </w:pPr>
            <w:r>
              <w:rPr>
                <w:sz w:val="20"/>
                <w:szCs w:val="20"/>
              </w:rPr>
              <w:t>EU provision not applicable</w:t>
            </w:r>
          </w:p>
        </w:tc>
        <w:tc>
          <w:tcPr>
            <w:tcW w:w="676" w:type="pct"/>
          </w:tcPr>
          <w:p w14:paraId="36CBA7E9" w14:textId="77777777" w:rsidR="00E12A0F" w:rsidRPr="002E72C7" w:rsidRDefault="00E12A0F" w:rsidP="00B37845">
            <w:pPr>
              <w:pStyle w:val="NoSpacing"/>
              <w:rPr>
                <w:sz w:val="20"/>
                <w:szCs w:val="20"/>
              </w:rPr>
            </w:pPr>
          </w:p>
        </w:tc>
        <w:tc>
          <w:tcPr>
            <w:tcW w:w="664" w:type="pct"/>
          </w:tcPr>
          <w:p w14:paraId="3DF571A8" w14:textId="77777777" w:rsidR="00E12A0F" w:rsidRPr="002E72C7" w:rsidRDefault="00E12A0F" w:rsidP="00B37845">
            <w:pPr>
              <w:pStyle w:val="NoSpacing"/>
              <w:rPr>
                <w:sz w:val="20"/>
                <w:szCs w:val="20"/>
              </w:rPr>
            </w:pPr>
          </w:p>
        </w:tc>
      </w:tr>
      <w:tr w:rsidR="00430E28" w:rsidRPr="002E72C7" w14:paraId="0DCAB9CE" w14:textId="77777777" w:rsidTr="007A5C24">
        <w:tc>
          <w:tcPr>
            <w:tcW w:w="505" w:type="pct"/>
          </w:tcPr>
          <w:p w14:paraId="59E65A93" w14:textId="77777777" w:rsidR="00FB4723" w:rsidRPr="00FB4723" w:rsidRDefault="00FB4723" w:rsidP="00FB4723">
            <w:pPr>
              <w:pStyle w:val="NoSpacing"/>
              <w:rPr>
                <w:sz w:val="20"/>
                <w:szCs w:val="20"/>
              </w:rPr>
            </w:pPr>
            <w:r w:rsidRPr="00FB4723">
              <w:rPr>
                <w:sz w:val="20"/>
                <w:szCs w:val="20"/>
              </w:rPr>
              <w:lastRenderedPageBreak/>
              <w:t>Articolul 30</w:t>
            </w:r>
          </w:p>
          <w:p w14:paraId="1D66A0AD" w14:textId="77777777" w:rsidR="00FB4723" w:rsidRPr="00FB4723" w:rsidRDefault="00FB4723" w:rsidP="00FB4723">
            <w:pPr>
              <w:pStyle w:val="NoSpacing"/>
              <w:rPr>
                <w:sz w:val="20"/>
                <w:szCs w:val="20"/>
              </w:rPr>
            </w:pPr>
          </w:p>
          <w:p w14:paraId="6209F6C9" w14:textId="2B67EEAB" w:rsidR="00430E28" w:rsidRPr="002E72C7" w:rsidRDefault="00FB4723" w:rsidP="00B37845">
            <w:pPr>
              <w:pStyle w:val="NoSpacing"/>
              <w:rPr>
                <w:sz w:val="20"/>
                <w:szCs w:val="20"/>
              </w:rPr>
            </w:pPr>
            <w:r w:rsidRPr="00FB4723">
              <w:rPr>
                <w:sz w:val="20"/>
                <w:szCs w:val="20"/>
              </w:rPr>
              <w:t>(1)   Statele membre care desemnează atât o autoritate națională administrativă de concurență cât și o autoritate națională judiciară de concurență ca fiind responsabile pentru aplicarea articolelor 101 și 102 din TFUE se asigură că autoritatea națională administrativă de concurență poate introduce direct acțiuni în fața autorității naționale judiciare</w:t>
            </w:r>
            <w:r w:rsidR="0043643B">
              <w:rPr>
                <w:sz w:val="20"/>
                <w:szCs w:val="20"/>
              </w:rPr>
              <w:t xml:space="preserve"> de concurență.</w:t>
            </w:r>
          </w:p>
        </w:tc>
        <w:tc>
          <w:tcPr>
            <w:tcW w:w="782" w:type="pct"/>
          </w:tcPr>
          <w:p w14:paraId="77B8191D" w14:textId="6C0E3B17" w:rsidR="00FB4723" w:rsidRPr="00FB4723" w:rsidRDefault="00E12A0F" w:rsidP="00FB4723">
            <w:pPr>
              <w:pStyle w:val="NoSpacing"/>
              <w:rPr>
                <w:sz w:val="20"/>
                <w:szCs w:val="20"/>
              </w:rPr>
            </w:pPr>
            <w:r>
              <w:rPr>
                <w:sz w:val="20"/>
                <w:szCs w:val="20"/>
              </w:rPr>
              <w:t>Article 30</w:t>
            </w:r>
          </w:p>
          <w:p w14:paraId="6CA87321" w14:textId="77777777" w:rsidR="00FB4723" w:rsidRPr="00FB4723" w:rsidRDefault="00FB4723" w:rsidP="00FB4723">
            <w:pPr>
              <w:pStyle w:val="NoSpacing"/>
              <w:rPr>
                <w:sz w:val="20"/>
                <w:szCs w:val="20"/>
              </w:rPr>
            </w:pPr>
            <w:r w:rsidRPr="00FB4723">
              <w:rPr>
                <w:sz w:val="20"/>
                <w:szCs w:val="20"/>
              </w:rPr>
              <w:t>1.   Member States which designate both a national administrative competition authority and a national judicial competition authority as being responsible for the application of Articles 101 and 102 TFEU shall ensure that actions before the national judicial competition authority can be brought directly by the national administrative competition authority.</w:t>
            </w:r>
          </w:p>
          <w:p w14:paraId="1555B419" w14:textId="77777777" w:rsidR="00FB4723" w:rsidRPr="00FB4723" w:rsidRDefault="00FB4723" w:rsidP="00FB4723">
            <w:pPr>
              <w:pStyle w:val="NoSpacing"/>
              <w:rPr>
                <w:sz w:val="20"/>
                <w:szCs w:val="20"/>
              </w:rPr>
            </w:pPr>
          </w:p>
          <w:p w14:paraId="334D677E" w14:textId="24629CC6" w:rsidR="00430E28" w:rsidRPr="002E72C7" w:rsidRDefault="00430E28" w:rsidP="00FB4723">
            <w:pPr>
              <w:pStyle w:val="NoSpacing"/>
              <w:rPr>
                <w:sz w:val="20"/>
                <w:szCs w:val="20"/>
              </w:rPr>
            </w:pPr>
          </w:p>
        </w:tc>
        <w:tc>
          <w:tcPr>
            <w:tcW w:w="745" w:type="pct"/>
          </w:tcPr>
          <w:p w14:paraId="3B882AE2" w14:textId="77777777" w:rsidR="00430E28" w:rsidRPr="002E72C7" w:rsidRDefault="00430E28" w:rsidP="00B37845">
            <w:pPr>
              <w:pStyle w:val="NoSpacing"/>
              <w:rPr>
                <w:sz w:val="20"/>
                <w:szCs w:val="20"/>
              </w:rPr>
            </w:pPr>
          </w:p>
        </w:tc>
        <w:tc>
          <w:tcPr>
            <w:tcW w:w="813" w:type="pct"/>
          </w:tcPr>
          <w:p w14:paraId="71E1FF55" w14:textId="77777777" w:rsidR="00430E28" w:rsidRPr="002E72C7" w:rsidRDefault="00430E28" w:rsidP="00B37845">
            <w:pPr>
              <w:pStyle w:val="NoSpacing"/>
              <w:rPr>
                <w:sz w:val="20"/>
                <w:szCs w:val="20"/>
              </w:rPr>
            </w:pPr>
          </w:p>
        </w:tc>
        <w:tc>
          <w:tcPr>
            <w:tcW w:w="815" w:type="pct"/>
          </w:tcPr>
          <w:p w14:paraId="060D5AEA" w14:textId="779E9820" w:rsidR="00430E28" w:rsidRPr="002E72C7" w:rsidRDefault="00CE3A9D" w:rsidP="000606C6">
            <w:pPr>
              <w:pStyle w:val="NoSpacing"/>
              <w:jc w:val="center"/>
              <w:rPr>
                <w:sz w:val="20"/>
                <w:szCs w:val="20"/>
              </w:rPr>
            </w:pPr>
            <w:r>
              <w:rPr>
                <w:sz w:val="20"/>
                <w:szCs w:val="20"/>
              </w:rPr>
              <w:t>EU provision not applicable</w:t>
            </w:r>
          </w:p>
        </w:tc>
        <w:tc>
          <w:tcPr>
            <w:tcW w:w="676" w:type="pct"/>
          </w:tcPr>
          <w:p w14:paraId="49658060" w14:textId="77777777" w:rsidR="00430E28" w:rsidRPr="002E72C7" w:rsidRDefault="00430E28" w:rsidP="00B37845">
            <w:pPr>
              <w:pStyle w:val="NoSpacing"/>
              <w:rPr>
                <w:sz w:val="20"/>
                <w:szCs w:val="20"/>
              </w:rPr>
            </w:pPr>
          </w:p>
        </w:tc>
        <w:tc>
          <w:tcPr>
            <w:tcW w:w="664" w:type="pct"/>
          </w:tcPr>
          <w:p w14:paraId="55FAB3A6" w14:textId="77777777" w:rsidR="00430E28" w:rsidRPr="002E72C7" w:rsidRDefault="00430E28" w:rsidP="00B37845">
            <w:pPr>
              <w:pStyle w:val="NoSpacing"/>
              <w:rPr>
                <w:sz w:val="20"/>
                <w:szCs w:val="20"/>
              </w:rPr>
            </w:pPr>
          </w:p>
        </w:tc>
      </w:tr>
      <w:tr w:rsidR="00430E28" w:rsidRPr="002E72C7" w14:paraId="688FBDB5" w14:textId="77777777" w:rsidTr="007A5C24">
        <w:tc>
          <w:tcPr>
            <w:tcW w:w="505" w:type="pct"/>
          </w:tcPr>
          <w:p w14:paraId="5883B7D6" w14:textId="77777777" w:rsidR="00A73DD0" w:rsidRPr="00A73DD0" w:rsidRDefault="00A73DD0" w:rsidP="00A73DD0">
            <w:pPr>
              <w:pStyle w:val="NoSpacing"/>
              <w:rPr>
                <w:sz w:val="20"/>
                <w:szCs w:val="20"/>
              </w:rPr>
            </w:pPr>
            <w:r w:rsidRPr="00A73DD0">
              <w:rPr>
                <w:sz w:val="20"/>
                <w:szCs w:val="20"/>
              </w:rPr>
              <w:t xml:space="preserve">(2)   În cazul în care instanțele naționale sunt sesizate cu acțiuni împotriva deciziilor adoptate de autoritățile naționale de concurență care exercită </w:t>
            </w:r>
            <w:r w:rsidRPr="00A73DD0">
              <w:rPr>
                <w:sz w:val="20"/>
                <w:szCs w:val="20"/>
              </w:rPr>
              <w:lastRenderedPageBreak/>
              <w:t>competențele prevăzute la capitolul IV și la articolele 13 și 16 din prezenta directivă pentru aplicarea articolului 101 sau 102 din TFUE, inclusiv aplicarea amenzilor și a penalităților cu titlu cominatoriu impuse în acest sens, statele membre se asigură că autoritățile naționale administrative de concurență au capacitate procesuală proprie, după caz, ca procuror, pârât sau intimat în procedurile respective și se bucură de aceleași drepturi ca astfel de părți publice în aceste proceduri.</w:t>
            </w:r>
          </w:p>
          <w:p w14:paraId="503074BE" w14:textId="77777777" w:rsidR="00A73DD0" w:rsidRPr="00A73DD0" w:rsidRDefault="00A73DD0" w:rsidP="00A73DD0">
            <w:pPr>
              <w:pStyle w:val="NoSpacing"/>
              <w:rPr>
                <w:sz w:val="20"/>
                <w:szCs w:val="20"/>
              </w:rPr>
            </w:pPr>
          </w:p>
          <w:p w14:paraId="6273C90D" w14:textId="77777777" w:rsidR="00430E28" w:rsidRPr="002E72C7" w:rsidRDefault="00430E28" w:rsidP="00B37845">
            <w:pPr>
              <w:pStyle w:val="NoSpacing"/>
              <w:rPr>
                <w:sz w:val="20"/>
                <w:szCs w:val="20"/>
              </w:rPr>
            </w:pPr>
          </w:p>
        </w:tc>
        <w:tc>
          <w:tcPr>
            <w:tcW w:w="782" w:type="pct"/>
          </w:tcPr>
          <w:p w14:paraId="3609237F" w14:textId="77777777" w:rsidR="00A73DD0" w:rsidRPr="00A73DD0" w:rsidRDefault="00A73DD0" w:rsidP="00A73DD0">
            <w:pPr>
              <w:pStyle w:val="NoSpacing"/>
              <w:rPr>
                <w:sz w:val="20"/>
                <w:szCs w:val="20"/>
              </w:rPr>
            </w:pPr>
            <w:r w:rsidRPr="00A73DD0">
              <w:rPr>
                <w:sz w:val="20"/>
                <w:szCs w:val="20"/>
              </w:rPr>
              <w:lastRenderedPageBreak/>
              <w:t xml:space="preserve">2.   To the extent that national courts act in proceedings brought against decisions taken by national competition authorities exercising the powers referred to in Chapter IV and Articles 13 and 16 of this Directive for the application of Article 101 or 102 TFEU, including the enforcement of </w:t>
            </w:r>
            <w:r w:rsidRPr="00A73DD0">
              <w:rPr>
                <w:sz w:val="20"/>
                <w:szCs w:val="20"/>
              </w:rPr>
              <w:lastRenderedPageBreak/>
              <w:t>fines and periodic penalty payments imposed in that respect, Member States shall ensure that the national administrative competition authority is of its own right fully entitled to participate as appropriate as a prosecutor, defendant or respondent in those proceedings and to enjoy the same rights as such public parties to these proceedings.</w:t>
            </w:r>
          </w:p>
          <w:p w14:paraId="17A39023" w14:textId="77777777" w:rsidR="00A73DD0" w:rsidRPr="00A73DD0" w:rsidRDefault="00A73DD0" w:rsidP="00A73DD0">
            <w:pPr>
              <w:pStyle w:val="NoSpacing"/>
              <w:rPr>
                <w:sz w:val="20"/>
                <w:szCs w:val="20"/>
              </w:rPr>
            </w:pPr>
          </w:p>
          <w:p w14:paraId="0EF4EFD6" w14:textId="1B6ECCDF" w:rsidR="00430E28" w:rsidRPr="002E72C7" w:rsidRDefault="00430E28" w:rsidP="00A73DD0">
            <w:pPr>
              <w:pStyle w:val="NoSpacing"/>
              <w:rPr>
                <w:sz w:val="20"/>
                <w:szCs w:val="20"/>
              </w:rPr>
            </w:pPr>
          </w:p>
        </w:tc>
        <w:tc>
          <w:tcPr>
            <w:tcW w:w="745" w:type="pct"/>
          </w:tcPr>
          <w:p w14:paraId="72ECED15" w14:textId="712264DF" w:rsidR="0043643B" w:rsidRPr="0043643B" w:rsidRDefault="0043643B" w:rsidP="0043643B">
            <w:pPr>
              <w:pStyle w:val="NoSpacing"/>
              <w:rPr>
                <w:sz w:val="20"/>
                <w:szCs w:val="20"/>
              </w:rPr>
            </w:pPr>
            <w:r w:rsidRPr="0043643B">
              <w:rPr>
                <w:b/>
                <w:bCs/>
                <w:sz w:val="20"/>
                <w:szCs w:val="20"/>
              </w:rPr>
              <w:lastRenderedPageBreak/>
              <w:t>Articolul 23</w:t>
            </w:r>
            <w:r w:rsidR="003F7F36">
              <w:rPr>
                <w:b/>
                <w:bCs/>
                <w:sz w:val="20"/>
                <w:szCs w:val="20"/>
              </w:rPr>
              <w:t xml:space="preserve"> </w:t>
            </w:r>
            <w:r w:rsidR="003F7F36" w:rsidRPr="00CC07D5">
              <w:rPr>
                <w:b/>
                <w:bCs/>
                <w:sz w:val="20"/>
                <w:szCs w:val="20"/>
              </w:rPr>
              <w:t>d</w:t>
            </w:r>
            <w:r w:rsidR="003F7F36" w:rsidRPr="00CC07D5">
              <w:rPr>
                <w:b/>
                <w:sz w:val="20"/>
                <w:szCs w:val="20"/>
              </w:rPr>
              <w:t>in Codul administrativ nr. 116/2018</w:t>
            </w:r>
          </w:p>
          <w:p w14:paraId="0650319C" w14:textId="77777777" w:rsidR="0043643B" w:rsidRPr="0043643B" w:rsidRDefault="0043643B" w:rsidP="0043643B">
            <w:pPr>
              <w:pStyle w:val="NoSpacing"/>
              <w:rPr>
                <w:sz w:val="20"/>
                <w:szCs w:val="20"/>
              </w:rPr>
            </w:pPr>
            <w:r w:rsidRPr="0043643B">
              <w:rPr>
                <w:sz w:val="20"/>
                <w:szCs w:val="20"/>
              </w:rPr>
              <w:t>(1) Autoritățile publice și instanțele de judecată competente acționează respectînd principiul egalității și nediscriminării.</w:t>
            </w:r>
          </w:p>
          <w:p w14:paraId="4D8BE9FD" w14:textId="77777777" w:rsidR="0043643B" w:rsidRPr="0043643B" w:rsidRDefault="0043643B" w:rsidP="0043643B">
            <w:pPr>
              <w:pStyle w:val="NoSpacing"/>
              <w:rPr>
                <w:sz w:val="20"/>
                <w:szCs w:val="20"/>
              </w:rPr>
            </w:pPr>
            <w:r w:rsidRPr="0043643B">
              <w:rPr>
                <w:sz w:val="20"/>
                <w:szCs w:val="20"/>
              </w:rPr>
              <w:t xml:space="preserve">(2)   Autoritățile publice și instanțele de judecată competente trebuie să </w:t>
            </w:r>
            <w:r w:rsidRPr="0043643B">
              <w:rPr>
                <w:sz w:val="20"/>
                <w:szCs w:val="20"/>
              </w:rPr>
              <w:lastRenderedPageBreak/>
              <w:t>trateze în mod egal persoanele aflate în situații similare. Orice diferență de tratament trebuie justificată în mod obiectiv.</w:t>
            </w:r>
          </w:p>
          <w:p w14:paraId="0B9C7138" w14:textId="77777777" w:rsidR="0043643B" w:rsidRDefault="0043643B" w:rsidP="0043643B">
            <w:pPr>
              <w:pStyle w:val="NoSpacing"/>
              <w:rPr>
                <w:sz w:val="20"/>
                <w:szCs w:val="20"/>
              </w:rPr>
            </w:pPr>
            <w:r w:rsidRPr="0043643B">
              <w:rPr>
                <w:sz w:val="20"/>
                <w:szCs w:val="20"/>
              </w:rPr>
              <w:t>(3)  Atît în cadrul procedurii administrative, cît și în cadrul procedurii de contencios administrativ sau ca rezultat al acestora, nicio persoană nu poate beneficia de privilegii, nu poate fi dezavantajată, lipsită de drepturi sau scutită de obligații pe motiv de rasă, origini familiale, sex, limbă, cetățenie, apartenență etnică, religie, convingeri politice sau ideologice, educație, situație economică, condiție socială.</w:t>
            </w:r>
          </w:p>
          <w:p w14:paraId="4F84B64C" w14:textId="77777777" w:rsidR="003F7F36" w:rsidRPr="0043643B" w:rsidRDefault="003F7F36" w:rsidP="0043643B">
            <w:pPr>
              <w:pStyle w:val="NoSpacing"/>
              <w:rPr>
                <w:sz w:val="20"/>
                <w:szCs w:val="20"/>
              </w:rPr>
            </w:pPr>
          </w:p>
          <w:p w14:paraId="6B3C4C55" w14:textId="085E4AE0" w:rsidR="003F7F36" w:rsidRPr="003F7F36" w:rsidRDefault="003F7F36" w:rsidP="003F7F36">
            <w:pPr>
              <w:pStyle w:val="NoSpacing"/>
              <w:rPr>
                <w:sz w:val="20"/>
                <w:szCs w:val="20"/>
              </w:rPr>
            </w:pPr>
            <w:r w:rsidRPr="003F7F36">
              <w:rPr>
                <w:b/>
                <w:bCs/>
                <w:sz w:val="20"/>
                <w:szCs w:val="20"/>
              </w:rPr>
              <w:t>Articolul 40. </w:t>
            </w:r>
          </w:p>
          <w:p w14:paraId="03494C92" w14:textId="77777777" w:rsidR="003F7F36" w:rsidRPr="003F7F36" w:rsidRDefault="003F7F36" w:rsidP="003F7F36">
            <w:pPr>
              <w:pStyle w:val="NoSpacing"/>
              <w:rPr>
                <w:sz w:val="20"/>
                <w:szCs w:val="20"/>
              </w:rPr>
            </w:pPr>
            <w:r w:rsidRPr="003F7F36">
              <w:rPr>
                <w:sz w:val="20"/>
                <w:szCs w:val="20"/>
              </w:rPr>
              <w:t>(1) Dreptul la apărare este garantat.</w:t>
            </w:r>
          </w:p>
          <w:p w14:paraId="2E0B41E6" w14:textId="77777777" w:rsidR="003F7F36" w:rsidRPr="003F7F36" w:rsidRDefault="003F7F36" w:rsidP="003F7F36">
            <w:pPr>
              <w:pStyle w:val="NoSpacing"/>
              <w:rPr>
                <w:sz w:val="20"/>
                <w:szCs w:val="20"/>
              </w:rPr>
            </w:pPr>
            <w:r w:rsidRPr="003F7F36">
              <w:rPr>
                <w:sz w:val="20"/>
                <w:szCs w:val="20"/>
              </w:rPr>
              <w:t>(2) Participanților la proces li se asigură posibilitatea de a participa la toate etapele de desfășurare a procesului.</w:t>
            </w:r>
          </w:p>
          <w:p w14:paraId="00EBEBA1" w14:textId="77777777" w:rsidR="003F7F36" w:rsidRDefault="003F7F36" w:rsidP="003F7F36">
            <w:pPr>
              <w:pStyle w:val="NoSpacing"/>
              <w:rPr>
                <w:sz w:val="20"/>
                <w:szCs w:val="20"/>
              </w:rPr>
            </w:pPr>
            <w:r w:rsidRPr="003F7F36">
              <w:rPr>
                <w:sz w:val="20"/>
                <w:szCs w:val="20"/>
              </w:rPr>
              <w:t>(3) Instanța de judecată poate dispune înfățișarea în persoană a participanților la proces, chiar și atunci cînd acestea sînt reprezentate.</w:t>
            </w:r>
          </w:p>
          <w:p w14:paraId="120B68D9" w14:textId="77777777" w:rsidR="00CC07D5" w:rsidRPr="003F7F36" w:rsidRDefault="00CC07D5" w:rsidP="003F7F36">
            <w:pPr>
              <w:pStyle w:val="NoSpacing"/>
              <w:rPr>
                <w:sz w:val="20"/>
                <w:szCs w:val="20"/>
              </w:rPr>
            </w:pPr>
          </w:p>
          <w:p w14:paraId="5F5CBE26" w14:textId="16F321A4" w:rsidR="003F7F36" w:rsidRPr="003F7F36" w:rsidRDefault="003F7F36" w:rsidP="003F7F36">
            <w:pPr>
              <w:pStyle w:val="NoSpacing"/>
              <w:rPr>
                <w:sz w:val="20"/>
                <w:szCs w:val="20"/>
              </w:rPr>
            </w:pPr>
            <w:r w:rsidRPr="003F7F36">
              <w:rPr>
                <w:b/>
                <w:bCs/>
                <w:sz w:val="20"/>
                <w:szCs w:val="20"/>
              </w:rPr>
              <w:t>Articolul 43. </w:t>
            </w:r>
          </w:p>
          <w:p w14:paraId="03F79552" w14:textId="77777777" w:rsidR="003F7F36" w:rsidRPr="003F7F36" w:rsidRDefault="003F7F36" w:rsidP="003F7F36">
            <w:pPr>
              <w:pStyle w:val="NoSpacing"/>
              <w:rPr>
                <w:sz w:val="20"/>
                <w:szCs w:val="20"/>
              </w:rPr>
            </w:pPr>
            <w:r w:rsidRPr="003F7F36">
              <w:rPr>
                <w:sz w:val="20"/>
                <w:szCs w:val="20"/>
              </w:rPr>
              <w:t xml:space="preserve">Examinarea judiciară a cauzelor de contencios administrativ se desfășoară în baza principiului contradictorialității și al egalității în drepturi procedurale a </w:t>
            </w:r>
            <w:r w:rsidRPr="003F7F36">
              <w:rPr>
                <w:sz w:val="20"/>
                <w:szCs w:val="20"/>
              </w:rPr>
              <w:lastRenderedPageBreak/>
              <w:t>participanților la proces.</w:t>
            </w:r>
          </w:p>
          <w:p w14:paraId="65A19EBC" w14:textId="4F5F03E4" w:rsidR="00430E28" w:rsidRPr="002E72C7" w:rsidRDefault="00430E28" w:rsidP="00A73DD0">
            <w:pPr>
              <w:pStyle w:val="NoSpacing"/>
              <w:rPr>
                <w:sz w:val="20"/>
                <w:szCs w:val="20"/>
              </w:rPr>
            </w:pPr>
          </w:p>
        </w:tc>
        <w:tc>
          <w:tcPr>
            <w:tcW w:w="813" w:type="pct"/>
          </w:tcPr>
          <w:p w14:paraId="305E3252" w14:textId="4890C637" w:rsidR="003F7F36" w:rsidRDefault="003F7F36" w:rsidP="003F7F36">
            <w:pPr>
              <w:pStyle w:val="NoSpacing"/>
              <w:rPr>
                <w:sz w:val="20"/>
                <w:szCs w:val="20"/>
              </w:rPr>
            </w:pPr>
            <w:r w:rsidRPr="003F7F36">
              <w:rPr>
                <w:b/>
                <w:bCs/>
                <w:sz w:val="20"/>
                <w:szCs w:val="20"/>
              </w:rPr>
              <w:lastRenderedPageBreak/>
              <w:t>Article 23 of the Administrative Code No. 116/2018</w:t>
            </w:r>
            <w:r w:rsidRPr="003F7F36">
              <w:rPr>
                <w:sz w:val="20"/>
                <w:szCs w:val="20"/>
              </w:rPr>
              <w:br/>
              <w:t>(1) Public authorities and competent courts of law shall act in compliance with the principle of equality and non-discrimination.</w:t>
            </w:r>
            <w:r w:rsidRPr="003F7F36">
              <w:rPr>
                <w:sz w:val="20"/>
                <w:szCs w:val="20"/>
              </w:rPr>
              <w:br/>
              <w:t xml:space="preserve">(2) Public authorities and competent courts of law must treat equally persons who are </w:t>
            </w:r>
            <w:r w:rsidRPr="003F7F36">
              <w:rPr>
                <w:sz w:val="20"/>
                <w:szCs w:val="20"/>
              </w:rPr>
              <w:lastRenderedPageBreak/>
              <w:t>in similar situations. Any difference in treatment must be objectively justified.</w:t>
            </w:r>
            <w:r w:rsidRPr="003F7F36">
              <w:rPr>
                <w:sz w:val="20"/>
                <w:szCs w:val="20"/>
              </w:rPr>
              <w:br/>
              <w:t>(3) Both within the framework of the administrative procedure and within the framework of the administrative litigation procedure, or as a result thereof, no person may benefit from privileges, be disadvantaged, deprived of rights, or exempted from obligations on grounds of race, family origin, sex, language, citizenship, ethnic affiliation, religion, political or ideological beliefs, education, econom</w:t>
            </w:r>
            <w:r w:rsidR="00CC07D5">
              <w:rPr>
                <w:sz w:val="20"/>
                <w:szCs w:val="20"/>
              </w:rPr>
              <w:t>ic situation, or social status.</w:t>
            </w:r>
          </w:p>
          <w:p w14:paraId="751101B2" w14:textId="77777777" w:rsidR="00CC07D5" w:rsidRPr="003F7F36" w:rsidRDefault="00CC07D5" w:rsidP="003F7F36">
            <w:pPr>
              <w:pStyle w:val="NoSpacing"/>
              <w:rPr>
                <w:sz w:val="20"/>
                <w:szCs w:val="20"/>
              </w:rPr>
            </w:pPr>
          </w:p>
          <w:p w14:paraId="7C9DC19A" w14:textId="6189B1BD" w:rsidR="003F7F36" w:rsidRDefault="003F7F36" w:rsidP="003F7F36">
            <w:pPr>
              <w:pStyle w:val="NoSpacing"/>
              <w:rPr>
                <w:sz w:val="20"/>
                <w:szCs w:val="20"/>
              </w:rPr>
            </w:pPr>
            <w:r w:rsidRPr="003F7F36">
              <w:rPr>
                <w:b/>
                <w:bCs/>
                <w:sz w:val="20"/>
                <w:szCs w:val="20"/>
              </w:rPr>
              <w:t>Article 40</w:t>
            </w:r>
            <w:r w:rsidR="00CC07D5">
              <w:rPr>
                <w:b/>
                <w:bCs/>
                <w:sz w:val="20"/>
                <w:szCs w:val="20"/>
              </w:rPr>
              <w:t>.</w:t>
            </w:r>
            <w:r w:rsidRPr="003F7F36">
              <w:rPr>
                <w:sz w:val="20"/>
                <w:szCs w:val="20"/>
              </w:rPr>
              <w:br/>
              <w:t>(1) The right to defense is guaranteed.</w:t>
            </w:r>
            <w:r w:rsidRPr="003F7F36">
              <w:rPr>
                <w:sz w:val="20"/>
                <w:szCs w:val="20"/>
              </w:rPr>
              <w:br/>
              <w:t>(2) The participants in the proceedings shall be ensured the possibility to take part in all stages of the process.</w:t>
            </w:r>
            <w:r w:rsidRPr="003F7F36">
              <w:rPr>
                <w:sz w:val="20"/>
                <w:szCs w:val="20"/>
              </w:rPr>
              <w:br/>
              <w:t xml:space="preserve">(3) The court may order the personal appearance of the participants in the proceedings, </w:t>
            </w:r>
            <w:r w:rsidR="00CC07D5">
              <w:rPr>
                <w:sz w:val="20"/>
                <w:szCs w:val="20"/>
              </w:rPr>
              <w:t>even when they are represented.</w:t>
            </w:r>
          </w:p>
          <w:p w14:paraId="287B0213" w14:textId="77777777" w:rsidR="00CC07D5" w:rsidRPr="003F7F36" w:rsidRDefault="00CC07D5" w:rsidP="003F7F36">
            <w:pPr>
              <w:pStyle w:val="NoSpacing"/>
              <w:rPr>
                <w:sz w:val="20"/>
                <w:szCs w:val="20"/>
              </w:rPr>
            </w:pPr>
          </w:p>
          <w:p w14:paraId="4B193950" w14:textId="5AC20D6B" w:rsidR="003F7F36" w:rsidRPr="003F7F36" w:rsidRDefault="003F7F36" w:rsidP="003F7F36">
            <w:pPr>
              <w:pStyle w:val="NoSpacing"/>
              <w:rPr>
                <w:sz w:val="20"/>
                <w:szCs w:val="20"/>
              </w:rPr>
            </w:pPr>
            <w:r w:rsidRPr="003F7F36">
              <w:rPr>
                <w:b/>
                <w:bCs/>
                <w:sz w:val="20"/>
                <w:szCs w:val="20"/>
              </w:rPr>
              <w:t>Article 43</w:t>
            </w:r>
            <w:r w:rsidR="00CC07D5">
              <w:rPr>
                <w:b/>
                <w:bCs/>
                <w:sz w:val="20"/>
                <w:szCs w:val="20"/>
              </w:rPr>
              <w:t>.</w:t>
            </w:r>
            <w:r w:rsidRPr="003F7F36">
              <w:rPr>
                <w:sz w:val="20"/>
                <w:szCs w:val="20"/>
              </w:rPr>
              <w:br/>
              <w:t>The judicial examination of administrative litigation cases shall be conducted based on the principle of adversarial proceedings and the procedural equality of the participants in the process.</w:t>
            </w:r>
          </w:p>
          <w:p w14:paraId="045382C5" w14:textId="77777777" w:rsidR="00430E28" w:rsidRPr="002E72C7" w:rsidRDefault="00430E28" w:rsidP="00B37845">
            <w:pPr>
              <w:pStyle w:val="NoSpacing"/>
              <w:rPr>
                <w:sz w:val="20"/>
                <w:szCs w:val="20"/>
              </w:rPr>
            </w:pPr>
          </w:p>
        </w:tc>
        <w:tc>
          <w:tcPr>
            <w:tcW w:w="815" w:type="pct"/>
          </w:tcPr>
          <w:p w14:paraId="12CC6555" w14:textId="1A3EECFA" w:rsidR="00430E28" w:rsidRPr="002E72C7" w:rsidRDefault="00CE3A9D" w:rsidP="000606C6">
            <w:pPr>
              <w:pStyle w:val="NoSpacing"/>
              <w:jc w:val="center"/>
              <w:rPr>
                <w:sz w:val="20"/>
                <w:szCs w:val="20"/>
              </w:rPr>
            </w:pPr>
            <w:r>
              <w:rPr>
                <w:sz w:val="20"/>
                <w:szCs w:val="20"/>
              </w:rPr>
              <w:lastRenderedPageBreak/>
              <w:t>Compatible</w:t>
            </w:r>
          </w:p>
        </w:tc>
        <w:tc>
          <w:tcPr>
            <w:tcW w:w="676" w:type="pct"/>
          </w:tcPr>
          <w:p w14:paraId="46583656" w14:textId="77777777" w:rsidR="00430E28" w:rsidRPr="002E72C7" w:rsidRDefault="00430E28" w:rsidP="00B37845">
            <w:pPr>
              <w:pStyle w:val="NoSpacing"/>
              <w:rPr>
                <w:sz w:val="20"/>
                <w:szCs w:val="20"/>
              </w:rPr>
            </w:pPr>
          </w:p>
        </w:tc>
        <w:tc>
          <w:tcPr>
            <w:tcW w:w="664" w:type="pct"/>
          </w:tcPr>
          <w:p w14:paraId="41294D85" w14:textId="77777777" w:rsidR="00430E28" w:rsidRPr="002E72C7" w:rsidRDefault="00430E28" w:rsidP="00B37845">
            <w:pPr>
              <w:pStyle w:val="NoSpacing"/>
              <w:rPr>
                <w:sz w:val="20"/>
                <w:szCs w:val="20"/>
              </w:rPr>
            </w:pPr>
          </w:p>
        </w:tc>
      </w:tr>
      <w:tr w:rsidR="00430E28" w:rsidRPr="002E72C7" w14:paraId="43E60670" w14:textId="77777777" w:rsidTr="007A5C24">
        <w:tc>
          <w:tcPr>
            <w:tcW w:w="505" w:type="pct"/>
          </w:tcPr>
          <w:p w14:paraId="2A1A0768" w14:textId="77777777" w:rsidR="0043643B" w:rsidRPr="0043643B" w:rsidRDefault="0043643B" w:rsidP="0043643B">
            <w:pPr>
              <w:pStyle w:val="NoSpacing"/>
              <w:rPr>
                <w:sz w:val="20"/>
                <w:szCs w:val="20"/>
              </w:rPr>
            </w:pPr>
            <w:r w:rsidRPr="0043643B">
              <w:rPr>
                <w:sz w:val="20"/>
                <w:szCs w:val="20"/>
              </w:rPr>
              <w:lastRenderedPageBreak/>
              <w:t>(3)   Autoritatea națională administrativă de concurență este împuternicită cu aceleași drepturi, astfel cum se precizează la alineatul (2), de a introduce o cale de atac împotriva:</w:t>
            </w:r>
          </w:p>
          <w:p w14:paraId="439AE93D" w14:textId="77777777" w:rsidR="0043643B" w:rsidRPr="0043643B" w:rsidRDefault="0043643B" w:rsidP="0043643B">
            <w:pPr>
              <w:pStyle w:val="NoSpacing"/>
              <w:rPr>
                <w:sz w:val="20"/>
                <w:szCs w:val="20"/>
              </w:rPr>
            </w:pPr>
          </w:p>
          <w:p w14:paraId="28F29570" w14:textId="77777777" w:rsidR="0043643B" w:rsidRPr="0043643B" w:rsidRDefault="0043643B" w:rsidP="0043643B">
            <w:pPr>
              <w:pStyle w:val="NoSpacing"/>
              <w:rPr>
                <w:sz w:val="20"/>
                <w:szCs w:val="20"/>
              </w:rPr>
            </w:pPr>
            <w:r w:rsidRPr="0043643B">
              <w:rPr>
                <w:sz w:val="20"/>
                <w:szCs w:val="20"/>
              </w:rPr>
              <w:t>(a)deciziilor instanțelor naționale pronunțate asupra deciziilor luate de autoritățile naționale de concurență, astfel cum se menționează la capitolul IV și la articolele 13 și 16 din prezenta directivă, privind aplicarea articolului 101 sau 102 din TFUE, inclusiv executarea amenzilor și a penalităților cu titlu cominatoriu impuse în acest sens; și</w:t>
            </w:r>
          </w:p>
          <w:p w14:paraId="7D5BC014" w14:textId="77777777" w:rsidR="0043643B" w:rsidRPr="0043643B" w:rsidRDefault="0043643B" w:rsidP="0043643B">
            <w:pPr>
              <w:pStyle w:val="NoSpacing"/>
              <w:rPr>
                <w:sz w:val="20"/>
                <w:szCs w:val="20"/>
              </w:rPr>
            </w:pPr>
          </w:p>
          <w:p w14:paraId="32713610" w14:textId="43E4A9AA" w:rsidR="00430E28" w:rsidRPr="002E72C7" w:rsidRDefault="0043643B" w:rsidP="0043643B">
            <w:pPr>
              <w:pStyle w:val="NoSpacing"/>
              <w:rPr>
                <w:sz w:val="20"/>
                <w:szCs w:val="20"/>
              </w:rPr>
            </w:pPr>
            <w:r w:rsidRPr="0043643B">
              <w:rPr>
                <w:sz w:val="20"/>
                <w:szCs w:val="20"/>
              </w:rPr>
              <w:t xml:space="preserve">(b)refuzului unei autorități naționale judiciare de a acorda </w:t>
            </w:r>
            <w:r w:rsidRPr="0043643B">
              <w:rPr>
                <w:sz w:val="20"/>
                <w:szCs w:val="20"/>
              </w:rPr>
              <w:lastRenderedPageBreak/>
              <w:t>autorizarea prealabilă a unei inspecții, menționată la articolele 6 și 7 din prezenta directivă, în măsura în care o astfel de autorizare este necesară</w:t>
            </w:r>
          </w:p>
        </w:tc>
        <w:tc>
          <w:tcPr>
            <w:tcW w:w="782" w:type="pct"/>
          </w:tcPr>
          <w:p w14:paraId="23BEB722" w14:textId="77777777" w:rsidR="0043643B" w:rsidRPr="0043643B" w:rsidRDefault="0043643B" w:rsidP="0043643B">
            <w:pPr>
              <w:pStyle w:val="NoSpacing"/>
              <w:rPr>
                <w:sz w:val="20"/>
                <w:szCs w:val="20"/>
              </w:rPr>
            </w:pPr>
            <w:r w:rsidRPr="0043643B">
              <w:rPr>
                <w:sz w:val="20"/>
                <w:szCs w:val="20"/>
              </w:rPr>
              <w:lastRenderedPageBreak/>
              <w:t>3.   The national administrative competition authority shall be empowered with the same rights as set out in paragraph 2 to appeal against:</w:t>
            </w:r>
          </w:p>
          <w:p w14:paraId="668462C6" w14:textId="77777777" w:rsidR="0043643B" w:rsidRPr="0043643B" w:rsidRDefault="0043643B" w:rsidP="0043643B">
            <w:pPr>
              <w:pStyle w:val="NoSpacing"/>
              <w:rPr>
                <w:sz w:val="20"/>
                <w:szCs w:val="20"/>
              </w:rPr>
            </w:pPr>
          </w:p>
          <w:p w14:paraId="7FCE3472" w14:textId="77777777" w:rsidR="0043643B" w:rsidRPr="0043643B" w:rsidRDefault="0043643B" w:rsidP="0043643B">
            <w:pPr>
              <w:pStyle w:val="NoSpacing"/>
              <w:rPr>
                <w:sz w:val="20"/>
                <w:szCs w:val="20"/>
              </w:rPr>
            </w:pPr>
            <w:r w:rsidRPr="0043643B">
              <w:rPr>
                <w:sz w:val="20"/>
                <w:szCs w:val="20"/>
              </w:rPr>
              <w:t>(a)decisions of national courts pronouncing on decisions taken by national competition authorities as referred to in Chapter IV and Articles 13 and 16 of this Directive, concerning the application of Article 101 or 102 TFEU, including the enforcement of fines and periodic penalty payments imposed in that respect; and</w:t>
            </w:r>
          </w:p>
          <w:p w14:paraId="24BEF68C" w14:textId="77777777" w:rsidR="0043643B" w:rsidRPr="0043643B" w:rsidRDefault="0043643B" w:rsidP="0043643B">
            <w:pPr>
              <w:pStyle w:val="NoSpacing"/>
              <w:rPr>
                <w:sz w:val="20"/>
                <w:szCs w:val="20"/>
              </w:rPr>
            </w:pPr>
          </w:p>
          <w:p w14:paraId="3C33C2FA" w14:textId="4D051986" w:rsidR="00430E28" w:rsidRPr="002E72C7" w:rsidRDefault="0043643B" w:rsidP="0043643B">
            <w:pPr>
              <w:pStyle w:val="NoSpacing"/>
              <w:rPr>
                <w:sz w:val="20"/>
                <w:szCs w:val="20"/>
              </w:rPr>
            </w:pPr>
            <w:r w:rsidRPr="0043643B">
              <w:rPr>
                <w:sz w:val="20"/>
                <w:szCs w:val="20"/>
              </w:rPr>
              <w:t>(b)the refusal of a national judicial authority to grant prior authorisation of an inspection referred to in Articles 6 and 7 of this Directive, to the extent that such an authorisation is required.</w:t>
            </w:r>
          </w:p>
        </w:tc>
        <w:tc>
          <w:tcPr>
            <w:tcW w:w="745" w:type="pct"/>
          </w:tcPr>
          <w:p w14:paraId="7A36B273" w14:textId="77777777" w:rsidR="000713FA" w:rsidRPr="000713FA" w:rsidRDefault="000713FA" w:rsidP="000713FA">
            <w:pPr>
              <w:pStyle w:val="NoSpacing"/>
              <w:rPr>
                <w:b/>
                <w:bCs/>
                <w:sz w:val="20"/>
                <w:szCs w:val="20"/>
              </w:rPr>
            </w:pPr>
            <w:r w:rsidRPr="000713FA">
              <w:rPr>
                <w:b/>
                <w:bCs/>
                <w:sz w:val="20"/>
                <w:szCs w:val="20"/>
              </w:rPr>
              <w:t>Cod administrativ</w:t>
            </w:r>
          </w:p>
          <w:p w14:paraId="1F68DF17" w14:textId="77777777" w:rsidR="000713FA" w:rsidRPr="000713FA" w:rsidRDefault="000713FA" w:rsidP="000713FA">
            <w:pPr>
              <w:pStyle w:val="NoSpacing"/>
              <w:rPr>
                <w:sz w:val="20"/>
                <w:szCs w:val="20"/>
              </w:rPr>
            </w:pPr>
            <w:r w:rsidRPr="000713FA">
              <w:rPr>
                <w:b/>
                <w:bCs/>
                <w:sz w:val="20"/>
                <w:szCs w:val="20"/>
              </w:rPr>
              <w:t>Articolul 231. Apelul</w:t>
            </w:r>
          </w:p>
          <w:p w14:paraId="15432BD5" w14:textId="77777777" w:rsidR="000713FA" w:rsidRPr="000713FA" w:rsidRDefault="000713FA" w:rsidP="000713FA">
            <w:pPr>
              <w:pStyle w:val="NoSpacing"/>
              <w:rPr>
                <w:sz w:val="20"/>
                <w:szCs w:val="20"/>
              </w:rPr>
            </w:pPr>
            <w:r w:rsidRPr="000713FA">
              <w:rPr>
                <w:sz w:val="20"/>
                <w:szCs w:val="20"/>
              </w:rPr>
              <w:t>(1) Hotărârile judecătoriilor adoptate în contenciosul administrativ pot fi contestate cu apel.</w:t>
            </w:r>
          </w:p>
          <w:p w14:paraId="4CF53FE1" w14:textId="77777777" w:rsidR="000713FA" w:rsidRPr="000713FA" w:rsidRDefault="000713FA" w:rsidP="000713FA">
            <w:pPr>
              <w:pStyle w:val="NoSpacing"/>
              <w:rPr>
                <w:b/>
                <w:bCs/>
                <w:sz w:val="20"/>
                <w:szCs w:val="20"/>
              </w:rPr>
            </w:pPr>
          </w:p>
          <w:p w14:paraId="77A068BC" w14:textId="77777777" w:rsidR="000713FA" w:rsidRPr="000713FA" w:rsidRDefault="000713FA" w:rsidP="000713FA">
            <w:pPr>
              <w:pStyle w:val="NoSpacing"/>
              <w:rPr>
                <w:sz w:val="20"/>
                <w:szCs w:val="20"/>
              </w:rPr>
            </w:pPr>
            <w:r w:rsidRPr="000713FA">
              <w:rPr>
                <w:b/>
                <w:bCs/>
                <w:sz w:val="20"/>
                <w:szCs w:val="20"/>
              </w:rPr>
              <w:t>Articolul 241. Încheierile judecătorești supuse recursului</w:t>
            </w:r>
          </w:p>
          <w:p w14:paraId="5FDEF7DF" w14:textId="77777777" w:rsidR="000713FA" w:rsidRPr="000713FA" w:rsidRDefault="000713FA" w:rsidP="000713FA">
            <w:pPr>
              <w:pStyle w:val="NoSpacing"/>
              <w:rPr>
                <w:sz w:val="20"/>
                <w:szCs w:val="20"/>
              </w:rPr>
            </w:pPr>
            <w:r w:rsidRPr="000713FA">
              <w:rPr>
                <w:sz w:val="20"/>
                <w:szCs w:val="20"/>
              </w:rPr>
              <w:t>(1) Încheierile primei instanțe și ale instanței de apel pot fi contestate cu recurs, separat de hotărâre, în cazurile prevăzute de prezentul  cod și de alte legi.</w:t>
            </w:r>
          </w:p>
          <w:p w14:paraId="07D7FE5B" w14:textId="77777777" w:rsidR="000713FA" w:rsidRPr="000713FA" w:rsidRDefault="000713FA" w:rsidP="000713FA">
            <w:pPr>
              <w:pStyle w:val="NoSpacing"/>
              <w:rPr>
                <w:b/>
                <w:bCs/>
                <w:sz w:val="20"/>
                <w:szCs w:val="20"/>
              </w:rPr>
            </w:pPr>
          </w:p>
          <w:p w14:paraId="0445A275" w14:textId="23C4BE55" w:rsidR="000713FA" w:rsidRPr="000713FA" w:rsidRDefault="000713FA" w:rsidP="000713FA">
            <w:pPr>
              <w:pStyle w:val="NoSpacing"/>
              <w:rPr>
                <w:sz w:val="20"/>
                <w:szCs w:val="20"/>
              </w:rPr>
            </w:pPr>
            <w:r w:rsidRPr="000713FA">
              <w:rPr>
                <w:b/>
                <w:bCs/>
                <w:sz w:val="20"/>
                <w:szCs w:val="20"/>
              </w:rPr>
              <w:t>Articolul 244. Recursul împot</w:t>
            </w:r>
            <w:r w:rsidR="00CC07D5">
              <w:rPr>
                <w:b/>
                <w:bCs/>
                <w:sz w:val="20"/>
                <w:szCs w:val="20"/>
              </w:rPr>
              <w:t>riva hotărârilor și deciziilor Curții de A</w:t>
            </w:r>
            <w:r w:rsidRPr="000713FA">
              <w:rPr>
                <w:b/>
                <w:bCs/>
                <w:sz w:val="20"/>
                <w:szCs w:val="20"/>
              </w:rPr>
              <w:t>pel</w:t>
            </w:r>
          </w:p>
          <w:p w14:paraId="28CBCF62" w14:textId="7E761B39" w:rsidR="00430E28" w:rsidRPr="002E72C7" w:rsidRDefault="000713FA" w:rsidP="000713FA">
            <w:pPr>
              <w:pStyle w:val="NoSpacing"/>
              <w:rPr>
                <w:sz w:val="20"/>
                <w:szCs w:val="20"/>
              </w:rPr>
            </w:pPr>
            <w:r w:rsidRPr="000713FA">
              <w:rPr>
                <w:sz w:val="20"/>
                <w:szCs w:val="20"/>
              </w:rPr>
              <w:t>(1) Hotărârile curții de apel ca instanța de fond, precum și deciziile instanței de apel pot fi contestate cu recurs.</w:t>
            </w:r>
          </w:p>
        </w:tc>
        <w:tc>
          <w:tcPr>
            <w:tcW w:w="813" w:type="pct"/>
          </w:tcPr>
          <w:p w14:paraId="7C885F08" w14:textId="7A7480C4" w:rsidR="000713FA" w:rsidRPr="00CC07D5" w:rsidRDefault="00CC07D5" w:rsidP="000713FA">
            <w:pPr>
              <w:pStyle w:val="NoSpacing"/>
              <w:rPr>
                <w:b/>
                <w:sz w:val="20"/>
                <w:szCs w:val="20"/>
              </w:rPr>
            </w:pPr>
            <w:r>
              <w:rPr>
                <w:b/>
                <w:sz w:val="20"/>
                <w:szCs w:val="20"/>
              </w:rPr>
              <w:t>Administrative Code</w:t>
            </w:r>
          </w:p>
          <w:p w14:paraId="16B2A5B4" w14:textId="4B761AA2" w:rsidR="000713FA" w:rsidRPr="00CC07D5" w:rsidRDefault="00CC07D5" w:rsidP="000713FA">
            <w:pPr>
              <w:pStyle w:val="NoSpacing"/>
              <w:rPr>
                <w:b/>
                <w:sz w:val="20"/>
                <w:szCs w:val="20"/>
              </w:rPr>
            </w:pPr>
            <w:r>
              <w:rPr>
                <w:b/>
                <w:sz w:val="20"/>
                <w:szCs w:val="20"/>
              </w:rPr>
              <w:t>Article 231.</w:t>
            </w:r>
            <w:r w:rsidR="000713FA" w:rsidRPr="00CC07D5">
              <w:rPr>
                <w:b/>
                <w:sz w:val="20"/>
                <w:szCs w:val="20"/>
              </w:rPr>
              <w:t xml:space="preserve"> Appeal</w:t>
            </w:r>
          </w:p>
          <w:p w14:paraId="5E8B9E2A" w14:textId="77777777" w:rsidR="000713FA" w:rsidRPr="000713FA" w:rsidRDefault="000713FA" w:rsidP="000713FA">
            <w:pPr>
              <w:pStyle w:val="NoSpacing"/>
              <w:rPr>
                <w:sz w:val="20"/>
                <w:szCs w:val="20"/>
              </w:rPr>
            </w:pPr>
            <w:r w:rsidRPr="000713FA">
              <w:rPr>
                <w:sz w:val="20"/>
                <w:szCs w:val="20"/>
              </w:rPr>
              <w:t>(1) The judgments of district courts (judecătorii) rendered in administrative litigation may be challenged by appeal.</w:t>
            </w:r>
          </w:p>
          <w:p w14:paraId="2D3F9ECE" w14:textId="77777777" w:rsidR="000713FA" w:rsidRPr="000713FA" w:rsidRDefault="000713FA" w:rsidP="000713FA">
            <w:pPr>
              <w:pStyle w:val="NoSpacing"/>
              <w:rPr>
                <w:sz w:val="20"/>
                <w:szCs w:val="20"/>
              </w:rPr>
            </w:pPr>
          </w:p>
          <w:p w14:paraId="7CBC0DBD" w14:textId="3C8F3FBB" w:rsidR="000713FA" w:rsidRPr="00CC07D5" w:rsidRDefault="00CC07D5" w:rsidP="000713FA">
            <w:pPr>
              <w:pStyle w:val="NoSpacing"/>
              <w:rPr>
                <w:b/>
                <w:sz w:val="20"/>
                <w:szCs w:val="20"/>
              </w:rPr>
            </w:pPr>
            <w:r w:rsidRPr="00CC07D5">
              <w:rPr>
                <w:b/>
                <w:sz w:val="20"/>
                <w:szCs w:val="20"/>
              </w:rPr>
              <w:t>Article 241.</w:t>
            </w:r>
            <w:r w:rsidR="000713FA" w:rsidRPr="00CC07D5">
              <w:rPr>
                <w:b/>
                <w:sz w:val="20"/>
                <w:szCs w:val="20"/>
              </w:rPr>
              <w:t xml:space="preserve"> Judicial Rulings Subject to Recourse</w:t>
            </w:r>
          </w:p>
          <w:p w14:paraId="556801BF" w14:textId="77777777" w:rsidR="000713FA" w:rsidRPr="000713FA" w:rsidRDefault="000713FA" w:rsidP="000713FA">
            <w:pPr>
              <w:pStyle w:val="NoSpacing"/>
              <w:rPr>
                <w:sz w:val="20"/>
                <w:szCs w:val="20"/>
              </w:rPr>
            </w:pPr>
            <w:r w:rsidRPr="000713FA">
              <w:rPr>
                <w:sz w:val="20"/>
                <w:szCs w:val="20"/>
              </w:rPr>
              <w:t>(1) The rulings (orders) of the court of first instance and of the court of appeal may be challenged by recourse, separately from the judgment, in the cases provided for by this Code and by other laws.</w:t>
            </w:r>
          </w:p>
          <w:p w14:paraId="1217E06B" w14:textId="77777777" w:rsidR="000713FA" w:rsidRPr="000713FA" w:rsidRDefault="000713FA" w:rsidP="000713FA">
            <w:pPr>
              <w:pStyle w:val="NoSpacing"/>
              <w:rPr>
                <w:sz w:val="20"/>
                <w:szCs w:val="20"/>
              </w:rPr>
            </w:pPr>
          </w:p>
          <w:p w14:paraId="39092F28" w14:textId="71F887BF" w:rsidR="000713FA" w:rsidRPr="00CC07D5" w:rsidRDefault="00CC07D5" w:rsidP="000713FA">
            <w:pPr>
              <w:pStyle w:val="NoSpacing"/>
              <w:rPr>
                <w:b/>
                <w:sz w:val="20"/>
                <w:szCs w:val="20"/>
              </w:rPr>
            </w:pPr>
            <w:r w:rsidRPr="00CC07D5">
              <w:rPr>
                <w:b/>
                <w:sz w:val="20"/>
                <w:szCs w:val="20"/>
              </w:rPr>
              <w:t xml:space="preserve">Article 244. </w:t>
            </w:r>
            <w:r>
              <w:rPr>
                <w:b/>
                <w:sz w:val="20"/>
                <w:szCs w:val="20"/>
              </w:rPr>
              <w:t xml:space="preserve">Recourse Against the Judgments </w:t>
            </w:r>
            <w:r w:rsidR="000713FA" w:rsidRPr="00CC07D5">
              <w:rPr>
                <w:b/>
                <w:sz w:val="20"/>
                <w:szCs w:val="20"/>
              </w:rPr>
              <w:t>and Decisions of the Court of Appeal</w:t>
            </w:r>
          </w:p>
          <w:p w14:paraId="2DDF9EEC" w14:textId="3062D38B" w:rsidR="00430E28" w:rsidRPr="002E72C7" w:rsidRDefault="000713FA" w:rsidP="000713FA">
            <w:pPr>
              <w:pStyle w:val="NoSpacing"/>
              <w:rPr>
                <w:sz w:val="20"/>
                <w:szCs w:val="20"/>
              </w:rPr>
            </w:pPr>
            <w:r w:rsidRPr="000713FA">
              <w:rPr>
                <w:sz w:val="20"/>
                <w:szCs w:val="20"/>
              </w:rPr>
              <w:t>(1) The judgments of the court of appeal acting as a court of first instance, as well as the decisions of the court of appeal, may be challenged by recourse.</w:t>
            </w:r>
          </w:p>
        </w:tc>
        <w:tc>
          <w:tcPr>
            <w:tcW w:w="815" w:type="pct"/>
          </w:tcPr>
          <w:p w14:paraId="76E07FAD" w14:textId="7B15F521" w:rsidR="00430E28" w:rsidRPr="002E72C7" w:rsidRDefault="00CE3A9D" w:rsidP="000606C6">
            <w:pPr>
              <w:pStyle w:val="NoSpacing"/>
              <w:jc w:val="center"/>
              <w:rPr>
                <w:sz w:val="20"/>
                <w:szCs w:val="20"/>
              </w:rPr>
            </w:pPr>
            <w:r>
              <w:rPr>
                <w:sz w:val="20"/>
                <w:szCs w:val="20"/>
              </w:rPr>
              <w:t>Compatible</w:t>
            </w:r>
          </w:p>
        </w:tc>
        <w:tc>
          <w:tcPr>
            <w:tcW w:w="676" w:type="pct"/>
          </w:tcPr>
          <w:p w14:paraId="1D8EF5AD" w14:textId="77777777" w:rsidR="00430E28" w:rsidRPr="002E72C7" w:rsidRDefault="00430E28" w:rsidP="00B37845">
            <w:pPr>
              <w:pStyle w:val="NoSpacing"/>
              <w:rPr>
                <w:sz w:val="20"/>
                <w:szCs w:val="20"/>
              </w:rPr>
            </w:pPr>
          </w:p>
        </w:tc>
        <w:tc>
          <w:tcPr>
            <w:tcW w:w="664" w:type="pct"/>
          </w:tcPr>
          <w:p w14:paraId="1073C1FF" w14:textId="77777777" w:rsidR="00430E28" w:rsidRPr="002E72C7" w:rsidRDefault="00430E28" w:rsidP="00B37845">
            <w:pPr>
              <w:pStyle w:val="NoSpacing"/>
              <w:rPr>
                <w:sz w:val="20"/>
                <w:szCs w:val="20"/>
              </w:rPr>
            </w:pPr>
          </w:p>
        </w:tc>
      </w:tr>
      <w:tr w:rsidR="00430E28" w:rsidRPr="002E72C7" w14:paraId="572680FC" w14:textId="77777777" w:rsidTr="007A5C24">
        <w:tc>
          <w:tcPr>
            <w:tcW w:w="505" w:type="pct"/>
          </w:tcPr>
          <w:p w14:paraId="7F16CE61" w14:textId="63BB6D2F" w:rsidR="000713FA" w:rsidRPr="000713FA" w:rsidRDefault="000713FA" w:rsidP="000713FA">
            <w:pPr>
              <w:pStyle w:val="NoSpacing"/>
              <w:rPr>
                <w:i/>
                <w:iCs/>
                <w:sz w:val="20"/>
                <w:szCs w:val="20"/>
              </w:rPr>
            </w:pPr>
            <w:r>
              <w:rPr>
                <w:i/>
                <w:iCs/>
                <w:sz w:val="20"/>
                <w:szCs w:val="20"/>
              </w:rPr>
              <w:lastRenderedPageBreak/>
              <w:t>A</w:t>
            </w:r>
            <w:r w:rsidRPr="000713FA">
              <w:rPr>
                <w:i/>
                <w:iCs/>
                <w:sz w:val="20"/>
                <w:szCs w:val="20"/>
              </w:rPr>
              <w:t>rticolul 31</w:t>
            </w:r>
          </w:p>
          <w:p w14:paraId="5B7243CC" w14:textId="47D223FD" w:rsidR="000713FA" w:rsidRPr="000713FA" w:rsidRDefault="000713FA" w:rsidP="000713FA">
            <w:pPr>
              <w:pStyle w:val="NoSpacing"/>
              <w:rPr>
                <w:sz w:val="20"/>
                <w:szCs w:val="20"/>
              </w:rPr>
            </w:pPr>
            <w:r w:rsidRPr="000713FA">
              <w:rPr>
                <w:sz w:val="20"/>
                <w:szCs w:val="20"/>
              </w:rPr>
              <w:t xml:space="preserve"> (1)   Statele membre pot prevedea că, în cazul în care o autoritate națională de concurență solicită unei persoane fizice să furnizeze informații pe baza măsurilor prevăzute la articolul 6 alineatul (1) litera (e), articolul 8 sau articolul 9, informațiile respective nu sunt utilizate ca dovezi pentru impunerea de sancțiuni persoanei fizice respective sau rudelor apropiate ale acesteia.</w:t>
            </w:r>
          </w:p>
          <w:p w14:paraId="6387D97A" w14:textId="77777777" w:rsidR="00430E28" w:rsidRPr="002E72C7" w:rsidRDefault="00430E28" w:rsidP="00B37845">
            <w:pPr>
              <w:pStyle w:val="NoSpacing"/>
              <w:rPr>
                <w:sz w:val="20"/>
                <w:szCs w:val="20"/>
              </w:rPr>
            </w:pPr>
          </w:p>
        </w:tc>
        <w:tc>
          <w:tcPr>
            <w:tcW w:w="782" w:type="pct"/>
          </w:tcPr>
          <w:p w14:paraId="3C63FC13" w14:textId="77777777" w:rsidR="000713FA" w:rsidRPr="000713FA" w:rsidRDefault="000713FA" w:rsidP="000713FA">
            <w:pPr>
              <w:pStyle w:val="NoSpacing"/>
              <w:rPr>
                <w:sz w:val="20"/>
                <w:szCs w:val="20"/>
              </w:rPr>
            </w:pPr>
            <w:r w:rsidRPr="000713FA">
              <w:rPr>
                <w:sz w:val="20"/>
                <w:szCs w:val="20"/>
              </w:rPr>
              <w:t>Article 31</w:t>
            </w:r>
          </w:p>
          <w:p w14:paraId="1F14B323" w14:textId="77777777" w:rsidR="000713FA" w:rsidRPr="000713FA" w:rsidRDefault="000713FA" w:rsidP="000713FA">
            <w:pPr>
              <w:pStyle w:val="NoSpacing"/>
              <w:rPr>
                <w:sz w:val="20"/>
                <w:szCs w:val="20"/>
              </w:rPr>
            </w:pPr>
          </w:p>
          <w:p w14:paraId="6DAEFA74" w14:textId="7828FE6F" w:rsidR="00430E28" w:rsidRPr="002E72C7" w:rsidRDefault="000713FA" w:rsidP="000713FA">
            <w:pPr>
              <w:pStyle w:val="NoSpacing"/>
              <w:rPr>
                <w:sz w:val="20"/>
                <w:szCs w:val="20"/>
              </w:rPr>
            </w:pPr>
            <w:r w:rsidRPr="000713FA">
              <w:rPr>
                <w:sz w:val="20"/>
                <w:szCs w:val="20"/>
              </w:rPr>
              <w:t>1.   Member States may provide that where a national competition authority requires a natural person to provide information on the basis of measures referred to in point (e) of Article 6(1), Article 8 or Article 9, that information shall not be used in evidence to impose sanctions on that natural person or on her or his close relatives.</w:t>
            </w:r>
          </w:p>
        </w:tc>
        <w:tc>
          <w:tcPr>
            <w:tcW w:w="745" w:type="pct"/>
          </w:tcPr>
          <w:p w14:paraId="17D4962F" w14:textId="45B6E430" w:rsidR="000713FA" w:rsidRPr="000713FA" w:rsidRDefault="000713FA" w:rsidP="000713FA">
            <w:pPr>
              <w:pStyle w:val="NoSpacing"/>
              <w:rPr>
                <w:sz w:val="20"/>
                <w:szCs w:val="20"/>
              </w:rPr>
            </w:pPr>
            <w:r w:rsidRPr="000713FA">
              <w:rPr>
                <w:b/>
                <w:bCs/>
                <w:sz w:val="20"/>
                <w:szCs w:val="20"/>
              </w:rPr>
              <w:t xml:space="preserve">Articolul </w:t>
            </w:r>
            <w:r w:rsidRPr="00CC07D5">
              <w:rPr>
                <w:b/>
                <w:bCs/>
                <w:sz w:val="20"/>
                <w:szCs w:val="20"/>
              </w:rPr>
              <w:t>56</w:t>
            </w:r>
            <w:r w:rsidRPr="00CC07D5">
              <w:rPr>
                <w:b/>
                <w:bCs/>
                <w:sz w:val="20"/>
                <w:szCs w:val="20"/>
                <w:vertAlign w:val="superscript"/>
              </w:rPr>
              <w:t>3</w:t>
            </w:r>
            <w:r w:rsidR="00CC07D5" w:rsidRPr="00CC07D5">
              <w:rPr>
                <w:b/>
                <w:sz w:val="20"/>
                <w:szCs w:val="20"/>
                <w:vertAlign w:val="superscript"/>
              </w:rPr>
              <w:t xml:space="preserve"> </w:t>
            </w:r>
            <w:r w:rsidR="00CC07D5" w:rsidRPr="00CC07D5">
              <w:rPr>
                <w:b/>
                <w:sz w:val="20"/>
                <w:szCs w:val="20"/>
              </w:rPr>
              <w:t>.</w:t>
            </w:r>
          </w:p>
          <w:p w14:paraId="51924BAF" w14:textId="77777777" w:rsidR="000713FA" w:rsidRPr="000713FA" w:rsidRDefault="000713FA" w:rsidP="000713FA">
            <w:pPr>
              <w:pStyle w:val="NoSpacing"/>
              <w:rPr>
                <w:sz w:val="20"/>
                <w:szCs w:val="20"/>
              </w:rPr>
            </w:pPr>
            <w:r w:rsidRPr="000713FA">
              <w:rPr>
                <w:sz w:val="20"/>
                <w:szCs w:val="20"/>
              </w:rPr>
              <w:t>(1) Informaţiile obţinute de către Consiliul Concurenței de la o persoană fizică în cursul desfășurării unei inspecţii, ca răspuns la o solicitare de informații sau ca urmare a realizării unui interviu, nu sunt utilizate ca dovezi pentru impunerea de sancțiuni persoanei fizice respective sau rudelor apropiate ale acesteia.</w:t>
            </w:r>
          </w:p>
          <w:p w14:paraId="746E64C5" w14:textId="77777777" w:rsidR="000713FA" w:rsidRPr="000713FA" w:rsidRDefault="000713FA" w:rsidP="000713FA">
            <w:pPr>
              <w:pStyle w:val="NoSpacing"/>
              <w:rPr>
                <w:sz w:val="20"/>
                <w:szCs w:val="20"/>
              </w:rPr>
            </w:pPr>
            <w:r w:rsidRPr="000713FA">
              <w:rPr>
                <w:sz w:val="20"/>
                <w:szCs w:val="20"/>
              </w:rPr>
              <w:t>(2) Prin membri de familie sau rude apropiate, în sensul prezentului articol, se înţelege:</w:t>
            </w:r>
          </w:p>
          <w:p w14:paraId="4A1CBE7F" w14:textId="77777777" w:rsidR="000713FA" w:rsidRPr="000713FA" w:rsidRDefault="000713FA" w:rsidP="000713FA">
            <w:pPr>
              <w:pStyle w:val="NoSpacing"/>
              <w:rPr>
                <w:sz w:val="20"/>
                <w:szCs w:val="20"/>
              </w:rPr>
            </w:pPr>
            <w:r w:rsidRPr="000713FA">
              <w:rPr>
                <w:sz w:val="20"/>
                <w:szCs w:val="20"/>
              </w:rPr>
              <w:t>a) rudele până la gradul trei de rudenie, precum şi persoanele devenite prin adopţie, potrivit legii, astfel de rude;</w:t>
            </w:r>
          </w:p>
          <w:p w14:paraId="4BC4DB63" w14:textId="77777777" w:rsidR="000713FA" w:rsidRPr="000713FA" w:rsidRDefault="000713FA" w:rsidP="000713FA">
            <w:pPr>
              <w:pStyle w:val="NoSpacing"/>
              <w:rPr>
                <w:sz w:val="20"/>
                <w:szCs w:val="20"/>
              </w:rPr>
            </w:pPr>
            <w:r w:rsidRPr="000713FA">
              <w:rPr>
                <w:sz w:val="20"/>
                <w:szCs w:val="20"/>
              </w:rPr>
              <w:t>b) soţul;</w:t>
            </w:r>
          </w:p>
          <w:p w14:paraId="5A214938" w14:textId="77777777" w:rsidR="000713FA" w:rsidRPr="000713FA" w:rsidRDefault="000713FA" w:rsidP="000713FA">
            <w:pPr>
              <w:pStyle w:val="NoSpacing"/>
              <w:rPr>
                <w:sz w:val="20"/>
                <w:szCs w:val="20"/>
              </w:rPr>
            </w:pPr>
            <w:r w:rsidRPr="000713FA">
              <w:rPr>
                <w:sz w:val="20"/>
                <w:szCs w:val="20"/>
              </w:rPr>
              <w:t>c) persoanele care au stabilit relaţii asemănătoare acelora dintre soţi sau dintre părinţi şi copii, în cazul în care convieţuiesc.</w:t>
            </w:r>
          </w:p>
          <w:p w14:paraId="6CCB2BE0" w14:textId="77777777" w:rsidR="00430E28" w:rsidRPr="002E72C7" w:rsidRDefault="00430E28" w:rsidP="00B37845">
            <w:pPr>
              <w:pStyle w:val="NoSpacing"/>
              <w:rPr>
                <w:sz w:val="20"/>
                <w:szCs w:val="20"/>
              </w:rPr>
            </w:pPr>
          </w:p>
        </w:tc>
        <w:tc>
          <w:tcPr>
            <w:tcW w:w="813" w:type="pct"/>
          </w:tcPr>
          <w:p w14:paraId="5915C0F2" w14:textId="03D46CC3" w:rsidR="000713FA" w:rsidRPr="000713FA" w:rsidRDefault="000713FA" w:rsidP="000713FA">
            <w:pPr>
              <w:pStyle w:val="NoSpacing"/>
              <w:rPr>
                <w:sz w:val="20"/>
                <w:szCs w:val="20"/>
                <w:lang w:val="en"/>
              </w:rPr>
            </w:pPr>
            <w:r w:rsidRPr="000713FA">
              <w:rPr>
                <w:b/>
                <w:sz w:val="20"/>
                <w:szCs w:val="20"/>
                <w:lang w:val="en"/>
              </w:rPr>
              <w:t>Article</w:t>
            </w:r>
            <w:r w:rsidRPr="000713FA">
              <w:rPr>
                <w:b/>
                <w:sz w:val="20"/>
                <w:szCs w:val="20"/>
                <w:vertAlign w:val="superscript"/>
                <w:lang w:val="en"/>
              </w:rPr>
              <w:t xml:space="preserve"> </w:t>
            </w:r>
            <w:r w:rsidRPr="000713FA">
              <w:rPr>
                <w:b/>
                <w:bCs/>
                <w:sz w:val="20"/>
                <w:szCs w:val="20"/>
                <w:lang w:val="en"/>
              </w:rPr>
              <w:t>56</w:t>
            </w:r>
            <w:r w:rsidRPr="000713FA">
              <w:rPr>
                <w:b/>
                <w:sz w:val="20"/>
                <w:szCs w:val="20"/>
                <w:vertAlign w:val="superscript"/>
                <w:lang w:val="en"/>
              </w:rPr>
              <w:t>3</w:t>
            </w:r>
            <w:r w:rsidRPr="000713FA">
              <w:rPr>
                <w:b/>
                <w:sz w:val="20"/>
                <w:szCs w:val="20"/>
                <w:lang w:val="en"/>
              </w:rPr>
              <w:t xml:space="preserve">. </w:t>
            </w:r>
          </w:p>
          <w:p w14:paraId="3297FC40" w14:textId="77777777" w:rsidR="000713FA" w:rsidRPr="000713FA" w:rsidRDefault="000713FA" w:rsidP="000713FA">
            <w:pPr>
              <w:pStyle w:val="NoSpacing"/>
              <w:rPr>
                <w:sz w:val="20"/>
                <w:szCs w:val="20"/>
                <w:lang w:val="en"/>
              </w:rPr>
            </w:pPr>
            <w:r w:rsidRPr="000713FA">
              <w:rPr>
                <w:sz w:val="20"/>
                <w:szCs w:val="20"/>
                <w:lang w:val="en"/>
              </w:rPr>
              <w:t>(1) Information obtained by the Competition Council from a natural person during the course of an inspection, in response to a request for information or as a result of an interview, shall not be used as evidence for the imposition of sanctions on that natural person or his or her close relatives.</w:t>
            </w:r>
          </w:p>
          <w:p w14:paraId="0BB4F227" w14:textId="77777777" w:rsidR="000713FA" w:rsidRPr="000713FA" w:rsidRDefault="000713FA" w:rsidP="000713FA">
            <w:pPr>
              <w:pStyle w:val="NoSpacing"/>
              <w:rPr>
                <w:sz w:val="20"/>
                <w:szCs w:val="20"/>
                <w:lang w:val="en"/>
              </w:rPr>
            </w:pPr>
            <w:r w:rsidRPr="000713FA">
              <w:rPr>
                <w:sz w:val="20"/>
                <w:szCs w:val="20"/>
                <w:lang w:val="en"/>
              </w:rPr>
              <w:t>(2) For the purposes of this Article, family members or close relatives shall mean:</w:t>
            </w:r>
          </w:p>
          <w:p w14:paraId="37BA7FE9" w14:textId="77777777" w:rsidR="000713FA" w:rsidRPr="000713FA" w:rsidRDefault="000713FA" w:rsidP="000713FA">
            <w:pPr>
              <w:pStyle w:val="NoSpacing"/>
              <w:rPr>
                <w:sz w:val="20"/>
                <w:szCs w:val="20"/>
                <w:lang w:val="en"/>
              </w:rPr>
            </w:pPr>
            <w:r w:rsidRPr="000713FA">
              <w:rPr>
                <w:sz w:val="20"/>
                <w:szCs w:val="20"/>
                <w:lang w:val="en"/>
              </w:rPr>
              <w:t>(a) relatives up to the third degree of kinship, as well as persons rendered by adoption, in accordance with the law, such relatives;</w:t>
            </w:r>
          </w:p>
          <w:p w14:paraId="08C9DAE6" w14:textId="77777777" w:rsidR="000713FA" w:rsidRPr="000713FA" w:rsidRDefault="000713FA" w:rsidP="000713FA">
            <w:pPr>
              <w:pStyle w:val="NoSpacing"/>
              <w:rPr>
                <w:sz w:val="20"/>
                <w:szCs w:val="20"/>
                <w:lang w:val="en"/>
              </w:rPr>
            </w:pPr>
            <w:r w:rsidRPr="000713FA">
              <w:rPr>
                <w:sz w:val="20"/>
                <w:szCs w:val="20"/>
                <w:lang w:val="en"/>
              </w:rPr>
              <w:t>(b) the spouse;</w:t>
            </w:r>
          </w:p>
          <w:p w14:paraId="42DF6772" w14:textId="77777777" w:rsidR="000713FA" w:rsidRPr="000713FA" w:rsidRDefault="000713FA" w:rsidP="000713FA">
            <w:pPr>
              <w:pStyle w:val="NoSpacing"/>
              <w:rPr>
                <w:sz w:val="20"/>
                <w:szCs w:val="20"/>
                <w:lang w:val="en"/>
              </w:rPr>
            </w:pPr>
            <w:r w:rsidRPr="000713FA">
              <w:rPr>
                <w:sz w:val="20"/>
                <w:szCs w:val="20"/>
                <w:lang w:val="en"/>
              </w:rPr>
              <w:t>(c) persons who have established relationships similar to those between spouses or between parents and children if they live together.</w:t>
            </w:r>
          </w:p>
          <w:p w14:paraId="495F1467" w14:textId="77777777" w:rsidR="00430E28" w:rsidRPr="002E72C7" w:rsidRDefault="00430E28" w:rsidP="00B37845">
            <w:pPr>
              <w:pStyle w:val="NoSpacing"/>
              <w:rPr>
                <w:sz w:val="20"/>
                <w:szCs w:val="20"/>
              </w:rPr>
            </w:pPr>
          </w:p>
        </w:tc>
        <w:tc>
          <w:tcPr>
            <w:tcW w:w="815" w:type="pct"/>
          </w:tcPr>
          <w:p w14:paraId="5F9EA023" w14:textId="1469E9AD" w:rsidR="00430E28" w:rsidRPr="002E72C7" w:rsidRDefault="00CE3A9D" w:rsidP="000606C6">
            <w:pPr>
              <w:pStyle w:val="NoSpacing"/>
              <w:jc w:val="center"/>
              <w:rPr>
                <w:sz w:val="20"/>
                <w:szCs w:val="20"/>
              </w:rPr>
            </w:pPr>
            <w:r>
              <w:rPr>
                <w:sz w:val="20"/>
                <w:szCs w:val="20"/>
              </w:rPr>
              <w:t>Compatible</w:t>
            </w:r>
          </w:p>
        </w:tc>
        <w:tc>
          <w:tcPr>
            <w:tcW w:w="676" w:type="pct"/>
          </w:tcPr>
          <w:p w14:paraId="63724E0E" w14:textId="77777777" w:rsidR="00430E28" w:rsidRPr="002E72C7" w:rsidRDefault="00430E28" w:rsidP="000606C6">
            <w:pPr>
              <w:pStyle w:val="NoSpacing"/>
              <w:jc w:val="center"/>
              <w:rPr>
                <w:sz w:val="20"/>
                <w:szCs w:val="20"/>
              </w:rPr>
            </w:pPr>
          </w:p>
        </w:tc>
        <w:tc>
          <w:tcPr>
            <w:tcW w:w="664" w:type="pct"/>
          </w:tcPr>
          <w:p w14:paraId="33296C24" w14:textId="77777777" w:rsidR="00430E28" w:rsidRPr="002E72C7" w:rsidRDefault="00430E28" w:rsidP="00B37845">
            <w:pPr>
              <w:pStyle w:val="NoSpacing"/>
              <w:rPr>
                <w:sz w:val="20"/>
                <w:szCs w:val="20"/>
              </w:rPr>
            </w:pPr>
          </w:p>
        </w:tc>
      </w:tr>
      <w:tr w:rsidR="00430E28" w:rsidRPr="002E72C7" w14:paraId="63CCBCFE" w14:textId="77777777" w:rsidTr="007A5C24">
        <w:tc>
          <w:tcPr>
            <w:tcW w:w="505" w:type="pct"/>
          </w:tcPr>
          <w:p w14:paraId="3C3F4645" w14:textId="6DDE5915" w:rsidR="00430E28" w:rsidRPr="002E72C7" w:rsidRDefault="002B02C8" w:rsidP="00B37845">
            <w:pPr>
              <w:pStyle w:val="NoSpacing"/>
              <w:rPr>
                <w:sz w:val="20"/>
                <w:szCs w:val="20"/>
              </w:rPr>
            </w:pPr>
            <w:r w:rsidRPr="002B02C8">
              <w:rPr>
                <w:sz w:val="20"/>
                <w:szCs w:val="20"/>
              </w:rPr>
              <w:t xml:space="preserve">(2)   Statele membre se asigură că autoritățile </w:t>
            </w:r>
            <w:r w:rsidRPr="002B02C8">
              <w:rPr>
                <w:sz w:val="20"/>
                <w:szCs w:val="20"/>
              </w:rPr>
              <w:lastRenderedPageBreak/>
              <w:t>naționale de concurență, reprezentanții oficiali ai acestora, membrii personalului și alte persoane care lucrează sub supervizarea acestor autorități nu divulgă informațiile care au fost obținute în temeiul competențelor prevăzute în prezenta directivă și cele care, prin natura lor, fac obiectul obligației de păstrare a secretului profesional, cu excepția cazului în care divulgarea este permisă în temeiul dreptului intern.</w:t>
            </w:r>
          </w:p>
        </w:tc>
        <w:tc>
          <w:tcPr>
            <w:tcW w:w="782" w:type="pct"/>
          </w:tcPr>
          <w:p w14:paraId="62779730" w14:textId="42E02C95" w:rsidR="00430E28" w:rsidRPr="002E72C7" w:rsidRDefault="00CC07D5" w:rsidP="00B37845">
            <w:pPr>
              <w:pStyle w:val="NoSpacing"/>
              <w:rPr>
                <w:sz w:val="20"/>
                <w:szCs w:val="20"/>
              </w:rPr>
            </w:pPr>
            <w:r>
              <w:rPr>
                <w:sz w:val="20"/>
                <w:szCs w:val="20"/>
              </w:rPr>
              <w:lastRenderedPageBreak/>
              <w:t>(2)</w:t>
            </w:r>
            <w:r w:rsidR="000713FA" w:rsidRPr="000713FA">
              <w:rPr>
                <w:sz w:val="20"/>
                <w:szCs w:val="20"/>
              </w:rPr>
              <w:t xml:space="preserve">   Member States shall ensure that national competition authorities, their officials, staff and other </w:t>
            </w:r>
            <w:r w:rsidR="000713FA" w:rsidRPr="000713FA">
              <w:rPr>
                <w:sz w:val="20"/>
                <w:szCs w:val="20"/>
              </w:rPr>
              <w:lastRenderedPageBreak/>
              <w:t>persons working under the supervision of those authorities, do not disclose information that was acquired on the basis of the powers referred to in this Directive and that is of the kind covered by the obligation of professional secrecy, except where such disclosure is allowed under national law.</w:t>
            </w:r>
          </w:p>
        </w:tc>
        <w:tc>
          <w:tcPr>
            <w:tcW w:w="745" w:type="pct"/>
          </w:tcPr>
          <w:p w14:paraId="17F066FE" w14:textId="667CAB90" w:rsidR="00C43EEB" w:rsidRPr="00CC07D5" w:rsidRDefault="00C43EEB" w:rsidP="00C43EEB">
            <w:pPr>
              <w:pStyle w:val="NoSpacing"/>
              <w:rPr>
                <w:b/>
                <w:sz w:val="20"/>
                <w:szCs w:val="20"/>
              </w:rPr>
            </w:pPr>
            <w:r w:rsidRPr="00CC07D5">
              <w:rPr>
                <w:b/>
                <w:sz w:val="20"/>
                <w:szCs w:val="20"/>
              </w:rPr>
              <w:lastRenderedPageBreak/>
              <w:t>Aerticolul 38</w:t>
            </w:r>
            <w:r w:rsidR="00CC07D5" w:rsidRPr="00CC07D5">
              <w:rPr>
                <w:b/>
                <w:sz w:val="20"/>
                <w:szCs w:val="20"/>
              </w:rPr>
              <w:t>.</w:t>
            </w:r>
          </w:p>
          <w:p w14:paraId="6A28CAED" w14:textId="6919A589" w:rsidR="00C43EEB" w:rsidRPr="00C43EEB" w:rsidRDefault="00C43EEB" w:rsidP="00C43EEB">
            <w:pPr>
              <w:pStyle w:val="NoSpacing"/>
              <w:rPr>
                <w:sz w:val="20"/>
                <w:szCs w:val="20"/>
              </w:rPr>
            </w:pPr>
            <w:r w:rsidRPr="00C43EEB">
              <w:rPr>
                <w:sz w:val="20"/>
                <w:szCs w:val="20"/>
              </w:rPr>
              <w:t xml:space="preserve">(4) Membrii Plenului Consiliului Concurenţei, angajaţii Consiliului </w:t>
            </w:r>
            <w:r w:rsidRPr="00C43EEB">
              <w:rPr>
                <w:sz w:val="20"/>
                <w:szCs w:val="20"/>
              </w:rPr>
              <w:lastRenderedPageBreak/>
              <w:t xml:space="preserve">Concurenţei şi experţii antrenaţi de Consiliul Concurenţei sunt obligaţi să păstreze confidenţialitatea informațiilor la care au acces în legătură cu exercitarea atribuţiilor prevăzute de prezenta lege și care, prin natura lor, sunt protejate de secretul profesional, cu excepția cazului în care divulgarea este permisă prin lege. </w:t>
            </w:r>
          </w:p>
          <w:p w14:paraId="39FDE733" w14:textId="77777777" w:rsidR="00C43EEB" w:rsidRPr="00C43EEB" w:rsidRDefault="00C43EEB" w:rsidP="00C43EEB">
            <w:pPr>
              <w:pStyle w:val="NoSpacing"/>
              <w:rPr>
                <w:sz w:val="20"/>
                <w:szCs w:val="20"/>
              </w:rPr>
            </w:pPr>
            <w:r w:rsidRPr="00C43EEB">
              <w:rPr>
                <w:sz w:val="20"/>
                <w:szCs w:val="20"/>
              </w:rPr>
              <w:t>(5) Informaţiile colectate în procesul aplicării prezentei legi se utilizează de Consiliul Concurenţei doar în scopul pentru care au fost obţinute.</w:t>
            </w:r>
          </w:p>
          <w:p w14:paraId="20EFE947" w14:textId="77777777" w:rsidR="00430E28" w:rsidRPr="002E72C7" w:rsidRDefault="00430E28" w:rsidP="00B37845">
            <w:pPr>
              <w:pStyle w:val="NoSpacing"/>
              <w:rPr>
                <w:sz w:val="20"/>
                <w:szCs w:val="20"/>
              </w:rPr>
            </w:pPr>
          </w:p>
        </w:tc>
        <w:tc>
          <w:tcPr>
            <w:tcW w:w="813" w:type="pct"/>
          </w:tcPr>
          <w:p w14:paraId="0938C474" w14:textId="57CE92D8" w:rsidR="00C43EEB" w:rsidRPr="00CC07D5" w:rsidRDefault="00C43EEB" w:rsidP="00C43EEB">
            <w:pPr>
              <w:pStyle w:val="NoSpacing"/>
              <w:rPr>
                <w:b/>
                <w:sz w:val="20"/>
                <w:szCs w:val="20"/>
                <w:lang w:val="en"/>
              </w:rPr>
            </w:pPr>
            <w:r w:rsidRPr="00CC07D5">
              <w:rPr>
                <w:b/>
                <w:sz w:val="20"/>
                <w:szCs w:val="20"/>
                <w:lang w:val="en"/>
              </w:rPr>
              <w:lastRenderedPageBreak/>
              <w:t>Article 38</w:t>
            </w:r>
            <w:r w:rsidR="00CC07D5" w:rsidRPr="00CC07D5">
              <w:rPr>
                <w:b/>
                <w:sz w:val="20"/>
                <w:szCs w:val="20"/>
                <w:lang w:val="en"/>
              </w:rPr>
              <w:t>.</w:t>
            </w:r>
          </w:p>
          <w:p w14:paraId="292C384C" w14:textId="77777777" w:rsidR="00C43EEB" w:rsidRPr="00C43EEB" w:rsidRDefault="00C43EEB" w:rsidP="00C43EEB">
            <w:pPr>
              <w:pStyle w:val="NoSpacing"/>
              <w:rPr>
                <w:sz w:val="20"/>
                <w:szCs w:val="20"/>
                <w:lang w:val="en"/>
              </w:rPr>
            </w:pPr>
            <w:r w:rsidRPr="00C43EEB">
              <w:rPr>
                <w:sz w:val="20"/>
                <w:szCs w:val="20"/>
                <w:lang w:val="en"/>
              </w:rPr>
              <w:t xml:space="preserve">(4) The members of the Plenum of the Competition Council, the employees of the </w:t>
            </w:r>
            <w:r w:rsidRPr="00C43EEB">
              <w:rPr>
                <w:sz w:val="20"/>
                <w:szCs w:val="20"/>
                <w:lang w:val="en"/>
              </w:rPr>
              <w:lastRenderedPageBreak/>
              <w:t xml:space="preserve">Competition Council and the experts trained by the Competition Council shall be required to preserve the confidentiality of information to which they have access in connection with the performance of the duties provided for in this Law and which, by their nature, is covered by professional secrecy, unless disclosure is permitted by law. </w:t>
            </w:r>
          </w:p>
          <w:p w14:paraId="20787FDF" w14:textId="77777777" w:rsidR="00C43EEB" w:rsidRPr="00C43EEB" w:rsidRDefault="00C43EEB" w:rsidP="00C43EEB">
            <w:pPr>
              <w:pStyle w:val="NoSpacing"/>
              <w:rPr>
                <w:sz w:val="20"/>
                <w:szCs w:val="20"/>
                <w:lang w:val="en"/>
              </w:rPr>
            </w:pPr>
            <w:r w:rsidRPr="00C43EEB">
              <w:rPr>
                <w:sz w:val="20"/>
                <w:szCs w:val="20"/>
                <w:lang w:val="en"/>
              </w:rPr>
              <w:t>(5) The information collected in the application of this Law shall be used by the Competition Council solely for the purpose for which it was obtained.</w:t>
            </w:r>
          </w:p>
          <w:p w14:paraId="2ED4FE4B" w14:textId="77777777" w:rsidR="00430E28" w:rsidRPr="002E72C7" w:rsidRDefault="00430E28" w:rsidP="00B37845">
            <w:pPr>
              <w:pStyle w:val="NoSpacing"/>
              <w:rPr>
                <w:sz w:val="20"/>
                <w:szCs w:val="20"/>
              </w:rPr>
            </w:pPr>
          </w:p>
        </w:tc>
        <w:tc>
          <w:tcPr>
            <w:tcW w:w="815" w:type="pct"/>
          </w:tcPr>
          <w:p w14:paraId="3C2C513F" w14:textId="3E3660E6" w:rsidR="00430E28" w:rsidRPr="002E72C7" w:rsidRDefault="00CE3A9D" w:rsidP="000606C6">
            <w:pPr>
              <w:pStyle w:val="NoSpacing"/>
              <w:jc w:val="center"/>
              <w:rPr>
                <w:sz w:val="20"/>
                <w:szCs w:val="20"/>
              </w:rPr>
            </w:pPr>
            <w:r>
              <w:rPr>
                <w:sz w:val="20"/>
                <w:szCs w:val="20"/>
              </w:rPr>
              <w:lastRenderedPageBreak/>
              <w:t>Compatible</w:t>
            </w:r>
          </w:p>
        </w:tc>
        <w:tc>
          <w:tcPr>
            <w:tcW w:w="676" w:type="pct"/>
          </w:tcPr>
          <w:p w14:paraId="0B35BB1A" w14:textId="77777777" w:rsidR="00430E28" w:rsidRPr="002E72C7" w:rsidRDefault="00430E28" w:rsidP="000606C6">
            <w:pPr>
              <w:pStyle w:val="NoSpacing"/>
              <w:jc w:val="center"/>
              <w:rPr>
                <w:sz w:val="20"/>
                <w:szCs w:val="20"/>
              </w:rPr>
            </w:pPr>
          </w:p>
        </w:tc>
        <w:tc>
          <w:tcPr>
            <w:tcW w:w="664" w:type="pct"/>
          </w:tcPr>
          <w:p w14:paraId="2757866D" w14:textId="77777777" w:rsidR="00430E28" w:rsidRPr="002E72C7" w:rsidRDefault="00430E28" w:rsidP="00B37845">
            <w:pPr>
              <w:pStyle w:val="NoSpacing"/>
              <w:rPr>
                <w:sz w:val="20"/>
                <w:szCs w:val="20"/>
              </w:rPr>
            </w:pPr>
          </w:p>
        </w:tc>
      </w:tr>
      <w:tr w:rsidR="00430E28" w:rsidRPr="002E72C7" w14:paraId="5EB1B6EE" w14:textId="77777777" w:rsidTr="007A5C24">
        <w:tc>
          <w:tcPr>
            <w:tcW w:w="505" w:type="pct"/>
          </w:tcPr>
          <w:p w14:paraId="5D709A8F" w14:textId="61D54C50" w:rsidR="00430E28" w:rsidRPr="002E72C7" w:rsidRDefault="002B02C8" w:rsidP="00B37845">
            <w:pPr>
              <w:pStyle w:val="NoSpacing"/>
              <w:rPr>
                <w:sz w:val="20"/>
                <w:szCs w:val="20"/>
              </w:rPr>
            </w:pPr>
            <w:r w:rsidRPr="002B02C8">
              <w:rPr>
                <w:sz w:val="20"/>
                <w:szCs w:val="20"/>
              </w:rPr>
              <w:lastRenderedPageBreak/>
              <w:t>(3)   Statele membre se asigură că accesul la declarațiile de clemență sau la propunerile de tranzacție se acordă numai părților care fac obiectul procedurii relevante și numai în scopul exercitării dreptului acestora la apărare.</w:t>
            </w:r>
          </w:p>
        </w:tc>
        <w:tc>
          <w:tcPr>
            <w:tcW w:w="782" w:type="pct"/>
          </w:tcPr>
          <w:p w14:paraId="43E64926" w14:textId="5E6F34C5" w:rsidR="00430E28" w:rsidRPr="002E72C7" w:rsidRDefault="00CC07D5" w:rsidP="00B37845">
            <w:pPr>
              <w:pStyle w:val="NoSpacing"/>
              <w:rPr>
                <w:sz w:val="20"/>
                <w:szCs w:val="20"/>
              </w:rPr>
            </w:pPr>
            <w:r>
              <w:rPr>
                <w:sz w:val="20"/>
                <w:szCs w:val="20"/>
              </w:rPr>
              <w:t>(3)</w:t>
            </w:r>
            <w:r w:rsidR="000713FA" w:rsidRPr="000713FA">
              <w:rPr>
                <w:sz w:val="20"/>
                <w:szCs w:val="20"/>
              </w:rPr>
              <w:t>   Member States shall ensure that access to leniency statements or settlement submissions is only granted to parties subject to the relevant proceedings and only for the purposes of exercising their rights of defence.</w:t>
            </w:r>
          </w:p>
        </w:tc>
        <w:tc>
          <w:tcPr>
            <w:tcW w:w="745" w:type="pct"/>
          </w:tcPr>
          <w:p w14:paraId="6F79F11A" w14:textId="669820C2" w:rsidR="007A4BA1" w:rsidRPr="00CC07D5" w:rsidRDefault="00CC07D5" w:rsidP="007A4BA1">
            <w:pPr>
              <w:pStyle w:val="NoSpacing"/>
              <w:rPr>
                <w:b/>
                <w:sz w:val="20"/>
                <w:szCs w:val="20"/>
              </w:rPr>
            </w:pPr>
            <w:r w:rsidRPr="00CC07D5">
              <w:rPr>
                <w:b/>
                <w:sz w:val="20"/>
                <w:szCs w:val="20"/>
              </w:rPr>
              <w:t>Art. 60.</w:t>
            </w:r>
          </w:p>
          <w:p w14:paraId="52AD7403" w14:textId="6D44065B" w:rsidR="007A4BA1" w:rsidRPr="00787465" w:rsidRDefault="007A4BA1" w:rsidP="00787465">
            <w:pPr>
              <w:pStyle w:val="NoSpacing"/>
              <w:rPr>
                <w:sz w:val="16"/>
                <w:szCs w:val="20"/>
              </w:rPr>
            </w:pPr>
            <w:r w:rsidRPr="007A4BA1">
              <w:rPr>
                <w:sz w:val="20"/>
                <w:szCs w:val="20"/>
              </w:rPr>
              <w:t>(3</w:t>
            </w:r>
            <w:r w:rsidR="00787465">
              <w:rPr>
                <w:sz w:val="20"/>
                <w:szCs w:val="20"/>
              </w:rPr>
              <w:t>)</w:t>
            </w:r>
            <w:r w:rsidR="00787465" w:rsidRPr="00EC5BF5">
              <w:rPr>
                <w:sz w:val="24"/>
                <w:szCs w:val="24"/>
                <w:shd w:val="clear" w:color="auto" w:fill="FFFFFF"/>
                <w:lang w:eastAsia="ro-RO"/>
              </w:rPr>
              <w:t xml:space="preserve"> </w:t>
            </w:r>
            <w:r w:rsidR="00787465" w:rsidRPr="00787465">
              <w:rPr>
                <w:sz w:val="20"/>
                <w:szCs w:val="24"/>
                <w:shd w:val="clear" w:color="auto" w:fill="FFFFFF"/>
                <w:lang w:eastAsia="ro-RO"/>
              </w:rPr>
              <w:t xml:space="preserve">Consiliul Concurenței asigură ca accesul la cererile de clemență sau la propunerile de recunoaștere a săvârșirii încălcării legislației concurențiale să se acorde numai la sediul Consiliului Concurenței numai părților care fac obiectul procedurii relevante și numai în scopul exercitării dreptului acestora la apărare în cadrul unei proceduri judiciare. Părțile și reprezentanții </w:t>
            </w:r>
            <w:r w:rsidR="00787465" w:rsidRPr="00787465">
              <w:rPr>
                <w:sz w:val="20"/>
                <w:szCs w:val="24"/>
                <w:shd w:val="clear" w:color="auto" w:fill="FFFFFF"/>
                <w:lang w:eastAsia="ro-RO"/>
              </w:rPr>
              <w:lastRenderedPageBreak/>
              <w:t>acestora nu copiază declarațiile întreprinderilor în cadrul programului de clemență sau propunerile de tranzacție prin orice mijloace mecanice sau electronice.</w:t>
            </w:r>
          </w:p>
          <w:p w14:paraId="7491118A" w14:textId="77777777" w:rsidR="00430E28" w:rsidRPr="002E72C7" w:rsidRDefault="00430E28" w:rsidP="00B37845">
            <w:pPr>
              <w:pStyle w:val="NoSpacing"/>
              <w:rPr>
                <w:sz w:val="20"/>
                <w:szCs w:val="20"/>
              </w:rPr>
            </w:pPr>
          </w:p>
        </w:tc>
        <w:tc>
          <w:tcPr>
            <w:tcW w:w="813" w:type="pct"/>
          </w:tcPr>
          <w:p w14:paraId="72E0388E" w14:textId="752DAA95" w:rsidR="007A4BA1" w:rsidRPr="00CC07D5" w:rsidRDefault="007A4BA1" w:rsidP="007A4BA1">
            <w:pPr>
              <w:pStyle w:val="NoSpacing"/>
              <w:rPr>
                <w:b/>
                <w:sz w:val="20"/>
                <w:szCs w:val="20"/>
                <w:lang w:val="en"/>
              </w:rPr>
            </w:pPr>
            <w:r w:rsidRPr="00CC07D5">
              <w:rPr>
                <w:b/>
                <w:sz w:val="20"/>
                <w:szCs w:val="20"/>
                <w:lang w:val="en"/>
              </w:rPr>
              <w:lastRenderedPageBreak/>
              <w:t>Article 60</w:t>
            </w:r>
            <w:r w:rsidR="00CC07D5" w:rsidRPr="00CC07D5">
              <w:rPr>
                <w:b/>
                <w:sz w:val="20"/>
                <w:szCs w:val="20"/>
                <w:lang w:val="en"/>
              </w:rPr>
              <w:t>.</w:t>
            </w:r>
          </w:p>
          <w:p w14:paraId="7C5ADA0F" w14:textId="4A8872B9" w:rsidR="00430E28" w:rsidRPr="002E72C7" w:rsidRDefault="007A4BA1" w:rsidP="00787465">
            <w:pPr>
              <w:pStyle w:val="NoSpacing"/>
              <w:rPr>
                <w:sz w:val="20"/>
                <w:szCs w:val="20"/>
              </w:rPr>
            </w:pPr>
            <w:r w:rsidRPr="007A4BA1">
              <w:rPr>
                <w:sz w:val="20"/>
                <w:szCs w:val="20"/>
                <w:lang w:val="en"/>
              </w:rPr>
              <w:t xml:space="preserve">(3) </w:t>
            </w:r>
            <w:r w:rsidR="00787465" w:rsidRPr="00787465">
              <w:rPr>
                <w:sz w:val="20"/>
              </w:rPr>
              <w:t xml:space="preserve">The Competition Council shall ensure that access to leniency applications or proposals for recognition of an infringement of competition law is granted only at the premises of the Competition Council to the parties subject to the relevant proceedings and only for the purpose of exercising their rights of defence in judicial proceedings. The parties and their representatives shall not copy the leniency corporate </w:t>
            </w:r>
            <w:r w:rsidR="00787465" w:rsidRPr="00787465">
              <w:rPr>
                <w:sz w:val="20"/>
              </w:rPr>
              <w:lastRenderedPageBreak/>
              <w:t>statements or settlement submissions by any mechanical or electronic means.</w:t>
            </w:r>
          </w:p>
        </w:tc>
        <w:tc>
          <w:tcPr>
            <w:tcW w:w="815" w:type="pct"/>
          </w:tcPr>
          <w:p w14:paraId="446C6643" w14:textId="4730233B" w:rsidR="00430E28" w:rsidRPr="002E72C7" w:rsidRDefault="00CE3A9D" w:rsidP="000606C6">
            <w:pPr>
              <w:pStyle w:val="NoSpacing"/>
              <w:jc w:val="center"/>
              <w:rPr>
                <w:sz w:val="20"/>
                <w:szCs w:val="20"/>
              </w:rPr>
            </w:pPr>
            <w:r>
              <w:rPr>
                <w:sz w:val="20"/>
                <w:szCs w:val="20"/>
              </w:rPr>
              <w:lastRenderedPageBreak/>
              <w:t>Compatible</w:t>
            </w:r>
          </w:p>
        </w:tc>
        <w:tc>
          <w:tcPr>
            <w:tcW w:w="676" w:type="pct"/>
          </w:tcPr>
          <w:p w14:paraId="0D9BF913" w14:textId="77777777" w:rsidR="00430E28" w:rsidRPr="002E72C7" w:rsidRDefault="00430E28" w:rsidP="00B37845">
            <w:pPr>
              <w:pStyle w:val="NoSpacing"/>
              <w:rPr>
                <w:sz w:val="20"/>
                <w:szCs w:val="20"/>
              </w:rPr>
            </w:pPr>
          </w:p>
        </w:tc>
        <w:tc>
          <w:tcPr>
            <w:tcW w:w="664" w:type="pct"/>
          </w:tcPr>
          <w:p w14:paraId="33AF147C" w14:textId="77777777" w:rsidR="00430E28" w:rsidRPr="002E72C7" w:rsidRDefault="00430E28" w:rsidP="00B37845">
            <w:pPr>
              <w:pStyle w:val="NoSpacing"/>
              <w:rPr>
                <w:sz w:val="20"/>
                <w:szCs w:val="20"/>
              </w:rPr>
            </w:pPr>
          </w:p>
        </w:tc>
      </w:tr>
      <w:tr w:rsidR="00430E28" w:rsidRPr="002E72C7" w14:paraId="7AA855F2" w14:textId="77777777" w:rsidTr="007A5C24">
        <w:tc>
          <w:tcPr>
            <w:tcW w:w="505" w:type="pct"/>
          </w:tcPr>
          <w:p w14:paraId="544ED044" w14:textId="1EE68A96" w:rsidR="002B02C8" w:rsidRPr="002B02C8" w:rsidRDefault="002B02C8" w:rsidP="002B02C8">
            <w:pPr>
              <w:pStyle w:val="NoSpacing"/>
              <w:rPr>
                <w:sz w:val="20"/>
                <w:szCs w:val="20"/>
              </w:rPr>
            </w:pPr>
            <w:r w:rsidRPr="002B02C8">
              <w:rPr>
                <w:sz w:val="20"/>
                <w:szCs w:val="20"/>
              </w:rPr>
              <w:lastRenderedPageBreak/>
              <w:t>(4)   Statele membre se asigură că partea care a obținut acces la dosarul procedurilor de aplicare a legii desfășurate de autoritățile naționale de concurență poate folosi informațiile extrase din declarațiile de clemență și din propunerile de tranzacție numai atunci când acest lucru este necesar pentru exercitarea dreptului său la apărare în cadrul unor proceduri în fața instanțelor naționale în cazuri care sunt legate în mod direct de cazul în care a fost acordat accesul și numai atunci când astfel de proceduri se referă la:</w:t>
            </w:r>
          </w:p>
          <w:p w14:paraId="6E98B4B1" w14:textId="77777777" w:rsidR="002B02C8" w:rsidRPr="002B02C8" w:rsidRDefault="002B02C8" w:rsidP="002B02C8">
            <w:pPr>
              <w:pStyle w:val="NoSpacing"/>
              <w:rPr>
                <w:sz w:val="20"/>
                <w:szCs w:val="20"/>
              </w:rPr>
            </w:pPr>
          </w:p>
          <w:p w14:paraId="1B820F07" w14:textId="273941B0" w:rsidR="002B02C8" w:rsidRPr="002B02C8" w:rsidRDefault="009253CC" w:rsidP="002B02C8">
            <w:pPr>
              <w:pStyle w:val="NoSpacing"/>
              <w:rPr>
                <w:sz w:val="20"/>
                <w:szCs w:val="20"/>
              </w:rPr>
            </w:pPr>
            <w:r>
              <w:rPr>
                <w:sz w:val="20"/>
                <w:szCs w:val="20"/>
              </w:rPr>
              <w:t>(a)</w:t>
            </w:r>
            <w:r w:rsidR="002B02C8" w:rsidRPr="002B02C8">
              <w:rPr>
                <w:sz w:val="20"/>
                <w:szCs w:val="20"/>
              </w:rPr>
              <w:t xml:space="preserve">repartizarea </w:t>
            </w:r>
            <w:r w:rsidR="002B02C8" w:rsidRPr="002B02C8">
              <w:rPr>
                <w:sz w:val="20"/>
                <w:szCs w:val="20"/>
              </w:rPr>
              <w:lastRenderedPageBreak/>
              <w:t>între participanții la cartel a cuantumului amenzii impuse în solidar acestora de către o autoritate națională de concurență; sau</w:t>
            </w:r>
          </w:p>
          <w:p w14:paraId="67874CB8" w14:textId="77777777" w:rsidR="002B02C8" w:rsidRPr="002B02C8" w:rsidRDefault="002B02C8" w:rsidP="002B02C8">
            <w:pPr>
              <w:pStyle w:val="NoSpacing"/>
              <w:rPr>
                <w:sz w:val="20"/>
                <w:szCs w:val="20"/>
              </w:rPr>
            </w:pPr>
          </w:p>
          <w:p w14:paraId="0532C4EB" w14:textId="2DDD8B64" w:rsidR="00430E28" w:rsidRPr="002E72C7" w:rsidRDefault="009253CC" w:rsidP="002B02C8">
            <w:pPr>
              <w:pStyle w:val="NoSpacing"/>
              <w:rPr>
                <w:sz w:val="20"/>
                <w:szCs w:val="20"/>
              </w:rPr>
            </w:pPr>
            <w:r>
              <w:rPr>
                <w:sz w:val="20"/>
                <w:szCs w:val="20"/>
              </w:rPr>
              <w:t>(b)</w:t>
            </w:r>
            <w:r w:rsidR="002B02C8" w:rsidRPr="002B02C8">
              <w:rPr>
                <w:sz w:val="20"/>
                <w:szCs w:val="20"/>
              </w:rPr>
              <w:t>controlul judiciar al deciziei prin care o autoritate națională de concurență a constatat o încălcare a articolului 101 sau 102 din TFUE sau a unor dispoziții din dreptul intern în materie de concurență.</w:t>
            </w:r>
          </w:p>
        </w:tc>
        <w:tc>
          <w:tcPr>
            <w:tcW w:w="782" w:type="pct"/>
          </w:tcPr>
          <w:p w14:paraId="64F0525C" w14:textId="77777777" w:rsidR="000713FA" w:rsidRPr="000713FA" w:rsidRDefault="000713FA" w:rsidP="000713FA">
            <w:pPr>
              <w:pStyle w:val="NoSpacing"/>
              <w:rPr>
                <w:sz w:val="20"/>
                <w:szCs w:val="20"/>
              </w:rPr>
            </w:pPr>
            <w:r w:rsidRPr="000713FA">
              <w:rPr>
                <w:sz w:val="20"/>
                <w:szCs w:val="20"/>
              </w:rPr>
              <w:lastRenderedPageBreak/>
              <w:t>4.   Member States shall ensure that the party having obtained access to the file of the enforcement proceedings of the national competition authorities may only use information taken from leniency statements and settlement submissions where necessary to exercise its rights of defence in proceedings before national courts in cases that are directly related to the case for which access has been granted, and only where such proceedings concern:</w:t>
            </w:r>
          </w:p>
          <w:p w14:paraId="72947606" w14:textId="77777777" w:rsidR="000713FA" w:rsidRPr="000713FA" w:rsidRDefault="000713FA" w:rsidP="000713FA">
            <w:pPr>
              <w:pStyle w:val="NoSpacing"/>
              <w:rPr>
                <w:sz w:val="20"/>
                <w:szCs w:val="20"/>
              </w:rPr>
            </w:pPr>
          </w:p>
          <w:p w14:paraId="6B204F75" w14:textId="0DA649CB" w:rsidR="000713FA" w:rsidRPr="000713FA" w:rsidRDefault="000713FA" w:rsidP="000713FA">
            <w:pPr>
              <w:pStyle w:val="NoSpacing"/>
              <w:rPr>
                <w:sz w:val="20"/>
                <w:szCs w:val="20"/>
              </w:rPr>
            </w:pPr>
            <w:r>
              <w:rPr>
                <w:sz w:val="20"/>
                <w:szCs w:val="20"/>
              </w:rPr>
              <w:t>(a)</w:t>
            </w:r>
            <w:r w:rsidRPr="000713FA">
              <w:rPr>
                <w:sz w:val="20"/>
                <w:szCs w:val="20"/>
              </w:rPr>
              <w:t>the allocation between cartel participants of a fine imposed jointly and severally on them by a nat</w:t>
            </w:r>
            <w:r>
              <w:rPr>
                <w:sz w:val="20"/>
                <w:szCs w:val="20"/>
              </w:rPr>
              <w:t>ional competition authority; or</w:t>
            </w:r>
          </w:p>
          <w:p w14:paraId="07B92BBD" w14:textId="7068CA0F" w:rsidR="00430E28" w:rsidRPr="002E72C7" w:rsidRDefault="000713FA" w:rsidP="000713FA">
            <w:pPr>
              <w:pStyle w:val="NoSpacing"/>
              <w:rPr>
                <w:sz w:val="20"/>
                <w:szCs w:val="20"/>
              </w:rPr>
            </w:pPr>
            <w:r>
              <w:rPr>
                <w:sz w:val="20"/>
                <w:szCs w:val="20"/>
              </w:rPr>
              <w:t>(b)</w:t>
            </w:r>
            <w:r w:rsidRPr="000713FA">
              <w:rPr>
                <w:sz w:val="20"/>
                <w:szCs w:val="20"/>
              </w:rPr>
              <w:t>the review of a decision by which a national competition authority found an infringement of Article 101 or 102 TFEU or national competition law provisions.</w:t>
            </w:r>
          </w:p>
        </w:tc>
        <w:tc>
          <w:tcPr>
            <w:tcW w:w="745" w:type="pct"/>
          </w:tcPr>
          <w:p w14:paraId="7B64ABD8" w14:textId="1A2E33CA" w:rsidR="007A4BA1" w:rsidRPr="00CC07D5" w:rsidRDefault="008536B5" w:rsidP="007A4BA1">
            <w:pPr>
              <w:pStyle w:val="NoSpacing"/>
              <w:rPr>
                <w:b/>
                <w:sz w:val="20"/>
                <w:szCs w:val="20"/>
              </w:rPr>
            </w:pPr>
            <w:r w:rsidRPr="00CC07D5">
              <w:rPr>
                <w:b/>
                <w:bCs/>
                <w:sz w:val="20"/>
                <w:szCs w:val="20"/>
              </w:rPr>
              <w:t>Regulamentul</w:t>
            </w:r>
            <w:r w:rsidR="007A4BA1" w:rsidRPr="00CC07D5">
              <w:rPr>
                <w:b/>
                <w:sz w:val="20"/>
                <w:szCs w:val="20"/>
              </w:rPr>
              <w:br/>
            </w:r>
            <w:r w:rsidR="007A4BA1" w:rsidRPr="00CC07D5">
              <w:rPr>
                <w:b/>
                <w:bCs/>
                <w:sz w:val="20"/>
                <w:szCs w:val="20"/>
              </w:rPr>
              <w:t>privind aplicarea procedurii simplificate</w:t>
            </w:r>
            <w:r w:rsidR="007A4BA1" w:rsidRPr="00CC07D5">
              <w:rPr>
                <w:b/>
                <w:sz w:val="20"/>
                <w:szCs w:val="20"/>
              </w:rPr>
              <w:br/>
            </w:r>
            <w:r w:rsidR="007A4BA1" w:rsidRPr="00CC07D5">
              <w:rPr>
                <w:b/>
                <w:bCs/>
                <w:sz w:val="20"/>
                <w:szCs w:val="20"/>
              </w:rPr>
              <w:t>în cazurile de acordare a tratamentului</w:t>
            </w:r>
            <w:r w:rsidR="007A4BA1" w:rsidRPr="00CC07D5">
              <w:rPr>
                <w:b/>
                <w:sz w:val="20"/>
                <w:szCs w:val="20"/>
              </w:rPr>
              <w:br/>
            </w:r>
            <w:r w:rsidR="007A4BA1" w:rsidRPr="00CC07D5">
              <w:rPr>
                <w:b/>
                <w:bCs/>
                <w:sz w:val="20"/>
                <w:szCs w:val="20"/>
              </w:rPr>
              <w:t>favorabil întreprinderilor sau asocierilor</w:t>
            </w:r>
            <w:r w:rsidR="007A4BA1" w:rsidRPr="00CC07D5">
              <w:rPr>
                <w:b/>
                <w:sz w:val="20"/>
                <w:szCs w:val="20"/>
              </w:rPr>
              <w:br/>
            </w:r>
            <w:r w:rsidR="007A4BA1" w:rsidRPr="00CC07D5">
              <w:rPr>
                <w:b/>
                <w:bCs/>
                <w:sz w:val="20"/>
                <w:szCs w:val="20"/>
              </w:rPr>
              <w:t>de întreprinderi care recunosc săvârșirea</w:t>
            </w:r>
            <w:r w:rsidR="007A4BA1" w:rsidRPr="00CC07D5">
              <w:rPr>
                <w:b/>
                <w:sz w:val="20"/>
                <w:szCs w:val="20"/>
              </w:rPr>
              <w:br/>
            </w:r>
            <w:r w:rsidR="007A4BA1" w:rsidRPr="00CC07D5">
              <w:rPr>
                <w:b/>
                <w:bCs/>
                <w:sz w:val="20"/>
                <w:szCs w:val="20"/>
              </w:rPr>
              <w:t>unei practici anticoncurențiale</w:t>
            </w:r>
          </w:p>
          <w:p w14:paraId="18E010B0" w14:textId="1D91B714" w:rsidR="007A4BA1" w:rsidRPr="00CC07D5" w:rsidRDefault="008536B5" w:rsidP="007A4BA1">
            <w:pPr>
              <w:pStyle w:val="NoSpacing"/>
              <w:rPr>
                <w:b/>
                <w:sz w:val="20"/>
                <w:szCs w:val="20"/>
              </w:rPr>
            </w:pPr>
            <w:r w:rsidRPr="00CC07D5">
              <w:rPr>
                <w:b/>
                <w:sz w:val="20"/>
                <w:szCs w:val="20"/>
              </w:rPr>
              <w:t>Aprobat prin Hotărîrea  Consiliului Concurenței nr. 9/2024</w:t>
            </w:r>
          </w:p>
          <w:p w14:paraId="7A943CF9" w14:textId="77777777" w:rsidR="007A4BA1" w:rsidRPr="007A4BA1" w:rsidRDefault="007A4BA1" w:rsidP="007A4BA1">
            <w:pPr>
              <w:pStyle w:val="NoSpacing"/>
              <w:rPr>
                <w:sz w:val="20"/>
                <w:szCs w:val="20"/>
              </w:rPr>
            </w:pPr>
            <w:r w:rsidRPr="00CC07D5">
              <w:rPr>
                <w:b/>
                <w:sz w:val="20"/>
                <w:szCs w:val="20"/>
              </w:rPr>
              <w:t>34.</w:t>
            </w:r>
            <w:r w:rsidRPr="007A4BA1">
              <w:rPr>
                <w:sz w:val="20"/>
                <w:szCs w:val="20"/>
              </w:rPr>
              <w:t xml:space="preserve"> Partea implicată care a obținut acces la dosarul procedurii de investigație desfășurate de autoritatea de concurență poate folosi informațiile extrase din propunerile de recunoaștere numai atunci când acest lucru este necesar pentru exercitarea dreptului său la apărare în cadrul unor proceduri judiciare în cazuri care sunt legate în mod direct de cazul în care a fost acordat accesul și numai atunci când astfel de proceduri se referă la:</w:t>
            </w:r>
          </w:p>
          <w:p w14:paraId="23F4237B" w14:textId="77777777" w:rsidR="007A4BA1" w:rsidRPr="007A4BA1" w:rsidRDefault="007A4BA1" w:rsidP="007A4BA1">
            <w:pPr>
              <w:pStyle w:val="NoSpacing"/>
              <w:rPr>
                <w:sz w:val="20"/>
                <w:szCs w:val="20"/>
              </w:rPr>
            </w:pPr>
            <w:r w:rsidRPr="00CC07D5">
              <w:rPr>
                <w:b/>
                <w:sz w:val="20"/>
                <w:szCs w:val="20"/>
              </w:rPr>
              <w:t>34.1.</w:t>
            </w:r>
            <w:r w:rsidRPr="007A4BA1">
              <w:rPr>
                <w:sz w:val="20"/>
                <w:szCs w:val="20"/>
              </w:rPr>
              <w:t xml:space="preserve"> repartizarea între participanții la cartel a cuantumului amenzii impuse în solidar acestora de către autoritatea de </w:t>
            </w:r>
            <w:r w:rsidRPr="007A4BA1">
              <w:rPr>
                <w:sz w:val="20"/>
                <w:szCs w:val="20"/>
              </w:rPr>
              <w:lastRenderedPageBreak/>
              <w:t>concurență;</w:t>
            </w:r>
          </w:p>
          <w:p w14:paraId="6801E572" w14:textId="77777777" w:rsidR="007A4BA1" w:rsidRPr="007A4BA1" w:rsidRDefault="007A4BA1" w:rsidP="007A4BA1">
            <w:pPr>
              <w:pStyle w:val="NoSpacing"/>
              <w:rPr>
                <w:sz w:val="20"/>
                <w:szCs w:val="20"/>
              </w:rPr>
            </w:pPr>
            <w:r w:rsidRPr="00CC07D5">
              <w:rPr>
                <w:b/>
                <w:sz w:val="20"/>
                <w:szCs w:val="20"/>
              </w:rPr>
              <w:t>34.2.</w:t>
            </w:r>
            <w:r w:rsidRPr="007A4BA1">
              <w:rPr>
                <w:sz w:val="20"/>
                <w:szCs w:val="20"/>
              </w:rPr>
              <w:t xml:space="preserve"> controlul judiciar al deciziei prin care autoritatea de concurență a constatat încălcarea art. 5 sau 11 din Legea nr.183/2012.</w:t>
            </w:r>
          </w:p>
          <w:p w14:paraId="65CFA642" w14:textId="77777777" w:rsidR="00430E28" w:rsidRPr="002E72C7" w:rsidRDefault="00430E28" w:rsidP="00B37845">
            <w:pPr>
              <w:pStyle w:val="NoSpacing"/>
              <w:rPr>
                <w:sz w:val="20"/>
                <w:szCs w:val="20"/>
              </w:rPr>
            </w:pPr>
          </w:p>
        </w:tc>
        <w:tc>
          <w:tcPr>
            <w:tcW w:w="813" w:type="pct"/>
          </w:tcPr>
          <w:p w14:paraId="3CBB4DD5" w14:textId="77777777" w:rsidR="008536B5" w:rsidRPr="00CC07D5" w:rsidRDefault="008536B5" w:rsidP="008536B5">
            <w:pPr>
              <w:pStyle w:val="NoSpacing"/>
              <w:rPr>
                <w:b/>
                <w:sz w:val="20"/>
                <w:szCs w:val="20"/>
              </w:rPr>
            </w:pPr>
            <w:r w:rsidRPr="00CC07D5">
              <w:rPr>
                <w:b/>
                <w:sz w:val="20"/>
                <w:szCs w:val="20"/>
              </w:rPr>
              <w:lastRenderedPageBreak/>
              <w:t>Regulation</w:t>
            </w:r>
          </w:p>
          <w:p w14:paraId="78A5A856" w14:textId="77777777" w:rsidR="008536B5" w:rsidRPr="00CC07D5" w:rsidRDefault="008536B5" w:rsidP="008536B5">
            <w:pPr>
              <w:pStyle w:val="NoSpacing"/>
              <w:rPr>
                <w:b/>
                <w:sz w:val="20"/>
                <w:szCs w:val="20"/>
              </w:rPr>
            </w:pPr>
            <w:r w:rsidRPr="00CC07D5">
              <w:rPr>
                <w:b/>
                <w:sz w:val="20"/>
                <w:szCs w:val="20"/>
              </w:rPr>
              <w:t>on the Application of the Simplified Procedure</w:t>
            </w:r>
          </w:p>
          <w:p w14:paraId="0637E1C8" w14:textId="77777777" w:rsidR="008536B5" w:rsidRPr="00CC07D5" w:rsidRDefault="008536B5" w:rsidP="008536B5">
            <w:pPr>
              <w:pStyle w:val="NoSpacing"/>
              <w:rPr>
                <w:b/>
                <w:sz w:val="20"/>
                <w:szCs w:val="20"/>
              </w:rPr>
            </w:pPr>
            <w:r w:rsidRPr="00CC07D5">
              <w:rPr>
                <w:b/>
                <w:sz w:val="20"/>
                <w:szCs w:val="20"/>
              </w:rPr>
              <w:t>in Cases of Granting Favorable Treatment to Undertakings or Associations of Undertakings</w:t>
            </w:r>
          </w:p>
          <w:p w14:paraId="28DD76EC" w14:textId="77777777" w:rsidR="008536B5" w:rsidRPr="00CC07D5" w:rsidRDefault="008536B5" w:rsidP="008536B5">
            <w:pPr>
              <w:pStyle w:val="NoSpacing"/>
              <w:rPr>
                <w:b/>
                <w:sz w:val="20"/>
                <w:szCs w:val="20"/>
              </w:rPr>
            </w:pPr>
            <w:r w:rsidRPr="00CC07D5">
              <w:rPr>
                <w:b/>
                <w:sz w:val="20"/>
                <w:szCs w:val="20"/>
              </w:rPr>
              <w:t>that Acknowledge the Commission of an Anticompetitive Practice</w:t>
            </w:r>
          </w:p>
          <w:p w14:paraId="3F444E74" w14:textId="603E4498" w:rsidR="008536B5" w:rsidRPr="00CC07D5" w:rsidRDefault="008536B5" w:rsidP="008536B5">
            <w:pPr>
              <w:pStyle w:val="NoSpacing"/>
              <w:rPr>
                <w:b/>
                <w:sz w:val="20"/>
                <w:szCs w:val="20"/>
              </w:rPr>
            </w:pPr>
            <w:r w:rsidRPr="00CC07D5">
              <w:rPr>
                <w:b/>
                <w:sz w:val="20"/>
                <w:szCs w:val="20"/>
              </w:rPr>
              <w:t>Approved by Decision of the</w:t>
            </w:r>
            <w:r w:rsidR="00CC07D5">
              <w:rPr>
                <w:b/>
                <w:sz w:val="20"/>
                <w:szCs w:val="20"/>
              </w:rPr>
              <w:t xml:space="preserve"> Competition Council No. 9/2024</w:t>
            </w:r>
          </w:p>
          <w:p w14:paraId="3B3E9D5A" w14:textId="51681AC2" w:rsidR="008536B5" w:rsidRPr="008536B5" w:rsidRDefault="00CC07D5" w:rsidP="008536B5">
            <w:pPr>
              <w:pStyle w:val="NoSpacing"/>
              <w:rPr>
                <w:sz w:val="20"/>
                <w:szCs w:val="20"/>
              </w:rPr>
            </w:pPr>
            <w:r w:rsidRPr="00CC07D5">
              <w:rPr>
                <w:b/>
                <w:sz w:val="20"/>
                <w:szCs w:val="20"/>
              </w:rPr>
              <w:t>34</w:t>
            </w:r>
            <w:r>
              <w:rPr>
                <w:sz w:val="20"/>
                <w:szCs w:val="20"/>
              </w:rPr>
              <w:t>.</w:t>
            </w:r>
            <w:r w:rsidR="008536B5" w:rsidRPr="008536B5">
              <w:rPr>
                <w:sz w:val="20"/>
                <w:szCs w:val="20"/>
              </w:rPr>
              <w:t>The party involved that has obtained access to the case file of the investigation procedure conducted by the competition authority may use the information extracted from the acknowledgment proposals only when this is necessary for the exercise of its right of defense within judicial proceedings in cases that are directly related to the case for which access was granted, and only when such proceedings concern:</w:t>
            </w:r>
          </w:p>
          <w:p w14:paraId="6C275844" w14:textId="77777777" w:rsidR="008536B5" w:rsidRPr="008536B5" w:rsidRDefault="008536B5" w:rsidP="008536B5">
            <w:pPr>
              <w:pStyle w:val="NoSpacing"/>
              <w:rPr>
                <w:sz w:val="20"/>
                <w:szCs w:val="20"/>
              </w:rPr>
            </w:pPr>
            <w:r w:rsidRPr="00CC07D5">
              <w:rPr>
                <w:b/>
                <w:sz w:val="20"/>
                <w:szCs w:val="20"/>
              </w:rPr>
              <w:t>34.1.</w:t>
            </w:r>
            <w:r w:rsidRPr="008536B5">
              <w:rPr>
                <w:sz w:val="20"/>
                <w:szCs w:val="20"/>
              </w:rPr>
              <w:t xml:space="preserve"> the allocation among the participants in the cartel of the amount of the fine jointly imposed on them by the competition authority;</w:t>
            </w:r>
          </w:p>
          <w:p w14:paraId="6A2A1F72" w14:textId="3C7208FD" w:rsidR="00430E28" w:rsidRPr="002E72C7" w:rsidRDefault="008536B5" w:rsidP="008536B5">
            <w:pPr>
              <w:pStyle w:val="NoSpacing"/>
              <w:rPr>
                <w:sz w:val="20"/>
                <w:szCs w:val="20"/>
              </w:rPr>
            </w:pPr>
            <w:r w:rsidRPr="00CC07D5">
              <w:rPr>
                <w:b/>
                <w:sz w:val="20"/>
                <w:szCs w:val="20"/>
              </w:rPr>
              <w:t>34.2.</w:t>
            </w:r>
            <w:r w:rsidRPr="008536B5">
              <w:rPr>
                <w:sz w:val="20"/>
                <w:szCs w:val="20"/>
              </w:rPr>
              <w:t xml:space="preserve"> the judicial review of the decision by which the </w:t>
            </w:r>
            <w:r w:rsidRPr="008536B5">
              <w:rPr>
                <w:sz w:val="20"/>
                <w:szCs w:val="20"/>
              </w:rPr>
              <w:lastRenderedPageBreak/>
              <w:t>competition authority found an infringement of Article 5 or 11 of Law No. 183/2012.</w:t>
            </w:r>
          </w:p>
        </w:tc>
        <w:tc>
          <w:tcPr>
            <w:tcW w:w="815" w:type="pct"/>
          </w:tcPr>
          <w:p w14:paraId="6D0540B6" w14:textId="1CC479CF" w:rsidR="00430E28" w:rsidRPr="002E72C7" w:rsidRDefault="00CE3A9D" w:rsidP="000606C6">
            <w:pPr>
              <w:pStyle w:val="NoSpacing"/>
              <w:jc w:val="center"/>
              <w:rPr>
                <w:sz w:val="20"/>
                <w:szCs w:val="20"/>
              </w:rPr>
            </w:pPr>
            <w:r>
              <w:rPr>
                <w:sz w:val="20"/>
                <w:szCs w:val="20"/>
              </w:rPr>
              <w:lastRenderedPageBreak/>
              <w:t>Compatible</w:t>
            </w:r>
          </w:p>
        </w:tc>
        <w:tc>
          <w:tcPr>
            <w:tcW w:w="676" w:type="pct"/>
          </w:tcPr>
          <w:p w14:paraId="7D908052" w14:textId="77777777" w:rsidR="00430E28" w:rsidRPr="002E72C7" w:rsidRDefault="00430E28" w:rsidP="00B37845">
            <w:pPr>
              <w:pStyle w:val="NoSpacing"/>
              <w:rPr>
                <w:sz w:val="20"/>
                <w:szCs w:val="20"/>
              </w:rPr>
            </w:pPr>
          </w:p>
        </w:tc>
        <w:tc>
          <w:tcPr>
            <w:tcW w:w="664" w:type="pct"/>
          </w:tcPr>
          <w:p w14:paraId="2B97D3E2" w14:textId="77777777" w:rsidR="00430E28" w:rsidRPr="002E72C7" w:rsidRDefault="00430E28" w:rsidP="00B37845">
            <w:pPr>
              <w:pStyle w:val="NoSpacing"/>
              <w:rPr>
                <w:sz w:val="20"/>
                <w:szCs w:val="20"/>
              </w:rPr>
            </w:pPr>
          </w:p>
        </w:tc>
      </w:tr>
      <w:tr w:rsidR="00B37845" w:rsidRPr="002E72C7" w14:paraId="2422A1BA" w14:textId="77777777" w:rsidTr="007A5C24">
        <w:tc>
          <w:tcPr>
            <w:tcW w:w="505" w:type="pct"/>
          </w:tcPr>
          <w:p w14:paraId="0B09285E" w14:textId="77777777" w:rsidR="002B02C8" w:rsidRPr="002B02C8" w:rsidRDefault="002B02C8" w:rsidP="002B02C8">
            <w:pPr>
              <w:pStyle w:val="NoSpacing"/>
              <w:rPr>
                <w:sz w:val="20"/>
                <w:szCs w:val="20"/>
              </w:rPr>
            </w:pPr>
            <w:r w:rsidRPr="002B02C8">
              <w:rPr>
                <w:sz w:val="20"/>
                <w:szCs w:val="20"/>
              </w:rPr>
              <w:lastRenderedPageBreak/>
              <w:t xml:space="preserve">(5)   Statele membre se asigură că următoarele categorii de informații obținute de către o parte în cadrul procedurii de aplicare a legii derulate de o autoritate națională de concurență nu pot fi utilizate de partea respectivă în cadrul unor proceduri în fața instanțelor </w:t>
            </w:r>
            <w:r w:rsidRPr="002B02C8">
              <w:rPr>
                <w:sz w:val="20"/>
                <w:szCs w:val="20"/>
              </w:rPr>
              <w:lastRenderedPageBreak/>
              <w:t>naționale până când autoritatea națională de concurență nu și-a finalizat procedura de aplicare a legii cu privire la toate părțile investigate prin adoptarea unei decizii menționate la articolul 10 sau 12 sau a pus capăt procedurii în alt mod:</w:t>
            </w:r>
          </w:p>
          <w:p w14:paraId="795E4662" w14:textId="77777777" w:rsidR="002B02C8" w:rsidRPr="002B02C8" w:rsidRDefault="002B02C8" w:rsidP="002B02C8">
            <w:pPr>
              <w:pStyle w:val="NoSpacing"/>
              <w:rPr>
                <w:sz w:val="20"/>
                <w:szCs w:val="20"/>
              </w:rPr>
            </w:pPr>
          </w:p>
          <w:p w14:paraId="3CF2D550" w14:textId="4FC3AFBA" w:rsidR="002B02C8" w:rsidRPr="002B02C8" w:rsidRDefault="009253CC" w:rsidP="002B02C8">
            <w:pPr>
              <w:pStyle w:val="NoSpacing"/>
              <w:rPr>
                <w:sz w:val="20"/>
                <w:szCs w:val="20"/>
              </w:rPr>
            </w:pPr>
            <w:r>
              <w:rPr>
                <w:sz w:val="20"/>
                <w:szCs w:val="20"/>
              </w:rPr>
              <w:t>(a)</w:t>
            </w:r>
            <w:r w:rsidR="002B02C8" w:rsidRPr="002B02C8">
              <w:rPr>
                <w:sz w:val="20"/>
                <w:szCs w:val="20"/>
              </w:rPr>
              <w:t>informații care au fost pregătite de alte persoane fizice sau juridice în mod specific în cadrul procedurii de aplicare a legii derulate de o autoritate națională de concurență;</w:t>
            </w:r>
          </w:p>
          <w:p w14:paraId="4AEE20F9" w14:textId="77777777" w:rsidR="002B02C8" w:rsidRPr="002B02C8" w:rsidRDefault="002B02C8" w:rsidP="002B02C8">
            <w:pPr>
              <w:pStyle w:val="NoSpacing"/>
              <w:rPr>
                <w:sz w:val="20"/>
                <w:szCs w:val="20"/>
              </w:rPr>
            </w:pPr>
          </w:p>
          <w:p w14:paraId="5EADED10" w14:textId="0D6AA835" w:rsidR="002B02C8" w:rsidRPr="002B02C8" w:rsidRDefault="009253CC" w:rsidP="002B02C8">
            <w:pPr>
              <w:pStyle w:val="NoSpacing"/>
              <w:rPr>
                <w:sz w:val="20"/>
                <w:szCs w:val="20"/>
              </w:rPr>
            </w:pPr>
            <w:r>
              <w:rPr>
                <w:sz w:val="20"/>
                <w:szCs w:val="20"/>
              </w:rPr>
              <w:t>(b)</w:t>
            </w:r>
            <w:r w:rsidR="002B02C8" w:rsidRPr="002B02C8">
              <w:rPr>
                <w:sz w:val="20"/>
                <w:szCs w:val="20"/>
              </w:rPr>
              <w:t>informații pe care autoritatea națională de concurență le-a redactat și le-a transmis părților în cursul procedurilor sale de aplicare a legii sale; și</w:t>
            </w:r>
          </w:p>
          <w:p w14:paraId="516C7486" w14:textId="77777777" w:rsidR="002B02C8" w:rsidRPr="002B02C8" w:rsidRDefault="002B02C8" w:rsidP="002B02C8">
            <w:pPr>
              <w:pStyle w:val="NoSpacing"/>
              <w:rPr>
                <w:sz w:val="20"/>
                <w:szCs w:val="20"/>
              </w:rPr>
            </w:pPr>
          </w:p>
          <w:p w14:paraId="62CA1E41" w14:textId="6D130318" w:rsidR="00B37845" w:rsidRPr="002E72C7" w:rsidRDefault="009253CC" w:rsidP="002B02C8">
            <w:pPr>
              <w:pStyle w:val="NoSpacing"/>
              <w:rPr>
                <w:sz w:val="20"/>
                <w:szCs w:val="20"/>
              </w:rPr>
            </w:pPr>
            <w:r>
              <w:rPr>
                <w:sz w:val="20"/>
                <w:szCs w:val="20"/>
              </w:rPr>
              <w:t>(c)</w:t>
            </w:r>
            <w:r w:rsidR="002B02C8" w:rsidRPr="002B02C8">
              <w:rPr>
                <w:sz w:val="20"/>
                <w:szCs w:val="20"/>
              </w:rPr>
              <w:t>propunerile de încheiere a unei tranzacții care au fost retrase.</w:t>
            </w:r>
          </w:p>
        </w:tc>
        <w:tc>
          <w:tcPr>
            <w:tcW w:w="782" w:type="pct"/>
          </w:tcPr>
          <w:p w14:paraId="40508575" w14:textId="387E5C21" w:rsidR="000713FA" w:rsidRPr="000713FA" w:rsidRDefault="00CC07D5" w:rsidP="000713FA">
            <w:pPr>
              <w:pStyle w:val="NoSpacing"/>
              <w:rPr>
                <w:sz w:val="20"/>
                <w:szCs w:val="20"/>
              </w:rPr>
            </w:pPr>
            <w:r>
              <w:rPr>
                <w:sz w:val="20"/>
                <w:szCs w:val="20"/>
              </w:rPr>
              <w:lastRenderedPageBreak/>
              <w:t>(5)</w:t>
            </w:r>
            <w:r w:rsidR="000713FA" w:rsidRPr="000713FA">
              <w:rPr>
                <w:sz w:val="20"/>
                <w:szCs w:val="20"/>
              </w:rPr>
              <w:t xml:space="preserve">   Member States shall ensure that the following categories of information obtained by a party during enforcement proceedings before a national competition authority shall not be used by that party in proceedings before national courts before the national competition authority has closed its enforcement proceedings with respect to all parties under investigation by adopting a decision referred to in Article 10 or Article 12 or otherwise has terminated its proceedings:</w:t>
            </w:r>
          </w:p>
          <w:p w14:paraId="6C1CB6A3" w14:textId="77777777" w:rsidR="000713FA" w:rsidRPr="000713FA" w:rsidRDefault="000713FA" w:rsidP="000713FA">
            <w:pPr>
              <w:pStyle w:val="NoSpacing"/>
              <w:rPr>
                <w:sz w:val="20"/>
                <w:szCs w:val="20"/>
              </w:rPr>
            </w:pPr>
          </w:p>
          <w:p w14:paraId="471CF98F" w14:textId="2007B6F9" w:rsidR="000713FA" w:rsidRPr="000713FA" w:rsidRDefault="000713FA" w:rsidP="000713FA">
            <w:pPr>
              <w:pStyle w:val="NoSpacing"/>
              <w:rPr>
                <w:sz w:val="20"/>
                <w:szCs w:val="20"/>
              </w:rPr>
            </w:pPr>
            <w:r>
              <w:rPr>
                <w:sz w:val="20"/>
                <w:szCs w:val="20"/>
              </w:rPr>
              <w:lastRenderedPageBreak/>
              <w:t>(a)</w:t>
            </w:r>
            <w:r w:rsidRPr="000713FA">
              <w:rPr>
                <w:sz w:val="20"/>
                <w:szCs w:val="20"/>
              </w:rPr>
              <w:t xml:space="preserve">information that was prepared by other natural or legal persons specifically for the enforcement proceedings of the </w:t>
            </w:r>
            <w:r>
              <w:rPr>
                <w:sz w:val="20"/>
                <w:szCs w:val="20"/>
              </w:rPr>
              <w:t>national competition authority;</w:t>
            </w:r>
          </w:p>
          <w:p w14:paraId="4B22CE2E" w14:textId="39C7469B" w:rsidR="000713FA" w:rsidRPr="000713FA" w:rsidRDefault="000713FA" w:rsidP="000713FA">
            <w:pPr>
              <w:pStyle w:val="NoSpacing"/>
              <w:rPr>
                <w:sz w:val="20"/>
                <w:szCs w:val="20"/>
              </w:rPr>
            </w:pPr>
            <w:r>
              <w:rPr>
                <w:sz w:val="20"/>
                <w:szCs w:val="20"/>
              </w:rPr>
              <w:t>(b)</w:t>
            </w:r>
            <w:r w:rsidRPr="000713FA">
              <w:rPr>
                <w:sz w:val="20"/>
                <w:szCs w:val="20"/>
              </w:rPr>
              <w:t>information that the national competition authority has drawn up and sent to the parties in the course of i</w:t>
            </w:r>
            <w:r>
              <w:rPr>
                <w:sz w:val="20"/>
                <w:szCs w:val="20"/>
              </w:rPr>
              <w:t>ts enforcement proceedings; and</w:t>
            </w:r>
          </w:p>
          <w:p w14:paraId="7EF79580" w14:textId="7303C7F9" w:rsidR="00B37845" w:rsidRPr="002E72C7" w:rsidRDefault="000713FA" w:rsidP="000713FA">
            <w:pPr>
              <w:pStyle w:val="NoSpacing"/>
              <w:rPr>
                <w:sz w:val="20"/>
                <w:szCs w:val="20"/>
              </w:rPr>
            </w:pPr>
            <w:r>
              <w:rPr>
                <w:sz w:val="20"/>
                <w:szCs w:val="20"/>
              </w:rPr>
              <w:t>(c)</w:t>
            </w:r>
            <w:r w:rsidRPr="000713FA">
              <w:rPr>
                <w:sz w:val="20"/>
                <w:szCs w:val="20"/>
              </w:rPr>
              <w:t>settlement submissions that have been withdrawn.</w:t>
            </w:r>
          </w:p>
        </w:tc>
        <w:tc>
          <w:tcPr>
            <w:tcW w:w="745" w:type="pct"/>
          </w:tcPr>
          <w:p w14:paraId="7B2F534C" w14:textId="77777777" w:rsidR="00B37845" w:rsidRPr="002E72C7" w:rsidRDefault="00B37845" w:rsidP="00B37845">
            <w:pPr>
              <w:pStyle w:val="NoSpacing"/>
              <w:rPr>
                <w:sz w:val="20"/>
                <w:szCs w:val="20"/>
              </w:rPr>
            </w:pPr>
          </w:p>
        </w:tc>
        <w:tc>
          <w:tcPr>
            <w:tcW w:w="813" w:type="pct"/>
          </w:tcPr>
          <w:p w14:paraId="619B77EE" w14:textId="77777777" w:rsidR="00B37845" w:rsidRPr="002E72C7" w:rsidRDefault="00B37845" w:rsidP="00B37845">
            <w:pPr>
              <w:pStyle w:val="NoSpacing"/>
              <w:rPr>
                <w:sz w:val="20"/>
                <w:szCs w:val="20"/>
              </w:rPr>
            </w:pPr>
          </w:p>
        </w:tc>
        <w:tc>
          <w:tcPr>
            <w:tcW w:w="815" w:type="pct"/>
          </w:tcPr>
          <w:p w14:paraId="2454BFE7" w14:textId="639CE440" w:rsidR="00B37845" w:rsidRPr="002E72C7" w:rsidRDefault="00CE3A9D" w:rsidP="000606C6">
            <w:pPr>
              <w:pStyle w:val="NoSpacing"/>
              <w:jc w:val="center"/>
              <w:rPr>
                <w:sz w:val="20"/>
                <w:szCs w:val="20"/>
              </w:rPr>
            </w:pPr>
            <w:r>
              <w:rPr>
                <w:sz w:val="20"/>
                <w:szCs w:val="20"/>
              </w:rPr>
              <w:t>EU provisions not applicable</w:t>
            </w:r>
          </w:p>
        </w:tc>
        <w:tc>
          <w:tcPr>
            <w:tcW w:w="676" w:type="pct"/>
          </w:tcPr>
          <w:p w14:paraId="6252BD9C" w14:textId="77777777" w:rsidR="00B37845" w:rsidRPr="002E72C7" w:rsidRDefault="00B37845" w:rsidP="00B37845">
            <w:pPr>
              <w:pStyle w:val="NoSpacing"/>
              <w:rPr>
                <w:sz w:val="20"/>
                <w:szCs w:val="20"/>
              </w:rPr>
            </w:pPr>
          </w:p>
        </w:tc>
        <w:tc>
          <w:tcPr>
            <w:tcW w:w="664" w:type="pct"/>
          </w:tcPr>
          <w:p w14:paraId="1B40E875" w14:textId="77777777" w:rsidR="00B37845" w:rsidRPr="002E72C7" w:rsidRDefault="00B37845" w:rsidP="00B37845">
            <w:pPr>
              <w:pStyle w:val="NoSpacing"/>
              <w:rPr>
                <w:sz w:val="20"/>
                <w:szCs w:val="20"/>
              </w:rPr>
            </w:pPr>
          </w:p>
        </w:tc>
      </w:tr>
      <w:tr w:rsidR="00B37845" w:rsidRPr="002E72C7" w14:paraId="72E3E2D6" w14:textId="77777777" w:rsidTr="007A5C24">
        <w:tc>
          <w:tcPr>
            <w:tcW w:w="505" w:type="pct"/>
          </w:tcPr>
          <w:p w14:paraId="07E4E048" w14:textId="77777777" w:rsidR="002B02C8" w:rsidRPr="002B02C8" w:rsidRDefault="002B02C8" w:rsidP="002B02C8">
            <w:pPr>
              <w:pStyle w:val="NoSpacing"/>
              <w:rPr>
                <w:sz w:val="20"/>
                <w:szCs w:val="20"/>
              </w:rPr>
            </w:pPr>
            <w:r w:rsidRPr="002B02C8">
              <w:rPr>
                <w:sz w:val="20"/>
                <w:szCs w:val="20"/>
              </w:rPr>
              <w:lastRenderedPageBreak/>
              <w:t>(6)   Statele membre se asigură că schimburile de declarații de clemență în temeiul articolului 12 din Regulamentul (CE) nr. 1/2003 au loc numai între autoritățile naționale de concurență:</w:t>
            </w:r>
          </w:p>
          <w:p w14:paraId="727CD23D" w14:textId="77777777" w:rsidR="002B02C8" w:rsidRPr="002B02C8" w:rsidRDefault="002B02C8" w:rsidP="002B02C8">
            <w:pPr>
              <w:pStyle w:val="NoSpacing"/>
              <w:rPr>
                <w:sz w:val="20"/>
                <w:szCs w:val="20"/>
              </w:rPr>
            </w:pPr>
          </w:p>
          <w:p w14:paraId="6F0040AF" w14:textId="3A64E6A0" w:rsidR="002B02C8" w:rsidRPr="002B02C8" w:rsidRDefault="009253CC" w:rsidP="002B02C8">
            <w:pPr>
              <w:pStyle w:val="NoSpacing"/>
              <w:rPr>
                <w:sz w:val="20"/>
                <w:szCs w:val="20"/>
              </w:rPr>
            </w:pPr>
            <w:r>
              <w:rPr>
                <w:sz w:val="20"/>
                <w:szCs w:val="20"/>
              </w:rPr>
              <w:t>(a)</w:t>
            </w:r>
            <w:r w:rsidR="002B02C8" w:rsidRPr="002B02C8">
              <w:rPr>
                <w:sz w:val="20"/>
                <w:szCs w:val="20"/>
              </w:rPr>
              <w:t>fie cu acordul solicitantului;</w:t>
            </w:r>
          </w:p>
          <w:p w14:paraId="77BE61CC" w14:textId="77777777" w:rsidR="002B02C8" w:rsidRPr="002B02C8" w:rsidRDefault="002B02C8" w:rsidP="002B02C8">
            <w:pPr>
              <w:pStyle w:val="NoSpacing"/>
              <w:rPr>
                <w:sz w:val="20"/>
                <w:szCs w:val="20"/>
              </w:rPr>
            </w:pPr>
          </w:p>
          <w:p w14:paraId="3136E8F9" w14:textId="72762B38" w:rsidR="00B37845" w:rsidRPr="002E72C7" w:rsidRDefault="009253CC" w:rsidP="002B02C8">
            <w:pPr>
              <w:pStyle w:val="NoSpacing"/>
              <w:rPr>
                <w:sz w:val="20"/>
                <w:szCs w:val="20"/>
              </w:rPr>
            </w:pPr>
            <w:r>
              <w:rPr>
                <w:sz w:val="20"/>
                <w:szCs w:val="20"/>
              </w:rPr>
              <w:t>(b)</w:t>
            </w:r>
            <w:r w:rsidR="002B02C8" w:rsidRPr="002B02C8">
              <w:rPr>
                <w:sz w:val="20"/>
                <w:szCs w:val="20"/>
              </w:rPr>
              <w:t xml:space="preserve">fie, în cazul în care autoritatea națională de concurență care primește declarația de clemență a fost sesizată de același solicitant cu o solicitare de clemență referitoare la aceeași încălcare ca și autoritatea națională de concurență care transmite declarația de clemență, cu condiția ca, la momentul transmiterii declarației de clemență, solicitantul să nu aibă posibilitatea </w:t>
            </w:r>
            <w:r w:rsidR="002B02C8" w:rsidRPr="002B02C8">
              <w:rPr>
                <w:sz w:val="20"/>
                <w:szCs w:val="20"/>
              </w:rPr>
              <w:lastRenderedPageBreak/>
              <w:t>de a retrage informațiile pe care le-a transmis autorității naționale de concurență care primește declarația de clemență.</w:t>
            </w:r>
          </w:p>
        </w:tc>
        <w:tc>
          <w:tcPr>
            <w:tcW w:w="782" w:type="pct"/>
          </w:tcPr>
          <w:p w14:paraId="11FCC976" w14:textId="77777777" w:rsidR="000713FA" w:rsidRPr="000713FA" w:rsidRDefault="000713FA" w:rsidP="000713FA">
            <w:pPr>
              <w:pStyle w:val="NoSpacing"/>
              <w:rPr>
                <w:sz w:val="20"/>
                <w:szCs w:val="20"/>
              </w:rPr>
            </w:pPr>
            <w:r w:rsidRPr="000713FA">
              <w:rPr>
                <w:sz w:val="20"/>
                <w:szCs w:val="20"/>
              </w:rPr>
              <w:lastRenderedPageBreak/>
              <w:t>6.   Member States shall ensure that leniency statements shall only be exchanged between national competition authorities pursuant to Article 12 of Regulation (EC) No 1/2003 either:</w:t>
            </w:r>
          </w:p>
          <w:p w14:paraId="29C97DC0" w14:textId="77777777" w:rsidR="000713FA" w:rsidRPr="000713FA" w:rsidRDefault="000713FA" w:rsidP="000713FA">
            <w:pPr>
              <w:pStyle w:val="NoSpacing"/>
              <w:rPr>
                <w:sz w:val="20"/>
                <w:szCs w:val="20"/>
              </w:rPr>
            </w:pPr>
          </w:p>
          <w:p w14:paraId="2782ACF3" w14:textId="5FB81FB2" w:rsidR="000713FA" w:rsidRPr="000713FA" w:rsidRDefault="000713FA" w:rsidP="000713FA">
            <w:pPr>
              <w:pStyle w:val="NoSpacing"/>
              <w:rPr>
                <w:sz w:val="20"/>
                <w:szCs w:val="20"/>
              </w:rPr>
            </w:pPr>
            <w:r>
              <w:rPr>
                <w:sz w:val="20"/>
                <w:szCs w:val="20"/>
              </w:rPr>
              <w:t>(a)</w:t>
            </w:r>
            <w:r w:rsidRPr="000713FA">
              <w:rPr>
                <w:sz w:val="20"/>
                <w:szCs w:val="20"/>
              </w:rPr>
              <w:t>with the consent of the applicant; or</w:t>
            </w:r>
          </w:p>
          <w:p w14:paraId="5B31A0F2" w14:textId="77777777" w:rsidR="000713FA" w:rsidRPr="000713FA" w:rsidRDefault="000713FA" w:rsidP="000713FA">
            <w:pPr>
              <w:pStyle w:val="NoSpacing"/>
              <w:rPr>
                <w:sz w:val="20"/>
                <w:szCs w:val="20"/>
              </w:rPr>
            </w:pPr>
          </w:p>
          <w:p w14:paraId="22946B1B" w14:textId="35A03FB0" w:rsidR="00B37845" w:rsidRPr="002E72C7" w:rsidRDefault="000713FA" w:rsidP="000713FA">
            <w:pPr>
              <w:pStyle w:val="NoSpacing"/>
              <w:rPr>
                <w:sz w:val="20"/>
                <w:szCs w:val="20"/>
              </w:rPr>
            </w:pPr>
            <w:r>
              <w:rPr>
                <w:sz w:val="20"/>
                <w:szCs w:val="20"/>
              </w:rPr>
              <w:t>(b)</w:t>
            </w:r>
            <w:r w:rsidRPr="000713FA">
              <w:rPr>
                <w:sz w:val="20"/>
                <w:szCs w:val="20"/>
              </w:rPr>
              <w:t>where the national competition authority receiving the leniency statement has also received a leniency application relating to the same infringement from the same applicant as the national competition authority transmitting the leniency statement, provided that, at the time the leniency statement is transmitted, it is not open to the applicant to withdraw the information which it has submitted to the national competition authority receiving the leniency statement.</w:t>
            </w:r>
          </w:p>
        </w:tc>
        <w:tc>
          <w:tcPr>
            <w:tcW w:w="745" w:type="pct"/>
          </w:tcPr>
          <w:p w14:paraId="32DDABB3" w14:textId="77777777" w:rsidR="00B37845" w:rsidRPr="002E72C7" w:rsidRDefault="00B37845" w:rsidP="00B37845">
            <w:pPr>
              <w:pStyle w:val="NoSpacing"/>
              <w:rPr>
                <w:sz w:val="20"/>
                <w:szCs w:val="20"/>
              </w:rPr>
            </w:pPr>
          </w:p>
        </w:tc>
        <w:tc>
          <w:tcPr>
            <w:tcW w:w="813" w:type="pct"/>
          </w:tcPr>
          <w:p w14:paraId="7D10B10A" w14:textId="77777777" w:rsidR="00B37845" w:rsidRPr="002E72C7" w:rsidRDefault="00B37845" w:rsidP="00B37845">
            <w:pPr>
              <w:pStyle w:val="NoSpacing"/>
              <w:rPr>
                <w:sz w:val="20"/>
                <w:szCs w:val="20"/>
              </w:rPr>
            </w:pPr>
          </w:p>
        </w:tc>
        <w:tc>
          <w:tcPr>
            <w:tcW w:w="815" w:type="pct"/>
          </w:tcPr>
          <w:p w14:paraId="0464C39F" w14:textId="14ED446B" w:rsidR="00B37845" w:rsidRPr="002E72C7" w:rsidRDefault="00CE3A9D" w:rsidP="000606C6">
            <w:pPr>
              <w:pStyle w:val="NoSpacing"/>
              <w:jc w:val="center"/>
              <w:rPr>
                <w:sz w:val="20"/>
                <w:szCs w:val="20"/>
              </w:rPr>
            </w:pPr>
            <w:r>
              <w:rPr>
                <w:sz w:val="20"/>
                <w:szCs w:val="20"/>
              </w:rPr>
              <w:t>EU provisions not applicable</w:t>
            </w:r>
          </w:p>
        </w:tc>
        <w:tc>
          <w:tcPr>
            <w:tcW w:w="676" w:type="pct"/>
          </w:tcPr>
          <w:p w14:paraId="28B16F53" w14:textId="77777777" w:rsidR="00B37845" w:rsidRPr="002E72C7" w:rsidRDefault="00B37845" w:rsidP="00B37845">
            <w:pPr>
              <w:pStyle w:val="NoSpacing"/>
              <w:rPr>
                <w:sz w:val="20"/>
                <w:szCs w:val="20"/>
              </w:rPr>
            </w:pPr>
          </w:p>
        </w:tc>
        <w:tc>
          <w:tcPr>
            <w:tcW w:w="664" w:type="pct"/>
          </w:tcPr>
          <w:p w14:paraId="3A087E59" w14:textId="77777777" w:rsidR="00B37845" w:rsidRPr="002E72C7" w:rsidRDefault="00B37845" w:rsidP="00B37845">
            <w:pPr>
              <w:pStyle w:val="NoSpacing"/>
              <w:rPr>
                <w:sz w:val="20"/>
                <w:szCs w:val="20"/>
              </w:rPr>
            </w:pPr>
          </w:p>
        </w:tc>
      </w:tr>
      <w:tr w:rsidR="000713FA" w:rsidRPr="002E72C7" w14:paraId="5F0AC8B9" w14:textId="77777777" w:rsidTr="007A5C24">
        <w:tc>
          <w:tcPr>
            <w:tcW w:w="505" w:type="pct"/>
          </w:tcPr>
          <w:p w14:paraId="4B7DF027" w14:textId="52B1732C" w:rsidR="000713FA" w:rsidRPr="002E72C7" w:rsidRDefault="002B02C8" w:rsidP="00B37845">
            <w:pPr>
              <w:pStyle w:val="NoSpacing"/>
              <w:rPr>
                <w:sz w:val="20"/>
                <w:szCs w:val="20"/>
              </w:rPr>
            </w:pPr>
            <w:r w:rsidRPr="002B02C8">
              <w:rPr>
                <w:sz w:val="20"/>
                <w:szCs w:val="20"/>
              </w:rPr>
              <w:lastRenderedPageBreak/>
              <w:t>(7)   Forma în care se depun declarațiile de clemență în temeiul articolului 20 nu aduce atingere aplicării alineatelor (3) și (6) de la prezentul articol.</w:t>
            </w:r>
          </w:p>
        </w:tc>
        <w:tc>
          <w:tcPr>
            <w:tcW w:w="782" w:type="pct"/>
          </w:tcPr>
          <w:p w14:paraId="3972F87C" w14:textId="1F6912A3" w:rsidR="000713FA" w:rsidRPr="000713FA" w:rsidRDefault="002B02C8" w:rsidP="000713FA">
            <w:pPr>
              <w:pStyle w:val="NoSpacing"/>
              <w:rPr>
                <w:sz w:val="20"/>
                <w:szCs w:val="20"/>
              </w:rPr>
            </w:pPr>
            <w:r w:rsidRPr="002B02C8">
              <w:rPr>
                <w:sz w:val="20"/>
                <w:szCs w:val="20"/>
              </w:rPr>
              <w:t>7.   The form in which leniency statements are submitted pursuant to Article 20 shall not affect the application of paragraphs 3 to 6 of this Article.</w:t>
            </w:r>
          </w:p>
        </w:tc>
        <w:tc>
          <w:tcPr>
            <w:tcW w:w="745" w:type="pct"/>
          </w:tcPr>
          <w:p w14:paraId="0AB3919B" w14:textId="77777777" w:rsidR="000713FA" w:rsidRPr="002E72C7" w:rsidRDefault="000713FA" w:rsidP="00B37845">
            <w:pPr>
              <w:pStyle w:val="NoSpacing"/>
              <w:rPr>
                <w:sz w:val="20"/>
                <w:szCs w:val="20"/>
              </w:rPr>
            </w:pPr>
          </w:p>
        </w:tc>
        <w:tc>
          <w:tcPr>
            <w:tcW w:w="813" w:type="pct"/>
          </w:tcPr>
          <w:p w14:paraId="25E591A5" w14:textId="77777777" w:rsidR="000713FA" w:rsidRPr="002E72C7" w:rsidRDefault="000713FA" w:rsidP="00B37845">
            <w:pPr>
              <w:pStyle w:val="NoSpacing"/>
              <w:rPr>
                <w:sz w:val="20"/>
                <w:szCs w:val="20"/>
              </w:rPr>
            </w:pPr>
          </w:p>
        </w:tc>
        <w:tc>
          <w:tcPr>
            <w:tcW w:w="815" w:type="pct"/>
          </w:tcPr>
          <w:p w14:paraId="73113277" w14:textId="6D667630" w:rsidR="000713FA" w:rsidRPr="002E72C7" w:rsidRDefault="00CE3A9D" w:rsidP="000606C6">
            <w:pPr>
              <w:pStyle w:val="NoSpacing"/>
              <w:jc w:val="center"/>
              <w:rPr>
                <w:sz w:val="20"/>
                <w:szCs w:val="20"/>
              </w:rPr>
            </w:pPr>
            <w:r>
              <w:rPr>
                <w:sz w:val="20"/>
                <w:szCs w:val="20"/>
              </w:rPr>
              <w:t>EU provisions not applicable</w:t>
            </w:r>
          </w:p>
        </w:tc>
        <w:tc>
          <w:tcPr>
            <w:tcW w:w="676" w:type="pct"/>
          </w:tcPr>
          <w:p w14:paraId="75CA0307" w14:textId="77777777" w:rsidR="000713FA" w:rsidRPr="002E72C7" w:rsidRDefault="000713FA" w:rsidP="00B37845">
            <w:pPr>
              <w:pStyle w:val="NoSpacing"/>
              <w:rPr>
                <w:sz w:val="20"/>
                <w:szCs w:val="20"/>
              </w:rPr>
            </w:pPr>
          </w:p>
        </w:tc>
        <w:tc>
          <w:tcPr>
            <w:tcW w:w="664" w:type="pct"/>
          </w:tcPr>
          <w:p w14:paraId="61E310DD" w14:textId="77777777" w:rsidR="000713FA" w:rsidRPr="002E72C7" w:rsidRDefault="000713FA" w:rsidP="00B37845">
            <w:pPr>
              <w:pStyle w:val="NoSpacing"/>
              <w:rPr>
                <w:sz w:val="20"/>
                <w:szCs w:val="20"/>
              </w:rPr>
            </w:pPr>
          </w:p>
        </w:tc>
      </w:tr>
      <w:tr w:rsidR="000713FA" w:rsidRPr="002E72C7" w14:paraId="7A7B6DA7" w14:textId="77777777" w:rsidTr="007A5C24">
        <w:tc>
          <w:tcPr>
            <w:tcW w:w="505" w:type="pct"/>
          </w:tcPr>
          <w:p w14:paraId="3967BBCE" w14:textId="77777777" w:rsidR="00440CE2" w:rsidRPr="00440CE2" w:rsidRDefault="00440CE2" w:rsidP="00440CE2">
            <w:pPr>
              <w:pStyle w:val="NoSpacing"/>
              <w:rPr>
                <w:i/>
                <w:iCs/>
                <w:sz w:val="20"/>
                <w:szCs w:val="20"/>
              </w:rPr>
            </w:pPr>
            <w:r w:rsidRPr="00440CE2">
              <w:rPr>
                <w:i/>
                <w:iCs/>
                <w:sz w:val="20"/>
                <w:szCs w:val="20"/>
              </w:rPr>
              <w:t>Articolul 32</w:t>
            </w:r>
          </w:p>
          <w:p w14:paraId="24356562" w14:textId="77777777" w:rsidR="00440CE2" w:rsidRPr="00440CE2" w:rsidRDefault="00440CE2" w:rsidP="00440CE2">
            <w:pPr>
              <w:pStyle w:val="NoSpacing"/>
              <w:rPr>
                <w:sz w:val="20"/>
                <w:szCs w:val="20"/>
              </w:rPr>
            </w:pPr>
            <w:r w:rsidRPr="00440CE2">
              <w:rPr>
                <w:sz w:val="20"/>
                <w:szCs w:val="20"/>
              </w:rPr>
              <w:t>Statele membre se asigură că printre dovezile care sunt admisibile în fața unei autorități naționale de concurență se regăsesc înscrisurile, declarațiile orale, mesajele electronice, înregistrările și orice alt obiect care conține informații, indiferent sub ce formă și indiferent de tipul suportului pe care sunt stocate informațiile.</w:t>
            </w:r>
          </w:p>
          <w:p w14:paraId="0D3C4455" w14:textId="77777777" w:rsidR="000713FA" w:rsidRPr="002E72C7" w:rsidRDefault="000713FA" w:rsidP="00B37845">
            <w:pPr>
              <w:pStyle w:val="NoSpacing"/>
              <w:rPr>
                <w:sz w:val="20"/>
                <w:szCs w:val="20"/>
              </w:rPr>
            </w:pPr>
          </w:p>
        </w:tc>
        <w:tc>
          <w:tcPr>
            <w:tcW w:w="782" w:type="pct"/>
          </w:tcPr>
          <w:p w14:paraId="794F9356" w14:textId="77777777" w:rsidR="00440CE2" w:rsidRDefault="00440CE2" w:rsidP="002B02C8">
            <w:pPr>
              <w:pStyle w:val="NoSpacing"/>
              <w:rPr>
                <w:i/>
                <w:iCs/>
                <w:sz w:val="20"/>
                <w:szCs w:val="20"/>
              </w:rPr>
            </w:pPr>
            <w:r>
              <w:rPr>
                <w:i/>
                <w:iCs/>
                <w:sz w:val="20"/>
                <w:szCs w:val="20"/>
              </w:rPr>
              <w:lastRenderedPageBreak/>
              <w:t>Article 32</w:t>
            </w:r>
          </w:p>
          <w:p w14:paraId="76117A2C" w14:textId="7CD434DD" w:rsidR="002B02C8" w:rsidRPr="00440CE2" w:rsidRDefault="002B02C8" w:rsidP="002B02C8">
            <w:pPr>
              <w:pStyle w:val="NoSpacing"/>
              <w:rPr>
                <w:i/>
                <w:iCs/>
                <w:sz w:val="20"/>
                <w:szCs w:val="20"/>
              </w:rPr>
            </w:pPr>
            <w:r w:rsidRPr="002B02C8">
              <w:rPr>
                <w:sz w:val="20"/>
                <w:szCs w:val="20"/>
              </w:rPr>
              <w:t>Member States shall ensure that the types of proof that are admissible as evidence before a national competition authority include documents, oral statements, electronic messages, recordings and all other objects containing information, irrespective of the form it takes and the medium on which information is stored.</w:t>
            </w:r>
          </w:p>
          <w:p w14:paraId="5C1618F7" w14:textId="77777777" w:rsidR="000713FA" w:rsidRPr="000713FA" w:rsidRDefault="000713FA" w:rsidP="000713FA">
            <w:pPr>
              <w:pStyle w:val="NoSpacing"/>
              <w:rPr>
                <w:sz w:val="20"/>
                <w:szCs w:val="20"/>
              </w:rPr>
            </w:pPr>
          </w:p>
        </w:tc>
        <w:tc>
          <w:tcPr>
            <w:tcW w:w="745" w:type="pct"/>
          </w:tcPr>
          <w:p w14:paraId="63D37B5C" w14:textId="5C5243EC" w:rsidR="000713FA" w:rsidRPr="00CC07D5" w:rsidRDefault="00440CE2" w:rsidP="00B37845">
            <w:pPr>
              <w:pStyle w:val="NoSpacing"/>
              <w:rPr>
                <w:b/>
                <w:sz w:val="20"/>
                <w:szCs w:val="20"/>
              </w:rPr>
            </w:pPr>
            <w:r w:rsidRPr="00CC07D5">
              <w:rPr>
                <w:b/>
                <w:sz w:val="20"/>
                <w:szCs w:val="20"/>
              </w:rPr>
              <w:t xml:space="preserve">Articolul 52 </w:t>
            </w:r>
            <w:r w:rsidR="00CC07D5" w:rsidRPr="00CC07D5">
              <w:rPr>
                <w:b/>
                <w:sz w:val="20"/>
                <w:szCs w:val="20"/>
              </w:rPr>
              <w:t>.</w:t>
            </w:r>
          </w:p>
          <w:p w14:paraId="06A150FA" w14:textId="77777777" w:rsidR="00440CE2" w:rsidRPr="00440CE2" w:rsidRDefault="00440CE2" w:rsidP="00440CE2">
            <w:pPr>
              <w:pStyle w:val="NoSpacing"/>
              <w:rPr>
                <w:sz w:val="20"/>
                <w:szCs w:val="20"/>
              </w:rPr>
            </w:pPr>
            <w:r w:rsidRPr="00440CE2">
              <w:rPr>
                <w:sz w:val="20"/>
                <w:szCs w:val="20"/>
              </w:rPr>
              <w:t xml:space="preserve">(7) Informațiile obținute legal de angajații Consiliului Concurenței pot fi utilizate ca probe indiferent dacă sunt făcute în scris, verbal sau în formă electronică ori înregistrată. Consiliul Concurenței poate lua în considerare ca dovezi admisibile înscrisurile, declarațiile orale, mesajele electronice, înregistrările și orice alt obiect care conține informații, indiferent sub ce formă și indiferent de tipul suportului pe care sunt stocate informațiile.  </w:t>
            </w:r>
          </w:p>
          <w:p w14:paraId="56C89C63" w14:textId="02CBE9C2" w:rsidR="00440CE2" w:rsidRPr="002E72C7" w:rsidRDefault="00440CE2" w:rsidP="00B37845">
            <w:pPr>
              <w:pStyle w:val="NoSpacing"/>
              <w:rPr>
                <w:sz w:val="20"/>
                <w:szCs w:val="20"/>
              </w:rPr>
            </w:pPr>
          </w:p>
        </w:tc>
        <w:tc>
          <w:tcPr>
            <w:tcW w:w="813" w:type="pct"/>
          </w:tcPr>
          <w:p w14:paraId="55307C94" w14:textId="62A12D43" w:rsidR="00440CE2" w:rsidRPr="00CC07D5" w:rsidRDefault="00440CE2" w:rsidP="00440CE2">
            <w:pPr>
              <w:pStyle w:val="NoSpacing"/>
              <w:rPr>
                <w:b/>
                <w:sz w:val="20"/>
                <w:szCs w:val="20"/>
                <w:lang w:val="en"/>
              </w:rPr>
            </w:pPr>
            <w:r w:rsidRPr="00CC07D5">
              <w:rPr>
                <w:b/>
                <w:sz w:val="20"/>
                <w:szCs w:val="20"/>
                <w:lang w:val="en"/>
              </w:rPr>
              <w:t>Article 52</w:t>
            </w:r>
            <w:r w:rsidR="00CC07D5" w:rsidRPr="00CC07D5">
              <w:rPr>
                <w:b/>
                <w:sz w:val="20"/>
                <w:szCs w:val="20"/>
                <w:lang w:val="en"/>
              </w:rPr>
              <w:t>.</w:t>
            </w:r>
          </w:p>
          <w:p w14:paraId="69525C7F" w14:textId="77777777" w:rsidR="00440CE2" w:rsidRPr="00440CE2" w:rsidRDefault="00440CE2" w:rsidP="00440CE2">
            <w:pPr>
              <w:pStyle w:val="NoSpacing"/>
              <w:rPr>
                <w:sz w:val="20"/>
                <w:szCs w:val="20"/>
                <w:lang w:val="en"/>
              </w:rPr>
            </w:pPr>
            <w:r w:rsidRPr="00440CE2">
              <w:rPr>
                <w:sz w:val="20"/>
                <w:szCs w:val="20"/>
                <w:lang w:val="en"/>
              </w:rPr>
              <w:t xml:space="preserve">(7) Lawfully obtained information by employees of the Competition Council may be used as evidence regardless of whether it is in writing, orally, electronically, or in registered form. The Competition Council may consider as admissible evidence documents, oral statements, electronic messages, recordings and any other subject matter containing information, regardless of the medium or format on which the information is stored.  </w:t>
            </w:r>
          </w:p>
          <w:p w14:paraId="692467F1" w14:textId="77777777" w:rsidR="000713FA" w:rsidRPr="002E72C7" w:rsidRDefault="000713FA" w:rsidP="00B37845">
            <w:pPr>
              <w:pStyle w:val="NoSpacing"/>
              <w:rPr>
                <w:sz w:val="20"/>
                <w:szCs w:val="20"/>
              </w:rPr>
            </w:pPr>
          </w:p>
        </w:tc>
        <w:tc>
          <w:tcPr>
            <w:tcW w:w="815" w:type="pct"/>
          </w:tcPr>
          <w:p w14:paraId="34B46A8F" w14:textId="0ED10DEB" w:rsidR="000713FA" w:rsidRPr="002E72C7" w:rsidRDefault="00CE3A9D" w:rsidP="000606C6">
            <w:pPr>
              <w:pStyle w:val="NoSpacing"/>
              <w:jc w:val="center"/>
              <w:rPr>
                <w:sz w:val="20"/>
                <w:szCs w:val="20"/>
              </w:rPr>
            </w:pPr>
            <w:r>
              <w:rPr>
                <w:sz w:val="20"/>
                <w:szCs w:val="20"/>
              </w:rPr>
              <w:t>Compatible</w:t>
            </w:r>
          </w:p>
        </w:tc>
        <w:tc>
          <w:tcPr>
            <w:tcW w:w="676" w:type="pct"/>
          </w:tcPr>
          <w:p w14:paraId="0868B9E8" w14:textId="77777777" w:rsidR="000713FA" w:rsidRPr="002E72C7" w:rsidRDefault="000713FA" w:rsidP="00B37845">
            <w:pPr>
              <w:pStyle w:val="NoSpacing"/>
              <w:rPr>
                <w:sz w:val="20"/>
                <w:szCs w:val="20"/>
              </w:rPr>
            </w:pPr>
          </w:p>
        </w:tc>
        <w:tc>
          <w:tcPr>
            <w:tcW w:w="664" w:type="pct"/>
          </w:tcPr>
          <w:p w14:paraId="34B0B779" w14:textId="77777777" w:rsidR="000713FA" w:rsidRPr="002E72C7" w:rsidRDefault="000713FA" w:rsidP="00B37845">
            <w:pPr>
              <w:pStyle w:val="NoSpacing"/>
              <w:rPr>
                <w:sz w:val="20"/>
                <w:szCs w:val="20"/>
              </w:rPr>
            </w:pPr>
          </w:p>
        </w:tc>
      </w:tr>
      <w:tr w:rsidR="000713FA" w:rsidRPr="002E72C7" w14:paraId="1BFB9B87" w14:textId="77777777" w:rsidTr="007A5C24">
        <w:tc>
          <w:tcPr>
            <w:tcW w:w="505" w:type="pct"/>
          </w:tcPr>
          <w:p w14:paraId="40D1AC73" w14:textId="523C7B9D" w:rsidR="00440CE2" w:rsidRPr="00440CE2" w:rsidRDefault="00440CE2" w:rsidP="00440CE2">
            <w:pPr>
              <w:pStyle w:val="NoSpacing"/>
              <w:rPr>
                <w:sz w:val="20"/>
                <w:szCs w:val="20"/>
              </w:rPr>
            </w:pPr>
            <w:r>
              <w:rPr>
                <w:sz w:val="20"/>
                <w:szCs w:val="20"/>
              </w:rPr>
              <w:lastRenderedPageBreak/>
              <w:t>Articolul 33</w:t>
            </w:r>
          </w:p>
          <w:p w14:paraId="46D182C8" w14:textId="77777777" w:rsidR="00440CE2" w:rsidRPr="00440CE2" w:rsidRDefault="00440CE2" w:rsidP="00440CE2">
            <w:pPr>
              <w:pStyle w:val="NoSpacing"/>
              <w:rPr>
                <w:sz w:val="20"/>
                <w:szCs w:val="20"/>
              </w:rPr>
            </w:pPr>
            <w:r w:rsidRPr="00440CE2">
              <w:rPr>
                <w:sz w:val="20"/>
                <w:szCs w:val="20"/>
              </w:rPr>
              <w:t>(1)   Costurile suportate de Comisie în legătură cu întreținerea și dezvoltarea sistemului central de informații al Rețelei europene în domeniul concurenței (sistemul aferent Rețelei europene în domeniul concurenței), precum și cu cooperarea în cadrul Rețelei europene în domeniul concurenței, sunt suportate de la bugetul general al Uniunii, în limita creditelor disponibile.</w:t>
            </w:r>
          </w:p>
          <w:p w14:paraId="6E9305AD" w14:textId="77777777" w:rsidR="00440CE2" w:rsidRPr="00440CE2" w:rsidRDefault="00440CE2" w:rsidP="00440CE2">
            <w:pPr>
              <w:pStyle w:val="NoSpacing"/>
              <w:rPr>
                <w:sz w:val="20"/>
                <w:szCs w:val="20"/>
              </w:rPr>
            </w:pPr>
          </w:p>
          <w:p w14:paraId="5CC861DB" w14:textId="194DA194" w:rsidR="000713FA" w:rsidRPr="002E72C7" w:rsidRDefault="00440CE2" w:rsidP="00440CE2">
            <w:pPr>
              <w:pStyle w:val="NoSpacing"/>
              <w:rPr>
                <w:sz w:val="20"/>
                <w:szCs w:val="20"/>
              </w:rPr>
            </w:pPr>
            <w:r w:rsidRPr="00440CE2">
              <w:rPr>
                <w:sz w:val="20"/>
                <w:szCs w:val="20"/>
              </w:rPr>
              <w:t xml:space="preserve">(2)   Rețeaua europeană în domeniul concurenței poate dezvolta și, după caz, publica cele mai bune practici și recomandări cu privire la aspecte precum independența, resursele, competențele, amenzile și asistența </w:t>
            </w:r>
            <w:r w:rsidRPr="00440CE2">
              <w:rPr>
                <w:sz w:val="20"/>
                <w:szCs w:val="20"/>
              </w:rPr>
              <w:lastRenderedPageBreak/>
              <w:t>reciprocă.</w:t>
            </w:r>
          </w:p>
        </w:tc>
        <w:tc>
          <w:tcPr>
            <w:tcW w:w="782" w:type="pct"/>
          </w:tcPr>
          <w:p w14:paraId="3BD96945" w14:textId="77777777" w:rsidR="002B02C8" w:rsidRPr="002B02C8" w:rsidRDefault="002B02C8" w:rsidP="002B02C8">
            <w:pPr>
              <w:pStyle w:val="NoSpacing"/>
              <w:rPr>
                <w:sz w:val="20"/>
                <w:szCs w:val="20"/>
              </w:rPr>
            </w:pPr>
            <w:r w:rsidRPr="002B02C8">
              <w:rPr>
                <w:sz w:val="20"/>
                <w:szCs w:val="20"/>
              </w:rPr>
              <w:lastRenderedPageBreak/>
              <w:t>Article 33</w:t>
            </w:r>
          </w:p>
          <w:p w14:paraId="28051979" w14:textId="77777777" w:rsidR="002B02C8" w:rsidRPr="002B02C8" w:rsidRDefault="002B02C8" w:rsidP="002B02C8">
            <w:pPr>
              <w:pStyle w:val="NoSpacing"/>
              <w:rPr>
                <w:sz w:val="20"/>
                <w:szCs w:val="20"/>
              </w:rPr>
            </w:pPr>
          </w:p>
          <w:p w14:paraId="66AEF54C" w14:textId="77777777" w:rsidR="002B02C8" w:rsidRPr="002B02C8" w:rsidRDefault="002B02C8" w:rsidP="002B02C8">
            <w:pPr>
              <w:pStyle w:val="NoSpacing"/>
              <w:rPr>
                <w:sz w:val="20"/>
                <w:szCs w:val="20"/>
              </w:rPr>
            </w:pPr>
            <w:r w:rsidRPr="002B02C8">
              <w:rPr>
                <w:sz w:val="20"/>
                <w:szCs w:val="20"/>
              </w:rPr>
              <w:t>1.   The costs incurred by the Commission in connection with the maintenance and the development of the central information system of the European Competition Network (European Competition Network System) and in connection with cooperation within the European Competition Network shall be borne by the general budget of the Union within the limit of the available appropriations.</w:t>
            </w:r>
          </w:p>
          <w:p w14:paraId="6105433E" w14:textId="77777777" w:rsidR="002B02C8" w:rsidRPr="002B02C8" w:rsidRDefault="002B02C8" w:rsidP="002B02C8">
            <w:pPr>
              <w:pStyle w:val="NoSpacing"/>
              <w:rPr>
                <w:sz w:val="20"/>
                <w:szCs w:val="20"/>
              </w:rPr>
            </w:pPr>
          </w:p>
          <w:p w14:paraId="0E5F003A" w14:textId="21F18B2D" w:rsidR="000713FA" w:rsidRPr="000713FA" w:rsidRDefault="002B02C8" w:rsidP="002B02C8">
            <w:pPr>
              <w:pStyle w:val="NoSpacing"/>
              <w:rPr>
                <w:sz w:val="20"/>
                <w:szCs w:val="20"/>
              </w:rPr>
            </w:pPr>
            <w:r w:rsidRPr="002B02C8">
              <w:rPr>
                <w:sz w:val="20"/>
                <w:szCs w:val="20"/>
              </w:rPr>
              <w:t>2.   The European Competition Network shall be able to develop and, where appropriate, publish best practices and recommendations on matters such as independence, resources, powers, fines and mutual assistance.</w:t>
            </w:r>
          </w:p>
        </w:tc>
        <w:tc>
          <w:tcPr>
            <w:tcW w:w="745" w:type="pct"/>
          </w:tcPr>
          <w:p w14:paraId="6D987999" w14:textId="77777777" w:rsidR="000713FA" w:rsidRPr="002E72C7" w:rsidRDefault="000713FA" w:rsidP="00B37845">
            <w:pPr>
              <w:pStyle w:val="NoSpacing"/>
              <w:rPr>
                <w:sz w:val="20"/>
                <w:szCs w:val="20"/>
              </w:rPr>
            </w:pPr>
          </w:p>
        </w:tc>
        <w:tc>
          <w:tcPr>
            <w:tcW w:w="813" w:type="pct"/>
          </w:tcPr>
          <w:p w14:paraId="0D7DDC32" w14:textId="77777777" w:rsidR="000713FA" w:rsidRPr="002E72C7" w:rsidRDefault="000713FA" w:rsidP="00B37845">
            <w:pPr>
              <w:pStyle w:val="NoSpacing"/>
              <w:rPr>
                <w:sz w:val="20"/>
                <w:szCs w:val="20"/>
              </w:rPr>
            </w:pPr>
          </w:p>
        </w:tc>
        <w:tc>
          <w:tcPr>
            <w:tcW w:w="815" w:type="pct"/>
          </w:tcPr>
          <w:p w14:paraId="30751626" w14:textId="050FBB3A" w:rsidR="000713FA" w:rsidRPr="002E72C7" w:rsidRDefault="00CE3A9D" w:rsidP="000606C6">
            <w:pPr>
              <w:pStyle w:val="NoSpacing"/>
              <w:jc w:val="center"/>
              <w:rPr>
                <w:sz w:val="20"/>
                <w:szCs w:val="20"/>
              </w:rPr>
            </w:pPr>
            <w:r>
              <w:rPr>
                <w:sz w:val="20"/>
                <w:szCs w:val="20"/>
              </w:rPr>
              <w:t>EU provisions not applicable</w:t>
            </w:r>
          </w:p>
        </w:tc>
        <w:tc>
          <w:tcPr>
            <w:tcW w:w="676" w:type="pct"/>
          </w:tcPr>
          <w:p w14:paraId="16DF7B2F" w14:textId="77777777" w:rsidR="000713FA" w:rsidRPr="002E72C7" w:rsidRDefault="000713FA" w:rsidP="00B37845">
            <w:pPr>
              <w:pStyle w:val="NoSpacing"/>
              <w:rPr>
                <w:sz w:val="20"/>
                <w:szCs w:val="20"/>
              </w:rPr>
            </w:pPr>
          </w:p>
        </w:tc>
        <w:tc>
          <w:tcPr>
            <w:tcW w:w="664" w:type="pct"/>
          </w:tcPr>
          <w:p w14:paraId="16858993" w14:textId="77777777" w:rsidR="000713FA" w:rsidRPr="002E72C7" w:rsidRDefault="000713FA" w:rsidP="00B37845">
            <w:pPr>
              <w:pStyle w:val="NoSpacing"/>
              <w:rPr>
                <w:sz w:val="20"/>
                <w:szCs w:val="20"/>
              </w:rPr>
            </w:pPr>
          </w:p>
        </w:tc>
      </w:tr>
      <w:tr w:rsidR="000713FA" w:rsidRPr="002E72C7" w14:paraId="77966199" w14:textId="77777777" w:rsidTr="007A5C24">
        <w:tc>
          <w:tcPr>
            <w:tcW w:w="505" w:type="pct"/>
          </w:tcPr>
          <w:p w14:paraId="46472638" w14:textId="6B3731F9" w:rsidR="00440CE2" w:rsidRPr="00440CE2" w:rsidRDefault="00440CE2" w:rsidP="00440CE2">
            <w:pPr>
              <w:pStyle w:val="NoSpacing"/>
              <w:rPr>
                <w:sz w:val="20"/>
                <w:szCs w:val="20"/>
              </w:rPr>
            </w:pPr>
            <w:r>
              <w:rPr>
                <w:sz w:val="20"/>
                <w:szCs w:val="20"/>
              </w:rPr>
              <w:lastRenderedPageBreak/>
              <w:t>A</w:t>
            </w:r>
            <w:r w:rsidRPr="00440CE2">
              <w:rPr>
                <w:sz w:val="20"/>
                <w:szCs w:val="20"/>
              </w:rPr>
              <w:t>rticolul 34</w:t>
            </w:r>
          </w:p>
          <w:p w14:paraId="32920584" w14:textId="77777777" w:rsidR="00440CE2" w:rsidRPr="00440CE2" w:rsidRDefault="00440CE2" w:rsidP="00440CE2">
            <w:pPr>
              <w:pStyle w:val="NoSpacing"/>
              <w:rPr>
                <w:sz w:val="20"/>
                <w:szCs w:val="20"/>
              </w:rPr>
            </w:pPr>
          </w:p>
          <w:p w14:paraId="05C14E7A" w14:textId="3F851950" w:rsidR="00440CE2" w:rsidRPr="00440CE2" w:rsidRDefault="00440CE2" w:rsidP="00440CE2">
            <w:pPr>
              <w:pStyle w:val="NoSpacing"/>
              <w:rPr>
                <w:sz w:val="20"/>
                <w:szCs w:val="20"/>
              </w:rPr>
            </w:pPr>
            <w:r w:rsidRPr="00440CE2">
              <w:rPr>
                <w:sz w:val="20"/>
                <w:szCs w:val="20"/>
              </w:rPr>
              <w:t xml:space="preserve"> (1)   Statele membre asigură intrarea în vigoare a actelor cu putere de lege și a actelor administrative necesare pentru a se conforma prezentei directive până la 4 februarie 2021. Statele membre informează de îndată Comisia cu privire la aceasta.</w:t>
            </w:r>
          </w:p>
          <w:p w14:paraId="63EC4A3A" w14:textId="77777777" w:rsidR="00440CE2" w:rsidRPr="00440CE2" w:rsidRDefault="00440CE2" w:rsidP="00440CE2">
            <w:pPr>
              <w:pStyle w:val="NoSpacing"/>
              <w:rPr>
                <w:sz w:val="20"/>
                <w:szCs w:val="20"/>
              </w:rPr>
            </w:pPr>
          </w:p>
          <w:p w14:paraId="7AE87DD7" w14:textId="77777777" w:rsidR="00440CE2" w:rsidRPr="00440CE2" w:rsidRDefault="00440CE2" w:rsidP="00440CE2">
            <w:pPr>
              <w:pStyle w:val="NoSpacing"/>
              <w:rPr>
                <w:sz w:val="20"/>
                <w:szCs w:val="20"/>
              </w:rPr>
            </w:pPr>
            <w:r w:rsidRPr="00440CE2">
              <w:rPr>
                <w:sz w:val="20"/>
                <w:szCs w:val="20"/>
              </w:rPr>
              <w:t>Atunci când statele membre adoptă aceste acte, acestea conțin o trimitere la prezenta directivă sau sunt însoțite de o asemenea trimitere la data publicării lor oficiale. Statele membre stabilesc modalitatea de efectuare a acestei trimiteri.</w:t>
            </w:r>
          </w:p>
          <w:p w14:paraId="44309B17" w14:textId="77777777" w:rsidR="00440CE2" w:rsidRPr="00440CE2" w:rsidRDefault="00440CE2" w:rsidP="00440CE2">
            <w:pPr>
              <w:pStyle w:val="NoSpacing"/>
              <w:rPr>
                <w:sz w:val="20"/>
                <w:szCs w:val="20"/>
              </w:rPr>
            </w:pPr>
          </w:p>
          <w:p w14:paraId="3B02D55C" w14:textId="17BA901C" w:rsidR="000713FA" w:rsidRPr="002E72C7" w:rsidRDefault="00440CE2" w:rsidP="00440CE2">
            <w:pPr>
              <w:pStyle w:val="NoSpacing"/>
              <w:rPr>
                <w:sz w:val="20"/>
                <w:szCs w:val="20"/>
              </w:rPr>
            </w:pPr>
            <w:r w:rsidRPr="00440CE2">
              <w:rPr>
                <w:sz w:val="20"/>
                <w:szCs w:val="20"/>
              </w:rPr>
              <w:t xml:space="preserve">(2)   Comisiei îi sunt comunicate de către statele membre textele principalelor dispoziții de drept intern pe care le </w:t>
            </w:r>
            <w:r w:rsidRPr="00440CE2">
              <w:rPr>
                <w:sz w:val="20"/>
                <w:szCs w:val="20"/>
              </w:rPr>
              <w:lastRenderedPageBreak/>
              <w:t>adoptă în domeniul reglementat de prezenta directivă.</w:t>
            </w:r>
          </w:p>
        </w:tc>
        <w:tc>
          <w:tcPr>
            <w:tcW w:w="782" w:type="pct"/>
          </w:tcPr>
          <w:p w14:paraId="13363383" w14:textId="7028F5A4" w:rsidR="002B02C8" w:rsidRPr="002B02C8" w:rsidRDefault="00440CE2" w:rsidP="002B02C8">
            <w:pPr>
              <w:pStyle w:val="NoSpacing"/>
              <w:rPr>
                <w:sz w:val="20"/>
                <w:szCs w:val="20"/>
              </w:rPr>
            </w:pPr>
            <w:r>
              <w:rPr>
                <w:sz w:val="20"/>
                <w:szCs w:val="20"/>
              </w:rPr>
              <w:lastRenderedPageBreak/>
              <w:t>A</w:t>
            </w:r>
            <w:r w:rsidR="002B02C8" w:rsidRPr="002B02C8">
              <w:rPr>
                <w:sz w:val="20"/>
                <w:szCs w:val="20"/>
              </w:rPr>
              <w:t>rticle 34</w:t>
            </w:r>
          </w:p>
          <w:p w14:paraId="6515B37D" w14:textId="77777777" w:rsidR="002B02C8" w:rsidRPr="002B02C8" w:rsidRDefault="002B02C8" w:rsidP="002B02C8">
            <w:pPr>
              <w:pStyle w:val="NoSpacing"/>
              <w:rPr>
                <w:sz w:val="20"/>
                <w:szCs w:val="20"/>
              </w:rPr>
            </w:pPr>
          </w:p>
          <w:p w14:paraId="0C93B1FB" w14:textId="77777777" w:rsidR="002B02C8" w:rsidRPr="002B02C8" w:rsidRDefault="002B02C8" w:rsidP="002B02C8">
            <w:pPr>
              <w:pStyle w:val="NoSpacing"/>
              <w:rPr>
                <w:sz w:val="20"/>
                <w:szCs w:val="20"/>
              </w:rPr>
            </w:pPr>
            <w:r w:rsidRPr="002B02C8">
              <w:rPr>
                <w:sz w:val="20"/>
                <w:szCs w:val="20"/>
              </w:rPr>
              <w:t>1.   Member States shall bring into force the laws, regulations and administrative provisions necessary to comply with this Directive by 4 February 2021. They shall immediately inform the Commission thereof.</w:t>
            </w:r>
          </w:p>
          <w:p w14:paraId="191FAF6C" w14:textId="77777777" w:rsidR="002B02C8" w:rsidRPr="002B02C8" w:rsidRDefault="002B02C8" w:rsidP="002B02C8">
            <w:pPr>
              <w:pStyle w:val="NoSpacing"/>
              <w:rPr>
                <w:sz w:val="20"/>
                <w:szCs w:val="20"/>
              </w:rPr>
            </w:pPr>
          </w:p>
          <w:p w14:paraId="6F996F6A" w14:textId="77777777" w:rsidR="002B02C8" w:rsidRPr="002B02C8" w:rsidRDefault="002B02C8" w:rsidP="002B02C8">
            <w:pPr>
              <w:pStyle w:val="NoSpacing"/>
              <w:rPr>
                <w:sz w:val="20"/>
                <w:szCs w:val="20"/>
              </w:rPr>
            </w:pPr>
            <w:r w:rsidRPr="002B02C8">
              <w:rPr>
                <w:sz w:val="20"/>
                <w:szCs w:val="20"/>
              </w:rPr>
              <w:t>When Member States adopt those measures, they shall contain a reference to this Directive or shall be accompanied by such reference on the occasion of their official publication. The methods of making such reference shall be laid down by Member States.</w:t>
            </w:r>
          </w:p>
          <w:p w14:paraId="6C5423A6" w14:textId="77777777" w:rsidR="002B02C8" w:rsidRPr="002B02C8" w:rsidRDefault="002B02C8" w:rsidP="002B02C8">
            <w:pPr>
              <w:pStyle w:val="NoSpacing"/>
              <w:rPr>
                <w:sz w:val="20"/>
                <w:szCs w:val="20"/>
              </w:rPr>
            </w:pPr>
          </w:p>
          <w:p w14:paraId="76BFF858" w14:textId="72E8981B" w:rsidR="000713FA" w:rsidRPr="000713FA" w:rsidRDefault="002B02C8" w:rsidP="002B02C8">
            <w:pPr>
              <w:pStyle w:val="NoSpacing"/>
              <w:rPr>
                <w:sz w:val="20"/>
                <w:szCs w:val="20"/>
              </w:rPr>
            </w:pPr>
            <w:r w:rsidRPr="002B02C8">
              <w:rPr>
                <w:sz w:val="20"/>
                <w:szCs w:val="20"/>
              </w:rPr>
              <w:t>2.   Member States shall communicate to the Commission the text of the main measures of national law which they adopt in the field covered by this Directive.</w:t>
            </w:r>
          </w:p>
        </w:tc>
        <w:tc>
          <w:tcPr>
            <w:tcW w:w="745" w:type="pct"/>
          </w:tcPr>
          <w:p w14:paraId="3DA74493" w14:textId="77777777" w:rsidR="000713FA" w:rsidRPr="002E72C7" w:rsidRDefault="000713FA" w:rsidP="00B37845">
            <w:pPr>
              <w:pStyle w:val="NoSpacing"/>
              <w:rPr>
                <w:sz w:val="20"/>
                <w:szCs w:val="20"/>
              </w:rPr>
            </w:pPr>
          </w:p>
        </w:tc>
        <w:tc>
          <w:tcPr>
            <w:tcW w:w="813" w:type="pct"/>
          </w:tcPr>
          <w:p w14:paraId="54FE97F0" w14:textId="77777777" w:rsidR="000713FA" w:rsidRPr="002E72C7" w:rsidRDefault="000713FA" w:rsidP="00B37845">
            <w:pPr>
              <w:pStyle w:val="NoSpacing"/>
              <w:rPr>
                <w:sz w:val="20"/>
                <w:szCs w:val="20"/>
              </w:rPr>
            </w:pPr>
          </w:p>
        </w:tc>
        <w:tc>
          <w:tcPr>
            <w:tcW w:w="815" w:type="pct"/>
          </w:tcPr>
          <w:p w14:paraId="4617B88A" w14:textId="478E6527" w:rsidR="000713FA" w:rsidRPr="002E72C7" w:rsidRDefault="00CE3A9D" w:rsidP="000606C6">
            <w:pPr>
              <w:pStyle w:val="NoSpacing"/>
              <w:jc w:val="center"/>
              <w:rPr>
                <w:sz w:val="20"/>
                <w:szCs w:val="20"/>
              </w:rPr>
            </w:pPr>
            <w:r>
              <w:rPr>
                <w:sz w:val="20"/>
                <w:szCs w:val="20"/>
              </w:rPr>
              <w:t>EU provisions not applicable</w:t>
            </w:r>
          </w:p>
        </w:tc>
        <w:tc>
          <w:tcPr>
            <w:tcW w:w="676" w:type="pct"/>
          </w:tcPr>
          <w:p w14:paraId="170F649F" w14:textId="77777777" w:rsidR="000713FA" w:rsidRPr="002E72C7" w:rsidRDefault="000713FA" w:rsidP="00B37845">
            <w:pPr>
              <w:pStyle w:val="NoSpacing"/>
              <w:rPr>
                <w:sz w:val="20"/>
                <w:szCs w:val="20"/>
              </w:rPr>
            </w:pPr>
          </w:p>
        </w:tc>
        <w:tc>
          <w:tcPr>
            <w:tcW w:w="664" w:type="pct"/>
          </w:tcPr>
          <w:p w14:paraId="4493DD1C" w14:textId="77777777" w:rsidR="000713FA" w:rsidRPr="002E72C7" w:rsidRDefault="000713FA" w:rsidP="00B37845">
            <w:pPr>
              <w:pStyle w:val="NoSpacing"/>
              <w:rPr>
                <w:sz w:val="20"/>
                <w:szCs w:val="20"/>
              </w:rPr>
            </w:pPr>
          </w:p>
        </w:tc>
      </w:tr>
      <w:tr w:rsidR="000713FA" w:rsidRPr="002E72C7" w14:paraId="7575E088" w14:textId="77777777" w:rsidTr="007A5C24">
        <w:tc>
          <w:tcPr>
            <w:tcW w:w="505" w:type="pct"/>
          </w:tcPr>
          <w:p w14:paraId="78818E63" w14:textId="77777777" w:rsidR="006B1EB6" w:rsidRPr="006B1EB6" w:rsidRDefault="006B1EB6" w:rsidP="006B1EB6">
            <w:pPr>
              <w:pStyle w:val="NoSpacing"/>
              <w:rPr>
                <w:sz w:val="20"/>
                <w:szCs w:val="20"/>
              </w:rPr>
            </w:pPr>
            <w:r w:rsidRPr="006B1EB6">
              <w:rPr>
                <w:sz w:val="20"/>
                <w:szCs w:val="20"/>
              </w:rPr>
              <w:lastRenderedPageBreak/>
              <w:t>Articolul 35</w:t>
            </w:r>
          </w:p>
          <w:p w14:paraId="1755DB59" w14:textId="77777777" w:rsidR="006B1EB6" w:rsidRPr="006B1EB6" w:rsidRDefault="006B1EB6" w:rsidP="006B1EB6">
            <w:pPr>
              <w:pStyle w:val="NoSpacing"/>
              <w:rPr>
                <w:sz w:val="20"/>
                <w:szCs w:val="20"/>
              </w:rPr>
            </w:pPr>
          </w:p>
          <w:p w14:paraId="16D288E5" w14:textId="53CC9EA7" w:rsidR="000713FA" w:rsidRPr="002E72C7" w:rsidRDefault="006B1EB6" w:rsidP="006B1EB6">
            <w:pPr>
              <w:pStyle w:val="NoSpacing"/>
              <w:rPr>
                <w:sz w:val="20"/>
                <w:szCs w:val="20"/>
              </w:rPr>
            </w:pPr>
            <w:r w:rsidRPr="006B1EB6">
              <w:rPr>
                <w:sz w:val="20"/>
                <w:szCs w:val="20"/>
              </w:rPr>
              <w:t>Până la 12 decembrie 2024, Comisia prezintă Parlamentului European și Consiliului un raport privind transpunerea și punerea în aplicare a prezentei directive. Atunci când este cazul, Comisia poate reexamina prezenta directivă și, dacă este necesar, prezintă o propunere legislativă.</w:t>
            </w:r>
          </w:p>
        </w:tc>
        <w:tc>
          <w:tcPr>
            <w:tcW w:w="782" w:type="pct"/>
          </w:tcPr>
          <w:p w14:paraId="0B4CD2D8" w14:textId="30BA7887" w:rsidR="002B02C8" w:rsidRPr="002B02C8" w:rsidRDefault="002B02C8" w:rsidP="002B02C8">
            <w:pPr>
              <w:pStyle w:val="NoSpacing"/>
              <w:rPr>
                <w:sz w:val="20"/>
                <w:szCs w:val="20"/>
              </w:rPr>
            </w:pPr>
            <w:r>
              <w:rPr>
                <w:sz w:val="20"/>
                <w:szCs w:val="20"/>
              </w:rPr>
              <w:t>A</w:t>
            </w:r>
            <w:r w:rsidRPr="002B02C8">
              <w:rPr>
                <w:sz w:val="20"/>
                <w:szCs w:val="20"/>
              </w:rPr>
              <w:t>rticle 35</w:t>
            </w:r>
          </w:p>
          <w:p w14:paraId="1D4153EE" w14:textId="77777777" w:rsidR="002B02C8" w:rsidRPr="002B02C8" w:rsidRDefault="002B02C8" w:rsidP="002B02C8">
            <w:pPr>
              <w:pStyle w:val="NoSpacing"/>
              <w:rPr>
                <w:sz w:val="20"/>
                <w:szCs w:val="20"/>
              </w:rPr>
            </w:pPr>
          </w:p>
          <w:p w14:paraId="25DA689F" w14:textId="37D991C8" w:rsidR="000713FA" w:rsidRPr="000713FA" w:rsidRDefault="002B02C8" w:rsidP="002B02C8">
            <w:pPr>
              <w:pStyle w:val="NoSpacing"/>
              <w:rPr>
                <w:sz w:val="20"/>
                <w:szCs w:val="20"/>
              </w:rPr>
            </w:pPr>
            <w:r w:rsidRPr="002B02C8">
              <w:rPr>
                <w:sz w:val="20"/>
                <w:szCs w:val="20"/>
              </w:rPr>
              <w:t>By 12 December 2024, the Commission shall present a report to the European Parliament and to the Council on the transposition and implementation of this Directive. When appropriate, the Commission may review this Directive and, if necessary, present a legislative proposal.</w:t>
            </w:r>
          </w:p>
        </w:tc>
        <w:tc>
          <w:tcPr>
            <w:tcW w:w="745" w:type="pct"/>
          </w:tcPr>
          <w:p w14:paraId="46EC74C7" w14:textId="77777777" w:rsidR="000713FA" w:rsidRPr="002E72C7" w:rsidRDefault="000713FA" w:rsidP="00B37845">
            <w:pPr>
              <w:pStyle w:val="NoSpacing"/>
              <w:rPr>
                <w:sz w:val="20"/>
                <w:szCs w:val="20"/>
              </w:rPr>
            </w:pPr>
          </w:p>
        </w:tc>
        <w:tc>
          <w:tcPr>
            <w:tcW w:w="813" w:type="pct"/>
          </w:tcPr>
          <w:p w14:paraId="7848C809" w14:textId="77777777" w:rsidR="000713FA" w:rsidRPr="002E72C7" w:rsidRDefault="000713FA" w:rsidP="00B37845">
            <w:pPr>
              <w:pStyle w:val="NoSpacing"/>
              <w:rPr>
                <w:sz w:val="20"/>
                <w:szCs w:val="20"/>
              </w:rPr>
            </w:pPr>
          </w:p>
        </w:tc>
        <w:tc>
          <w:tcPr>
            <w:tcW w:w="815" w:type="pct"/>
          </w:tcPr>
          <w:p w14:paraId="1B2F07FE" w14:textId="3CCB7524" w:rsidR="000713FA" w:rsidRPr="002E72C7" w:rsidRDefault="00CE3A9D" w:rsidP="000606C6">
            <w:pPr>
              <w:pStyle w:val="NoSpacing"/>
              <w:jc w:val="center"/>
              <w:rPr>
                <w:sz w:val="20"/>
                <w:szCs w:val="20"/>
              </w:rPr>
            </w:pPr>
            <w:r>
              <w:rPr>
                <w:sz w:val="20"/>
                <w:szCs w:val="20"/>
              </w:rPr>
              <w:t>EU provisions not applicable</w:t>
            </w:r>
          </w:p>
        </w:tc>
        <w:tc>
          <w:tcPr>
            <w:tcW w:w="676" w:type="pct"/>
          </w:tcPr>
          <w:p w14:paraId="76526586" w14:textId="77777777" w:rsidR="000713FA" w:rsidRPr="002E72C7" w:rsidRDefault="000713FA" w:rsidP="00B37845">
            <w:pPr>
              <w:pStyle w:val="NoSpacing"/>
              <w:rPr>
                <w:sz w:val="20"/>
                <w:szCs w:val="20"/>
              </w:rPr>
            </w:pPr>
          </w:p>
        </w:tc>
        <w:tc>
          <w:tcPr>
            <w:tcW w:w="664" w:type="pct"/>
          </w:tcPr>
          <w:p w14:paraId="520DC61B" w14:textId="77777777" w:rsidR="000713FA" w:rsidRPr="002E72C7" w:rsidRDefault="000713FA" w:rsidP="00B37845">
            <w:pPr>
              <w:pStyle w:val="NoSpacing"/>
              <w:rPr>
                <w:sz w:val="20"/>
                <w:szCs w:val="20"/>
              </w:rPr>
            </w:pPr>
          </w:p>
        </w:tc>
      </w:tr>
      <w:tr w:rsidR="000713FA" w:rsidRPr="002E72C7" w14:paraId="5D64B358" w14:textId="77777777" w:rsidTr="007A5C24">
        <w:tc>
          <w:tcPr>
            <w:tcW w:w="505" w:type="pct"/>
          </w:tcPr>
          <w:p w14:paraId="3608142A" w14:textId="77777777" w:rsidR="006B1EB6" w:rsidRPr="006B1EB6" w:rsidRDefault="006B1EB6" w:rsidP="006B1EB6">
            <w:pPr>
              <w:pStyle w:val="NoSpacing"/>
              <w:rPr>
                <w:sz w:val="20"/>
                <w:szCs w:val="20"/>
              </w:rPr>
            </w:pPr>
            <w:r w:rsidRPr="006B1EB6">
              <w:rPr>
                <w:sz w:val="20"/>
                <w:szCs w:val="20"/>
              </w:rPr>
              <w:t>Articolul 36</w:t>
            </w:r>
          </w:p>
          <w:p w14:paraId="6EFA71F0" w14:textId="77777777" w:rsidR="006B1EB6" w:rsidRPr="006B1EB6" w:rsidRDefault="006B1EB6" w:rsidP="006B1EB6">
            <w:pPr>
              <w:pStyle w:val="NoSpacing"/>
              <w:rPr>
                <w:sz w:val="20"/>
                <w:szCs w:val="20"/>
              </w:rPr>
            </w:pPr>
          </w:p>
          <w:p w14:paraId="02B4CEF0" w14:textId="73F4C903" w:rsidR="000713FA" w:rsidRPr="002E72C7" w:rsidRDefault="006B1EB6" w:rsidP="006B1EB6">
            <w:pPr>
              <w:pStyle w:val="NoSpacing"/>
              <w:rPr>
                <w:sz w:val="20"/>
                <w:szCs w:val="20"/>
              </w:rPr>
            </w:pPr>
            <w:r w:rsidRPr="006B1EB6">
              <w:rPr>
                <w:sz w:val="20"/>
                <w:szCs w:val="20"/>
              </w:rPr>
              <w:t>Prezenta directivă intră în vigoare în a douăzecea zi de la data publicării în Jurnalul Oficial al Uniunii Europene.</w:t>
            </w:r>
          </w:p>
        </w:tc>
        <w:tc>
          <w:tcPr>
            <w:tcW w:w="782" w:type="pct"/>
          </w:tcPr>
          <w:p w14:paraId="7A36E5E1" w14:textId="77777777" w:rsidR="002B02C8" w:rsidRPr="002B02C8" w:rsidRDefault="002B02C8" w:rsidP="002B02C8">
            <w:pPr>
              <w:pStyle w:val="NoSpacing"/>
              <w:rPr>
                <w:i/>
                <w:iCs/>
                <w:sz w:val="20"/>
                <w:szCs w:val="20"/>
              </w:rPr>
            </w:pPr>
            <w:r w:rsidRPr="002B02C8">
              <w:rPr>
                <w:i/>
                <w:iCs/>
                <w:sz w:val="20"/>
                <w:szCs w:val="20"/>
              </w:rPr>
              <w:t>Article 36</w:t>
            </w:r>
          </w:p>
          <w:p w14:paraId="3DAA0379" w14:textId="77777777" w:rsidR="002B02C8" w:rsidRPr="002B02C8" w:rsidRDefault="002B02C8" w:rsidP="002B02C8">
            <w:pPr>
              <w:pStyle w:val="NoSpacing"/>
              <w:rPr>
                <w:sz w:val="20"/>
                <w:szCs w:val="20"/>
              </w:rPr>
            </w:pPr>
            <w:r w:rsidRPr="002B02C8">
              <w:rPr>
                <w:sz w:val="20"/>
                <w:szCs w:val="20"/>
              </w:rPr>
              <w:t>This Directive shall enter into force on the twentieth day following that of its publication in the </w:t>
            </w:r>
            <w:r w:rsidRPr="002B02C8">
              <w:rPr>
                <w:i/>
                <w:iCs/>
                <w:sz w:val="20"/>
                <w:szCs w:val="20"/>
              </w:rPr>
              <w:t>Official Journal of the European Union</w:t>
            </w:r>
            <w:r w:rsidRPr="002B02C8">
              <w:rPr>
                <w:sz w:val="20"/>
                <w:szCs w:val="20"/>
              </w:rPr>
              <w:t>.</w:t>
            </w:r>
          </w:p>
          <w:p w14:paraId="6D73701B" w14:textId="77777777" w:rsidR="000713FA" w:rsidRPr="000713FA" w:rsidRDefault="000713FA" w:rsidP="002B02C8">
            <w:pPr>
              <w:pStyle w:val="NoSpacing"/>
              <w:rPr>
                <w:sz w:val="20"/>
                <w:szCs w:val="20"/>
              </w:rPr>
            </w:pPr>
          </w:p>
        </w:tc>
        <w:tc>
          <w:tcPr>
            <w:tcW w:w="745" w:type="pct"/>
          </w:tcPr>
          <w:p w14:paraId="00A09F03" w14:textId="77777777" w:rsidR="000713FA" w:rsidRPr="002E72C7" w:rsidRDefault="000713FA" w:rsidP="00B37845">
            <w:pPr>
              <w:pStyle w:val="NoSpacing"/>
              <w:rPr>
                <w:sz w:val="20"/>
                <w:szCs w:val="20"/>
              </w:rPr>
            </w:pPr>
          </w:p>
        </w:tc>
        <w:tc>
          <w:tcPr>
            <w:tcW w:w="813" w:type="pct"/>
          </w:tcPr>
          <w:p w14:paraId="2D00F4F5" w14:textId="77777777" w:rsidR="000713FA" w:rsidRPr="002E72C7" w:rsidRDefault="000713FA" w:rsidP="00B37845">
            <w:pPr>
              <w:pStyle w:val="NoSpacing"/>
              <w:rPr>
                <w:sz w:val="20"/>
                <w:szCs w:val="20"/>
              </w:rPr>
            </w:pPr>
          </w:p>
        </w:tc>
        <w:tc>
          <w:tcPr>
            <w:tcW w:w="815" w:type="pct"/>
          </w:tcPr>
          <w:p w14:paraId="18C21DB2" w14:textId="60ABDCFC" w:rsidR="000713FA" w:rsidRPr="002E72C7" w:rsidRDefault="00CE3A9D" w:rsidP="000606C6">
            <w:pPr>
              <w:pStyle w:val="NoSpacing"/>
              <w:jc w:val="center"/>
              <w:rPr>
                <w:sz w:val="20"/>
                <w:szCs w:val="20"/>
              </w:rPr>
            </w:pPr>
            <w:r>
              <w:rPr>
                <w:sz w:val="20"/>
                <w:szCs w:val="20"/>
              </w:rPr>
              <w:t>EU provisions not applicable</w:t>
            </w:r>
          </w:p>
        </w:tc>
        <w:tc>
          <w:tcPr>
            <w:tcW w:w="676" w:type="pct"/>
          </w:tcPr>
          <w:p w14:paraId="69F9E79A" w14:textId="77777777" w:rsidR="000713FA" w:rsidRPr="002E72C7" w:rsidRDefault="000713FA" w:rsidP="00B37845">
            <w:pPr>
              <w:pStyle w:val="NoSpacing"/>
              <w:rPr>
                <w:sz w:val="20"/>
                <w:szCs w:val="20"/>
              </w:rPr>
            </w:pPr>
          </w:p>
        </w:tc>
        <w:tc>
          <w:tcPr>
            <w:tcW w:w="664" w:type="pct"/>
          </w:tcPr>
          <w:p w14:paraId="3336EE67" w14:textId="77777777" w:rsidR="000713FA" w:rsidRPr="002E72C7" w:rsidRDefault="000713FA" w:rsidP="00B37845">
            <w:pPr>
              <w:pStyle w:val="NoSpacing"/>
              <w:rPr>
                <w:sz w:val="20"/>
                <w:szCs w:val="20"/>
              </w:rPr>
            </w:pPr>
          </w:p>
        </w:tc>
      </w:tr>
      <w:tr w:rsidR="002B02C8" w:rsidRPr="002E72C7" w14:paraId="477B5030" w14:textId="77777777" w:rsidTr="007A5C24">
        <w:tc>
          <w:tcPr>
            <w:tcW w:w="505" w:type="pct"/>
          </w:tcPr>
          <w:p w14:paraId="0989F922" w14:textId="77777777" w:rsidR="006B1EB6" w:rsidRPr="006B1EB6" w:rsidRDefault="006B1EB6" w:rsidP="006B1EB6">
            <w:pPr>
              <w:pStyle w:val="NoSpacing"/>
              <w:rPr>
                <w:i/>
                <w:iCs/>
                <w:sz w:val="20"/>
                <w:szCs w:val="20"/>
              </w:rPr>
            </w:pPr>
            <w:r w:rsidRPr="006B1EB6">
              <w:rPr>
                <w:i/>
                <w:iCs/>
                <w:sz w:val="20"/>
                <w:szCs w:val="20"/>
              </w:rPr>
              <w:t>Articolul 37</w:t>
            </w:r>
          </w:p>
          <w:p w14:paraId="0D2744A7" w14:textId="77777777" w:rsidR="006B1EB6" w:rsidRPr="006B1EB6" w:rsidRDefault="006B1EB6" w:rsidP="006B1EB6">
            <w:pPr>
              <w:pStyle w:val="NoSpacing"/>
              <w:rPr>
                <w:b/>
                <w:bCs/>
                <w:sz w:val="20"/>
                <w:szCs w:val="20"/>
              </w:rPr>
            </w:pPr>
            <w:r w:rsidRPr="006B1EB6">
              <w:rPr>
                <w:b/>
                <w:bCs/>
                <w:sz w:val="20"/>
                <w:szCs w:val="20"/>
              </w:rPr>
              <w:t>Destinatari</w:t>
            </w:r>
          </w:p>
          <w:p w14:paraId="36817018" w14:textId="77777777" w:rsidR="006B1EB6" w:rsidRPr="006B1EB6" w:rsidRDefault="006B1EB6" w:rsidP="006B1EB6">
            <w:pPr>
              <w:pStyle w:val="NoSpacing"/>
              <w:rPr>
                <w:sz w:val="20"/>
                <w:szCs w:val="20"/>
              </w:rPr>
            </w:pPr>
            <w:r w:rsidRPr="006B1EB6">
              <w:rPr>
                <w:sz w:val="20"/>
                <w:szCs w:val="20"/>
              </w:rPr>
              <w:t>Prezenta directivă se adresează statelor membre.</w:t>
            </w:r>
          </w:p>
          <w:p w14:paraId="1EB60FC1" w14:textId="77777777" w:rsidR="006B1EB6" w:rsidRPr="006B1EB6" w:rsidRDefault="006B1EB6" w:rsidP="006B1EB6">
            <w:pPr>
              <w:pStyle w:val="NoSpacing"/>
              <w:rPr>
                <w:sz w:val="20"/>
                <w:szCs w:val="20"/>
              </w:rPr>
            </w:pPr>
            <w:r w:rsidRPr="006B1EB6">
              <w:rPr>
                <w:sz w:val="20"/>
                <w:szCs w:val="20"/>
              </w:rPr>
              <w:t xml:space="preserve">Adoptată la Strasbourg, 11 decembrie </w:t>
            </w:r>
            <w:r w:rsidRPr="006B1EB6">
              <w:rPr>
                <w:sz w:val="20"/>
                <w:szCs w:val="20"/>
              </w:rPr>
              <w:lastRenderedPageBreak/>
              <w:t>2018.</w:t>
            </w:r>
          </w:p>
          <w:p w14:paraId="49871A15" w14:textId="77777777" w:rsidR="006B1EB6" w:rsidRPr="006B1EB6" w:rsidRDefault="006B1EB6" w:rsidP="006B1EB6">
            <w:pPr>
              <w:pStyle w:val="NoSpacing"/>
              <w:rPr>
                <w:sz w:val="20"/>
                <w:szCs w:val="20"/>
              </w:rPr>
            </w:pPr>
            <w:r w:rsidRPr="006B1EB6">
              <w:rPr>
                <w:i/>
                <w:iCs/>
                <w:sz w:val="20"/>
                <w:szCs w:val="20"/>
              </w:rPr>
              <w:t>Pentru Parlamentul European</w:t>
            </w:r>
          </w:p>
          <w:p w14:paraId="5F006F98" w14:textId="77777777" w:rsidR="006B1EB6" w:rsidRPr="006B1EB6" w:rsidRDefault="006B1EB6" w:rsidP="006B1EB6">
            <w:pPr>
              <w:pStyle w:val="NoSpacing"/>
              <w:rPr>
                <w:sz w:val="20"/>
                <w:szCs w:val="20"/>
              </w:rPr>
            </w:pPr>
            <w:r w:rsidRPr="006B1EB6">
              <w:rPr>
                <w:i/>
                <w:iCs/>
                <w:sz w:val="20"/>
                <w:szCs w:val="20"/>
              </w:rPr>
              <w:t>Președintele</w:t>
            </w:r>
          </w:p>
          <w:p w14:paraId="2EC5FD80" w14:textId="77777777" w:rsidR="006B1EB6" w:rsidRPr="006B1EB6" w:rsidRDefault="006B1EB6" w:rsidP="006B1EB6">
            <w:pPr>
              <w:pStyle w:val="NoSpacing"/>
              <w:rPr>
                <w:sz w:val="20"/>
                <w:szCs w:val="20"/>
              </w:rPr>
            </w:pPr>
            <w:r w:rsidRPr="006B1EB6">
              <w:rPr>
                <w:sz w:val="20"/>
                <w:szCs w:val="20"/>
              </w:rPr>
              <w:t>A. TAJANI</w:t>
            </w:r>
          </w:p>
          <w:p w14:paraId="7C9AE4D3" w14:textId="77777777" w:rsidR="006B1EB6" w:rsidRPr="006B1EB6" w:rsidRDefault="006B1EB6" w:rsidP="006B1EB6">
            <w:pPr>
              <w:pStyle w:val="NoSpacing"/>
              <w:rPr>
                <w:sz w:val="20"/>
                <w:szCs w:val="20"/>
              </w:rPr>
            </w:pPr>
            <w:r w:rsidRPr="006B1EB6">
              <w:rPr>
                <w:i/>
                <w:iCs/>
                <w:sz w:val="20"/>
                <w:szCs w:val="20"/>
              </w:rPr>
              <w:t>Pentru Consiliu</w:t>
            </w:r>
          </w:p>
          <w:p w14:paraId="5D495DE0" w14:textId="77777777" w:rsidR="006B1EB6" w:rsidRPr="006B1EB6" w:rsidRDefault="006B1EB6" w:rsidP="006B1EB6">
            <w:pPr>
              <w:pStyle w:val="NoSpacing"/>
              <w:rPr>
                <w:sz w:val="20"/>
                <w:szCs w:val="20"/>
              </w:rPr>
            </w:pPr>
            <w:r w:rsidRPr="006B1EB6">
              <w:rPr>
                <w:i/>
                <w:iCs/>
                <w:sz w:val="20"/>
                <w:szCs w:val="20"/>
              </w:rPr>
              <w:t>Președintele</w:t>
            </w:r>
          </w:p>
          <w:p w14:paraId="62A33184" w14:textId="77777777" w:rsidR="006B1EB6" w:rsidRPr="006B1EB6" w:rsidRDefault="006B1EB6" w:rsidP="006B1EB6">
            <w:pPr>
              <w:pStyle w:val="NoSpacing"/>
              <w:rPr>
                <w:sz w:val="20"/>
                <w:szCs w:val="20"/>
              </w:rPr>
            </w:pPr>
            <w:r w:rsidRPr="006B1EB6">
              <w:rPr>
                <w:sz w:val="20"/>
                <w:szCs w:val="20"/>
              </w:rPr>
              <w:t>J. BOGNER-STRAUSS</w:t>
            </w:r>
          </w:p>
          <w:p w14:paraId="494FA019" w14:textId="77777777" w:rsidR="002B02C8" w:rsidRPr="002E72C7" w:rsidRDefault="002B02C8" w:rsidP="00B37845">
            <w:pPr>
              <w:pStyle w:val="NoSpacing"/>
              <w:rPr>
                <w:sz w:val="20"/>
                <w:szCs w:val="20"/>
              </w:rPr>
            </w:pPr>
          </w:p>
        </w:tc>
        <w:tc>
          <w:tcPr>
            <w:tcW w:w="782" w:type="pct"/>
          </w:tcPr>
          <w:p w14:paraId="758411AC" w14:textId="77777777" w:rsidR="002B02C8" w:rsidRPr="002B02C8" w:rsidRDefault="002B02C8" w:rsidP="002B02C8">
            <w:pPr>
              <w:pStyle w:val="NoSpacing"/>
              <w:rPr>
                <w:i/>
                <w:iCs/>
                <w:sz w:val="20"/>
                <w:szCs w:val="20"/>
              </w:rPr>
            </w:pPr>
            <w:r w:rsidRPr="002B02C8">
              <w:rPr>
                <w:i/>
                <w:iCs/>
                <w:sz w:val="20"/>
                <w:szCs w:val="20"/>
              </w:rPr>
              <w:lastRenderedPageBreak/>
              <w:t>Article 37</w:t>
            </w:r>
          </w:p>
          <w:p w14:paraId="66A6F568" w14:textId="77777777" w:rsidR="002B02C8" w:rsidRPr="002B02C8" w:rsidRDefault="002B02C8" w:rsidP="002B02C8">
            <w:pPr>
              <w:pStyle w:val="NoSpacing"/>
              <w:rPr>
                <w:b/>
                <w:bCs/>
                <w:sz w:val="20"/>
                <w:szCs w:val="20"/>
              </w:rPr>
            </w:pPr>
            <w:r w:rsidRPr="002B02C8">
              <w:rPr>
                <w:b/>
                <w:bCs/>
                <w:sz w:val="20"/>
                <w:szCs w:val="20"/>
              </w:rPr>
              <w:t>Addressees</w:t>
            </w:r>
          </w:p>
          <w:p w14:paraId="2E2195C9" w14:textId="77777777" w:rsidR="002B02C8" w:rsidRPr="002B02C8" w:rsidRDefault="002B02C8" w:rsidP="002B02C8">
            <w:pPr>
              <w:pStyle w:val="NoSpacing"/>
              <w:rPr>
                <w:sz w:val="20"/>
                <w:szCs w:val="20"/>
              </w:rPr>
            </w:pPr>
            <w:r w:rsidRPr="002B02C8">
              <w:rPr>
                <w:sz w:val="20"/>
                <w:szCs w:val="20"/>
              </w:rPr>
              <w:t>This Directive is addressed to the Member States.</w:t>
            </w:r>
          </w:p>
          <w:p w14:paraId="597C1549" w14:textId="77777777" w:rsidR="002B02C8" w:rsidRPr="002B02C8" w:rsidRDefault="002B02C8" w:rsidP="002B02C8">
            <w:pPr>
              <w:pStyle w:val="NoSpacing"/>
              <w:rPr>
                <w:sz w:val="20"/>
                <w:szCs w:val="20"/>
              </w:rPr>
            </w:pPr>
            <w:r w:rsidRPr="002B02C8">
              <w:rPr>
                <w:sz w:val="20"/>
                <w:szCs w:val="20"/>
              </w:rPr>
              <w:t>Done at Strasbourg, 11 December 2018.</w:t>
            </w:r>
          </w:p>
          <w:p w14:paraId="0849867C" w14:textId="77777777" w:rsidR="002B02C8" w:rsidRPr="002B02C8" w:rsidRDefault="002B02C8" w:rsidP="002B02C8">
            <w:pPr>
              <w:pStyle w:val="NoSpacing"/>
              <w:rPr>
                <w:sz w:val="20"/>
                <w:szCs w:val="20"/>
              </w:rPr>
            </w:pPr>
            <w:r w:rsidRPr="002B02C8">
              <w:rPr>
                <w:i/>
                <w:iCs/>
                <w:sz w:val="20"/>
                <w:szCs w:val="20"/>
              </w:rPr>
              <w:t>For the European Parliament</w:t>
            </w:r>
          </w:p>
          <w:p w14:paraId="07B90B48" w14:textId="77777777" w:rsidR="002B02C8" w:rsidRPr="002B02C8" w:rsidRDefault="002B02C8" w:rsidP="002B02C8">
            <w:pPr>
              <w:pStyle w:val="NoSpacing"/>
              <w:rPr>
                <w:sz w:val="20"/>
                <w:szCs w:val="20"/>
              </w:rPr>
            </w:pPr>
            <w:r w:rsidRPr="002B02C8">
              <w:rPr>
                <w:i/>
                <w:iCs/>
                <w:sz w:val="20"/>
                <w:szCs w:val="20"/>
              </w:rPr>
              <w:lastRenderedPageBreak/>
              <w:t>The President</w:t>
            </w:r>
          </w:p>
          <w:p w14:paraId="60F28087" w14:textId="77777777" w:rsidR="002B02C8" w:rsidRPr="002B02C8" w:rsidRDefault="002B02C8" w:rsidP="002B02C8">
            <w:pPr>
              <w:pStyle w:val="NoSpacing"/>
              <w:rPr>
                <w:sz w:val="20"/>
                <w:szCs w:val="20"/>
              </w:rPr>
            </w:pPr>
            <w:r w:rsidRPr="002B02C8">
              <w:rPr>
                <w:sz w:val="20"/>
                <w:szCs w:val="20"/>
              </w:rPr>
              <w:t>A. TAJANI</w:t>
            </w:r>
          </w:p>
          <w:p w14:paraId="52399DCC" w14:textId="77777777" w:rsidR="002B02C8" w:rsidRPr="002B02C8" w:rsidRDefault="002B02C8" w:rsidP="002B02C8">
            <w:pPr>
              <w:pStyle w:val="NoSpacing"/>
              <w:rPr>
                <w:sz w:val="20"/>
                <w:szCs w:val="20"/>
              </w:rPr>
            </w:pPr>
            <w:r w:rsidRPr="002B02C8">
              <w:rPr>
                <w:i/>
                <w:iCs/>
                <w:sz w:val="20"/>
                <w:szCs w:val="20"/>
              </w:rPr>
              <w:t>For the Council</w:t>
            </w:r>
          </w:p>
          <w:p w14:paraId="07678463" w14:textId="77777777" w:rsidR="002B02C8" w:rsidRPr="002B02C8" w:rsidRDefault="002B02C8" w:rsidP="002B02C8">
            <w:pPr>
              <w:pStyle w:val="NoSpacing"/>
              <w:rPr>
                <w:sz w:val="20"/>
                <w:szCs w:val="20"/>
              </w:rPr>
            </w:pPr>
            <w:r w:rsidRPr="002B02C8">
              <w:rPr>
                <w:i/>
                <w:iCs/>
                <w:sz w:val="20"/>
                <w:szCs w:val="20"/>
              </w:rPr>
              <w:t>The President</w:t>
            </w:r>
          </w:p>
          <w:p w14:paraId="294E854F" w14:textId="77777777" w:rsidR="002B02C8" w:rsidRPr="002B02C8" w:rsidRDefault="002B02C8" w:rsidP="002B02C8">
            <w:pPr>
              <w:pStyle w:val="NoSpacing"/>
              <w:rPr>
                <w:sz w:val="20"/>
                <w:szCs w:val="20"/>
              </w:rPr>
            </w:pPr>
            <w:r w:rsidRPr="002B02C8">
              <w:rPr>
                <w:sz w:val="20"/>
                <w:szCs w:val="20"/>
              </w:rPr>
              <w:t>J. BOGNER-STRAUSS</w:t>
            </w:r>
          </w:p>
          <w:p w14:paraId="0EBDB57A" w14:textId="77777777" w:rsidR="002B02C8" w:rsidRPr="000713FA" w:rsidRDefault="002B02C8" w:rsidP="000713FA">
            <w:pPr>
              <w:pStyle w:val="NoSpacing"/>
              <w:rPr>
                <w:sz w:val="20"/>
                <w:szCs w:val="20"/>
              </w:rPr>
            </w:pPr>
          </w:p>
        </w:tc>
        <w:tc>
          <w:tcPr>
            <w:tcW w:w="745" w:type="pct"/>
          </w:tcPr>
          <w:p w14:paraId="1EE7CD5C" w14:textId="77777777" w:rsidR="002B02C8" w:rsidRPr="002E72C7" w:rsidRDefault="002B02C8" w:rsidP="00B37845">
            <w:pPr>
              <w:pStyle w:val="NoSpacing"/>
              <w:rPr>
                <w:sz w:val="20"/>
                <w:szCs w:val="20"/>
              </w:rPr>
            </w:pPr>
          </w:p>
        </w:tc>
        <w:tc>
          <w:tcPr>
            <w:tcW w:w="813" w:type="pct"/>
          </w:tcPr>
          <w:p w14:paraId="3DBDF333" w14:textId="77777777" w:rsidR="002B02C8" w:rsidRPr="002E72C7" w:rsidRDefault="002B02C8" w:rsidP="00B37845">
            <w:pPr>
              <w:pStyle w:val="NoSpacing"/>
              <w:rPr>
                <w:sz w:val="20"/>
                <w:szCs w:val="20"/>
              </w:rPr>
            </w:pPr>
          </w:p>
        </w:tc>
        <w:tc>
          <w:tcPr>
            <w:tcW w:w="815" w:type="pct"/>
          </w:tcPr>
          <w:p w14:paraId="3B27CEE2" w14:textId="3C498BB6" w:rsidR="002B02C8" w:rsidRPr="002E72C7" w:rsidRDefault="00CE3A9D" w:rsidP="000606C6">
            <w:pPr>
              <w:pStyle w:val="NoSpacing"/>
              <w:jc w:val="center"/>
              <w:rPr>
                <w:sz w:val="20"/>
                <w:szCs w:val="20"/>
              </w:rPr>
            </w:pPr>
            <w:r>
              <w:rPr>
                <w:sz w:val="20"/>
                <w:szCs w:val="20"/>
              </w:rPr>
              <w:t>EU provisions not applicable</w:t>
            </w:r>
          </w:p>
        </w:tc>
        <w:tc>
          <w:tcPr>
            <w:tcW w:w="676" w:type="pct"/>
          </w:tcPr>
          <w:p w14:paraId="01388866" w14:textId="77777777" w:rsidR="002B02C8" w:rsidRPr="002E72C7" w:rsidRDefault="002B02C8" w:rsidP="00B37845">
            <w:pPr>
              <w:pStyle w:val="NoSpacing"/>
              <w:rPr>
                <w:sz w:val="20"/>
                <w:szCs w:val="20"/>
              </w:rPr>
            </w:pPr>
          </w:p>
        </w:tc>
        <w:tc>
          <w:tcPr>
            <w:tcW w:w="664" w:type="pct"/>
          </w:tcPr>
          <w:p w14:paraId="70D571CA" w14:textId="77777777" w:rsidR="002B02C8" w:rsidRPr="002E72C7" w:rsidRDefault="002B02C8" w:rsidP="00B37845">
            <w:pPr>
              <w:pStyle w:val="NoSpacing"/>
              <w:rPr>
                <w:sz w:val="20"/>
                <w:szCs w:val="20"/>
              </w:rPr>
            </w:pPr>
          </w:p>
        </w:tc>
      </w:tr>
    </w:tbl>
    <w:p w14:paraId="278C8761" w14:textId="77777777" w:rsidR="00D97D99" w:rsidRPr="002E72C7" w:rsidRDefault="00D97D99" w:rsidP="002E72C7">
      <w:pPr>
        <w:pStyle w:val="NoSpacing"/>
        <w:rPr>
          <w:iCs/>
          <w:sz w:val="20"/>
          <w:szCs w:val="20"/>
        </w:rPr>
      </w:pPr>
    </w:p>
    <w:p w14:paraId="483D8730" w14:textId="3DC52A6C" w:rsidR="00F12C76" w:rsidRPr="002E72C7" w:rsidRDefault="00F12C76" w:rsidP="002E72C7">
      <w:pPr>
        <w:pStyle w:val="NoSpacing"/>
        <w:rPr>
          <w:sz w:val="20"/>
          <w:szCs w:val="20"/>
        </w:rPr>
      </w:pPr>
    </w:p>
    <w:sectPr w:rsidR="00F12C76" w:rsidRPr="002E72C7" w:rsidSect="002650A0">
      <w:pgSz w:w="16838" w:h="11906" w:orient="landscape" w:code="9"/>
      <w:pgMar w:top="709" w:right="1134"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F869A" w14:textId="77777777" w:rsidR="00FD22AF" w:rsidRDefault="00FD22AF" w:rsidP="00CD696E">
      <w:pPr>
        <w:spacing w:after="0"/>
      </w:pPr>
      <w:r>
        <w:separator/>
      </w:r>
    </w:p>
  </w:endnote>
  <w:endnote w:type="continuationSeparator" w:id="0">
    <w:p w14:paraId="2F0E8A5B" w14:textId="77777777" w:rsidR="00FD22AF" w:rsidRDefault="00FD22AF" w:rsidP="00CD69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C0EB7" w14:textId="77777777" w:rsidR="00FD22AF" w:rsidRDefault="00FD22AF" w:rsidP="00CD696E">
      <w:pPr>
        <w:spacing w:after="0"/>
      </w:pPr>
      <w:r>
        <w:separator/>
      </w:r>
    </w:p>
  </w:footnote>
  <w:footnote w:type="continuationSeparator" w:id="0">
    <w:p w14:paraId="391C54B6" w14:textId="77777777" w:rsidR="00FD22AF" w:rsidRDefault="00FD22AF" w:rsidP="00CD69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E60EE"/>
    <w:multiLevelType w:val="hybridMultilevel"/>
    <w:tmpl w:val="0E38E944"/>
    <w:lvl w:ilvl="0" w:tplc="956E01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90"/>
    <w:rsid w:val="00007A93"/>
    <w:rsid w:val="00007E29"/>
    <w:rsid w:val="00012CB5"/>
    <w:rsid w:val="00014F17"/>
    <w:rsid w:val="00051D89"/>
    <w:rsid w:val="000606C6"/>
    <w:rsid w:val="000625B1"/>
    <w:rsid w:val="000713FA"/>
    <w:rsid w:val="0009679E"/>
    <w:rsid w:val="000979C0"/>
    <w:rsid w:val="000E1F3B"/>
    <w:rsid w:val="000E55A1"/>
    <w:rsid w:val="00104D50"/>
    <w:rsid w:val="001701F6"/>
    <w:rsid w:val="001764E2"/>
    <w:rsid w:val="001A40CB"/>
    <w:rsid w:val="001D6985"/>
    <w:rsid w:val="001E16E8"/>
    <w:rsid w:val="001E1A2B"/>
    <w:rsid w:val="001E4696"/>
    <w:rsid w:val="00201125"/>
    <w:rsid w:val="00204104"/>
    <w:rsid w:val="0020490C"/>
    <w:rsid w:val="00220FB5"/>
    <w:rsid w:val="00224C47"/>
    <w:rsid w:val="00262F95"/>
    <w:rsid w:val="002650A0"/>
    <w:rsid w:val="002650CB"/>
    <w:rsid w:val="002653BB"/>
    <w:rsid w:val="002737EF"/>
    <w:rsid w:val="0028711C"/>
    <w:rsid w:val="002A7845"/>
    <w:rsid w:val="002B02C8"/>
    <w:rsid w:val="002D2A80"/>
    <w:rsid w:val="002E3287"/>
    <w:rsid w:val="002E72C7"/>
    <w:rsid w:val="0030382C"/>
    <w:rsid w:val="00303BBF"/>
    <w:rsid w:val="0031558E"/>
    <w:rsid w:val="00361F9C"/>
    <w:rsid w:val="00366B72"/>
    <w:rsid w:val="003716A1"/>
    <w:rsid w:val="003970E2"/>
    <w:rsid w:val="00397F73"/>
    <w:rsid w:val="003D47E1"/>
    <w:rsid w:val="003E0C74"/>
    <w:rsid w:val="003E126B"/>
    <w:rsid w:val="003E1B3F"/>
    <w:rsid w:val="003F7F36"/>
    <w:rsid w:val="00400AB1"/>
    <w:rsid w:val="00402E58"/>
    <w:rsid w:val="004158FE"/>
    <w:rsid w:val="00426864"/>
    <w:rsid w:val="00430E28"/>
    <w:rsid w:val="0043643B"/>
    <w:rsid w:val="00440CE2"/>
    <w:rsid w:val="00453BA5"/>
    <w:rsid w:val="00466DAA"/>
    <w:rsid w:val="00481F88"/>
    <w:rsid w:val="0048748B"/>
    <w:rsid w:val="0049500F"/>
    <w:rsid w:val="00495526"/>
    <w:rsid w:val="004E5EB7"/>
    <w:rsid w:val="005156D9"/>
    <w:rsid w:val="005210AE"/>
    <w:rsid w:val="005538F2"/>
    <w:rsid w:val="005945C6"/>
    <w:rsid w:val="005A2822"/>
    <w:rsid w:val="005B6E7A"/>
    <w:rsid w:val="005E3C76"/>
    <w:rsid w:val="005E56EF"/>
    <w:rsid w:val="005F26A6"/>
    <w:rsid w:val="005F3956"/>
    <w:rsid w:val="005F786B"/>
    <w:rsid w:val="0060400E"/>
    <w:rsid w:val="00613F12"/>
    <w:rsid w:val="00642E92"/>
    <w:rsid w:val="00654B47"/>
    <w:rsid w:val="00662F00"/>
    <w:rsid w:val="0068408B"/>
    <w:rsid w:val="00684703"/>
    <w:rsid w:val="006B1EB6"/>
    <w:rsid w:val="006C0B77"/>
    <w:rsid w:val="006C637D"/>
    <w:rsid w:val="006E1C05"/>
    <w:rsid w:val="006F3790"/>
    <w:rsid w:val="007073E7"/>
    <w:rsid w:val="00721147"/>
    <w:rsid w:val="00744B90"/>
    <w:rsid w:val="007478F4"/>
    <w:rsid w:val="00751762"/>
    <w:rsid w:val="007627B6"/>
    <w:rsid w:val="0076718F"/>
    <w:rsid w:val="00787465"/>
    <w:rsid w:val="00787851"/>
    <w:rsid w:val="007A4BA1"/>
    <w:rsid w:val="007A5C24"/>
    <w:rsid w:val="007A6258"/>
    <w:rsid w:val="007D61AF"/>
    <w:rsid w:val="007E4E27"/>
    <w:rsid w:val="0081362D"/>
    <w:rsid w:val="008242FF"/>
    <w:rsid w:val="00831AB5"/>
    <w:rsid w:val="0083367B"/>
    <w:rsid w:val="008443D6"/>
    <w:rsid w:val="008536B5"/>
    <w:rsid w:val="00870751"/>
    <w:rsid w:val="00874CC4"/>
    <w:rsid w:val="00875FED"/>
    <w:rsid w:val="00877B64"/>
    <w:rsid w:val="00890825"/>
    <w:rsid w:val="008A6BA9"/>
    <w:rsid w:val="008D41FA"/>
    <w:rsid w:val="008F1517"/>
    <w:rsid w:val="009042BE"/>
    <w:rsid w:val="00922A0D"/>
    <w:rsid w:val="00922C48"/>
    <w:rsid w:val="009253CC"/>
    <w:rsid w:val="0093517C"/>
    <w:rsid w:val="009377D8"/>
    <w:rsid w:val="009463E8"/>
    <w:rsid w:val="009620EF"/>
    <w:rsid w:val="00965742"/>
    <w:rsid w:val="00976604"/>
    <w:rsid w:val="00985168"/>
    <w:rsid w:val="009B2E88"/>
    <w:rsid w:val="009F4584"/>
    <w:rsid w:val="00A04FB3"/>
    <w:rsid w:val="00A10753"/>
    <w:rsid w:val="00A24FDE"/>
    <w:rsid w:val="00A37208"/>
    <w:rsid w:val="00A40246"/>
    <w:rsid w:val="00A73DD0"/>
    <w:rsid w:val="00AA1E56"/>
    <w:rsid w:val="00B37845"/>
    <w:rsid w:val="00B437AD"/>
    <w:rsid w:val="00B65620"/>
    <w:rsid w:val="00B915B7"/>
    <w:rsid w:val="00BC3CBD"/>
    <w:rsid w:val="00BD2A61"/>
    <w:rsid w:val="00BF2BA8"/>
    <w:rsid w:val="00C43EEB"/>
    <w:rsid w:val="00C82C0F"/>
    <w:rsid w:val="00C85033"/>
    <w:rsid w:val="00C932F3"/>
    <w:rsid w:val="00CB0E0C"/>
    <w:rsid w:val="00CB7223"/>
    <w:rsid w:val="00CC07D5"/>
    <w:rsid w:val="00CD3B6C"/>
    <w:rsid w:val="00CD696E"/>
    <w:rsid w:val="00CE3333"/>
    <w:rsid w:val="00CE3A9D"/>
    <w:rsid w:val="00CF1520"/>
    <w:rsid w:val="00D256BF"/>
    <w:rsid w:val="00D327CF"/>
    <w:rsid w:val="00D55286"/>
    <w:rsid w:val="00D73202"/>
    <w:rsid w:val="00D767F3"/>
    <w:rsid w:val="00D818EA"/>
    <w:rsid w:val="00D826FF"/>
    <w:rsid w:val="00D97D99"/>
    <w:rsid w:val="00DA137A"/>
    <w:rsid w:val="00DC5197"/>
    <w:rsid w:val="00DD03E8"/>
    <w:rsid w:val="00DD615B"/>
    <w:rsid w:val="00DF3DA5"/>
    <w:rsid w:val="00E02BBB"/>
    <w:rsid w:val="00E12761"/>
    <w:rsid w:val="00E12A0F"/>
    <w:rsid w:val="00E40CEE"/>
    <w:rsid w:val="00E47566"/>
    <w:rsid w:val="00EA59DF"/>
    <w:rsid w:val="00EB4535"/>
    <w:rsid w:val="00EE4070"/>
    <w:rsid w:val="00F02948"/>
    <w:rsid w:val="00F12C76"/>
    <w:rsid w:val="00F14854"/>
    <w:rsid w:val="00F6344A"/>
    <w:rsid w:val="00F73E7B"/>
    <w:rsid w:val="00F75CFE"/>
    <w:rsid w:val="00FA212A"/>
    <w:rsid w:val="00FB4723"/>
    <w:rsid w:val="00FD2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2F3"/>
    <w:pPr>
      <w:spacing w:line="240" w:lineRule="auto"/>
    </w:pPr>
    <w:rPr>
      <w:rFonts w:ascii="Times New Roman" w:eastAsia="Times New Roman" w:hAnsi="Times New Roman" w:cs="Times New Roman"/>
      <w:kern w:val="0"/>
      <w:sz w:val="28"/>
      <w:lang w:val="ro-RO"/>
      <w14:ligatures w14:val="none"/>
    </w:rPr>
  </w:style>
  <w:style w:type="paragraph" w:styleId="Heading1">
    <w:name w:val="heading 1"/>
    <w:basedOn w:val="Normal"/>
    <w:next w:val="Normal"/>
    <w:link w:val="Heading1Cha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Heading2">
    <w:name w:val="heading 2"/>
    <w:basedOn w:val="Normal"/>
    <w:next w:val="Normal"/>
    <w:link w:val="Heading2Cha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Heading3">
    <w:name w:val="heading 3"/>
    <w:basedOn w:val="Normal"/>
    <w:next w:val="Normal"/>
    <w:link w:val="Heading3Cha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Heading4">
    <w:name w:val="heading 4"/>
    <w:basedOn w:val="Normal"/>
    <w:next w:val="Normal"/>
    <w:link w:val="Heading4Cha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Heading5">
    <w:name w:val="heading 5"/>
    <w:basedOn w:val="Normal"/>
    <w:next w:val="Normal"/>
    <w:link w:val="Heading5Cha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Heading6">
    <w:name w:val="heading 6"/>
    <w:basedOn w:val="Normal"/>
    <w:next w:val="Normal"/>
    <w:link w:val="Heading6Cha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Heading7">
    <w:name w:val="heading 7"/>
    <w:basedOn w:val="Normal"/>
    <w:next w:val="Normal"/>
    <w:link w:val="Heading7Cha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Heading8">
    <w:name w:val="heading 8"/>
    <w:basedOn w:val="Normal"/>
    <w:next w:val="Normal"/>
    <w:link w:val="Heading8Cha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Heading9">
    <w:name w:val="heading 9"/>
    <w:basedOn w:val="Normal"/>
    <w:next w:val="Normal"/>
    <w:link w:val="Heading9Cha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90"/>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6F3790"/>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6F379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F379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F379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F379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eChar">
    <w:name w:val="Title Char"/>
    <w:basedOn w:val="DefaultParagraphFont"/>
    <w:link w:val="Title"/>
    <w:uiPriority w:val="10"/>
    <w:rsid w:val="006F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eChar">
    <w:name w:val="Subtitle Char"/>
    <w:basedOn w:val="DefaultParagraphFont"/>
    <w:link w:val="Subtitle"/>
    <w:uiPriority w:val="11"/>
    <w:rsid w:val="006F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QuoteChar">
    <w:name w:val="Quote Char"/>
    <w:basedOn w:val="DefaultParagraphFont"/>
    <w:link w:val="Quote"/>
    <w:uiPriority w:val="29"/>
    <w:rsid w:val="006F3790"/>
    <w:rPr>
      <w:rFonts w:ascii="Times New Roman" w:hAnsi="Times New Roman"/>
      <w:i/>
      <w:iCs/>
      <w:color w:val="404040" w:themeColor="text1" w:themeTint="BF"/>
      <w:sz w:val="28"/>
    </w:rPr>
  </w:style>
  <w:style w:type="paragraph" w:styleId="ListParagraph">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IntenseEmphasis">
    <w:name w:val="Intense Emphasis"/>
    <w:basedOn w:val="DefaultParagraphFont"/>
    <w:uiPriority w:val="21"/>
    <w:qFormat/>
    <w:rsid w:val="006F3790"/>
    <w:rPr>
      <w:i/>
      <w:iCs/>
      <w:color w:val="0F4761" w:themeColor="accent1" w:themeShade="BF"/>
    </w:rPr>
  </w:style>
  <w:style w:type="paragraph" w:styleId="IntenseQuote">
    <w:name w:val="Intense Quote"/>
    <w:basedOn w:val="Normal"/>
    <w:next w:val="Normal"/>
    <w:link w:val="IntenseQuoteCha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IntenseQuoteChar">
    <w:name w:val="Intense Quote Char"/>
    <w:basedOn w:val="DefaultParagraphFont"/>
    <w:link w:val="IntenseQuote"/>
    <w:uiPriority w:val="30"/>
    <w:rsid w:val="006F3790"/>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6F3790"/>
    <w:rPr>
      <w:b/>
      <w:bCs/>
      <w:smallCaps/>
      <w:color w:val="0F4761" w:themeColor="accent1" w:themeShade="BF"/>
      <w:spacing w:val="5"/>
    </w:rPr>
  </w:style>
  <w:style w:type="paragraph" w:customStyle="1" w:styleId="oj-ti-art">
    <w:name w:val="oj-ti-art"/>
    <w:basedOn w:val="Normal"/>
    <w:rsid w:val="00012CB5"/>
    <w:pPr>
      <w:spacing w:before="100" w:beforeAutospacing="1" w:after="100" w:afterAutospacing="1"/>
    </w:pPr>
    <w:rPr>
      <w:sz w:val="24"/>
      <w:szCs w:val="24"/>
      <w:lang w:val="en-US"/>
    </w:rPr>
  </w:style>
  <w:style w:type="paragraph" w:customStyle="1" w:styleId="oj-sti-art">
    <w:name w:val="oj-sti-art"/>
    <w:basedOn w:val="Normal"/>
    <w:rsid w:val="00012CB5"/>
    <w:pPr>
      <w:spacing w:before="100" w:beforeAutospacing="1" w:after="100" w:afterAutospacing="1"/>
    </w:pPr>
    <w:rPr>
      <w:sz w:val="24"/>
      <w:szCs w:val="24"/>
      <w:lang w:val="en-US"/>
    </w:rPr>
  </w:style>
  <w:style w:type="paragraph" w:customStyle="1" w:styleId="oj-normal">
    <w:name w:val="oj-normal"/>
    <w:basedOn w:val="Normal"/>
    <w:rsid w:val="00012CB5"/>
    <w:pPr>
      <w:spacing w:before="100" w:beforeAutospacing="1" w:after="100" w:afterAutospacing="1"/>
    </w:pPr>
    <w:rPr>
      <w:sz w:val="24"/>
      <w:szCs w:val="24"/>
      <w:lang w:val="en-US"/>
    </w:rPr>
  </w:style>
  <w:style w:type="paragraph" w:customStyle="1" w:styleId="P68B1DB1-a3">
    <w:name w:val="P68B1DB1-a3"/>
    <w:basedOn w:val="Normal"/>
    <w:rsid w:val="00642E92"/>
    <w:pPr>
      <w:spacing w:line="259" w:lineRule="auto"/>
    </w:pPr>
    <w:rPr>
      <w:sz w:val="24"/>
      <w:szCs w:val="24"/>
      <w:shd w:val="clear" w:color="auto" w:fill="FFFFFF"/>
      <w:lang w:val="en" w:eastAsia="ro-RO"/>
    </w:rPr>
  </w:style>
  <w:style w:type="paragraph" w:styleId="NoSpacing">
    <w:name w:val="No Spacing"/>
    <w:uiPriority w:val="1"/>
    <w:qFormat/>
    <w:rsid w:val="002E72C7"/>
    <w:pPr>
      <w:spacing w:after="0" w:line="240" w:lineRule="auto"/>
    </w:pPr>
    <w:rPr>
      <w:rFonts w:ascii="Times New Roman" w:eastAsia="Times New Roman" w:hAnsi="Times New Roman" w:cs="Times New Roman"/>
      <w:kern w:val="0"/>
      <w:sz w:val="28"/>
      <w:lang w:val="ro-RO"/>
      <w14:ligatures w14:val="none"/>
    </w:rPr>
  </w:style>
  <w:style w:type="paragraph" w:styleId="Header">
    <w:name w:val="header"/>
    <w:basedOn w:val="Normal"/>
    <w:link w:val="HeaderChar"/>
    <w:uiPriority w:val="99"/>
    <w:unhideWhenUsed/>
    <w:rsid w:val="0068408B"/>
    <w:pPr>
      <w:tabs>
        <w:tab w:val="center" w:pos="4680"/>
        <w:tab w:val="right" w:pos="9360"/>
      </w:tabs>
      <w:spacing w:after="0"/>
    </w:pPr>
  </w:style>
  <w:style w:type="character" w:customStyle="1" w:styleId="HeaderChar">
    <w:name w:val="Header Char"/>
    <w:basedOn w:val="DefaultParagraphFont"/>
    <w:link w:val="Header"/>
    <w:uiPriority w:val="99"/>
    <w:rsid w:val="0068408B"/>
    <w:rPr>
      <w:rFonts w:ascii="Times New Roman" w:eastAsia="Times New Roman" w:hAnsi="Times New Roman" w:cs="Times New Roman"/>
      <w:kern w:val="0"/>
      <w:sz w:val="28"/>
      <w:lang w:val="ro-RO"/>
      <w14:ligatures w14:val="none"/>
    </w:rPr>
  </w:style>
  <w:style w:type="character" w:styleId="Emphasis">
    <w:name w:val="Emphasis"/>
    <w:basedOn w:val="DefaultParagraphFont"/>
    <w:uiPriority w:val="20"/>
    <w:qFormat/>
    <w:rsid w:val="005E56EF"/>
    <w:rPr>
      <w:i/>
      <w:iCs/>
    </w:rPr>
  </w:style>
  <w:style w:type="paragraph" w:customStyle="1" w:styleId="P68B1DB1-ac2">
    <w:name w:val="P68B1DB1-ac2"/>
    <w:basedOn w:val="NoSpacing"/>
    <w:rsid w:val="00CE3A9D"/>
    <w:rPr>
      <w:b/>
      <w:sz w:val="20"/>
      <w:szCs w:val="20"/>
      <w:lang w:val="en" w:eastAsia="ru-RU"/>
    </w:rPr>
  </w:style>
  <w:style w:type="paragraph" w:styleId="BalloonText">
    <w:name w:val="Balloon Text"/>
    <w:basedOn w:val="Normal"/>
    <w:link w:val="BalloonTextChar"/>
    <w:uiPriority w:val="99"/>
    <w:semiHidden/>
    <w:unhideWhenUsed/>
    <w:rsid w:val="00CE3A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A9D"/>
    <w:rPr>
      <w:rFonts w:ascii="Tahoma" w:eastAsia="Times New Roman" w:hAnsi="Tahoma" w:cs="Tahoma"/>
      <w:kern w:val="0"/>
      <w:sz w:val="16"/>
      <w:szCs w:val="16"/>
      <w:lang w:val="ro-RO"/>
      <w14:ligatures w14:val="none"/>
    </w:rPr>
  </w:style>
  <w:style w:type="paragraph" w:customStyle="1" w:styleId="P68B1DB1-ac1">
    <w:name w:val="P68B1DB1-ac1"/>
    <w:basedOn w:val="NoSpacing"/>
    <w:rsid w:val="00CE3A9D"/>
    <w:rPr>
      <w:sz w:val="20"/>
      <w:szCs w:val="20"/>
      <w:lang w:val="en" w:eastAsia="ru-RU"/>
    </w:rPr>
  </w:style>
  <w:style w:type="paragraph" w:styleId="Footer">
    <w:name w:val="footer"/>
    <w:basedOn w:val="Normal"/>
    <w:link w:val="FooterChar"/>
    <w:uiPriority w:val="99"/>
    <w:unhideWhenUsed/>
    <w:rsid w:val="00CD696E"/>
    <w:pPr>
      <w:tabs>
        <w:tab w:val="center" w:pos="4677"/>
        <w:tab w:val="right" w:pos="9355"/>
      </w:tabs>
      <w:spacing w:after="0"/>
    </w:pPr>
  </w:style>
  <w:style w:type="character" w:customStyle="1" w:styleId="FooterChar">
    <w:name w:val="Footer Char"/>
    <w:basedOn w:val="DefaultParagraphFont"/>
    <w:link w:val="Footer"/>
    <w:uiPriority w:val="99"/>
    <w:rsid w:val="00CD696E"/>
    <w:rPr>
      <w:rFonts w:ascii="Times New Roman" w:eastAsia="Times New Roman" w:hAnsi="Times New Roman" w:cs="Times New Roman"/>
      <w:kern w:val="0"/>
      <w:sz w:val="28"/>
      <w:lang w:val="ro-RO"/>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2F3"/>
    <w:pPr>
      <w:spacing w:line="240" w:lineRule="auto"/>
    </w:pPr>
    <w:rPr>
      <w:rFonts w:ascii="Times New Roman" w:eastAsia="Times New Roman" w:hAnsi="Times New Roman" w:cs="Times New Roman"/>
      <w:kern w:val="0"/>
      <w:sz w:val="28"/>
      <w:lang w:val="ro-RO"/>
      <w14:ligatures w14:val="none"/>
    </w:rPr>
  </w:style>
  <w:style w:type="paragraph" w:styleId="Heading1">
    <w:name w:val="heading 1"/>
    <w:basedOn w:val="Normal"/>
    <w:next w:val="Normal"/>
    <w:link w:val="Heading1Cha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Heading2">
    <w:name w:val="heading 2"/>
    <w:basedOn w:val="Normal"/>
    <w:next w:val="Normal"/>
    <w:link w:val="Heading2Cha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Heading3">
    <w:name w:val="heading 3"/>
    <w:basedOn w:val="Normal"/>
    <w:next w:val="Normal"/>
    <w:link w:val="Heading3Cha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Heading4">
    <w:name w:val="heading 4"/>
    <w:basedOn w:val="Normal"/>
    <w:next w:val="Normal"/>
    <w:link w:val="Heading4Cha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Heading5">
    <w:name w:val="heading 5"/>
    <w:basedOn w:val="Normal"/>
    <w:next w:val="Normal"/>
    <w:link w:val="Heading5Cha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Heading6">
    <w:name w:val="heading 6"/>
    <w:basedOn w:val="Normal"/>
    <w:next w:val="Normal"/>
    <w:link w:val="Heading6Cha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Heading7">
    <w:name w:val="heading 7"/>
    <w:basedOn w:val="Normal"/>
    <w:next w:val="Normal"/>
    <w:link w:val="Heading7Cha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Heading8">
    <w:name w:val="heading 8"/>
    <w:basedOn w:val="Normal"/>
    <w:next w:val="Normal"/>
    <w:link w:val="Heading8Cha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Heading9">
    <w:name w:val="heading 9"/>
    <w:basedOn w:val="Normal"/>
    <w:next w:val="Normal"/>
    <w:link w:val="Heading9Cha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90"/>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6F3790"/>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6F379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F379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F379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F379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eChar">
    <w:name w:val="Title Char"/>
    <w:basedOn w:val="DefaultParagraphFont"/>
    <w:link w:val="Title"/>
    <w:uiPriority w:val="10"/>
    <w:rsid w:val="006F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eChar">
    <w:name w:val="Subtitle Char"/>
    <w:basedOn w:val="DefaultParagraphFont"/>
    <w:link w:val="Subtitle"/>
    <w:uiPriority w:val="11"/>
    <w:rsid w:val="006F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QuoteChar">
    <w:name w:val="Quote Char"/>
    <w:basedOn w:val="DefaultParagraphFont"/>
    <w:link w:val="Quote"/>
    <w:uiPriority w:val="29"/>
    <w:rsid w:val="006F3790"/>
    <w:rPr>
      <w:rFonts w:ascii="Times New Roman" w:hAnsi="Times New Roman"/>
      <w:i/>
      <w:iCs/>
      <w:color w:val="404040" w:themeColor="text1" w:themeTint="BF"/>
      <w:sz w:val="28"/>
    </w:rPr>
  </w:style>
  <w:style w:type="paragraph" w:styleId="ListParagraph">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IntenseEmphasis">
    <w:name w:val="Intense Emphasis"/>
    <w:basedOn w:val="DefaultParagraphFont"/>
    <w:uiPriority w:val="21"/>
    <w:qFormat/>
    <w:rsid w:val="006F3790"/>
    <w:rPr>
      <w:i/>
      <w:iCs/>
      <w:color w:val="0F4761" w:themeColor="accent1" w:themeShade="BF"/>
    </w:rPr>
  </w:style>
  <w:style w:type="paragraph" w:styleId="IntenseQuote">
    <w:name w:val="Intense Quote"/>
    <w:basedOn w:val="Normal"/>
    <w:next w:val="Normal"/>
    <w:link w:val="IntenseQuoteCha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IntenseQuoteChar">
    <w:name w:val="Intense Quote Char"/>
    <w:basedOn w:val="DefaultParagraphFont"/>
    <w:link w:val="IntenseQuote"/>
    <w:uiPriority w:val="30"/>
    <w:rsid w:val="006F3790"/>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6F3790"/>
    <w:rPr>
      <w:b/>
      <w:bCs/>
      <w:smallCaps/>
      <w:color w:val="0F4761" w:themeColor="accent1" w:themeShade="BF"/>
      <w:spacing w:val="5"/>
    </w:rPr>
  </w:style>
  <w:style w:type="paragraph" w:customStyle="1" w:styleId="oj-ti-art">
    <w:name w:val="oj-ti-art"/>
    <w:basedOn w:val="Normal"/>
    <w:rsid w:val="00012CB5"/>
    <w:pPr>
      <w:spacing w:before="100" w:beforeAutospacing="1" w:after="100" w:afterAutospacing="1"/>
    </w:pPr>
    <w:rPr>
      <w:sz w:val="24"/>
      <w:szCs w:val="24"/>
      <w:lang w:val="en-US"/>
    </w:rPr>
  </w:style>
  <w:style w:type="paragraph" w:customStyle="1" w:styleId="oj-sti-art">
    <w:name w:val="oj-sti-art"/>
    <w:basedOn w:val="Normal"/>
    <w:rsid w:val="00012CB5"/>
    <w:pPr>
      <w:spacing w:before="100" w:beforeAutospacing="1" w:after="100" w:afterAutospacing="1"/>
    </w:pPr>
    <w:rPr>
      <w:sz w:val="24"/>
      <w:szCs w:val="24"/>
      <w:lang w:val="en-US"/>
    </w:rPr>
  </w:style>
  <w:style w:type="paragraph" w:customStyle="1" w:styleId="oj-normal">
    <w:name w:val="oj-normal"/>
    <w:basedOn w:val="Normal"/>
    <w:rsid w:val="00012CB5"/>
    <w:pPr>
      <w:spacing w:before="100" w:beforeAutospacing="1" w:after="100" w:afterAutospacing="1"/>
    </w:pPr>
    <w:rPr>
      <w:sz w:val="24"/>
      <w:szCs w:val="24"/>
      <w:lang w:val="en-US"/>
    </w:rPr>
  </w:style>
  <w:style w:type="paragraph" w:customStyle="1" w:styleId="P68B1DB1-a3">
    <w:name w:val="P68B1DB1-a3"/>
    <w:basedOn w:val="Normal"/>
    <w:rsid w:val="00642E92"/>
    <w:pPr>
      <w:spacing w:line="259" w:lineRule="auto"/>
    </w:pPr>
    <w:rPr>
      <w:sz w:val="24"/>
      <w:szCs w:val="24"/>
      <w:shd w:val="clear" w:color="auto" w:fill="FFFFFF"/>
      <w:lang w:val="en" w:eastAsia="ro-RO"/>
    </w:rPr>
  </w:style>
  <w:style w:type="paragraph" w:styleId="NoSpacing">
    <w:name w:val="No Spacing"/>
    <w:uiPriority w:val="1"/>
    <w:qFormat/>
    <w:rsid w:val="002E72C7"/>
    <w:pPr>
      <w:spacing w:after="0" w:line="240" w:lineRule="auto"/>
    </w:pPr>
    <w:rPr>
      <w:rFonts w:ascii="Times New Roman" w:eastAsia="Times New Roman" w:hAnsi="Times New Roman" w:cs="Times New Roman"/>
      <w:kern w:val="0"/>
      <w:sz w:val="28"/>
      <w:lang w:val="ro-RO"/>
      <w14:ligatures w14:val="none"/>
    </w:rPr>
  </w:style>
  <w:style w:type="paragraph" w:styleId="Header">
    <w:name w:val="header"/>
    <w:basedOn w:val="Normal"/>
    <w:link w:val="HeaderChar"/>
    <w:uiPriority w:val="99"/>
    <w:unhideWhenUsed/>
    <w:rsid w:val="0068408B"/>
    <w:pPr>
      <w:tabs>
        <w:tab w:val="center" w:pos="4680"/>
        <w:tab w:val="right" w:pos="9360"/>
      </w:tabs>
      <w:spacing w:after="0"/>
    </w:pPr>
  </w:style>
  <w:style w:type="character" w:customStyle="1" w:styleId="HeaderChar">
    <w:name w:val="Header Char"/>
    <w:basedOn w:val="DefaultParagraphFont"/>
    <w:link w:val="Header"/>
    <w:uiPriority w:val="99"/>
    <w:rsid w:val="0068408B"/>
    <w:rPr>
      <w:rFonts w:ascii="Times New Roman" w:eastAsia="Times New Roman" w:hAnsi="Times New Roman" w:cs="Times New Roman"/>
      <w:kern w:val="0"/>
      <w:sz w:val="28"/>
      <w:lang w:val="ro-RO"/>
      <w14:ligatures w14:val="none"/>
    </w:rPr>
  </w:style>
  <w:style w:type="character" w:styleId="Emphasis">
    <w:name w:val="Emphasis"/>
    <w:basedOn w:val="DefaultParagraphFont"/>
    <w:uiPriority w:val="20"/>
    <w:qFormat/>
    <w:rsid w:val="005E56EF"/>
    <w:rPr>
      <w:i/>
      <w:iCs/>
    </w:rPr>
  </w:style>
  <w:style w:type="paragraph" w:customStyle="1" w:styleId="P68B1DB1-ac2">
    <w:name w:val="P68B1DB1-ac2"/>
    <w:basedOn w:val="NoSpacing"/>
    <w:rsid w:val="00CE3A9D"/>
    <w:rPr>
      <w:b/>
      <w:sz w:val="20"/>
      <w:szCs w:val="20"/>
      <w:lang w:val="en" w:eastAsia="ru-RU"/>
    </w:rPr>
  </w:style>
  <w:style w:type="paragraph" w:styleId="BalloonText">
    <w:name w:val="Balloon Text"/>
    <w:basedOn w:val="Normal"/>
    <w:link w:val="BalloonTextChar"/>
    <w:uiPriority w:val="99"/>
    <w:semiHidden/>
    <w:unhideWhenUsed/>
    <w:rsid w:val="00CE3A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A9D"/>
    <w:rPr>
      <w:rFonts w:ascii="Tahoma" w:eastAsia="Times New Roman" w:hAnsi="Tahoma" w:cs="Tahoma"/>
      <w:kern w:val="0"/>
      <w:sz w:val="16"/>
      <w:szCs w:val="16"/>
      <w:lang w:val="ro-RO"/>
      <w14:ligatures w14:val="none"/>
    </w:rPr>
  </w:style>
  <w:style w:type="paragraph" w:customStyle="1" w:styleId="P68B1DB1-ac1">
    <w:name w:val="P68B1DB1-ac1"/>
    <w:basedOn w:val="NoSpacing"/>
    <w:rsid w:val="00CE3A9D"/>
    <w:rPr>
      <w:sz w:val="20"/>
      <w:szCs w:val="20"/>
      <w:lang w:val="en" w:eastAsia="ru-RU"/>
    </w:rPr>
  </w:style>
  <w:style w:type="paragraph" w:styleId="Footer">
    <w:name w:val="footer"/>
    <w:basedOn w:val="Normal"/>
    <w:link w:val="FooterChar"/>
    <w:uiPriority w:val="99"/>
    <w:unhideWhenUsed/>
    <w:rsid w:val="00CD696E"/>
    <w:pPr>
      <w:tabs>
        <w:tab w:val="center" w:pos="4677"/>
        <w:tab w:val="right" w:pos="9355"/>
      </w:tabs>
      <w:spacing w:after="0"/>
    </w:pPr>
  </w:style>
  <w:style w:type="character" w:customStyle="1" w:styleId="FooterChar">
    <w:name w:val="Footer Char"/>
    <w:basedOn w:val="DefaultParagraphFont"/>
    <w:link w:val="Footer"/>
    <w:uiPriority w:val="99"/>
    <w:rsid w:val="00CD696E"/>
    <w:rPr>
      <w:rFonts w:ascii="Times New Roman" w:eastAsia="Times New Roman" w:hAnsi="Times New Roman" w:cs="Times New Roman"/>
      <w:kern w:val="0"/>
      <w:sz w:val="2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786">
      <w:bodyDiv w:val="1"/>
      <w:marLeft w:val="0"/>
      <w:marRight w:val="0"/>
      <w:marTop w:val="0"/>
      <w:marBottom w:val="0"/>
      <w:divBdr>
        <w:top w:val="none" w:sz="0" w:space="0" w:color="auto"/>
        <w:left w:val="none" w:sz="0" w:space="0" w:color="auto"/>
        <w:bottom w:val="none" w:sz="0" w:space="0" w:color="auto"/>
        <w:right w:val="none" w:sz="0" w:space="0" w:color="auto"/>
      </w:divBdr>
      <w:divsChild>
        <w:div w:id="166992060">
          <w:marLeft w:val="0"/>
          <w:marRight w:val="0"/>
          <w:marTop w:val="0"/>
          <w:marBottom w:val="0"/>
          <w:divBdr>
            <w:top w:val="none" w:sz="0" w:space="0" w:color="auto"/>
            <w:left w:val="none" w:sz="0" w:space="0" w:color="auto"/>
            <w:bottom w:val="none" w:sz="0" w:space="0" w:color="auto"/>
            <w:right w:val="none" w:sz="0" w:space="0" w:color="auto"/>
          </w:divBdr>
        </w:div>
        <w:div w:id="2099984912">
          <w:marLeft w:val="0"/>
          <w:marRight w:val="0"/>
          <w:marTop w:val="0"/>
          <w:marBottom w:val="0"/>
          <w:divBdr>
            <w:top w:val="none" w:sz="0" w:space="0" w:color="auto"/>
            <w:left w:val="none" w:sz="0" w:space="0" w:color="auto"/>
            <w:bottom w:val="none" w:sz="0" w:space="0" w:color="auto"/>
            <w:right w:val="none" w:sz="0" w:space="0" w:color="auto"/>
          </w:divBdr>
        </w:div>
      </w:divsChild>
    </w:div>
    <w:div w:id="35089968">
      <w:bodyDiv w:val="1"/>
      <w:marLeft w:val="0"/>
      <w:marRight w:val="0"/>
      <w:marTop w:val="0"/>
      <w:marBottom w:val="0"/>
      <w:divBdr>
        <w:top w:val="none" w:sz="0" w:space="0" w:color="auto"/>
        <w:left w:val="none" w:sz="0" w:space="0" w:color="auto"/>
        <w:bottom w:val="none" w:sz="0" w:space="0" w:color="auto"/>
        <w:right w:val="none" w:sz="0" w:space="0" w:color="auto"/>
      </w:divBdr>
    </w:div>
    <w:div w:id="50081780">
      <w:bodyDiv w:val="1"/>
      <w:marLeft w:val="0"/>
      <w:marRight w:val="0"/>
      <w:marTop w:val="0"/>
      <w:marBottom w:val="0"/>
      <w:divBdr>
        <w:top w:val="none" w:sz="0" w:space="0" w:color="auto"/>
        <w:left w:val="none" w:sz="0" w:space="0" w:color="auto"/>
        <w:bottom w:val="none" w:sz="0" w:space="0" w:color="auto"/>
        <w:right w:val="none" w:sz="0" w:space="0" w:color="auto"/>
      </w:divBdr>
    </w:div>
    <w:div w:id="164319975">
      <w:bodyDiv w:val="1"/>
      <w:marLeft w:val="0"/>
      <w:marRight w:val="0"/>
      <w:marTop w:val="0"/>
      <w:marBottom w:val="0"/>
      <w:divBdr>
        <w:top w:val="none" w:sz="0" w:space="0" w:color="auto"/>
        <w:left w:val="none" w:sz="0" w:space="0" w:color="auto"/>
        <w:bottom w:val="none" w:sz="0" w:space="0" w:color="auto"/>
        <w:right w:val="none" w:sz="0" w:space="0" w:color="auto"/>
      </w:divBdr>
      <w:divsChild>
        <w:div w:id="878051819">
          <w:marLeft w:val="0"/>
          <w:marRight w:val="0"/>
          <w:marTop w:val="0"/>
          <w:marBottom w:val="0"/>
          <w:divBdr>
            <w:top w:val="none" w:sz="0" w:space="0" w:color="auto"/>
            <w:left w:val="none" w:sz="0" w:space="0" w:color="auto"/>
            <w:bottom w:val="none" w:sz="0" w:space="0" w:color="auto"/>
            <w:right w:val="none" w:sz="0" w:space="0" w:color="auto"/>
          </w:divBdr>
        </w:div>
        <w:div w:id="665281019">
          <w:marLeft w:val="0"/>
          <w:marRight w:val="0"/>
          <w:marTop w:val="0"/>
          <w:marBottom w:val="0"/>
          <w:divBdr>
            <w:top w:val="none" w:sz="0" w:space="0" w:color="auto"/>
            <w:left w:val="none" w:sz="0" w:space="0" w:color="auto"/>
            <w:bottom w:val="none" w:sz="0" w:space="0" w:color="auto"/>
            <w:right w:val="none" w:sz="0" w:space="0" w:color="auto"/>
          </w:divBdr>
        </w:div>
      </w:divsChild>
    </w:div>
    <w:div w:id="223218762">
      <w:bodyDiv w:val="1"/>
      <w:marLeft w:val="0"/>
      <w:marRight w:val="0"/>
      <w:marTop w:val="0"/>
      <w:marBottom w:val="0"/>
      <w:divBdr>
        <w:top w:val="none" w:sz="0" w:space="0" w:color="auto"/>
        <w:left w:val="none" w:sz="0" w:space="0" w:color="auto"/>
        <w:bottom w:val="none" w:sz="0" w:space="0" w:color="auto"/>
        <w:right w:val="none" w:sz="0" w:space="0" w:color="auto"/>
      </w:divBdr>
    </w:div>
    <w:div w:id="404957395">
      <w:bodyDiv w:val="1"/>
      <w:marLeft w:val="0"/>
      <w:marRight w:val="0"/>
      <w:marTop w:val="0"/>
      <w:marBottom w:val="0"/>
      <w:divBdr>
        <w:top w:val="none" w:sz="0" w:space="0" w:color="auto"/>
        <w:left w:val="none" w:sz="0" w:space="0" w:color="auto"/>
        <w:bottom w:val="none" w:sz="0" w:space="0" w:color="auto"/>
        <w:right w:val="none" w:sz="0" w:space="0" w:color="auto"/>
      </w:divBdr>
      <w:divsChild>
        <w:div w:id="1915777579">
          <w:marLeft w:val="0"/>
          <w:marRight w:val="0"/>
          <w:marTop w:val="0"/>
          <w:marBottom w:val="0"/>
          <w:divBdr>
            <w:top w:val="none" w:sz="0" w:space="0" w:color="auto"/>
            <w:left w:val="none" w:sz="0" w:space="0" w:color="auto"/>
            <w:bottom w:val="none" w:sz="0" w:space="0" w:color="auto"/>
            <w:right w:val="none" w:sz="0" w:space="0" w:color="auto"/>
          </w:divBdr>
        </w:div>
      </w:divsChild>
    </w:div>
    <w:div w:id="419639214">
      <w:bodyDiv w:val="1"/>
      <w:marLeft w:val="0"/>
      <w:marRight w:val="0"/>
      <w:marTop w:val="0"/>
      <w:marBottom w:val="0"/>
      <w:divBdr>
        <w:top w:val="none" w:sz="0" w:space="0" w:color="auto"/>
        <w:left w:val="none" w:sz="0" w:space="0" w:color="auto"/>
        <w:bottom w:val="none" w:sz="0" w:space="0" w:color="auto"/>
        <w:right w:val="none" w:sz="0" w:space="0" w:color="auto"/>
      </w:divBdr>
      <w:divsChild>
        <w:div w:id="1214847177">
          <w:marLeft w:val="0"/>
          <w:marRight w:val="0"/>
          <w:marTop w:val="0"/>
          <w:marBottom w:val="0"/>
          <w:divBdr>
            <w:top w:val="none" w:sz="0" w:space="0" w:color="auto"/>
            <w:left w:val="none" w:sz="0" w:space="0" w:color="auto"/>
            <w:bottom w:val="none" w:sz="0" w:space="0" w:color="auto"/>
            <w:right w:val="none" w:sz="0" w:space="0" w:color="auto"/>
          </w:divBdr>
        </w:div>
        <w:div w:id="1701390169">
          <w:marLeft w:val="0"/>
          <w:marRight w:val="0"/>
          <w:marTop w:val="0"/>
          <w:marBottom w:val="0"/>
          <w:divBdr>
            <w:top w:val="none" w:sz="0" w:space="0" w:color="auto"/>
            <w:left w:val="none" w:sz="0" w:space="0" w:color="auto"/>
            <w:bottom w:val="none" w:sz="0" w:space="0" w:color="auto"/>
            <w:right w:val="none" w:sz="0" w:space="0" w:color="auto"/>
          </w:divBdr>
        </w:div>
      </w:divsChild>
    </w:div>
    <w:div w:id="440497588">
      <w:bodyDiv w:val="1"/>
      <w:marLeft w:val="0"/>
      <w:marRight w:val="0"/>
      <w:marTop w:val="0"/>
      <w:marBottom w:val="0"/>
      <w:divBdr>
        <w:top w:val="none" w:sz="0" w:space="0" w:color="auto"/>
        <w:left w:val="none" w:sz="0" w:space="0" w:color="auto"/>
        <w:bottom w:val="none" w:sz="0" w:space="0" w:color="auto"/>
        <w:right w:val="none" w:sz="0" w:space="0" w:color="auto"/>
      </w:divBdr>
    </w:div>
    <w:div w:id="589898031">
      <w:bodyDiv w:val="1"/>
      <w:marLeft w:val="0"/>
      <w:marRight w:val="0"/>
      <w:marTop w:val="0"/>
      <w:marBottom w:val="0"/>
      <w:divBdr>
        <w:top w:val="none" w:sz="0" w:space="0" w:color="auto"/>
        <w:left w:val="none" w:sz="0" w:space="0" w:color="auto"/>
        <w:bottom w:val="none" w:sz="0" w:space="0" w:color="auto"/>
        <w:right w:val="none" w:sz="0" w:space="0" w:color="auto"/>
      </w:divBdr>
    </w:div>
    <w:div w:id="644549120">
      <w:bodyDiv w:val="1"/>
      <w:marLeft w:val="0"/>
      <w:marRight w:val="0"/>
      <w:marTop w:val="0"/>
      <w:marBottom w:val="0"/>
      <w:divBdr>
        <w:top w:val="none" w:sz="0" w:space="0" w:color="auto"/>
        <w:left w:val="none" w:sz="0" w:space="0" w:color="auto"/>
        <w:bottom w:val="none" w:sz="0" w:space="0" w:color="auto"/>
        <w:right w:val="none" w:sz="0" w:space="0" w:color="auto"/>
      </w:divBdr>
      <w:divsChild>
        <w:div w:id="2044555501">
          <w:marLeft w:val="0"/>
          <w:marRight w:val="0"/>
          <w:marTop w:val="0"/>
          <w:marBottom w:val="0"/>
          <w:divBdr>
            <w:top w:val="none" w:sz="0" w:space="0" w:color="auto"/>
            <w:left w:val="none" w:sz="0" w:space="0" w:color="auto"/>
            <w:bottom w:val="none" w:sz="0" w:space="0" w:color="auto"/>
            <w:right w:val="none" w:sz="0" w:space="0" w:color="auto"/>
          </w:divBdr>
        </w:div>
        <w:div w:id="1544976633">
          <w:marLeft w:val="0"/>
          <w:marRight w:val="0"/>
          <w:marTop w:val="0"/>
          <w:marBottom w:val="0"/>
          <w:divBdr>
            <w:top w:val="none" w:sz="0" w:space="0" w:color="auto"/>
            <w:left w:val="none" w:sz="0" w:space="0" w:color="auto"/>
            <w:bottom w:val="none" w:sz="0" w:space="0" w:color="auto"/>
            <w:right w:val="none" w:sz="0" w:space="0" w:color="auto"/>
          </w:divBdr>
        </w:div>
      </w:divsChild>
    </w:div>
    <w:div w:id="658116641">
      <w:bodyDiv w:val="1"/>
      <w:marLeft w:val="0"/>
      <w:marRight w:val="0"/>
      <w:marTop w:val="0"/>
      <w:marBottom w:val="0"/>
      <w:divBdr>
        <w:top w:val="none" w:sz="0" w:space="0" w:color="auto"/>
        <w:left w:val="none" w:sz="0" w:space="0" w:color="auto"/>
        <w:bottom w:val="none" w:sz="0" w:space="0" w:color="auto"/>
        <w:right w:val="none" w:sz="0" w:space="0" w:color="auto"/>
      </w:divBdr>
      <w:divsChild>
        <w:div w:id="424350492">
          <w:marLeft w:val="0"/>
          <w:marRight w:val="0"/>
          <w:marTop w:val="0"/>
          <w:marBottom w:val="0"/>
          <w:divBdr>
            <w:top w:val="none" w:sz="0" w:space="0" w:color="auto"/>
            <w:left w:val="none" w:sz="0" w:space="0" w:color="auto"/>
            <w:bottom w:val="none" w:sz="0" w:space="0" w:color="auto"/>
            <w:right w:val="none" w:sz="0" w:space="0" w:color="auto"/>
          </w:divBdr>
        </w:div>
        <w:div w:id="396362733">
          <w:marLeft w:val="0"/>
          <w:marRight w:val="0"/>
          <w:marTop w:val="0"/>
          <w:marBottom w:val="0"/>
          <w:divBdr>
            <w:top w:val="none" w:sz="0" w:space="0" w:color="auto"/>
            <w:left w:val="none" w:sz="0" w:space="0" w:color="auto"/>
            <w:bottom w:val="none" w:sz="0" w:space="0" w:color="auto"/>
            <w:right w:val="none" w:sz="0" w:space="0" w:color="auto"/>
          </w:divBdr>
        </w:div>
      </w:divsChild>
    </w:div>
    <w:div w:id="693774319">
      <w:bodyDiv w:val="1"/>
      <w:marLeft w:val="0"/>
      <w:marRight w:val="0"/>
      <w:marTop w:val="0"/>
      <w:marBottom w:val="0"/>
      <w:divBdr>
        <w:top w:val="none" w:sz="0" w:space="0" w:color="auto"/>
        <w:left w:val="none" w:sz="0" w:space="0" w:color="auto"/>
        <w:bottom w:val="none" w:sz="0" w:space="0" w:color="auto"/>
        <w:right w:val="none" w:sz="0" w:space="0" w:color="auto"/>
      </w:divBdr>
      <w:divsChild>
        <w:div w:id="1261530260">
          <w:marLeft w:val="0"/>
          <w:marRight w:val="0"/>
          <w:marTop w:val="0"/>
          <w:marBottom w:val="0"/>
          <w:divBdr>
            <w:top w:val="none" w:sz="0" w:space="0" w:color="auto"/>
            <w:left w:val="none" w:sz="0" w:space="0" w:color="auto"/>
            <w:bottom w:val="none" w:sz="0" w:space="0" w:color="auto"/>
            <w:right w:val="none" w:sz="0" w:space="0" w:color="auto"/>
          </w:divBdr>
        </w:div>
        <w:div w:id="200437351">
          <w:marLeft w:val="0"/>
          <w:marRight w:val="0"/>
          <w:marTop w:val="0"/>
          <w:marBottom w:val="0"/>
          <w:divBdr>
            <w:top w:val="none" w:sz="0" w:space="0" w:color="auto"/>
            <w:left w:val="none" w:sz="0" w:space="0" w:color="auto"/>
            <w:bottom w:val="none" w:sz="0" w:space="0" w:color="auto"/>
            <w:right w:val="none" w:sz="0" w:space="0" w:color="auto"/>
          </w:divBdr>
        </w:div>
        <w:div w:id="205337097">
          <w:marLeft w:val="0"/>
          <w:marRight w:val="0"/>
          <w:marTop w:val="0"/>
          <w:marBottom w:val="0"/>
          <w:divBdr>
            <w:top w:val="none" w:sz="0" w:space="0" w:color="auto"/>
            <w:left w:val="none" w:sz="0" w:space="0" w:color="auto"/>
            <w:bottom w:val="none" w:sz="0" w:space="0" w:color="auto"/>
            <w:right w:val="none" w:sz="0" w:space="0" w:color="auto"/>
          </w:divBdr>
        </w:div>
      </w:divsChild>
    </w:div>
    <w:div w:id="700592499">
      <w:bodyDiv w:val="1"/>
      <w:marLeft w:val="0"/>
      <w:marRight w:val="0"/>
      <w:marTop w:val="0"/>
      <w:marBottom w:val="0"/>
      <w:divBdr>
        <w:top w:val="none" w:sz="0" w:space="0" w:color="auto"/>
        <w:left w:val="none" w:sz="0" w:space="0" w:color="auto"/>
        <w:bottom w:val="none" w:sz="0" w:space="0" w:color="auto"/>
        <w:right w:val="none" w:sz="0" w:space="0" w:color="auto"/>
      </w:divBdr>
      <w:divsChild>
        <w:div w:id="1347177335">
          <w:marLeft w:val="0"/>
          <w:marRight w:val="0"/>
          <w:marTop w:val="0"/>
          <w:marBottom w:val="0"/>
          <w:divBdr>
            <w:top w:val="none" w:sz="0" w:space="0" w:color="auto"/>
            <w:left w:val="none" w:sz="0" w:space="0" w:color="auto"/>
            <w:bottom w:val="none" w:sz="0" w:space="0" w:color="auto"/>
            <w:right w:val="none" w:sz="0" w:space="0" w:color="auto"/>
          </w:divBdr>
        </w:div>
        <w:div w:id="587811973">
          <w:marLeft w:val="0"/>
          <w:marRight w:val="0"/>
          <w:marTop w:val="0"/>
          <w:marBottom w:val="0"/>
          <w:divBdr>
            <w:top w:val="none" w:sz="0" w:space="0" w:color="auto"/>
            <w:left w:val="none" w:sz="0" w:space="0" w:color="auto"/>
            <w:bottom w:val="none" w:sz="0" w:space="0" w:color="auto"/>
            <w:right w:val="none" w:sz="0" w:space="0" w:color="auto"/>
          </w:divBdr>
        </w:div>
      </w:divsChild>
    </w:div>
    <w:div w:id="747460353">
      <w:bodyDiv w:val="1"/>
      <w:marLeft w:val="0"/>
      <w:marRight w:val="0"/>
      <w:marTop w:val="0"/>
      <w:marBottom w:val="0"/>
      <w:divBdr>
        <w:top w:val="none" w:sz="0" w:space="0" w:color="auto"/>
        <w:left w:val="none" w:sz="0" w:space="0" w:color="auto"/>
        <w:bottom w:val="none" w:sz="0" w:space="0" w:color="auto"/>
        <w:right w:val="none" w:sz="0" w:space="0" w:color="auto"/>
      </w:divBdr>
      <w:divsChild>
        <w:div w:id="1477987095">
          <w:marLeft w:val="0"/>
          <w:marRight w:val="0"/>
          <w:marTop w:val="0"/>
          <w:marBottom w:val="0"/>
          <w:divBdr>
            <w:top w:val="none" w:sz="0" w:space="0" w:color="auto"/>
            <w:left w:val="none" w:sz="0" w:space="0" w:color="auto"/>
            <w:bottom w:val="none" w:sz="0" w:space="0" w:color="auto"/>
            <w:right w:val="none" w:sz="0" w:space="0" w:color="auto"/>
          </w:divBdr>
        </w:div>
        <w:div w:id="1278607901">
          <w:marLeft w:val="0"/>
          <w:marRight w:val="0"/>
          <w:marTop w:val="0"/>
          <w:marBottom w:val="0"/>
          <w:divBdr>
            <w:top w:val="none" w:sz="0" w:space="0" w:color="auto"/>
            <w:left w:val="none" w:sz="0" w:space="0" w:color="auto"/>
            <w:bottom w:val="none" w:sz="0" w:space="0" w:color="auto"/>
            <w:right w:val="none" w:sz="0" w:space="0" w:color="auto"/>
          </w:divBdr>
        </w:div>
      </w:divsChild>
    </w:div>
    <w:div w:id="778452111">
      <w:bodyDiv w:val="1"/>
      <w:marLeft w:val="0"/>
      <w:marRight w:val="0"/>
      <w:marTop w:val="0"/>
      <w:marBottom w:val="0"/>
      <w:divBdr>
        <w:top w:val="none" w:sz="0" w:space="0" w:color="auto"/>
        <w:left w:val="none" w:sz="0" w:space="0" w:color="auto"/>
        <w:bottom w:val="none" w:sz="0" w:space="0" w:color="auto"/>
        <w:right w:val="none" w:sz="0" w:space="0" w:color="auto"/>
      </w:divBdr>
      <w:divsChild>
        <w:div w:id="226959650">
          <w:marLeft w:val="0"/>
          <w:marRight w:val="0"/>
          <w:marTop w:val="0"/>
          <w:marBottom w:val="0"/>
          <w:divBdr>
            <w:top w:val="none" w:sz="0" w:space="0" w:color="auto"/>
            <w:left w:val="none" w:sz="0" w:space="0" w:color="auto"/>
            <w:bottom w:val="none" w:sz="0" w:space="0" w:color="auto"/>
            <w:right w:val="none" w:sz="0" w:space="0" w:color="auto"/>
          </w:divBdr>
        </w:div>
        <w:div w:id="876697163">
          <w:marLeft w:val="0"/>
          <w:marRight w:val="0"/>
          <w:marTop w:val="0"/>
          <w:marBottom w:val="0"/>
          <w:divBdr>
            <w:top w:val="none" w:sz="0" w:space="0" w:color="auto"/>
            <w:left w:val="none" w:sz="0" w:space="0" w:color="auto"/>
            <w:bottom w:val="none" w:sz="0" w:space="0" w:color="auto"/>
            <w:right w:val="none" w:sz="0" w:space="0" w:color="auto"/>
          </w:divBdr>
        </w:div>
      </w:divsChild>
    </w:div>
    <w:div w:id="834220235">
      <w:bodyDiv w:val="1"/>
      <w:marLeft w:val="0"/>
      <w:marRight w:val="0"/>
      <w:marTop w:val="0"/>
      <w:marBottom w:val="0"/>
      <w:divBdr>
        <w:top w:val="none" w:sz="0" w:space="0" w:color="auto"/>
        <w:left w:val="none" w:sz="0" w:space="0" w:color="auto"/>
        <w:bottom w:val="none" w:sz="0" w:space="0" w:color="auto"/>
        <w:right w:val="none" w:sz="0" w:space="0" w:color="auto"/>
      </w:divBdr>
      <w:divsChild>
        <w:div w:id="1368605562">
          <w:marLeft w:val="0"/>
          <w:marRight w:val="0"/>
          <w:marTop w:val="0"/>
          <w:marBottom w:val="0"/>
          <w:divBdr>
            <w:top w:val="none" w:sz="0" w:space="0" w:color="auto"/>
            <w:left w:val="none" w:sz="0" w:space="0" w:color="auto"/>
            <w:bottom w:val="none" w:sz="0" w:space="0" w:color="auto"/>
            <w:right w:val="none" w:sz="0" w:space="0" w:color="auto"/>
          </w:divBdr>
        </w:div>
        <w:div w:id="1094975646">
          <w:marLeft w:val="0"/>
          <w:marRight w:val="0"/>
          <w:marTop w:val="0"/>
          <w:marBottom w:val="0"/>
          <w:divBdr>
            <w:top w:val="none" w:sz="0" w:space="0" w:color="auto"/>
            <w:left w:val="none" w:sz="0" w:space="0" w:color="auto"/>
            <w:bottom w:val="none" w:sz="0" w:space="0" w:color="auto"/>
            <w:right w:val="none" w:sz="0" w:space="0" w:color="auto"/>
          </w:divBdr>
        </w:div>
      </w:divsChild>
    </w:div>
    <w:div w:id="862326018">
      <w:bodyDiv w:val="1"/>
      <w:marLeft w:val="0"/>
      <w:marRight w:val="0"/>
      <w:marTop w:val="0"/>
      <w:marBottom w:val="0"/>
      <w:divBdr>
        <w:top w:val="none" w:sz="0" w:space="0" w:color="auto"/>
        <w:left w:val="none" w:sz="0" w:space="0" w:color="auto"/>
        <w:bottom w:val="none" w:sz="0" w:space="0" w:color="auto"/>
        <w:right w:val="none" w:sz="0" w:space="0" w:color="auto"/>
      </w:divBdr>
    </w:div>
    <w:div w:id="880938023">
      <w:bodyDiv w:val="1"/>
      <w:marLeft w:val="0"/>
      <w:marRight w:val="0"/>
      <w:marTop w:val="0"/>
      <w:marBottom w:val="0"/>
      <w:divBdr>
        <w:top w:val="none" w:sz="0" w:space="0" w:color="auto"/>
        <w:left w:val="none" w:sz="0" w:space="0" w:color="auto"/>
        <w:bottom w:val="none" w:sz="0" w:space="0" w:color="auto"/>
        <w:right w:val="none" w:sz="0" w:space="0" w:color="auto"/>
      </w:divBdr>
      <w:divsChild>
        <w:div w:id="1670057148">
          <w:marLeft w:val="0"/>
          <w:marRight w:val="0"/>
          <w:marTop w:val="0"/>
          <w:marBottom w:val="0"/>
          <w:divBdr>
            <w:top w:val="none" w:sz="0" w:space="0" w:color="auto"/>
            <w:left w:val="none" w:sz="0" w:space="0" w:color="auto"/>
            <w:bottom w:val="none" w:sz="0" w:space="0" w:color="auto"/>
            <w:right w:val="none" w:sz="0" w:space="0" w:color="auto"/>
          </w:divBdr>
          <w:divsChild>
            <w:div w:id="1577474974">
              <w:marLeft w:val="0"/>
              <w:marRight w:val="0"/>
              <w:marTop w:val="0"/>
              <w:marBottom w:val="0"/>
              <w:divBdr>
                <w:top w:val="none" w:sz="0" w:space="0" w:color="auto"/>
                <w:left w:val="none" w:sz="0" w:space="0" w:color="auto"/>
                <w:bottom w:val="none" w:sz="0" w:space="0" w:color="auto"/>
                <w:right w:val="none" w:sz="0" w:space="0" w:color="auto"/>
              </w:divBdr>
              <w:divsChild>
                <w:div w:id="66341018">
                  <w:marLeft w:val="0"/>
                  <w:marRight w:val="0"/>
                  <w:marTop w:val="0"/>
                  <w:marBottom w:val="0"/>
                  <w:divBdr>
                    <w:top w:val="none" w:sz="0" w:space="0" w:color="auto"/>
                    <w:left w:val="none" w:sz="0" w:space="0" w:color="auto"/>
                    <w:bottom w:val="none" w:sz="0" w:space="0" w:color="auto"/>
                    <w:right w:val="none" w:sz="0" w:space="0" w:color="auto"/>
                  </w:divBdr>
                  <w:divsChild>
                    <w:div w:id="8030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8806">
          <w:marLeft w:val="0"/>
          <w:marRight w:val="0"/>
          <w:marTop w:val="0"/>
          <w:marBottom w:val="0"/>
          <w:divBdr>
            <w:top w:val="none" w:sz="0" w:space="0" w:color="auto"/>
            <w:left w:val="none" w:sz="0" w:space="0" w:color="auto"/>
            <w:bottom w:val="none" w:sz="0" w:space="0" w:color="auto"/>
            <w:right w:val="none" w:sz="0" w:space="0" w:color="auto"/>
          </w:divBdr>
          <w:divsChild>
            <w:div w:id="343358392">
              <w:marLeft w:val="810"/>
              <w:marRight w:val="810"/>
              <w:marTop w:val="360"/>
              <w:marBottom w:val="0"/>
              <w:divBdr>
                <w:top w:val="none" w:sz="0" w:space="0" w:color="auto"/>
                <w:left w:val="none" w:sz="0" w:space="0" w:color="auto"/>
                <w:bottom w:val="none" w:sz="0" w:space="0" w:color="auto"/>
                <w:right w:val="none" w:sz="0" w:space="0" w:color="auto"/>
              </w:divBdr>
              <w:divsChild>
                <w:div w:id="649796185">
                  <w:marLeft w:val="4005"/>
                  <w:marRight w:val="810"/>
                  <w:marTop w:val="0"/>
                  <w:marBottom w:val="0"/>
                  <w:divBdr>
                    <w:top w:val="none" w:sz="0" w:space="0" w:color="auto"/>
                    <w:left w:val="none" w:sz="0" w:space="0" w:color="auto"/>
                    <w:bottom w:val="none" w:sz="0" w:space="0" w:color="auto"/>
                    <w:right w:val="none" w:sz="0" w:space="0" w:color="auto"/>
                  </w:divBdr>
                </w:div>
                <w:div w:id="139384444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899242668">
      <w:bodyDiv w:val="1"/>
      <w:marLeft w:val="0"/>
      <w:marRight w:val="0"/>
      <w:marTop w:val="0"/>
      <w:marBottom w:val="0"/>
      <w:divBdr>
        <w:top w:val="none" w:sz="0" w:space="0" w:color="auto"/>
        <w:left w:val="none" w:sz="0" w:space="0" w:color="auto"/>
        <w:bottom w:val="none" w:sz="0" w:space="0" w:color="auto"/>
        <w:right w:val="none" w:sz="0" w:space="0" w:color="auto"/>
      </w:divBdr>
    </w:div>
    <w:div w:id="965083328">
      <w:bodyDiv w:val="1"/>
      <w:marLeft w:val="0"/>
      <w:marRight w:val="0"/>
      <w:marTop w:val="0"/>
      <w:marBottom w:val="0"/>
      <w:divBdr>
        <w:top w:val="none" w:sz="0" w:space="0" w:color="auto"/>
        <w:left w:val="none" w:sz="0" w:space="0" w:color="auto"/>
        <w:bottom w:val="none" w:sz="0" w:space="0" w:color="auto"/>
        <w:right w:val="none" w:sz="0" w:space="0" w:color="auto"/>
      </w:divBdr>
      <w:divsChild>
        <w:div w:id="72706276">
          <w:marLeft w:val="0"/>
          <w:marRight w:val="0"/>
          <w:marTop w:val="0"/>
          <w:marBottom w:val="0"/>
          <w:divBdr>
            <w:top w:val="none" w:sz="0" w:space="0" w:color="auto"/>
            <w:left w:val="none" w:sz="0" w:space="0" w:color="auto"/>
            <w:bottom w:val="none" w:sz="0" w:space="0" w:color="auto"/>
            <w:right w:val="none" w:sz="0" w:space="0" w:color="auto"/>
          </w:divBdr>
        </w:div>
        <w:div w:id="675619147">
          <w:marLeft w:val="0"/>
          <w:marRight w:val="0"/>
          <w:marTop w:val="0"/>
          <w:marBottom w:val="0"/>
          <w:divBdr>
            <w:top w:val="none" w:sz="0" w:space="0" w:color="auto"/>
            <w:left w:val="none" w:sz="0" w:space="0" w:color="auto"/>
            <w:bottom w:val="none" w:sz="0" w:space="0" w:color="auto"/>
            <w:right w:val="none" w:sz="0" w:space="0" w:color="auto"/>
          </w:divBdr>
        </w:div>
      </w:divsChild>
    </w:div>
    <w:div w:id="989552138">
      <w:bodyDiv w:val="1"/>
      <w:marLeft w:val="0"/>
      <w:marRight w:val="0"/>
      <w:marTop w:val="0"/>
      <w:marBottom w:val="0"/>
      <w:divBdr>
        <w:top w:val="none" w:sz="0" w:space="0" w:color="auto"/>
        <w:left w:val="none" w:sz="0" w:space="0" w:color="auto"/>
        <w:bottom w:val="none" w:sz="0" w:space="0" w:color="auto"/>
        <w:right w:val="none" w:sz="0" w:space="0" w:color="auto"/>
      </w:divBdr>
      <w:divsChild>
        <w:div w:id="488903970">
          <w:marLeft w:val="0"/>
          <w:marRight w:val="0"/>
          <w:marTop w:val="0"/>
          <w:marBottom w:val="0"/>
          <w:divBdr>
            <w:top w:val="none" w:sz="0" w:space="0" w:color="auto"/>
            <w:left w:val="none" w:sz="0" w:space="0" w:color="auto"/>
            <w:bottom w:val="none" w:sz="0" w:space="0" w:color="auto"/>
            <w:right w:val="none" w:sz="0" w:space="0" w:color="auto"/>
          </w:divBdr>
        </w:div>
        <w:div w:id="1130200935">
          <w:marLeft w:val="0"/>
          <w:marRight w:val="0"/>
          <w:marTop w:val="0"/>
          <w:marBottom w:val="0"/>
          <w:divBdr>
            <w:top w:val="none" w:sz="0" w:space="0" w:color="auto"/>
            <w:left w:val="none" w:sz="0" w:space="0" w:color="auto"/>
            <w:bottom w:val="none" w:sz="0" w:space="0" w:color="auto"/>
            <w:right w:val="none" w:sz="0" w:space="0" w:color="auto"/>
          </w:divBdr>
        </w:div>
        <w:div w:id="2010979607">
          <w:marLeft w:val="0"/>
          <w:marRight w:val="0"/>
          <w:marTop w:val="0"/>
          <w:marBottom w:val="0"/>
          <w:divBdr>
            <w:top w:val="none" w:sz="0" w:space="0" w:color="auto"/>
            <w:left w:val="none" w:sz="0" w:space="0" w:color="auto"/>
            <w:bottom w:val="none" w:sz="0" w:space="0" w:color="auto"/>
            <w:right w:val="none" w:sz="0" w:space="0" w:color="auto"/>
          </w:divBdr>
        </w:div>
        <w:div w:id="2027554030">
          <w:marLeft w:val="0"/>
          <w:marRight w:val="0"/>
          <w:marTop w:val="0"/>
          <w:marBottom w:val="0"/>
          <w:divBdr>
            <w:top w:val="none" w:sz="0" w:space="0" w:color="auto"/>
            <w:left w:val="none" w:sz="0" w:space="0" w:color="auto"/>
            <w:bottom w:val="none" w:sz="0" w:space="0" w:color="auto"/>
            <w:right w:val="none" w:sz="0" w:space="0" w:color="auto"/>
          </w:divBdr>
        </w:div>
        <w:div w:id="484200959">
          <w:marLeft w:val="0"/>
          <w:marRight w:val="0"/>
          <w:marTop w:val="0"/>
          <w:marBottom w:val="0"/>
          <w:divBdr>
            <w:top w:val="none" w:sz="0" w:space="0" w:color="auto"/>
            <w:left w:val="none" w:sz="0" w:space="0" w:color="auto"/>
            <w:bottom w:val="none" w:sz="0" w:space="0" w:color="auto"/>
            <w:right w:val="none" w:sz="0" w:space="0" w:color="auto"/>
          </w:divBdr>
        </w:div>
        <w:div w:id="1008363912">
          <w:marLeft w:val="0"/>
          <w:marRight w:val="0"/>
          <w:marTop w:val="0"/>
          <w:marBottom w:val="0"/>
          <w:divBdr>
            <w:top w:val="none" w:sz="0" w:space="0" w:color="auto"/>
            <w:left w:val="none" w:sz="0" w:space="0" w:color="auto"/>
            <w:bottom w:val="none" w:sz="0" w:space="0" w:color="auto"/>
            <w:right w:val="none" w:sz="0" w:space="0" w:color="auto"/>
          </w:divBdr>
        </w:div>
      </w:divsChild>
    </w:div>
    <w:div w:id="993342285">
      <w:bodyDiv w:val="1"/>
      <w:marLeft w:val="0"/>
      <w:marRight w:val="0"/>
      <w:marTop w:val="0"/>
      <w:marBottom w:val="0"/>
      <w:divBdr>
        <w:top w:val="none" w:sz="0" w:space="0" w:color="auto"/>
        <w:left w:val="none" w:sz="0" w:space="0" w:color="auto"/>
        <w:bottom w:val="none" w:sz="0" w:space="0" w:color="auto"/>
        <w:right w:val="none" w:sz="0" w:space="0" w:color="auto"/>
      </w:divBdr>
      <w:divsChild>
        <w:div w:id="1475217850">
          <w:marLeft w:val="0"/>
          <w:marRight w:val="0"/>
          <w:marTop w:val="0"/>
          <w:marBottom w:val="0"/>
          <w:divBdr>
            <w:top w:val="none" w:sz="0" w:space="0" w:color="auto"/>
            <w:left w:val="none" w:sz="0" w:space="0" w:color="auto"/>
            <w:bottom w:val="none" w:sz="0" w:space="0" w:color="auto"/>
            <w:right w:val="none" w:sz="0" w:space="0" w:color="auto"/>
          </w:divBdr>
        </w:div>
      </w:divsChild>
    </w:div>
    <w:div w:id="1010565381">
      <w:bodyDiv w:val="1"/>
      <w:marLeft w:val="0"/>
      <w:marRight w:val="0"/>
      <w:marTop w:val="0"/>
      <w:marBottom w:val="0"/>
      <w:divBdr>
        <w:top w:val="none" w:sz="0" w:space="0" w:color="auto"/>
        <w:left w:val="none" w:sz="0" w:space="0" w:color="auto"/>
        <w:bottom w:val="none" w:sz="0" w:space="0" w:color="auto"/>
        <w:right w:val="none" w:sz="0" w:space="0" w:color="auto"/>
      </w:divBdr>
      <w:divsChild>
        <w:div w:id="565913939">
          <w:marLeft w:val="0"/>
          <w:marRight w:val="0"/>
          <w:marTop w:val="0"/>
          <w:marBottom w:val="0"/>
          <w:divBdr>
            <w:top w:val="none" w:sz="0" w:space="0" w:color="auto"/>
            <w:left w:val="none" w:sz="0" w:space="0" w:color="auto"/>
            <w:bottom w:val="none" w:sz="0" w:space="0" w:color="auto"/>
            <w:right w:val="none" w:sz="0" w:space="0" w:color="auto"/>
          </w:divBdr>
        </w:div>
        <w:div w:id="1473786376">
          <w:marLeft w:val="0"/>
          <w:marRight w:val="0"/>
          <w:marTop w:val="0"/>
          <w:marBottom w:val="0"/>
          <w:divBdr>
            <w:top w:val="none" w:sz="0" w:space="0" w:color="auto"/>
            <w:left w:val="none" w:sz="0" w:space="0" w:color="auto"/>
            <w:bottom w:val="none" w:sz="0" w:space="0" w:color="auto"/>
            <w:right w:val="none" w:sz="0" w:space="0" w:color="auto"/>
          </w:divBdr>
        </w:div>
        <w:div w:id="85078501">
          <w:marLeft w:val="0"/>
          <w:marRight w:val="0"/>
          <w:marTop w:val="0"/>
          <w:marBottom w:val="0"/>
          <w:divBdr>
            <w:top w:val="none" w:sz="0" w:space="0" w:color="auto"/>
            <w:left w:val="none" w:sz="0" w:space="0" w:color="auto"/>
            <w:bottom w:val="none" w:sz="0" w:space="0" w:color="auto"/>
            <w:right w:val="none" w:sz="0" w:space="0" w:color="auto"/>
          </w:divBdr>
        </w:div>
      </w:divsChild>
    </w:div>
    <w:div w:id="1023820837">
      <w:bodyDiv w:val="1"/>
      <w:marLeft w:val="0"/>
      <w:marRight w:val="0"/>
      <w:marTop w:val="0"/>
      <w:marBottom w:val="0"/>
      <w:divBdr>
        <w:top w:val="none" w:sz="0" w:space="0" w:color="auto"/>
        <w:left w:val="none" w:sz="0" w:space="0" w:color="auto"/>
        <w:bottom w:val="none" w:sz="0" w:space="0" w:color="auto"/>
        <w:right w:val="none" w:sz="0" w:space="0" w:color="auto"/>
      </w:divBdr>
      <w:divsChild>
        <w:div w:id="382293240">
          <w:marLeft w:val="0"/>
          <w:marRight w:val="0"/>
          <w:marTop w:val="0"/>
          <w:marBottom w:val="0"/>
          <w:divBdr>
            <w:top w:val="none" w:sz="0" w:space="0" w:color="auto"/>
            <w:left w:val="none" w:sz="0" w:space="0" w:color="auto"/>
            <w:bottom w:val="none" w:sz="0" w:space="0" w:color="auto"/>
            <w:right w:val="none" w:sz="0" w:space="0" w:color="auto"/>
          </w:divBdr>
        </w:div>
        <w:div w:id="1356225928">
          <w:marLeft w:val="0"/>
          <w:marRight w:val="0"/>
          <w:marTop w:val="0"/>
          <w:marBottom w:val="0"/>
          <w:divBdr>
            <w:top w:val="none" w:sz="0" w:space="0" w:color="auto"/>
            <w:left w:val="none" w:sz="0" w:space="0" w:color="auto"/>
            <w:bottom w:val="none" w:sz="0" w:space="0" w:color="auto"/>
            <w:right w:val="none" w:sz="0" w:space="0" w:color="auto"/>
          </w:divBdr>
        </w:div>
      </w:divsChild>
    </w:div>
    <w:div w:id="1041780423">
      <w:bodyDiv w:val="1"/>
      <w:marLeft w:val="0"/>
      <w:marRight w:val="0"/>
      <w:marTop w:val="0"/>
      <w:marBottom w:val="0"/>
      <w:divBdr>
        <w:top w:val="none" w:sz="0" w:space="0" w:color="auto"/>
        <w:left w:val="none" w:sz="0" w:space="0" w:color="auto"/>
        <w:bottom w:val="none" w:sz="0" w:space="0" w:color="auto"/>
        <w:right w:val="none" w:sz="0" w:space="0" w:color="auto"/>
      </w:divBdr>
      <w:divsChild>
        <w:div w:id="1924993346">
          <w:marLeft w:val="0"/>
          <w:marRight w:val="0"/>
          <w:marTop w:val="0"/>
          <w:marBottom w:val="0"/>
          <w:divBdr>
            <w:top w:val="none" w:sz="0" w:space="0" w:color="auto"/>
            <w:left w:val="none" w:sz="0" w:space="0" w:color="auto"/>
            <w:bottom w:val="none" w:sz="0" w:space="0" w:color="auto"/>
            <w:right w:val="none" w:sz="0" w:space="0" w:color="auto"/>
          </w:divBdr>
        </w:div>
        <w:div w:id="422606955">
          <w:marLeft w:val="0"/>
          <w:marRight w:val="0"/>
          <w:marTop w:val="0"/>
          <w:marBottom w:val="0"/>
          <w:divBdr>
            <w:top w:val="none" w:sz="0" w:space="0" w:color="auto"/>
            <w:left w:val="none" w:sz="0" w:space="0" w:color="auto"/>
            <w:bottom w:val="none" w:sz="0" w:space="0" w:color="auto"/>
            <w:right w:val="none" w:sz="0" w:space="0" w:color="auto"/>
          </w:divBdr>
        </w:div>
      </w:divsChild>
    </w:div>
    <w:div w:id="1211697277">
      <w:bodyDiv w:val="1"/>
      <w:marLeft w:val="0"/>
      <w:marRight w:val="0"/>
      <w:marTop w:val="0"/>
      <w:marBottom w:val="0"/>
      <w:divBdr>
        <w:top w:val="none" w:sz="0" w:space="0" w:color="auto"/>
        <w:left w:val="none" w:sz="0" w:space="0" w:color="auto"/>
        <w:bottom w:val="none" w:sz="0" w:space="0" w:color="auto"/>
        <w:right w:val="none" w:sz="0" w:space="0" w:color="auto"/>
      </w:divBdr>
      <w:divsChild>
        <w:div w:id="1592008197">
          <w:marLeft w:val="0"/>
          <w:marRight w:val="0"/>
          <w:marTop w:val="0"/>
          <w:marBottom w:val="0"/>
          <w:divBdr>
            <w:top w:val="none" w:sz="0" w:space="0" w:color="auto"/>
            <w:left w:val="none" w:sz="0" w:space="0" w:color="auto"/>
            <w:bottom w:val="none" w:sz="0" w:space="0" w:color="auto"/>
            <w:right w:val="none" w:sz="0" w:space="0" w:color="auto"/>
          </w:divBdr>
        </w:div>
      </w:divsChild>
    </w:div>
    <w:div w:id="1219972682">
      <w:bodyDiv w:val="1"/>
      <w:marLeft w:val="0"/>
      <w:marRight w:val="0"/>
      <w:marTop w:val="0"/>
      <w:marBottom w:val="0"/>
      <w:divBdr>
        <w:top w:val="none" w:sz="0" w:space="0" w:color="auto"/>
        <w:left w:val="none" w:sz="0" w:space="0" w:color="auto"/>
        <w:bottom w:val="none" w:sz="0" w:space="0" w:color="auto"/>
        <w:right w:val="none" w:sz="0" w:space="0" w:color="auto"/>
      </w:divBdr>
      <w:divsChild>
        <w:div w:id="850993325">
          <w:marLeft w:val="0"/>
          <w:marRight w:val="0"/>
          <w:marTop w:val="0"/>
          <w:marBottom w:val="0"/>
          <w:divBdr>
            <w:top w:val="none" w:sz="0" w:space="0" w:color="auto"/>
            <w:left w:val="none" w:sz="0" w:space="0" w:color="auto"/>
            <w:bottom w:val="none" w:sz="0" w:space="0" w:color="auto"/>
            <w:right w:val="none" w:sz="0" w:space="0" w:color="auto"/>
          </w:divBdr>
        </w:div>
        <w:div w:id="718355675">
          <w:marLeft w:val="0"/>
          <w:marRight w:val="0"/>
          <w:marTop w:val="0"/>
          <w:marBottom w:val="0"/>
          <w:divBdr>
            <w:top w:val="none" w:sz="0" w:space="0" w:color="auto"/>
            <w:left w:val="none" w:sz="0" w:space="0" w:color="auto"/>
            <w:bottom w:val="none" w:sz="0" w:space="0" w:color="auto"/>
            <w:right w:val="none" w:sz="0" w:space="0" w:color="auto"/>
          </w:divBdr>
        </w:div>
      </w:divsChild>
    </w:div>
    <w:div w:id="1385718012">
      <w:bodyDiv w:val="1"/>
      <w:marLeft w:val="0"/>
      <w:marRight w:val="0"/>
      <w:marTop w:val="0"/>
      <w:marBottom w:val="0"/>
      <w:divBdr>
        <w:top w:val="none" w:sz="0" w:space="0" w:color="auto"/>
        <w:left w:val="none" w:sz="0" w:space="0" w:color="auto"/>
        <w:bottom w:val="none" w:sz="0" w:space="0" w:color="auto"/>
        <w:right w:val="none" w:sz="0" w:space="0" w:color="auto"/>
      </w:divBdr>
      <w:divsChild>
        <w:div w:id="271866208">
          <w:marLeft w:val="0"/>
          <w:marRight w:val="0"/>
          <w:marTop w:val="0"/>
          <w:marBottom w:val="0"/>
          <w:divBdr>
            <w:top w:val="none" w:sz="0" w:space="0" w:color="auto"/>
            <w:left w:val="none" w:sz="0" w:space="0" w:color="auto"/>
            <w:bottom w:val="none" w:sz="0" w:space="0" w:color="auto"/>
            <w:right w:val="none" w:sz="0" w:space="0" w:color="auto"/>
          </w:divBdr>
        </w:div>
      </w:divsChild>
    </w:div>
    <w:div w:id="1392652381">
      <w:bodyDiv w:val="1"/>
      <w:marLeft w:val="0"/>
      <w:marRight w:val="0"/>
      <w:marTop w:val="0"/>
      <w:marBottom w:val="0"/>
      <w:divBdr>
        <w:top w:val="none" w:sz="0" w:space="0" w:color="auto"/>
        <w:left w:val="none" w:sz="0" w:space="0" w:color="auto"/>
        <w:bottom w:val="none" w:sz="0" w:space="0" w:color="auto"/>
        <w:right w:val="none" w:sz="0" w:space="0" w:color="auto"/>
      </w:divBdr>
      <w:divsChild>
        <w:div w:id="161623701">
          <w:marLeft w:val="0"/>
          <w:marRight w:val="0"/>
          <w:marTop w:val="0"/>
          <w:marBottom w:val="0"/>
          <w:divBdr>
            <w:top w:val="none" w:sz="0" w:space="0" w:color="auto"/>
            <w:left w:val="none" w:sz="0" w:space="0" w:color="auto"/>
            <w:bottom w:val="none" w:sz="0" w:space="0" w:color="auto"/>
            <w:right w:val="none" w:sz="0" w:space="0" w:color="auto"/>
          </w:divBdr>
        </w:div>
        <w:div w:id="2024278092">
          <w:marLeft w:val="0"/>
          <w:marRight w:val="0"/>
          <w:marTop w:val="0"/>
          <w:marBottom w:val="0"/>
          <w:divBdr>
            <w:top w:val="none" w:sz="0" w:space="0" w:color="auto"/>
            <w:left w:val="none" w:sz="0" w:space="0" w:color="auto"/>
            <w:bottom w:val="none" w:sz="0" w:space="0" w:color="auto"/>
            <w:right w:val="none" w:sz="0" w:space="0" w:color="auto"/>
          </w:divBdr>
        </w:div>
      </w:divsChild>
    </w:div>
    <w:div w:id="1524828843">
      <w:bodyDiv w:val="1"/>
      <w:marLeft w:val="0"/>
      <w:marRight w:val="0"/>
      <w:marTop w:val="0"/>
      <w:marBottom w:val="0"/>
      <w:divBdr>
        <w:top w:val="none" w:sz="0" w:space="0" w:color="auto"/>
        <w:left w:val="none" w:sz="0" w:space="0" w:color="auto"/>
        <w:bottom w:val="none" w:sz="0" w:space="0" w:color="auto"/>
        <w:right w:val="none" w:sz="0" w:space="0" w:color="auto"/>
      </w:divBdr>
      <w:divsChild>
        <w:div w:id="946960365">
          <w:marLeft w:val="0"/>
          <w:marRight w:val="0"/>
          <w:marTop w:val="0"/>
          <w:marBottom w:val="0"/>
          <w:divBdr>
            <w:top w:val="none" w:sz="0" w:space="0" w:color="auto"/>
            <w:left w:val="none" w:sz="0" w:space="0" w:color="auto"/>
            <w:bottom w:val="none" w:sz="0" w:space="0" w:color="auto"/>
            <w:right w:val="none" w:sz="0" w:space="0" w:color="auto"/>
          </w:divBdr>
        </w:div>
        <w:div w:id="1893925503">
          <w:marLeft w:val="0"/>
          <w:marRight w:val="0"/>
          <w:marTop w:val="0"/>
          <w:marBottom w:val="0"/>
          <w:divBdr>
            <w:top w:val="none" w:sz="0" w:space="0" w:color="auto"/>
            <w:left w:val="none" w:sz="0" w:space="0" w:color="auto"/>
            <w:bottom w:val="none" w:sz="0" w:space="0" w:color="auto"/>
            <w:right w:val="none" w:sz="0" w:space="0" w:color="auto"/>
          </w:divBdr>
        </w:div>
        <w:div w:id="1113405649">
          <w:marLeft w:val="0"/>
          <w:marRight w:val="0"/>
          <w:marTop w:val="0"/>
          <w:marBottom w:val="0"/>
          <w:divBdr>
            <w:top w:val="none" w:sz="0" w:space="0" w:color="auto"/>
            <w:left w:val="none" w:sz="0" w:space="0" w:color="auto"/>
            <w:bottom w:val="none" w:sz="0" w:space="0" w:color="auto"/>
            <w:right w:val="none" w:sz="0" w:space="0" w:color="auto"/>
          </w:divBdr>
        </w:div>
        <w:div w:id="953904388">
          <w:marLeft w:val="0"/>
          <w:marRight w:val="0"/>
          <w:marTop w:val="0"/>
          <w:marBottom w:val="0"/>
          <w:divBdr>
            <w:top w:val="none" w:sz="0" w:space="0" w:color="auto"/>
            <w:left w:val="none" w:sz="0" w:space="0" w:color="auto"/>
            <w:bottom w:val="none" w:sz="0" w:space="0" w:color="auto"/>
            <w:right w:val="none" w:sz="0" w:space="0" w:color="auto"/>
          </w:divBdr>
        </w:div>
        <w:div w:id="1257405374">
          <w:marLeft w:val="0"/>
          <w:marRight w:val="0"/>
          <w:marTop w:val="0"/>
          <w:marBottom w:val="0"/>
          <w:divBdr>
            <w:top w:val="none" w:sz="0" w:space="0" w:color="auto"/>
            <w:left w:val="none" w:sz="0" w:space="0" w:color="auto"/>
            <w:bottom w:val="none" w:sz="0" w:space="0" w:color="auto"/>
            <w:right w:val="none" w:sz="0" w:space="0" w:color="auto"/>
          </w:divBdr>
        </w:div>
      </w:divsChild>
    </w:div>
    <w:div w:id="1567182932">
      <w:bodyDiv w:val="1"/>
      <w:marLeft w:val="0"/>
      <w:marRight w:val="0"/>
      <w:marTop w:val="0"/>
      <w:marBottom w:val="0"/>
      <w:divBdr>
        <w:top w:val="none" w:sz="0" w:space="0" w:color="auto"/>
        <w:left w:val="none" w:sz="0" w:space="0" w:color="auto"/>
        <w:bottom w:val="none" w:sz="0" w:space="0" w:color="auto"/>
        <w:right w:val="none" w:sz="0" w:space="0" w:color="auto"/>
      </w:divBdr>
      <w:divsChild>
        <w:div w:id="1491361399">
          <w:marLeft w:val="0"/>
          <w:marRight w:val="0"/>
          <w:marTop w:val="0"/>
          <w:marBottom w:val="0"/>
          <w:divBdr>
            <w:top w:val="none" w:sz="0" w:space="0" w:color="auto"/>
            <w:left w:val="none" w:sz="0" w:space="0" w:color="auto"/>
            <w:bottom w:val="none" w:sz="0" w:space="0" w:color="auto"/>
            <w:right w:val="none" w:sz="0" w:space="0" w:color="auto"/>
          </w:divBdr>
        </w:div>
        <w:div w:id="736708278">
          <w:marLeft w:val="0"/>
          <w:marRight w:val="0"/>
          <w:marTop w:val="0"/>
          <w:marBottom w:val="0"/>
          <w:divBdr>
            <w:top w:val="none" w:sz="0" w:space="0" w:color="auto"/>
            <w:left w:val="none" w:sz="0" w:space="0" w:color="auto"/>
            <w:bottom w:val="none" w:sz="0" w:space="0" w:color="auto"/>
            <w:right w:val="none" w:sz="0" w:space="0" w:color="auto"/>
          </w:divBdr>
        </w:div>
      </w:divsChild>
    </w:div>
    <w:div w:id="1636177467">
      <w:bodyDiv w:val="1"/>
      <w:marLeft w:val="0"/>
      <w:marRight w:val="0"/>
      <w:marTop w:val="0"/>
      <w:marBottom w:val="0"/>
      <w:divBdr>
        <w:top w:val="none" w:sz="0" w:space="0" w:color="auto"/>
        <w:left w:val="none" w:sz="0" w:space="0" w:color="auto"/>
        <w:bottom w:val="none" w:sz="0" w:space="0" w:color="auto"/>
        <w:right w:val="none" w:sz="0" w:space="0" w:color="auto"/>
      </w:divBdr>
    </w:div>
    <w:div w:id="1657682560">
      <w:bodyDiv w:val="1"/>
      <w:marLeft w:val="0"/>
      <w:marRight w:val="0"/>
      <w:marTop w:val="0"/>
      <w:marBottom w:val="0"/>
      <w:divBdr>
        <w:top w:val="none" w:sz="0" w:space="0" w:color="auto"/>
        <w:left w:val="none" w:sz="0" w:space="0" w:color="auto"/>
        <w:bottom w:val="none" w:sz="0" w:space="0" w:color="auto"/>
        <w:right w:val="none" w:sz="0" w:space="0" w:color="auto"/>
      </w:divBdr>
      <w:divsChild>
        <w:div w:id="1985042815">
          <w:marLeft w:val="0"/>
          <w:marRight w:val="0"/>
          <w:marTop w:val="0"/>
          <w:marBottom w:val="0"/>
          <w:divBdr>
            <w:top w:val="none" w:sz="0" w:space="0" w:color="auto"/>
            <w:left w:val="none" w:sz="0" w:space="0" w:color="auto"/>
            <w:bottom w:val="none" w:sz="0" w:space="0" w:color="auto"/>
            <w:right w:val="none" w:sz="0" w:space="0" w:color="auto"/>
          </w:divBdr>
        </w:div>
        <w:div w:id="76218787">
          <w:marLeft w:val="0"/>
          <w:marRight w:val="0"/>
          <w:marTop w:val="0"/>
          <w:marBottom w:val="0"/>
          <w:divBdr>
            <w:top w:val="none" w:sz="0" w:space="0" w:color="auto"/>
            <w:left w:val="none" w:sz="0" w:space="0" w:color="auto"/>
            <w:bottom w:val="none" w:sz="0" w:space="0" w:color="auto"/>
            <w:right w:val="none" w:sz="0" w:space="0" w:color="auto"/>
          </w:divBdr>
        </w:div>
      </w:divsChild>
    </w:div>
    <w:div w:id="1777598678">
      <w:bodyDiv w:val="1"/>
      <w:marLeft w:val="0"/>
      <w:marRight w:val="0"/>
      <w:marTop w:val="0"/>
      <w:marBottom w:val="0"/>
      <w:divBdr>
        <w:top w:val="none" w:sz="0" w:space="0" w:color="auto"/>
        <w:left w:val="none" w:sz="0" w:space="0" w:color="auto"/>
        <w:bottom w:val="none" w:sz="0" w:space="0" w:color="auto"/>
        <w:right w:val="none" w:sz="0" w:space="0" w:color="auto"/>
      </w:divBdr>
      <w:divsChild>
        <w:div w:id="1202324766">
          <w:marLeft w:val="0"/>
          <w:marRight w:val="0"/>
          <w:marTop w:val="0"/>
          <w:marBottom w:val="0"/>
          <w:divBdr>
            <w:top w:val="none" w:sz="0" w:space="0" w:color="auto"/>
            <w:left w:val="none" w:sz="0" w:space="0" w:color="auto"/>
            <w:bottom w:val="none" w:sz="0" w:space="0" w:color="auto"/>
            <w:right w:val="none" w:sz="0" w:space="0" w:color="auto"/>
          </w:divBdr>
        </w:div>
        <w:div w:id="1509558582">
          <w:marLeft w:val="0"/>
          <w:marRight w:val="0"/>
          <w:marTop w:val="0"/>
          <w:marBottom w:val="0"/>
          <w:divBdr>
            <w:top w:val="none" w:sz="0" w:space="0" w:color="auto"/>
            <w:left w:val="none" w:sz="0" w:space="0" w:color="auto"/>
            <w:bottom w:val="none" w:sz="0" w:space="0" w:color="auto"/>
            <w:right w:val="none" w:sz="0" w:space="0" w:color="auto"/>
          </w:divBdr>
        </w:div>
      </w:divsChild>
    </w:div>
    <w:div w:id="1788691595">
      <w:bodyDiv w:val="1"/>
      <w:marLeft w:val="0"/>
      <w:marRight w:val="0"/>
      <w:marTop w:val="0"/>
      <w:marBottom w:val="0"/>
      <w:divBdr>
        <w:top w:val="none" w:sz="0" w:space="0" w:color="auto"/>
        <w:left w:val="none" w:sz="0" w:space="0" w:color="auto"/>
        <w:bottom w:val="none" w:sz="0" w:space="0" w:color="auto"/>
        <w:right w:val="none" w:sz="0" w:space="0" w:color="auto"/>
      </w:divBdr>
      <w:divsChild>
        <w:div w:id="11076189">
          <w:marLeft w:val="0"/>
          <w:marRight w:val="0"/>
          <w:marTop w:val="0"/>
          <w:marBottom w:val="0"/>
          <w:divBdr>
            <w:top w:val="none" w:sz="0" w:space="0" w:color="auto"/>
            <w:left w:val="none" w:sz="0" w:space="0" w:color="auto"/>
            <w:bottom w:val="none" w:sz="0" w:space="0" w:color="auto"/>
            <w:right w:val="none" w:sz="0" w:space="0" w:color="auto"/>
          </w:divBdr>
        </w:div>
        <w:div w:id="868570097">
          <w:marLeft w:val="0"/>
          <w:marRight w:val="0"/>
          <w:marTop w:val="0"/>
          <w:marBottom w:val="0"/>
          <w:divBdr>
            <w:top w:val="none" w:sz="0" w:space="0" w:color="auto"/>
            <w:left w:val="none" w:sz="0" w:space="0" w:color="auto"/>
            <w:bottom w:val="none" w:sz="0" w:space="0" w:color="auto"/>
            <w:right w:val="none" w:sz="0" w:space="0" w:color="auto"/>
          </w:divBdr>
        </w:div>
      </w:divsChild>
    </w:div>
    <w:div w:id="1800881610">
      <w:bodyDiv w:val="1"/>
      <w:marLeft w:val="0"/>
      <w:marRight w:val="0"/>
      <w:marTop w:val="0"/>
      <w:marBottom w:val="0"/>
      <w:divBdr>
        <w:top w:val="none" w:sz="0" w:space="0" w:color="auto"/>
        <w:left w:val="none" w:sz="0" w:space="0" w:color="auto"/>
        <w:bottom w:val="none" w:sz="0" w:space="0" w:color="auto"/>
        <w:right w:val="none" w:sz="0" w:space="0" w:color="auto"/>
      </w:divBdr>
      <w:divsChild>
        <w:div w:id="1390030437">
          <w:marLeft w:val="0"/>
          <w:marRight w:val="0"/>
          <w:marTop w:val="0"/>
          <w:marBottom w:val="0"/>
          <w:divBdr>
            <w:top w:val="none" w:sz="0" w:space="0" w:color="auto"/>
            <w:left w:val="none" w:sz="0" w:space="0" w:color="auto"/>
            <w:bottom w:val="none" w:sz="0" w:space="0" w:color="auto"/>
            <w:right w:val="none" w:sz="0" w:space="0" w:color="auto"/>
          </w:divBdr>
        </w:div>
        <w:div w:id="1719158111">
          <w:marLeft w:val="0"/>
          <w:marRight w:val="0"/>
          <w:marTop w:val="0"/>
          <w:marBottom w:val="0"/>
          <w:divBdr>
            <w:top w:val="none" w:sz="0" w:space="0" w:color="auto"/>
            <w:left w:val="none" w:sz="0" w:space="0" w:color="auto"/>
            <w:bottom w:val="none" w:sz="0" w:space="0" w:color="auto"/>
            <w:right w:val="none" w:sz="0" w:space="0" w:color="auto"/>
          </w:divBdr>
        </w:div>
      </w:divsChild>
    </w:div>
    <w:div w:id="1830705574">
      <w:bodyDiv w:val="1"/>
      <w:marLeft w:val="0"/>
      <w:marRight w:val="0"/>
      <w:marTop w:val="0"/>
      <w:marBottom w:val="0"/>
      <w:divBdr>
        <w:top w:val="none" w:sz="0" w:space="0" w:color="auto"/>
        <w:left w:val="none" w:sz="0" w:space="0" w:color="auto"/>
        <w:bottom w:val="none" w:sz="0" w:space="0" w:color="auto"/>
        <w:right w:val="none" w:sz="0" w:space="0" w:color="auto"/>
      </w:divBdr>
    </w:div>
    <w:div w:id="1857576988">
      <w:bodyDiv w:val="1"/>
      <w:marLeft w:val="0"/>
      <w:marRight w:val="0"/>
      <w:marTop w:val="0"/>
      <w:marBottom w:val="0"/>
      <w:divBdr>
        <w:top w:val="none" w:sz="0" w:space="0" w:color="auto"/>
        <w:left w:val="none" w:sz="0" w:space="0" w:color="auto"/>
        <w:bottom w:val="none" w:sz="0" w:space="0" w:color="auto"/>
        <w:right w:val="none" w:sz="0" w:space="0" w:color="auto"/>
      </w:divBdr>
      <w:divsChild>
        <w:div w:id="1399400807">
          <w:marLeft w:val="0"/>
          <w:marRight w:val="0"/>
          <w:marTop w:val="0"/>
          <w:marBottom w:val="0"/>
          <w:divBdr>
            <w:top w:val="none" w:sz="0" w:space="0" w:color="auto"/>
            <w:left w:val="none" w:sz="0" w:space="0" w:color="auto"/>
            <w:bottom w:val="none" w:sz="0" w:space="0" w:color="auto"/>
            <w:right w:val="none" w:sz="0" w:space="0" w:color="auto"/>
          </w:divBdr>
          <w:divsChild>
            <w:div w:id="1540508472">
              <w:marLeft w:val="0"/>
              <w:marRight w:val="0"/>
              <w:marTop w:val="0"/>
              <w:marBottom w:val="0"/>
              <w:divBdr>
                <w:top w:val="none" w:sz="0" w:space="0" w:color="auto"/>
                <w:left w:val="none" w:sz="0" w:space="0" w:color="auto"/>
                <w:bottom w:val="none" w:sz="0" w:space="0" w:color="auto"/>
                <w:right w:val="none" w:sz="0" w:space="0" w:color="auto"/>
              </w:divBdr>
              <w:divsChild>
                <w:div w:id="1644584511">
                  <w:marLeft w:val="0"/>
                  <w:marRight w:val="0"/>
                  <w:marTop w:val="0"/>
                  <w:marBottom w:val="0"/>
                  <w:divBdr>
                    <w:top w:val="none" w:sz="0" w:space="0" w:color="auto"/>
                    <w:left w:val="none" w:sz="0" w:space="0" w:color="auto"/>
                    <w:bottom w:val="none" w:sz="0" w:space="0" w:color="auto"/>
                    <w:right w:val="none" w:sz="0" w:space="0" w:color="auto"/>
                  </w:divBdr>
                  <w:divsChild>
                    <w:div w:id="1974754186">
                      <w:marLeft w:val="0"/>
                      <w:marRight w:val="0"/>
                      <w:marTop w:val="0"/>
                      <w:marBottom w:val="0"/>
                      <w:divBdr>
                        <w:top w:val="none" w:sz="0" w:space="0" w:color="auto"/>
                        <w:left w:val="none" w:sz="0" w:space="0" w:color="auto"/>
                        <w:bottom w:val="none" w:sz="0" w:space="0" w:color="auto"/>
                        <w:right w:val="none" w:sz="0" w:space="0" w:color="auto"/>
                      </w:divBdr>
                    </w:div>
                  </w:divsChild>
                </w:div>
                <w:div w:id="497380555">
                  <w:marLeft w:val="0"/>
                  <w:marRight w:val="0"/>
                  <w:marTop w:val="0"/>
                  <w:marBottom w:val="0"/>
                  <w:divBdr>
                    <w:top w:val="none" w:sz="0" w:space="0" w:color="auto"/>
                    <w:left w:val="none" w:sz="0" w:space="0" w:color="auto"/>
                    <w:bottom w:val="none" w:sz="0" w:space="0" w:color="auto"/>
                    <w:right w:val="none" w:sz="0" w:space="0" w:color="auto"/>
                  </w:divBdr>
                  <w:divsChild>
                    <w:div w:id="8799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3909">
          <w:marLeft w:val="0"/>
          <w:marRight w:val="0"/>
          <w:marTop w:val="0"/>
          <w:marBottom w:val="0"/>
          <w:divBdr>
            <w:top w:val="none" w:sz="0" w:space="0" w:color="auto"/>
            <w:left w:val="none" w:sz="0" w:space="0" w:color="auto"/>
            <w:bottom w:val="none" w:sz="0" w:space="0" w:color="auto"/>
            <w:right w:val="none" w:sz="0" w:space="0" w:color="auto"/>
          </w:divBdr>
          <w:divsChild>
            <w:div w:id="372340861">
              <w:marLeft w:val="810"/>
              <w:marRight w:val="810"/>
              <w:marTop w:val="360"/>
              <w:marBottom w:val="0"/>
              <w:divBdr>
                <w:top w:val="none" w:sz="0" w:space="0" w:color="auto"/>
                <w:left w:val="none" w:sz="0" w:space="0" w:color="auto"/>
                <w:bottom w:val="none" w:sz="0" w:space="0" w:color="auto"/>
                <w:right w:val="none" w:sz="0" w:space="0" w:color="auto"/>
              </w:divBdr>
              <w:divsChild>
                <w:div w:id="1509173954">
                  <w:marLeft w:val="4005"/>
                  <w:marRight w:val="810"/>
                  <w:marTop w:val="0"/>
                  <w:marBottom w:val="0"/>
                  <w:divBdr>
                    <w:top w:val="none" w:sz="0" w:space="0" w:color="auto"/>
                    <w:left w:val="none" w:sz="0" w:space="0" w:color="auto"/>
                    <w:bottom w:val="none" w:sz="0" w:space="0" w:color="auto"/>
                    <w:right w:val="none" w:sz="0" w:space="0" w:color="auto"/>
                  </w:divBdr>
                </w:div>
                <w:div w:id="179223889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1864660426">
      <w:bodyDiv w:val="1"/>
      <w:marLeft w:val="0"/>
      <w:marRight w:val="0"/>
      <w:marTop w:val="0"/>
      <w:marBottom w:val="0"/>
      <w:divBdr>
        <w:top w:val="none" w:sz="0" w:space="0" w:color="auto"/>
        <w:left w:val="none" w:sz="0" w:space="0" w:color="auto"/>
        <w:bottom w:val="none" w:sz="0" w:space="0" w:color="auto"/>
        <w:right w:val="none" w:sz="0" w:space="0" w:color="auto"/>
      </w:divBdr>
    </w:div>
    <w:div w:id="1950772886">
      <w:bodyDiv w:val="1"/>
      <w:marLeft w:val="0"/>
      <w:marRight w:val="0"/>
      <w:marTop w:val="0"/>
      <w:marBottom w:val="0"/>
      <w:divBdr>
        <w:top w:val="none" w:sz="0" w:space="0" w:color="auto"/>
        <w:left w:val="none" w:sz="0" w:space="0" w:color="auto"/>
        <w:bottom w:val="none" w:sz="0" w:space="0" w:color="auto"/>
        <w:right w:val="none" w:sz="0" w:space="0" w:color="auto"/>
      </w:divBdr>
      <w:divsChild>
        <w:div w:id="1635872036">
          <w:marLeft w:val="0"/>
          <w:marRight w:val="0"/>
          <w:marTop w:val="0"/>
          <w:marBottom w:val="0"/>
          <w:divBdr>
            <w:top w:val="none" w:sz="0" w:space="0" w:color="auto"/>
            <w:left w:val="none" w:sz="0" w:space="0" w:color="auto"/>
            <w:bottom w:val="none" w:sz="0" w:space="0" w:color="auto"/>
            <w:right w:val="none" w:sz="0" w:space="0" w:color="auto"/>
          </w:divBdr>
        </w:div>
        <w:div w:id="50366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124</Pages>
  <Words>38854</Words>
  <Characters>221472</Characters>
  <Application>Microsoft Office Word</Application>
  <DocSecurity>0</DocSecurity>
  <Lines>1845</Lines>
  <Paragraphs>519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259807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Sedlețchi</dc:creator>
  <cp:lastModifiedBy>Chetrean Alexandra</cp:lastModifiedBy>
  <cp:revision>9</cp:revision>
  <dcterms:created xsi:type="dcterms:W3CDTF">2025-11-13T08:56:00Z</dcterms:created>
  <dcterms:modified xsi:type="dcterms:W3CDTF">2025-11-14T06:48:00Z</dcterms:modified>
</cp:coreProperties>
</file>