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96C" w14:textId="76BBE2F1" w:rsidR="00F41722" w:rsidRPr="006940FB" w:rsidRDefault="00F41722" w:rsidP="00F41722">
      <w:pPr>
        <w:spacing w:after="0" w:line="240" w:lineRule="auto"/>
        <w:jc w:val="right"/>
        <w:rPr>
          <w:rFonts w:ascii="Times New Roman" w:hAnsi="Times New Roman" w:cs="Times New Roman"/>
          <w:sz w:val="24"/>
          <w:szCs w:val="24"/>
        </w:rPr>
      </w:pPr>
      <w:r w:rsidRPr="006940FB">
        <w:rPr>
          <w:rFonts w:ascii="Times New Roman" w:hAnsi="Times New Roman" w:cs="Times New Roman"/>
          <w:sz w:val="24"/>
          <w:szCs w:val="24"/>
        </w:rPr>
        <w:t xml:space="preserve">Anexă </w:t>
      </w:r>
    </w:p>
    <w:p w14:paraId="41D33DCF" w14:textId="1FD7C4F4" w:rsidR="00CA3606" w:rsidRPr="006940FB" w:rsidRDefault="00B663E5" w:rsidP="00F41722">
      <w:pPr>
        <w:spacing w:after="0" w:line="240" w:lineRule="auto"/>
        <w:jc w:val="right"/>
        <w:rPr>
          <w:rFonts w:ascii="Times New Roman" w:hAnsi="Times New Roman" w:cs="Times New Roman"/>
          <w:sz w:val="24"/>
          <w:szCs w:val="24"/>
        </w:rPr>
      </w:pPr>
      <w:r w:rsidRPr="006940FB">
        <w:rPr>
          <w:rFonts w:ascii="Times New Roman" w:hAnsi="Times New Roman" w:cs="Times New Roman"/>
          <w:sz w:val="24"/>
          <w:szCs w:val="24"/>
        </w:rPr>
        <w:t>l</w:t>
      </w:r>
      <w:r w:rsidR="00F41722" w:rsidRPr="006940FB">
        <w:rPr>
          <w:rFonts w:ascii="Times New Roman" w:hAnsi="Times New Roman" w:cs="Times New Roman"/>
          <w:sz w:val="24"/>
          <w:szCs w:val="24"/>
        </w:rPr>
        <w:t xml:space="preserve">a </w:t>
      </w:r>
      <w:r w:rsidR="00CA3606" w:rsidRPr="006940FB">
        <w:rPr>
          <w:rFonts w:ascii="Times New Roman" w:hAnsi="Times New Roman" w:cs="Times New Roman"/>
          <w:sz w:val="24"/>
          <w:szCs w:val="24"/>
        </w:rPr>
        <w:t>O</w:t>
      </w:r>
      <w:r w:rsidR="00F41722" w:rsidRPr="006940FB">
        <w:rPr>
          <w:rFonts w:ascii="Times New Roman" w:hAnsi="Times New Roman" w:cs="Times New Roman"/>
          <w:sz w:val="24"/>
          <w:szCs w:val="24"/>
        </w:rPr>
        <w:t xml:space="preserve">rdinul </w:t>
      </w:r>
      <w:r w:rsidR="00CA3606" w:rsidRPr="006940FB">
        <w:rPr>
          <w:rFonts w:ascii="Times New Roman" w:hAnsi="Times New Roman" w:cs="Times New Roman"/>
          <w:sz w:val="24"/>
          <w:szCs w:val="24"/>
        </w:rPr>
        <w:t>Ministerului Mediului</w:t>
      </w:r>
      <w:r w:rsidR="00F41722" w:rsidRPr="006940FB">
        <w:rPr>
          <w:rFonts w:ascii="Times New Roman" w:hAnsi="Times New Roman" w:cs="Times New Roman"/>
          <w:sz w:val="24"/>
          <w:szCs w:val="24"/>
        </w:rPr>
        <w:t xml:space="preserve"> </w:t>
      </w:r>
    </w:p>
    <w:p w14:paraId="51C22EE6" w14:textId="5D452CC4" w:rsidR="00F41722" w:rsidRPr="006940FB" w:rsidRDefault="00F41722" w:rsidP="00F41722">
      <w:pPr>
        <w:spacing w:after="0" w:line="240" w:lineRule="auto"/>
        <w:jc w:val="right"/>
        <w:rPr>
          <w:rFonts w:ascii="Times New Roman" w:hAnsi="Times New Roman" w:cs="Times New Roman"/>
          <w:sz w:val="24"/>
          <w:szCs w:val="24"/>
        </w:rPr>
      </w:pPr>
      <w:r w:rsidRPr="006940FB">
        <w:rPr>
          <w:rFonts w:ascii="Times New Roman" w:hAnsi="Times New Roman" w:cs="Times New Roman"/>
          <w:sz w:val="24"/>
          <w:szCs w:val="24"/>
        </w:rPr>
        <w:t>nr.       /2025</w:t>
      </w:r>
    </w:p>
    <w:p w14:paraId="517F1AB4" w14:textId="77777777" w:rsidR="00F755EB" w:rsidRPr="006940FB" w:rsidRDefault="00F755EB" w:rsidP="00F41722">
      <w:pPr>
        <w:spacing w:after="0" w:line="240" w:lineRule="auto"/>
        <w:jc w:val="right"/>
        <w:rPr>
          <w:rFonts w:ascii="Times New Roman" w:hAnsi="Times New Roman" w:cs="Times New Roman"/>
          <w:sz w:val="24"/>
          <w:szCs w:val="24"/>
        </w:rPr>
      </w:pPr>
    </w:p>
    <w:p w14:paraId="1D271FBA" w14:textId="77777777" w:rsidR="00F755EB" w:rsidRPr="006940FB" w:rsidRDefault="00F755EB" w:rsidP="00F41722">
      <w:pPr>
        <w:spacing w:after="0" w:line="240" w:lineRule="auto"/>
        <w:jc w:val="right"/>
        <w:rPr>
          <w:rFonts w:ascii="Times New Roman" w:hAnsi="Times New Roman" w:cs="Times New Roman"/>
          <w:sz w:val="24"/>
          <w:szCs w:val="24"/>
        </w:rPr>
      </w:pPr>
    </w:p>
    <w:p w14:paraId="65A5971D" w14:textId="77777777" w:rsidR="00F755EB" w:rsidRPr="006940FB" w:rsidRDefault="00D35AF4" w:rsidP="0078056A">
      <w:pPr>
        <w:spacing w:after="0" w:line="240" w:lineRule="auto"/>
        <w:jc w:val="center"/>
        <w:rPr>
          <w:rFonts w:ascii="Times New Roman" w:hAnsi="Times New Roman" w:cs="Times New Roman"/>
          <w:b/>
          <w:bCs/>
          <w:sz w:val="24"/>
          <w:szCs w:val="24"/>
        </w:rPr>
      </w:pPr>
      <w:bookmarkStart w:id="0" w:name="_Hlk209088380"/>
      <w:r w:rsidRPr="006940FB">
        <w:rPr>
          <w:rFonts w:ascii="Times New Roman" w:hAnsi="Times New Roman" w:cs="Times New Roman"/>
          <w:b/>
          <w:bCs/>
          <w:sz w:val="24"/>
          <w:szCs w:val="24"/>
        </w:rPr>
        <w:t>Metodologie</w:t>
      </w:r>
    </w:p>
    <w:p w14:paraId="0584893E" w14:textId="24C19200" w:rsidR="00D350C2" w:rsidRPr="006940FB" w:rsidRDefault="00D350C2" w:rsidP="00D350C2">
      <w:pPr>
        <w:spacing w:after="0" w:line="240" w:lineRule="auto"/>
        <w:jc w:val="both"/>
        <w:rPr>
          <w:rFonts w:ascii="Times New Roman" w:hAnsi="Times New Roman" w:cs="Times New Roman"/>
          <w:b/>
          <w:bCs/>
          <w:sz w:val="24"/>
          <w:szCs w:val="24"/>
          <w:lang w:val="ro-RO"/>
        </w:rPr>
      </w:pPr>
      <w:bookmarkStart w:id="1" w:name="_Hlk209094502"/>
      <w:bookmarkEnd w:id="0"/>
      <w:r w:rsidRPr="006940FB">
        <w:rPr>
          <w:rFonts w:ascii="Times New Roman" w:hAnsi="Times New Roman" w:cs="Times New Roman"/>
          <w:b/>
          <w:bCs/>
          <w:sz w:val="24"/>
          <w:szCs w:val="24"/>
        </w:rPr>
        <w:t>de calcul a indicatorilor de monitorizare și evaluare în sectorul resurselor de apă și proceduril</w:t>
      </w:r>
      <w:r w:rsidR="007B60C2" w:rsidRPr="006940FB">
        <w:rPr>
          <w:rFonts w:ascii="Times New Roman" w:hAnsi="Times New Roman" w:cs="Times New Roman"/>
          <w:b/>
          <w:bCs/>
          <w:sz w:val="24"/>
          <w:szCs w:val="24"/>
        </w:rPr>
        <w:t>e</w:t>
      </w:r>
      <w:r w:rsidRPr="006940FB">
        <w:rPr>
          <w:rFonts w:ascii="Times New Roman" w:hAnsi="Times New Roman" w:cs="Times New Roman"/>
          <w:b/>
          <w:bCs/>
          <w:sz w:val="24"/>
          <w:szCs w:val="24"/>
        </w:rPr>
        <w:t xml:space="preserve"> standard pentru colectarea și partajarea datelor și informațiilor climatice relevante sectorului resurselor de apă.</w:t>
      </w:r>
    </w:p>
    <w:p w14:paraId="01FCC625" w14:textId="4CD0E8EC" w:rsidR="0078056A" w:rsidRPr="006940FB" w:rsidRDefault="0078056A" w:rsidP="0078056A">
      <w:pPr>
        <w:spacing w:after="0" w:line="240" w:lineRule="auto"/>
        <w:jc w:val="center"/>
        <w:rPr>
          <w:rFonts w:ascii="Times New Roman" w:hAnsi="Times New Roman" w:cs="Times New Roman"/>
          <w:b/>
          <w:bCs/>
          <w:sz w:val="24"/>
          <w:szCs w:val="24"/>
          <w:lang w:val="ro-RO"/>
        </w:rPr>
      </w:pPr>
    </w:p>
    <w:p w14:paraId="594A1FCE" w14:textId="77777777" w:rsidR="0078056A" w:rsidRPr="006940FB" w:rsidRDefault="0078056A" w:rsidP="0078056A">
      <w:pPr>
        <w:widowControl w:val="0"/>
        <w:spacing w:after="0" w:line="249" w:lineRule="auto"/>
        <w:ind w:left="90" w:right="660"/>
        <w:jc w:val="both"/>
        <w:rPr>
          <w:rFonts w:ascii="Times New Roman" w:eastAsia="Times New Roman" w:hAnsi="Times New Roman" w:cs="Times New Roman"/>
          <w:i/>
          <w:iCs/>
          <w:sz w:val="24"/>
          <w:szCs w:val="24"/>
        </w:rPr>
      </w:pPr>
    </w:p>
    <w:bookmarkEnd w:id="1"/>
    <w:p w14:paraId="0FE467D2" w14:textId="77777777" w:rsidR="00E770EC" w:rsidRPr="006940FB" w:rsidRDefault="00E770EC" w:rsidP="00D04411">
      <w:pPr>
        <w:spacing w:after="0" w:line="240" w:lineRule="auto"/>
        <w:ind w:left="284"/>
        <w:jc w:val="center"/>
        <w:rPr>
          <w:rFonts w:ascii="Times New Roman" w:hAnsi="Times New Roman" w:cs="Times New Roman"/>
          <w:b/>
          <w:bCs/>
          <w:sz w:val="24"/>
          <w:szCs w:val="24"/>
        </w:rPr>
      </w:pPr>
    </w:p>
    <w:p w14:paraId="5AF19B81" w14:textId="0A3DD93E" w:rsidR="006414E3" w:rsidRPr="009E027A" w:rsidRDefault="00F755EB" w:rsidP="009E027A">
      <w:pPr>
        <w:pStyle w:val="Listparagraf"/>
        <w:numPr>
          <w:ilvl w:val="0"/>
          <w:numId w:val="52"/>
        </w:numPr>
        <w:spacing w:after="0" w:line="240" w:lineRule="auto"/>
        <w:jc w:val="center"/>
        <w:rPr>
          <w:rFonts w:ascii="Times New Roman" w:hAnsi="Times New Roman" w:cs="Times New Roman"/>
          <w:b/>
          <w:bCs/>
          <w:sz w:val="24"/>
          <w:szCs w:val="24"/>
        </w:rPr>
      </w:pPr>
      <w:r w:rsidRPr="006940FB">
        <w:rPr>
          <w:rFonts w:ascii="Times New Roman" w:hAnsi="Times New Roman" w:cs="Times New Roman"/>
          <w:b/>
          <w:bCs/>
          <w:sz w:val="24"/>
          <w:szCs w:val="24"/>
        </w:rPr>
        <w:t>DISPOZIȚII GENERALE</w:t>
      </w:r>
    </w:p>
    <w:p w14:paraId="016F135A" w14:textId="09CBF504" w:rsidR="00985653" w:rsidRPr="006940FB" w:rsidRDefault="00985653" w:rsidP="00C843B9">
      <w:pPr>
        <w:pStyle w:val="Listparagraf"/>
        <w:numPr>
          <w:ilvl w:val="0"/>
          <w:numId w:val="32"/>
        </w:numPr>
        <w:spacing w:after="0" w:line="240" w:lineRule="auto"/>
        <w:ind w:left="0" w:firstLine="284"/>
        <w:jc w:val="both"/>
        <w:rPr>
          <w:rFonts w:ascii="Times New Roman" w:hAnsi="Times New Roman" w:cs="Times New Roman"/>
          <w:sz w:val="24"/>
          <w:szCs w:val="24"/>
        </w:rPr>
      </w:pPr>
      <w:r w:rsidRPr="006940FB">
        <w:rPr>
          <w:rFonts w:ascii="Times New Roman" w:hAnsi="Times New Roman" w:cs="Times New Roman"/>
          <w:sz w:val="24"/>
          <w:szCs w:val="24"/>
        </w:rPr>
        <w:t xml:space="preserve">Metodologia de calcul a indicatorilor de monitorizare și evaluare în sectorul resurselor de apă, precum și a procedurilor standard pentru colectarea și partajarea datelor și informațiilor climatice relevante (în continuare – </w:t>
      </w:r>
      <w:r w:rsidRPr="006940FB">
        <w:rPr>
          <w:rFonts w:ascii="Times New Roman" w:hAnsi="Times New Roman" w:cs="Times New Roman"/>
          <w:i/>
          <w:iCs/>
          <w:sz w:val="24"/>
          <w:szCs w:val="24"/>
        </w:rPr>
        <w:t>Metodologie</w:t>
      </w:r>
      <w:r w:rsidRPr="006940FB">
        <w:rPr>
          <w:rFonts w:ascii="Times New Roman" w:hAnsi="Times New Roman" w:cs="Times New Roman"/>
          <w:sz w:val="24"/>
          <w:szCs w:val="24"/>
        </w:rPr>
        <w:t xml:space="preserve">), stabilește regulile și pașii de calcul al indicatorilor și </w:t>
      </w:r>
      <w:r w:rsidR="00B663E5" w:rsidRPr="006940FB">
        <w:rPr>
          <w:rFonts w:ascii="Times New Roman" w:hAnsi="Times New Roman" w:cs="Times New Roman"/>
          <w:sz w:val="24"/>
          <w:szCs w:val="24"/>
        </w:rPr>
        <w:t>procedurile pentru colectarea</w:t>
      </w:r>
      <w:r w:rsidRPr="006940FB">
        <w:rPr>
          <w:rFonts w:ascii="Times New Roman" w:hAnsi="Times New Roman" w:cs="Times New Roman"/>
          <w:sz w:val="24"/>
          <w:szCs w:val="24"/>
        </w:rPr>
        <w:t xml:space="preserve"> informațiilor necesare </w:t>
      </w:r>
      <w:r w:rsidR="009E027A">
        <w:rPr>
          <w:rFonts w:ascii="Times New Roman" w:hAnsi="Times New Roman" w:cs="Times New Roman"/>
          <w:sz w:val="24"/>
          <w:szCs w:val="24"/>
        </w:rPr>
        <w:t>aferente</w:t>
      </w:r>
      <w:r w:rsidRPr="006940FB">
        <w:rPr>
          <w:rFonts w:ascii="Times New Roman" w:hAnsi="Times New Roman" w:cs="Times New Roman"/>
          <w:sz w:val="24"/>
          <w:szCs w:val="24"/>
        </w:rPr>
        <w:t xml:space="preserve"> sectorul resurselor de apă, care sunt utilizate în procesul de planificare națională a adaptării (PNA).”</w:t>
      </w:r>
    </w:p>
    <w:p w14:paraId="6602FEFF" w14:textId="209322B5" w:rsidR="0078056A" w:rsidRPr="006940FB" w:rsidRDefault="0078056A" w:rsidP="00135648">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Prezenta </w:t>
      </w:r>
      <w:r w:rsidR="00C843B9" w:rsidRPr="006940FB">
        <w:rPr>
          <w:rFonts w:ascii="Times New Roman" w:hAnsi="Times New Roman" w:cs="Times New Roman"/>
          <w:i/>
          <w:iCs/>
          <w:sz w:val="24"/>
          <w:szCs w:val="24"/>
        </w:rPr>
        <w:t>Metodologie</w:t>
      </w:r>
      <w:r w:rsidRPr="006940FB">
        <w:rPr>
          <w:rFonts w:ascii="Times New Roman" w:hAnsi="Times New Roman" w:cs="Times New Roman"/>
          <w:sz w:val="24"/>
          <w:szCs w:val="24"/>
        </w:rPr>
        <w:t xml:space="preserve"> prevede analiza indicatori</w:t>
      </w:r>
      <w:r w:rsidR="00985653" w:rsidRPr="006940FB">
        <w:rPr>
          <w:rFonts w:ascii="Times New Roman" w:hAnsi="Times New Roman" w:cs="Times New Roman"/>
          <w:sz w:val="24"/>
          <w:szCs w:val="24"/>
        </w:rPr>
        <w:t>lor</w:t>
      </w:r>
      <w:r w:rsidRPr="006940FB">
        <w:rPr>
          <w:rFonts w:ascii="Times New Roman" w:hAnsi="Times New Roman" w:cs="Times New Roman"/>
          <w:sz w:val="24"/>
          <w:szCs w:val="24"/>
        </w:rPr>
        <w:t xml:space="preserve"> specifici sectorului resurselor de apă, după cum urmează:</w:t>
      </w:r>
    </w:p>
    <w:p w14:paraId="68D6F764" w14:textId="74601EAB" w:rsidR="00AE0D69" w:rsidRPr="006940FB" w:rsidRDefault="00AA1D4D" w:rsidP="00AE0D69">
      <w:pPr>
        <w:pStyle w:val="Listparagraf"/>
        <w:numPr>
          <w:ilvl w:val="1"/>
          <w:numId w:val="3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N</w:t>
      </w:r>
      <w:r w:rsidR="00AE0D69" w:rsidRPr="006940FB">
        <w:rPr>
          <w:rFonts w:ascii="Times New Roman" w:hAnsi="Times New Roman" w:cs="Times New Roman"/>
          <w:sz w:val="24"/>
          <w:szCs w:val="24"/>
        </w:rPr>
        <w:t>umărul de persoane afectate de inundații (</w:t>
      </w:r>
      <w:r w:rsidR="006414E3" w:rsidRPr="006940FB">
        <w:rPr>
          <w:rFonts w:ascii="Times New Roman" w:hAnsi="Times New Roman" w:cs="Times New Roman"/>
          <w:sz w:val="24"/>
          <w:szCs w:val="24"/>
        </w:rPr>
        <w:t>NPAI</w:t>
      </w:r>
      <w:r w:rsidR="00AE0D69" w:rsidRPr="006940FB">
        <w:rPr>
          <w:rFonts w:ascii="Times New Roman" w:hAnsi="Times New Roman" w:cs="Times New Roman"/>
          <w:sz w:val="24"/>
          <w:szCs w:val="24"/>
        </w:rPr>
        <w:t>);</w:t>
      </w:r>
    </w:p>
    <w:p w14:paraId="06E289A4" w14:textId="6C706509" w:rsidR="00AE0D69" w:rsidRPr="006940FB" w:rsidRDefault="00AA1D4D" w:rsidP="00AE0D69">
      <w:pPr>
        <w:pStyle w:val="Listparagraf"/>
        <w:numPr>
          <w:ilvl w:val="1"/>
          <w:numId w:val="3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I</w:t>
      </w:r>
      <w:r w:rsidR="00AE0D69" w:rsidRPr="006940FB">
        <w:rPr>
          <w:rFonts w:ascii="Times New Roman" w:hAnsi="Times New Roman" w:cs="Times New Roman"/>
          <w:sz w:val="24"/>
          <w:szCs w:val="24"/>
        </w:rPr>
        <w:t>ndicele de exploatare a resurselor de apă (</w:t>
      </w:r>
      <w:r w:rsidR="006414E3" w:rsidRPr="006940FB">
        <w:rPr>
          <w:rFonts w:ascii="Times New Roman" w:hAnsi="Times New Roman" w:cs="Times New Roman"/>
          <w:sz w:val="24"/>
          <w:szCs w:val="24"/>
        </w:rPr>
        <w:t>IERA</w:t>
      </w:r>
      <w:r w:rsidR="00AE0D69" w:rsidRPr="006940FB">
        <w:rPr>
          <w:rFonts w:ascii="Times New Roman" w:hAnsi="Times New Roman" w:cs="Times New Roman"/>
          <w:sz w:val="24"/>
          <w:szCs w:val="24"/>
        </w:rPr>
        <w:t>);</w:t>
      </w:r>
    </w:p>
    <w:p w14:paraId="2D9FE64A" w14:textId="05736E4C" w:rsidR="00AE0D69" w:rsidRPr="006940FB" w:rsidRDefault="00AA1D4D" w:rsidP="00AE0D69">
      <w:pPr>
        <w:pStyle w:val="Listparagraf"/>
        <w:numPr>
          <w:ilvl w:val="1"/>
          <w:numId w:val="3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 xml:space="preserve">Gradul </w:t>
      </w:r>
      <w:r w:rsidR="00AE0D69" w:rsidRPr="006940FB">
        <w:rPr>
          <w:rFonts w:ascii="Times New Roman" w:hAnsi="Times New Roman" w:cs="Times New Roman"/>
          <w:sz w:val="24"/>
          <w:szCs w:val="24"/>
        </w:rPr>
        <w:t xml:space="preserve">de monitorizare a resurselor de apă </w:t>
      </w:r>
      <w:r w:rsidR="006414E3" w:rsidRPr="006940FB">
        <w:rPr>
          <w:rFonts w:ascii="Times New Roman" w:hAnsi="Times New Roman" w:cs="Times New Roman"/>
          <w:sz w:val="24"/>
          <w:szCs w:val="24"/>
        </w:rPr>
        <w:t>(GMRA</w:t>
      </w:r>
      <w:r w:rsidR="00AE0D69" w:rsidRPr="006940FB">
        <w:rPr>
          <w:rFonts w:ascii="Times New Roman" w:hAnsi="Times New Roman" w:cs="Times New Roman"/>
          <w:sz w:val="24"/>
          <w:szCs w:val="24"/>
        </w:rPr>
        <w:t>);</w:t>
      </w:r>
    </w:p>
    <w:p w14:paraId="1F8CC0DC" w14:textId="19C3E323" w:rsidR="00AE0D69" w:rsidRPr="006940FB" w:rsidRDefault="00AA1D4D" w:rsidP="00AE0D69">
      <w:pPr>
        <w:pStyle w:val="Listparagraf"/>
        <w:numPr>
          <w:ilvl w:val="1"/>
          <w:numId w:val="3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E</w:t>
      </w:r>
      <w:r w:rsidR="00AE0D69" w:rsidRPr="006940FB">
        <w:rPr>
          <w:rFonts w:ascii="Times New Roman" w:hAnsi="Times New Roman" w:cs="Times New Roman"/>
          <w:sz w:val="24"/>
          <w:szCs w:val="24"/>
        </w:rPr>
        <w:t>ficiența utilizării apei (</w:t>
      </w:r>
      <w:r w:rsidR="006414E3" w:rsidRPr="006940FB">
        <w:rPr>
          <w:rFonts w:ascii="Times New Roman" w:hAnsi="Times New Roman" w:cs="Times New Roman"/>
          <w:sz w:val="24"/>
          <w:szCs w:val="24"/>
        </w:rPr>
        <w:t>EUA</w:t>
      </w:r>
      <w:r w:rsidR="00AE0D69" w:rsidRPr="006940FB">
        <w:rPr>
          <w:rFonts w:ascii="Times New Roman" w:hAnsi="Times New Roman" w:cs="Times New Roman"/>
          <w:sz w:val="24"/>
          <w:szCs w:val="24"/>
        </w:rPr>
        <w:t>).</w:t>
      </w:r>
    </w:p>
    <w:p w14:paraId="27E1A7B8" w14:textId="34D4C1A6" w:rsidR="0078056A" w:rsidRPr="006940FB" w:rsidRDefault="0078056A" w:rsidP="0078056A">
      <w:pPr>
        <w:pStyle w:val="Listparagraf"/>
        <w:numPr>
          <w:ilvl w:val="0"/>
          <w:numId w:val="32"/>
        </w:numPr>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Prevederile Metodologiei pot fi aplicate de către </w:t>
      </w:r>
      <w:bookmarkStart w:id="2" w:name="_Hlk209096391"/>
      <w:r w:rsidRPr="006940FB">
        <w:rPr>
          <w:rFonts w:ascii="Times New Roman" w:hAnsi="Times New Roman" w:cs="Times New Roman"/>
          <w:sz w:val="24"/>
          <w:szCs w:val="24"/>
        </w:rPr>
        <w:t>instituțiile implicate în</w:t>
      </w:r>
      <w:r w:rsidR="00B663E5" w:rsidRPr="006940FB">
        <w:rPr>
          <w:rFonts w:ascii="Times New Roman" w:hAnsi="Times New Roman" w:cs="Times New Roman"/>
          <w:sz w:val="24"/>
          <w:szCs w:val="24"/>
        </w:rPr>
        <w:t xml:space="preserve"> procesul de elaborare a documentelor de politici, în procesul de</w:t>
      </w:r>
      <w:r w:rsidRPr="006940FB">
        <w:rPr>
          <w:rFonts w:ascii="Times New Roman" w:hAnsi="Times New Roman" w:cs="Times New Roman"/>
          <w:sz w:val="24"/>
          <w:szCs w:val="24"/>
        </w:rPr>
        <w:t xml:space="preserve"> monitorizarea, raportare și evaluare a progreselor în domeniul adaptării la schimbările climatice în sectorul resurselor de apă.</w:t>
      </w:r>
      <w:bookmarkEnd w:id="2"/>
    </w:p>
    <w:p w14:paraId="454BA025" w14:textId="4615D7B1" w:rsidR="004E46B7" w:rsidRPr="006940FB" w:rsidRDefault="00035908" w:rsidP="00571508">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Noțiunile utilizate în metodologie sunt cele prevăzute în Legea nr. 74/2024 privind acțiunile climatice și </w:t>
      </w:r>
      <w:r w:rsidR="00502909" w:rsidRPr="006940FB">
        <w:rPr>
          <w:rFonts w:ascii="Times New Roman" w:hAnsi="Times New Roman" w:cs="Times New Roman"/>
          <w:sz w:val="24"/>
          <w:szCs w:val="24"/>
        </w:rPr>
        <w:t xml:space="preserve">în </w:t>
      </w:r>
      <w:r w:rsidRPr="006940FB">
        <w:rPr>
          <w:rFonts w:ascii="Times New Roman" w:hAnsi="Times New Roman" w:cs="Times New Roman"/>
          <w:sz w:val="24"/>
          <w:szCs w:val="24"/>
        </w:rPr>
        <w:t>Legea apelor nr. 272/2011</w:t>
      </w:r>
      <w:r w:rsidR="00B6659E" w:rsidRPr="006940FB">
        <w:rPr>
          <w:rFonts w:ascii="Times New Roman" w:hAnsi="Times New Roman" w:cs="Times New Roman"/>
          <w:sz w:val="24"/>
          <w:szCs w:val="24"/>
        </w:rPr>
        <w:t xml:space="preserve">, precum și </w:t>
      </w:r>
      <w:r w:rsidRPr="006940FB">
        <w:rPr>
          <w:rFonts w:ascii="Times New Roman" w:hAnsi="Times New Roman" w:cs="Times New Roman"/>
          <w:sz w:val="24"/>
          <w:szCs w:val="24"/>
        </w:rPr>
        <w:t xml:space="preserve">următoarele noțiuni: </w:t>
      </w:r>
    </w:p>
    <w:p w14:paraId="64AC0088" w14:textId="39DBB0FA" w:rsidR="004E46B7" w:rsidRPr="006940FB" w:rsidRDefault="0078056A" w:rsidP="00135648">
      <w:pPr>
        <w:spacing w:after="0"/>
        <w:ind w:firstLine="360"/>
        <w:jc w:val="both"/>
        <w:rPr>
          <w:rFonts w:ascii="Times New Roman" w:hAnsi="Times New Roman" w:cs="Times New Roman"/>
          <w:sz w:val="24"/>
          <w:szCs w:val="24"/>
        </w:rPr>
      </w:pPr>
      <w:r w:rsidRPr="006940FB">
        <w:rPr>
          <w:rStyle w:val="Robust"/>
          <w:rFonts w:ascii="Times New Roman" w:hAnsi="Times New Roman" w:cs="Times New Roman"/>
          <w:b w:val="0"/>
          <w:bCs w:val="0"/>
          <w:i/>
          <w:iCs/>
          <w:sz w:val="24"/>
          <w:szCs w:val="24"/>
        </w:rPr>
        <w:t>a</w:t>
      </w:r>
      <w:r w:rsidR="00CB1444" w:rsidRPr="006940FB">
        <w:rPr>
          <w:rStyle w:val="Robust"/>
          <w:rFonts w:ascii="Times New Roman" w:hAnsi="Times New Roman" w:cs="Times New Roman"/>
          <w:b w:val="0"/>
          <w:bCs w:val="0"/>
          <w:i/>
          <w:iCs/>
          <w:sz w:val="24"/>
          <w:szCs w:val="24"/>
        </w:rPr>
        <w:t>pă captată</w:t>
      </w:r>
      <w:r w:rsidR="00CB1444" w:rsidRPr="006940FB">
        <w:rPr>
          <w:rStyle w:val="Robust"/>
          <w:rFonts w:ascii="Times New Roman" w:hAnsi="Times New Roman" w:cs="Times New Roman"/>
          <w:b w:val="0"/>
          <w:bCs w:val="0"/>
          <w:sz w:val="24"/>
          <w:szCs w:val="24"/>
        </w:rPr>
        <w:t xml:space="preserve"> </w:t>
      </w:r>
      <w:r w:rsidR="00CB1444" w:rsidRPr="006940FB">
        <w:rPr>
          <w:rFonts w:ascii="Times New Roman" w:hAnsi="Times New Roman" w:cs="Times New Roman"/>
          <w:sz w:val="24"/>
          <w:szCs w:val="24"/>
        </w:rPr>
        <w:t xml:space="preserve">- apa obținută din obiective acvatice situate pe teritoriul Republicii Moldova, provenind din: </w:t>
      </w:r>
      <w:r w:rsidR="00CB1444" w:rsidRPr="006940FB">
        <w:rPr>
          <w:rStyle w:val="Robust"/>
          <w:rFonts w:ascii="Times New Roman" w:hAnsi="Times New Roman" w:cs="Times New Roman"/>
          <w:b w:val="0"/>
          <w:bCs w:val="0"/>
          <w:sz w:val="24"/>
          <w:szCs w:val="24"/>
        </w:rPr>
        <w:t>surse de suprafață</w:t>
      </w:r>
      <w:r w:rsidR="00CB1444" w:rsidRPr="006940FB">
        <w:rPr>
          <w:rFonts w:ascii="Times New Roman" w:hAnsi="Times New Roman" w:cs="Times New Roman"/>
          <w:sz w:val="24"/>
          <w:szCs w:val="24"/>
        </w:rPr>
        <w:t xml:space="preserve"> (râuri, lacuri), </w:t>
      </w:r>
      <w:r w:rsidR="00CB1444" w:rsidRPr="006940FB">
        <w:rPr>
          <w:rStyle w:val="Robust"/>
          <w:rFonts w:ascii="Times New Roman" w:hAnsi="Times New Roman" w:cs="Times New Roman"/>
          <w:b w:val="0"/>
          <w:bCs w:val="0"/>
          <w:sz w:val="24"/>
          <w:szCs w:val="24"/>
        </w:rPr>
        <w:t>surse subterane</w:t>
      </w:r>
      <w:r w:rsidR="00CB1444" w:rsidRPr="006940FB">
        <w:rPr>
          <w:rFonts w:ascii="Times New Roman" w:hAnsi="Times New Roman" w:cs="Times New Roman"/>
          <w:sz w:val="24"/>
          <w:szCs w:val="24"/>
        </w:rPr>
        <w:t>.</w:t>
      </w:r>
    </w:p>
    <w:p w14:paraId="1C119459" w14:textId="77777777" w:rsidR="0078056A" w:rsidRPr="006940FB" w:rsidRDefault="0078056A" w:rsidP="0078056A">
      <w:pPr>
        <w:spacing w:after="0"/>
        <w:ind w:firstLine="360"/>
        <w:jc w:val="both"/>
        <w:rPr>
          <w:rFonts w:ascii="Times New Roman" w:hAnsi="Times New Roman" w:cs="Times New Roman"/>
          <w:sz w:val="24"/>
          <w:szCs w:val="24"/>
        </w:rPr>
      </w:pPr>
      <w:r w:rsidRPr="006940FB">
        <w:rPr>
          <w:rStyle w:val="Robust"/>
          <w:rFonts w:ascii="Times New Roman" w:hAnsi="Times New Roman" w:cs="Times New Roman"/>
          <w:b w:val="0"/>
          <w:bCs w:val="0"/>
          <w:i/>
          <w:iCs/>
          <w:sz w:val="24"/>
          <w:szCs w:val="24"/>
        </w:rPr>
        <w:t>apă utilizată</w:t>
      </w:r>
      <w:r w:rsidRPr="006940FB">
        <w:rPr>
          <w:rFonts w:ascii="Times New Roman" w:hAnsi="Times New Roman" w:cs="Times New Roman"/>
          <w:sz w:val="24"/>
          <w:szCs w:val="24"/>
        </w:rPr>
        <w:t xml:space="preserve"> - apa </w:t>
      </w:r>
      <w:r w:rsidRPr="006940FB">
        <w:rPr>
          <w:rStyle w:val="Robust"/>
          <w:rFonts w:ascii="Times New Roman" w:hAnsi="Times New Roman" w:cs="Times New Roman"/>
          <w:b w:val="0"/>
          <w:bCs w:val="0"/>
          <w:sz w:val="24"/>
          <w:szCs w:val="24"/>
        </w:rPr>
        <w:t>captată sau primită</w:t>
      </w:r>
      <w:r w:rsidRPr="006940FB">
        <w:rPr>
          <w:rFonts w:ascii="Times New Roman" w:hAnsi="Times New Roman" w:cs="Times New Roman"/>
          <w:sz w:val="24"/>
          <w:szCs w:val="24"/>
        </w:rPr>
        <w:t xml:space="preserve"> și folosită pentru desfășurarea activităților economice (producție, lucrări, servicii).</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xml:space="preserve">Include apa utilizată pentru </w:t>
      </w:r>
      <w:r w:rsidRPr="006940FB">
        <w:rPr>
          <w:rStyle w:val="Robust"/>
          <w:rFonts w:ascii="Times New Roman" w:hAnsi="Times New Roman" w:cs="Times New Roman"/>
          <w:b w:val="0"/>
          <w:bCs w:val="0"/>
          <w:sz w:val="24"/>
          <w:szCs w:val="24"/>
        </w:rPr>
        <w:t>necesități de producție</w:t>
      </w:r>
      <w:r w:rsidRPr="006940FB">
        <w:rPr>
          <w:rFonts w:ascii="Times New Roman" w:hAnsi="Times New Roman" w:cs="Times New Roman"/>
          <w:sz w:val="24"/>
          <w:szCs w:val="24"/>
        </w:rPr>
        <w:t xml:space="preserve"> și pentru </w:t>
      </w:r>
      <w:r w:rsidRPr="006940FB">
        <w:rPr>
          <w:rStyle w:val="Robust"/>
          <w:rFonts w:ascii="Times New Roman" w:hAnsi="Times New Roman" w:cs="Times New Roman"/>
          <w:b w:val="0"/>
          <w:bCs w:val="0"/>
          <w:sz w:val="24"/>
          <w:szCs w:val="24"/>
        </w:rPr>
        <w:t>agricultură</w:t>
      </w:r>
      <w:r w:rsidRPr="006940FB">
        <w:rPr>
          <w:rFonts w:ascii="Times New Roman" w:hAnsi="Times New Roman" w:cs="Times New Roman"/>
          <w:sz w:val="24"/>
          <w:szCs w:val="24"/>
        </w:rPr>
        <w:t xml:space="preserve"> (inclusiv irigații).</w:t>
      </w:r>
    </w:p>
    <w:p w14:paraId="7AF6A55B" w14:textId="32AE56BB"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captura anuală de apă (CAA)</w:t>
      </w:r>
      <w:r w:rsidRPr="006940FB">
        <w:rPr>
          <w:rFonts w:ascii="Times New Roman" w:hAnsi="Times New Roman" w:cs="Times New Roman"/>
          <w:sz w:val="24"/>
          <w:szCs w:val="24"/>
        </w:rPr>
        <w:t xml:space="preserve"> – volumul de apă extras din sursele de apă de suprafață și subterane, consemnat în registrele oficiale ale instituțiilor abilitate și validat de Biroul Național de Statistică.</w:t>
      </w:r>
    </w:p>
    <w:p w14:paraId="70F556D4" w14:textId="77777777"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 xml:space="preserve">decesele - </w:t>
      </w:r>
      <w:r w:rsidRPr="006940FB">
        <w:rPr>
          <w:rFonts w:ascii="Times New Roman" w:hAnsi="Times New Roman" w:cs="Times New Roman"/>
          <w:sz w:val="24"/>
          <w:szCs w:val="24"/>
        </w:rPr>
        <w:t>numărul de persoane care au murit în timpul inundației sau imediat după aceasta, ca rezultat direct al evenimentului de inundație.</w:t>
      </w:r>
    </w:p>
    <w:p w14:paraId="0F10E420" w14:textId="77777777"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disparițiile</w:t>
      </w:r>
      <w:r w:rsidRPr="006940FB">
        <w:rPr>
          <w:rFonts w:ascii="Times New Roman" w:hAnsi="Times New Roman" w:cs="Times New Roman"/>
          <w:sz w:val="24"/>
          <w:szCs w:val="24"/>
        </w:rPr>
        <w:t xml:space="preserve"> -  numărul de persoane a căror locație este necunoscută de la evenimentul inundației. Include persoane care sunt presupuse moarte, pentru care nu există dovezi fizice, cum ar fi un corp neînsuflețit, și pentru care a fost depus un raport oficial/legal la autoritățile competente.</w:t>
      </w:r>
    </w:p>
    <w:p w14:paraId="160C62B0" w14:textId="77777777" w:rsidR="0078056A" w:rsidRPr="006940FB" w:rsidRDefault="0078056A" w:rsidP="0078056A">
      <w:pPr>
        <w:ind w:firstLine="360"/>
        <w:jc w:val="both"/>
        <w:rPr>
          <w:rFonts w:ascii="Times New Roman" w:hAnsi="Times New Roman" w:cs="Times New Roman"/>
          <w:sz w:val="24"/>
          <w:szCs w:val="24"/>
        </w:rPr>
      </w:pPr>
      <w:r w:rsidRPr="006940FB">
        <w:rPr>
          <w:rFonts w:ascii="Times New Roman" w:hAnsi="Times New Roman" w:cs="Times New Roman"/>
          <w:i/>
          <w:iCs/>
          <w:sz w:val="24"/>
          <w:szCs w:val="24"/>
        </w:rPr>
        <w:t>direct afectat</w:t>
      </w:r>
      <w:r w:rsidRPr="006940FB">
        <w:rPr>
          <w:rFonts w:ascii="Times New Roman" w:hAnsi="Times New Roman" w:cs="Times New Roman"/>
          <w:sz w:val="24"/>
          <w:szCs w:val="24"/>
        </w:rPr>
        <w:t xml:space="preserve"> -  numărul de persoane traumate / bolnave cauzate de inundație; numărul de persoane evacuate după / din cauza inundației;  numărul de persoane a căror case / locuințe au fost deteriorate în urma inundației; numărul de persoane a căror case / locuințe au fost distruse in rezultatul inundației.</w:t>
      </w:r>
    </w:p>
    <w:p w14:paraId="0904A47D" w14:textId="77777777"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lastRenderedPageBreak/>
        <w:t>inundația propriu-zisă</w:t>
      </w:r>
      <w:r w:rsidRPr="006940FB">
        <w:rPr>
          <w:rFonts w:ascii="Times New Roman" w:hAnsi="Times New Roman" w:cs="Times New Roman"/>
          <w:sz w:val="24"/>
          <w:szCs w:val="24"/>
        </w:rPr>
        <w:t>, adică cantitate mare din apa râurilor, fluviilor, râurilor mici revărsată peste maluri, din cauza creșterii debitului de apă în urma topirii bruște a zăpezilor sau a abundenței ploilor.</w:t>
      </w:r>
    </w:p>
    <w:p w14:paraId="1D2F269B" w14:textId="68A92A48"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managementul integrat al resurselor de apă</w:t>
      </w:r>
      <w:r w:rsidRPr="006940FB">
        <w:rPr>
          <w:rFonts w:ascii="Times New Roman" w:hAnsi="Times New Roman" w:cs="Times New Roman"/>
          <w:sz w:val="24"/>
          <w:szCs w:val="24"/>
        </w:rPr>
        <w:t xml:space="preserve"> - procesul de dezvoltare și gestionare coordonată a apei, terenurilor și resurselor aferente, în scopul maximizării bunăstării economice și sociale în mod echitabil, fără a compromite sustenabilitatea ecosistemelor vitale.</w:t>
      </w:r>
    </w:p>
    <w:p w14:paraId="16AA2C22" w14:textId="77777777"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punctul de referință (Baseline – eng.)</w:t>
      </w:r>
      <w:r w:rsidRPr="006940FB">
        <w:rPr>
          <w:rFonts w:ascii="Times New Roman" w:hAnsi="Times New Roman" w:cs="Times New Roman"/>
          <w:sz w:val="24"/>
          <w:szCs w:val="24"/>
        </w:rPr>
        <w:t xml:space="preserve"> - afișare de date pe mai mulți ani, cu două părți: o parte istorică care arată unde am fost și o parte de prognoză care arată spre ce ne îndreptăm dacă rămânem pe cursul actual. </w:t>
      </w:r>
    </w:p>
    <w:p w14:paraId="196BCBE0" w14:textId="0FA0ED36"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 xml:space="preserve">planificare națională a adaptării </w:t>
      </w:r>
      <w:r w:rsidRPr="006940FB">
        <w:rPr>
          <w:rFonts w:ascii="Times New Roman" w:hAnsi="Times New Roman" w:cs="Times New Roman"/>
          <w:sz w:val="24"/>
          <w:szCs w:val="24"/>
        </w:rPr>
        <w:t xml:space="preserve">(în continuare – </w:t>
      </w:r>
      <w:r w:rsidRPr="006940FB">
        <w:rPr>
          <w:rFonts w:ascii="Times New Roman" w:hAnsi="Times New Roman" w:cs="Times New Roman"/>
          <w:i/>
          <w:iCs/>
          <w:sz w:val="24"/>
          <w:szCs w:val="24"/>
        </w:rPr>
        <w:t>PNA</w:t>
      </w:r>
      <w:r w:rsidRPr="006940FB">
        <w:rPr>
          <w:rFonts w:ascii="Times New Roman" w:hAnsi="Times New Roman" w:cs="Times New Roman"/>
          <w:sz w:val="24"/>
          <w:szCs w:val="24"/>
        </w:rPr>
        <w:t>) – modalitate a planificării și implementării acțiunilor de adaptare la schimbările climatice la nivel național pe termen mediu și lung, în scopul reducerii vulnerabilității și sporirii rezilienței climatice;</w:t>
      </w:r>
    </w:p>
    <w:p w14:paraId="62555977" w14:textId="2F9AD1D3"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populația totală</w:t>
      </w:r>
      <w:r w:rsidRPr="006940FB">
        <w:rPr>
          <w:rFonts w:ascii="Times New Roman" w:hAnsi="Times New Roman" w:cs="Times New Roman"/>
          <w:sz w:val="24"/>
          <w:szCs w:val="24"/>
        </w:rPr>
        <w:t xml:space="preserve"> – numărul populației rezidente al Republicii Moldova, conform datelor oficiale ale Biroului Național de Statistică.</w:t>
      </w:r>
    </w:p>
    <w:p w14:paraId="3D8F6C24" w14:textId="1E43DF05"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 xml:space="preserve">rezervele de apă subterane (RAS) </w:t>
      </w:r>
      <w:r w:rsidRPr="006940FB">
        <w:rPr>
          <w:rFonts w:ascii="Times New Roman" w:hAnsi="Times New Roman" w:cs="Times New Roman"/>
          <w:sz w:val="24"/>
          <w:szCs w:val="24"/>
        </w:rPr>
        <w:t>– rezervele exploatabile de apă subterană, unde termenul exploatabile desemnează cantitatea maximă de apă care poate fi extrasă dintr-un strat acvifer, fără a perturba echilibrul hidrogeodinamic.</w:t>
      </w:r>
    </w:p>
    <w:p w14:paraId="368ABE84" w14:textId="5F36321F"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scurgerea medie anuală de apă (SMA)</w:t>
      </w:r>
      <w:r w:rsidRPr="006940FB">
        <w:rPr>
          <w:rFonts w:ascii="Times New Roman" w:hAnsi="Times New Roman" w:cs="Times New Roman"/>
          <w:sz w:val="24"/>
          <w:szCs w:val="24"/>
        </w:rPr>
        <w:t xml:space="preserve"> – norma de scurgere a apelor calculată în baza valorilor multianuale (cel puțin 30 de ani de măsurători) ale râurilor Nistru, Prut și ale râurilor mici.</w:t>
      </w:r>
    </w:p>
    <w:p w14:paraId="6825B3BD" w14:textId="77777777"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viitură rapidă</w:t>
      </w:r>
      <w:r w:rsidRPr="006940FB">
        <w:rPr>
          <w:rFonts w:ascii="Times New Roman" w:hAnsi="Times New Roman" w:cs="Times New Roman"/>
          <w:sz w:val="24"/>
          <w:szCs w:val="24"/>
        </w:rPr>
        <w:t>: o inundație cauzată de precipitații abundente sau excesive într-o perioadă scurtă de timp, în general mai puțin de 6 ore, care provoacă șuvoaie de apă distrugătoare pentru orice întrunește în cale.</w:t>
      </w:r>
    </w:p>
    <w:p w14:paraId="5BDECDEA" w14:textId="1DF2BE4D" w:rsidR="00AE0D69" w:rsidRPr="006940FB" w:rsidRDefault="00DB63B1" w:rsidP="00E770EC">
      <w:pPr>
        <w:pStyle w:val="Listparagraf"/>
        <w:numPr>
          <w:ilvl w:val="0"/>
          <w:numId w:val="51"/>
        </w:numPr>
        <w:tabs>
          <w:tab w:val="left" w:pos="142"/>
        </w:tabs>
        <w:spacing w:after="0" w:line="240" w:lineRule="auto"/>
        <w:jc w:val="center"/>
        <w:rPr>
          <w:rFonts w:ascii="Times New Roman" w:hAnsi="Times New Roman" w:cs="Times New Roman"/>
          <w:b/>
          <w:bCs/>
          <w:sz w:val="24"/>
          <w:szCs w:val="24"/>
        </w:rPr>
      </w:pPr>
      <w:r w:rsidRPr="006940FB">
        <w:rPr>
          <w:rFonts w:ascii="Times New Roman" w:hAnsi="Times New Roman" w:cs="Times New Roman"/>
          <w:b/>
          <w:bCs/>
          <w:sz w:val="24"/>
          <w:szCs w:val="24"/>
        </w:rPr>
        <w:t>NUMĂRUL DE PERSOANE AFECTATE DE INUNDAȚII</w:t>
      </w:r>
    </w:p>
    <w:p w14:paraId="49CB89FE" w14:textId="77777777" w:rsidR="00F42812" w:rsidRPr="006940FB" w:rsidRDefault="00F42812" w:rsidP="00F42812">
      <w:pPr>
        <w:pStyle w:val="Listparagraf"/>
        <w:tabs>
          <w:tab w:val="left" w:pos="142"/>
        </w:tabs>
        <w:spacing w:after="0" w:line="240" w:lineRule="auto"/>
        <w:ind w:left="1080"/>
        <w:rPr>
          <w:rFonts w:ascii="Times New Roman" w:hAnsi="Times New Roman" w:cs="Times New Roman"/>
          <w:b/>
          <w:bCs/>
          <w:sz w:val="24"/>
          <w:szCs w:val="24"/>
        </w:rPr>
      </w:pPr>
    </w:p>
    <w:p w14:paraId="248FC1BF" w14:textId="54F11B3F" w:rsidR="006C142C" w:rsidRPr="006940FB" w:rsidRDefault="00D50FD5" w:rsidP="00D50FD5">
      <w:pPr>
        <w:pStyle w:val="Listparagraf"/>
        <w:numPr>
          <w:ilvl w:val="0"/>
          <w:numId w:val="32"/>
        </w:numPr>
        <w:spacing w:before="240"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 xml:space="preserve">Indicatorul </w:t>
      </w:r>
      <w:r w:rsidR="006A58B3" w:rsidRPr="006940FB">
        <w:rPr>
          <w:rFonts w:ascii="Times New Roman" w:hAnsi="Times New Roman" w:cs="Times New Roman"/>
          <w:i/>
          <w:iCs/>
          <w:sz w:val="24"/>
          <w:szCs w:val="24"/>
        </w:rPr>
        <w:t xml:space="preserve">Numărul de persoane afectate </w:t>
      </w:r>
      <w:r w:rsidR="00A7456D" w:rsidRPr="006940FB">
        <w:rPr>
          <w:rFonts w:ascii="Times New Roman" w:hAnsi="Times New Roman" w:cs="Times New Roman"/>
          <w:i/>
          <w:iCs/>
          <w:sz w:val="24"/>
          <w:szCs w:val="24"/>
        </w:rPr>
        <w:t>î</w:t>
      </w:r>
      <w:r w:rsidR="006A58B3" w:rsidRPr="006940FB">
        <w:rPr>
          <w:rFonts w:ascii="Times New Roman" w:hAnsi="Times New Roman" w:cs="Times New Roman"/>
          <w:i/>
          <w:iCs/>
          <w:sz w:val="24"/>
          <w:szCs w:val="24"/>
        </w:rPr>
        <w:t>n urma inundațiilor pe</w:t>
      </w:r>
      <w:r w:rsidR="006C142C" w:rsidRPr="006940FB">
        <w:rPr>
          <w:rFonts w:ascii="Times New Roman" w:hAnsi="Times New Roman" w:cs="Times New Roman"/>
          <w:i/>
          <w:iCs/>
          <w:sz w:val="24"/>
          <w:szCs w:val="24"/>
        </w:rPr>
        <w:t xml:space="preserve"> </w:t>
      </w:r>
      <w:r w:rsidR="006A58B3" w:rsidRPr="006940FB">
        <w:rPr>
          <w:rFonts w:ascii="Times New Roman" w:hAnsi="Times New Roman" w:cs="Times New Roman"/>
          <w:i/>
          <w:iCs/>
          <w:sz w:val="24"/>
          <w:szCs w:val="24"/>
        </w:rPr>
        <w:t>durata unui an raportat la 100 mii populație</w:t>
      </w:r>
      <w:r w:rsidRPr="006940FB">
        <w:rPr>
          <w:rFonts w:ascii="Times New Roman" w:hAnsi="Times New Roman" w:cs="Times New Roman"/>
          <w:i/>
          <w:iCs/>
          <w:sz w:val="24"/>
          <w:szCs w:val="24"/>
        </w:rPr>
        <w:t xml:space="preserve"> </w:t>
      </w:r>
      <w:r w:rsidR="006A58B3" w:rsidRPr="006940FB">
        <w:rPr>
          <w:rFonts w:ascii="Times New Roman" w:hAnsi="Times New Roman" w:cs="Times New Roman"/>
          <w:sz w:val="24"/>
          <w:szCs w:val="24"/>
        </w:rPr>
        <w:t>măsoară numărul de persoane care au suferit (au fost afectați) în timpul producerii inundației sau imediat după aceasta, ca rezultat direct al inundației produse.</w:t>
      </w:r>
    </w:p>
    <w:p w14:paraId="7597BCE5" w14:textId="7574AFAE" w:rsidR="006F355B" w:rsidRPr="006940FB" w:rsidRDefault="006A58B3" w:rsidP="006F355B">
      <w:pPr>
        <w:pStyle w:val="Listparagraf"/>
        <w:numPr>
          <w:ilvl w:val="0"/>
          <w:numId w:val="32"/>
        </w:numPr>
        <w:spacing w:after="0"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 xml:space="preserve">Scopul indicatorului NPAI este determinarea tendințelor de impact asupra populației al manifestărilor extreme meteorologice asociate cu sectorul resursele de apă (inundații de o anumită anvergură și/sau viituri rapide) pe durata unui </w:t>
      </w:r>
      <w:r w:rsidRPr="006940FB">
        <w:rPr>
          <w:rFonts w:ascii="Times New Roman" w:hAnsi="Times New Roman" w:cs="Times New Roman"/>
          <w:color w:val="000000" w:themeColor="text1"/>
          <w:sz w:val="24"/>
          <w:szCs w:val="24"/>
        </w:rPr>
        <w:t xml:space="preserve">ciclu de planificare </w:t>
      </w:r>
      <w:r w:rsidR="00D50FD5" w:rsidRPr="006940FB">
        <w:rPr>
          <w:rFonts w:ascii="Times New Roman" w:hAnsi="Times New Roman" w:cs="Times New Roman"/>
          <w:color w:val="000000" w:themeColor="text1"/>
          <w:sz w:val="24"/>
          <w:szCs w:val="24"/>
        </w:rPr>
        <w:t>națională a adaptării</w:t>
      </w:r>
      <w:r w:rsidR="00AB206B" w:rsidRPr="006940FB">
        <w:rPr>
          <w:rFonts w:ascii="Times New Roman" w:hAnsi="Times New Roman" w:cs="Times New Roman"/>
          <w:color w:val="000000" w:themeColor="text1"/>
          <w:sz w:val="24"/>
          <w:szCs w:val="24"/>
        </w:rPr>
        <w:t xml:space="preserve"> (PNA)</w:t>
      </w:r>
      <w:r w:rsidRPr="006940FB">
        <w:rPr>
          <w:rFonts w:ascii="Times New Roman" w:hAnsi="Times New Roman" w:cs="Times New Roman"/>
          <w:color w:val="000000" w:themeColor="text1"/>
          <w:sz w:val="24"/>
          <w:szCs w:val="24"/>
        </w:rPr>
        <w:t>.</w:t>
      </w:r>
    </w:p>
    <w:p w14:paraId="577485F4" w14:textId="1CA5D95A" w:rsidR="006A58B3" w:rsidRPr="006940FB" w:rsidRDefault="006A58B3" w:rsidP="006F355B">
      <w:pPr>
        <w:pStyle w:val="Listparagraf"/>
        <w:numPr>
          <w:ilvl w:val="0"/>
          <w:numId w:val="32"/>
        </w:numPr>
        <w:spacing w:after="0"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 xml:space="preserve">Analiza dinamicii parametrului calculat al indicatorului </w:t>
      </w:r>
      <w:r w:rsidR="00990D36" w:rsidRPr="006940FB">
        <w:rPr>
          <w:rFonts w:ascii="Times New Roman" w:hAnsi="Times New Roman" w:cs="Times New Roman"/>
          <w:sz w:val="24"/>
          <w:szCs w:val="24"/>
        </w:rPr>
        <w:t>NPAI</w:t>
      </w:r>
      <w:r w:rsidR="00337B8B" w:rsidRPr="006940FB">
        <w:rPr>
          <w:rFonts w:ascii="Times New Roman" w:hAnsi="Times New Roman" w:cs="Times New Roman"/>
          <w:sz w:val="24"/>
          <w:szCs w:val="24"/>
        </w:rPr>
        <w:t xml:space="preserve"> (persoane afectate la 100 mii de locuitori)</w:t>
      </w:r>
      <w:r w:rsidRPr="006940FB">
        <w:rPr>
          <w:rFonts w:ascii="Times New Roman" w:hAnsi="Times New Roman" w:cs="Times New Roman"/>
          <w:sz w:val="24"/>
          <w:szCs w:val="24"/>
        </w:rPr>
        <w:t xml:space="preserve"> va permite identificarea mai facilă a răspunsurilor la o serie de întrebări </w:t>
      </w:r>
      <w:r w:rsidR="00D16B7E" w:rsidRPr="006940FB">
        <w:rPr>
          <w:rFonts w:ascii="Times New Roman" w:hAnsi="Times New Roman" w:cs="Times New Roman"/>
          <w:sz w:val="24"/>
          <w:szCs w:val="24"/>
        </w:rPr>
        <w:t>de evaluare</w:t>
      </w:r>
      <w:r w:rsidRPr="006940FB">
        <w:rPr>
          <w:rFonts w:ascii="Times New Roman" w:hAnsi="Times New Roman" w:cs="Times New Roman"/>
          <w:sz w:val="24"/>
          <w:szCs w:val="24"/>
        </w:rPr>
        <w:t>, cum ar fi:</w:t>
      </w:r>
    </w:p>
    <w:p w14:paraId="50662F6F" w14:textId="77777777" w:rsidR="006F355B" w:rsidRPr="006940FB" w:rsidRDefault="006F355B" w:rsidP="006F355B">
      <w:pPr>
        <w:pStyle w:val="Listparagraf"/>
        <w:numPr>
          <w:ilvl w:val="1"/>
          <w:numId w:val="32"/>
        </w:numPr>
        <w:jc w:val="both"/>
        <w:rPr>
          <w:rFonts w:ascii="Times New Roman" w:hAnsi="Times New Roman" w:cs="Times New Roman"/>
          <w:sz w:val="24"/>
          <w:szCs w:val="24"/>
        </w:rPr>
      </w:pPr>
      <w:r w:rsidRPr="006940FB">
        <w:rPr>
          <w:rFonts w:ascii="Times New Roman" w:hAnsi="Times New Roman" w:cs="Times New Roman"/>
          <w:sz w:val="24"/>
          <w:szCs w:val="24"/>
        </w:rPr>
        <w:t>Este oare sistemul administrativ (la toate nivelurile de guvernare) setat corect pentru a face față provocărilor generate de schimbările climatice din sectorul resursele de apă?</w:t>
      </w:r>
    </w:p>
    <w:p w14:paraId="7B36971A" w14:textId="77777777" w:rsidR="006F355B" w:rsidRPr="006940FB" w:rsidRDefault="006F355B" w:rsidP="006F355B">
      <w:pPr>
        <w:pStyle w:val="Listparagraf"/>
        <w:numPr>
          <w:ilvl w:val="1"/>
          <w:numId w:val="32"/>
        </w:numPr>
        <w:spacing w:after="0"/>
        <w:jc w:val="both"/>
        <w:rPr>
          <w:rFonts w:ascii="Times New Roman" w:hAnsi="Times New Roman" w:cs="Times New Roman"/>
          <w:sz w:val="24"/>
          <w:szCs w:val="24"/>
        </w:rPr>
      </w:pPr>
      <w:r w:rsidRPr="006940FB">
        <w:rPr>
          <w:rFonts w:ascii="Times New Roman" w:hAnsi="Times New Roman" w:cs="Times New Roman"/>
          <w:sz w:val="24"/>
          <w:szCs w:val="24"/>
        </w:rPr>
        <w:t>Cărui fapt i se datorează tendințele developate de indicator (indiferent pozitive sau negative): fluctuațiilor multianuale ale manifestărilor extreme meteo sau, este totuși rezultatul măsurilor de adaptare la schimbările climatice luate și/sau gestionarea riscurilor asociate (sau insuficiente), de actorii responsabili?</w:t>
      </w:r>
    </w:p>
    <w:p w14:paraId="784FC238" w14:textId="77777777" w:rsidR="006F355B" w:rsidRPr="006940FB" w:rsidRDefault="006F355B" w:rsidP="00E770EC">
      <w:pPr>
        <w:spacing w:after="0"/>
        <w:ind w:firstLine="360"/>
        <w:jc w:val="both"/>
        <w:rPr>
          <w:rFonts w:ascii="Times New Roman" w:hAnsi="Times New Roman" w:cs="Times New Roman"/>
          <w:sz w:val="24"/>
          <w:szCs w:val="24"/>
        </w:rPr>
      </w:pPr>
      <w:r w:rsidRPr="006940FB">
        <w:rPr>
          <w:rFonts w:ascii="Times New Roman" w:hAnsi="Times New Roman" w:cs="Times New Roman"/>
          <w:sz w:val="24"/>
          <w:szCs w:val="24"/>
        </w:rPr>
        <w:t>Răspuns la aceste întrebări se vor da în rezultatul exercițiilor anuale de evaluare generală/finală - la sfârșitul ciclului de implementare a PNA.</w:t>
      </w:r>
    </w:p>
    <w:p w14:paraId="32F712C3" w14:textId="77777777" w:rsidR="000B54BC" w:rsidRPr="006940FB" w:rsidRDefault="006574F8" w:rsidP="006F355B">
      <w:pPr>
        <w:pStyle w:val="Listparagraf"/>
        <w:numPr>
          <w:ilvl w:val="0"/>
          <w:numId w:val="32"/>
        </w:numPr>
        <w:spacing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Denumirea indicatorului conține două noțiuni esențiale</w:t>
      </w:r>
      <w:r w:rsidR="000B54BC" w:rsidRPr="006940FB">
        <w:rPr>
          <w:rFonts w:ascii="Times New Roman" w:hAnsi="Times New Roman" w:cs="Times New Roman"/>
          <w:sz w:val="24"/>
          <w:szCs w:val="24"/>
        </w:rPr>
        <w:t xml:space="preserve">: </w:t>
      </w:r>
      <w:r w:rsidR="000B54BC" w:rsidRPr="006940FB">
        <w:rPr>
          <w:rFonts w:ascii="Times New Roman" w:hAnsi="Times New Roman" w:cs="Times New Roman"/>
          <w:i/>
          <w:iCs/>
          <w:sz w:val="24"/>
          <w:szCs w:val="24"/>
        </w:rPr>
        <w:t>persoane afectate</w:t>
      </w:r>
      <w:r w:rsidR="000B54BC" w:rsidRPr="006940FB">
        <w:rPr>
          <w:rFonts w:ascii="Times New Roman" w:hAnsi="Times New Roman" w:cs="Times New Roman"/>
          <w:sz w:val="24"/>
          <w:szCs w:val="24"/>
        </w:rPr>
        <w:t xml:space="preserve"> și </w:t>
      </w:r>
      <w:r w:rsidR="000B54BC" w:rsidRPr="006940FB">
        <w:rPr>
          <w:rFonts w:ascii="Times New Roman" w:hAnsi="Times New Roman" w:cs="Times New Roman"/>
          <w:i/>
          <w:iCs/>
          <w:sz w:val="24"/>
          <w:szCs w:val="24"/>
        </w:rPr>
        <w:t>inundație</w:t>
      </w:r>
      <w:r w:rsidR="000B54BC" w:rsidRPr="006940FB">
        <w:rPr>
          <w:rFonts w:ascii="Times New Roman" w:hAnsi="Times New Roman" w:cs="Times New Roman"/>
          <w:sz w:val="24"/>
          <w:szCs w:val="24"/>
        </w:rPr>
        <w:t>.</w:t>
      </w:r>
    </w:p>
    <w:p w14:paraId="1C840C70" w14:textId="31B21C1F" w:rsidR="000B54BC" w:rsidRPr="006940FB" w:rsidRDefault="000B54BC" w:rsidP="006F355B">
      <w:pPr>
        <w:pStyle w:val="Listparagraf"/>
        <w:numPr>
          <w:ilvl w:val="0"/>
          <w:numId w:val="32"/>
        </w:numPr>
        <w:spacing w:before="240" w:line="240" w:lineRule="auto"/>
        <w:jc w:val="both"/>
        <w:rPr>
          <w:rFonts w:ascii="Times New Roman" w:hAnsi="Times New Roman" w:cs="Times New Roman"/>
          <w:sz w:val="24"/>
          <w:szCs w:val="24"/>
        </w:rPr>
      </w:pPr>
      <w:r w:rsidRPr="006940FB">
        <w:rPr>
          <w:rFonts w:ascii="Times New Roman" w:hAnsi="Times New Roman" w:cs="Times New Roman"/>
          <w:sz w:val="24"/>
          <w:szCs w:val="24"/>
        </w:rPr>
        <w:t xml:space="preserve">În contextul </w:t>
      </w:r>
      <w:r w:rsidR="00AB206B" w:rsidRPr="006940FB">
        <w:rPr>
          <w:rFonts w:ascii="Times New Roman" w:hAnsi="Times New Roman" w:cs="Times New Roman"/>
          <w:sz w:val="24"/>
          <w:szCs w:val="24"/>
        </w:rPr>
        <w:t>S</w:t>
      </w:r>
      <w:r w:rsidRPr="006940FB">
        <w:rPr>
          <w:rFonts w:ascii="Times New Roman" w:hAnsi="Times New Roman" w:cs="Times New Roman"/>
          <w:sz w:val="24"/>
          <w:szCs w:val="24"/>
        </w:rPr>
        <w:t>istemului de monitorizare și evaluarea a PNA, prin:</w:t>
      </w:r>
    </w:p>
    <w:p w14:paraId="12AD4D86" w14:textId="009B996C" w:rsidR="000B54BC" w:rsidRPr="006940FB" w:rsidRDefault="000B54BC" w:rsidP="006F355B">
      <w:pPr>
        <w:pStyle w:val="Listparagraf"/>
        <w:numPr>
          <w:ilvl w:val="1"/>
          <w:numId w:val="3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 xml:space="preserve"> </w:t>
      </w:r>
      <w:r w:rsidRPr="006940FB">
        <w:rPr>
          <w:rFonts w:ascii="Times New Roman" w:hAnsi="Times New Roman" w:cs="Times New Roman"/>
          <w:i/>
          <w:iCs/>
          <w:sz w:val="24"/>
          <w:szCs w:val="24"/>
        </w:rPr>
        <w:t>persoane afectate</w:t>
      </w:r>
      <w:r w:rsidRPr="006940FB">
        <w:rPr>
          <w:rFonts w:ascii="Times New Roman" w:hAnsi="Times New Roman" w:cs="Times New Roman"/>
          <w:sz w:val="24"/>
          <w:szCs w:val="24"/>
        </w:rPr>
        <w:t xml:space="preserve"> se va înțelege și monitoriza: </w:t>
      </w:r>
      <w:r w:rsidRPr="006940FB">
        <w:rPr>
          <w:rFonts w:ascii="Times New Roman" w:hAnsi="Times New Roman" w:cs="Times New Roman"/>
          <w:i/>
          <w:iCs/>
          <w:sz w:val="24"/>
          <w:szCs w:val="24"/>
        </w:rPr>
        <w:t>decesele</w:t>
      </w:r>
      <w:r w:rsidRPr="006940FB">
        <w:rPr>
          <w:rFonts w:ascii="Times New Roman" w:hAnsi="Times New Roman" w:cs="Times New Roman"/>
          <w:sz w:val="24"/>
          <w:szCs w:val="24"/>
        </w:rPr>
        <w:t xml:space="preserve">, </w:t>
      </w:r>
      <w:r w:rsidRPr="006940FB">
        <w:rPr>
          <w:rFonts w:ascii="Times New Roman" w:hAnsi="Times New Roman" w:cs="Times New Roman"/>
          <w:i/>
          <w:iCs/>
          <w:sz w:val="24"/>
          <w:szCs w:val="24"/>
        </w:rPr>
        <w:t xml:space="preserve">disparițiile </w:t>
      </w:r>
      <w:r w:rsidRPr="006940FB">
        <w:rPr>
          <w:rFonts w:ascii="Times New Roman" w:hAnsi="Times New Roman" w:cs="Times New Roman"/>
          <w:sz w:val="24"/>
          <w:szCs w:val="24"/>
        </w:rPr>
        <w:t xml:space="preserve">și persoanele </w:t>
      </w:r>
      <w:r w:rsidRPr="006940FB">
        <w:rPr>
          <w:rFonts w:ascii="Times New Roman" w:hAnsi="Times New Roman" w:cs="Times New Roman"/>
          <w:i/>
          <w:iCs/>
          <w:sz w:val="24"/>
          <w:szCs w:val="24"/>
        </w:rPr>
        <w:t>direct afectate</w:t>
      </w:r>
      <w:r w:rsidRPr="006940FB">
        <w:rPr>
          <w:rFonts w:ascii="Times New Roman" w:hAnsi="Times New Roman" w:cs="Times New Roman"/>
          <w:sz w:val="24"/>
          <w:szCs w:val="24"/>
        </w:rPr>
        <w:t>.</w:t>
      </w:r>
    </w:p>
    <w:p w14:paraId="207CF771" w14:textId="5778C48B" w:rsidR="006F355B" w:rsidRPr="006940FB" w:rsidRDefault="000B54BC" w:rsidP="00E770EC">
      <w:pPr>
        <w:pStyle w:val="Listparagraf"/>
        <w:numPr>
          <w:ilvl w:val="1"/>
          <w:numId w:val="32"/>
        </w:numPr>
        <w:spacing w:line="240" w:lineRule="auto"/>
        <w:jc w:val="both"/>
        <w:rPr>
          <w:rFonts w:ascii="Times New Roman" w:hAnsi="Times New Roman" w:cs="Times New Roman"/>
          <w:sz w:val="24"/>
          <w:szCs w:val="24"/>
        </w:rPr>
      </w:pPr>
      <w:r w:rsidRPr="006940FB">
        <w:rPr>
          <w:rFonts w:ascii="Times New Roman" w:hAnsi="Times New Roman" w:cs="Times New Roman"/>
          <w:i/>
          <w:iCs/>
          <w:sz w:val="24"/>
          <w:szCs w:val="24"/>
        </w:rPr>
        <w:t>inundație</w:t>
      </w:r>
      <w:r w:rsidRPr="006940FB">
        <w:rPr>
          <w:rFonts w:ascii="Times New Roman" w:hAnsi="Times New Roman" w:cs="Times New Roman"/>
          <w:sz w:val="24"/>
          <w:szCs w:val="24"/>
        </w:rPr>
        <w:t xml:space="preserve"> se </w:t>
      </w:r>
      <w:r w:rsidR="00395A85" w:rsidRPr="006940FB">
        <w:rPr>
          <w:rFonts w:ascii="Times New Roman" w:hAnsi="Times New Roman" w:cs="Times New Roman"/>
          <w:sz w:val="24"/>
          <w:szCs w:val="24"/>
        </w:rPr>
        <w:t xml:space="preserve">va </w:t>
      </w:r>
      <w:r w:rsidRPr="006940FB">
        <w:rPr>
          <w:rFonts w:ascii="Times New Roman" w:hAnsi="Times New Roman" w:cs="Times New Roman"/>
          <w:sz w:val="24"/>
          <w:szCs w:val="24"/>
        </w:rPr>
        <w:t xml:space="preserve">subînțelege: </w:t>
      </w:r>
      <w:r w:rsidRPr="006940FB">
        <w:rPr>
          <w:rFonts w:ascii="Times New Roman" w:hAnsi="Times New Roman" w:cs="Times New Roman"/>
          <w:i/>
          <w:iCs/>
          <w:sz w:val="24"/>
          <w:szCs w:val="24"/>
        </w:rPr>
        <w:t>inundația propriu-zisă</w:t>
      </w:r>
      <w:r w:rsidRPr="006940FB">
        <w:rPr>
          <w:rFonts w:ascii="Times New Roman" w:hAnsi="Times New Roman" w:cs="Times New Roman"/>
          <w:sz w:val="24"/>
          <w:szCs w:val="24"/>
        </w:rPr>
        <w:t xml:space="preserve"> și </w:t>
      </w:r>
      <w:r w:rsidRPr="006940FB">
        <w:rPr>
          <w:rFonts w:ascii="Times New Roman" w:hAnsi="Times New Roman" w:cs="Times New Roman"/>
          <w:i/>
          <w:iCs/>
          <w:sz w:val="24"/>
          <w:szCs w:val="24"/>
        </w:rPr>
        <w:t>viitură rapidă</w:t>
      </w:r>
      <w:r w:rsidRPr="006940FB">
        <w:rPr>
          <w:rFonts w:ascii="Times New Roman" w:hAnsi="Times New Roman" w:cs="Times New Roman"/>
          <w:sz w:val="24"/>
          <w:szCs w:val="24"/>
        </w:rPr>
        <w:t>.</w:t>
      </w:r>
    </w:p>
    <w:p w14:paraId="667919BE" w14:textId="7B6FE353" w:rsidR="00F639F3" w:rsidRPr="006940FB" w:rsidRDefault="00F639F3" w:rsidP="006F355B">
      <w:pPr>
        <w:pStyle w:val="Listparagraf"/>
        <w:numPr>
          <w:ilvl w:val="0"/>
          <w:numId w:val="32"/>
        </w:numPr>
        <w:spacing w:after="0" w:line="240" w:lineRule="auto"/>
        <w:ind w:left="0" w:firstLine="349"/>
        <w:jc w:val="both"/>
        <w:rPr>
          <w:rFonts w:ascii="Times New Roman" w:hAnsi="Times New Roman" w:cs="Times New Roman"/>
          <w:sz w:val="24"/>
          <w:szCs w:val="24"/>
        </w:rPr>
      </w:pPr>
      <w:r w:rsidRPr="006940FB">
        <w:rPr>
          <w:rFonts w:ascii="Times New Roman" w:hAnsi="Times New Roman" w:cs="Times New Roman"/>
          <w:sz w:val="24"/>
          <w:szCs w:val="24"/>
        </w:rPr>
        <w:t xml:space="preserve">Monitorizarea indicatorului </w:t>
      </w:r>
      <w:r w:rsidR="00E719E7" w:rsidRPr="006940FB">
        <w:rPr>
          <w:rFonts w:ascii="Times New Roman" w:hAnsi="Times New Roman" w:cs="Times New Roman"/>
          <w:sz w:val="24"/>
          <w:szCs w:val="24"/>
        </w:rPr>
        <w:t>NPAI</w:t>
      </w:r>
      <w:r w:rsidRPr="006940FB">
        <w:rPr>
          <w:rFonts w:ascii="Times New Roman" w:hAnsi="Times New Roman" w:cs="Times New Roman"/>
          <w:sz w:val="24"/>
          <w:szCs w:val="24"/>
        </w:rPr>
        <w:t xml:space="preserve"> se va realiza prin metoda cantitativă, utilizând metodologia</w:t>
      </w:r>
      <w:r w:rsidR="006F355B" w:rsidRPr="006940FB">
        <w:rPr>
          <w:rFonts w:ascii="Times New Roman" w:hAnsi="Times New Roman" w:cs="Times New Roman"/>
          <w:sz w:val="24"/>
          <w:szCs w:val="24"/>
        </w:rPr>
        <w:t xml:space="preserve"> </w:t>
      </w:r>
      <w:r w:rsidRPr="006940FB">
        <w:rPr>
          <w:rFonts w:ascii="Times New Roman" w:hAnsi="Times New Roman" w:cs="Times New Roman"/>
          <w:sz w:val="24"/>
          <w:szCs w:val="24"/>
        </w:rPr>
        <w:t>de colectare a datelor stabilită prin Regulamentul cu privire la evidența statistică a situațiilor excepționale (incendiilor) și consecințelor lor în Republica Moldova</w:t>
      </w:r>
      <w:r w:rsidR="00692C78" w:rsidRPr="006940FB">
        <w:rPr>
          <w:rFonts w:ascii="Times New Roman" w:hAnsi="Times New Roman" w:cs="Times New Roman"/>
          <w:sz w:val="24"/>
          <w:szCs w:val="24"/>
        </w:rPr>
        <w:t xml:space="preserve"> (în continuare </w:t>
      </w:r>
      <w:r w:rsidR="00692C78" w:rsidRPr="006940FB">
        <w:rPr>
          <w:rFonts w:ascii="Times New Roman" w:hAnsi="Times New Roman" w:cs="Times New Roman"/>
          <w:sz w:val="24"/>
          <w:szCs w:val="24"/>
        </w:rPr>
        <w:lastRenderedPageBreak/>
        <w:t>Regulament)</w:t>
      </w:r>
      <w:r w:rsidRPr="006940FB">
        <w:rPr>
          <w:rFonts w:ascii="Times New Roman" w:hAnsi="Times New Roman" w:cs="Times New Roman"/>
          <w:sz w:val="24"/>
          <w:szCs w:val="24"/>
        </w:rPr>
        <w:t>, aprobat prin Ordinul nr. 139 din 4 septembrie 2012</w:t>
      </w:r>
      <w:r w:rsidR="00CD2B18" w:rsidRPr="006940FB">
        <w:rPr>
          <w:rStyle w:val="Referinnotdesubsol"/>
          <w:rFonts w:ascii="Times New Roman" w:hAnsi="Times New Roman" w:cs="Times New Roman"/>
          <w:sz w:val="24"/>
          <w:szCs w:val="24"/>
        </w:rPr>
        <w:footnoteReference w:id="1"/>
      </w:r>
      <w:r w:rsidRPr="006940FB">
        <w:rPr>
          <w:rFonts w:ascii="Times New Roman" w:hAnsi="Times New Roman" w:cs="Times New Roman"/>
          <w:sz w:val="24"/>
          <w:szCs w:val="24"/>
        </w:rPr>
        <w:t xml:space="preserve"> al Ministerului Afacerilor Interne – Serviciul Protecției Civile și Situații Excepționale (în prezent – Inspectoratul General pentru Situații de Urgență, IGSU).</w:t>
      </w:r>
    </w:p>
    <w:p w14:paraId="5F69780C" w14:textId="0EF44A58" w:rsidR="00F639F3" w:rsidRPr="006940FB" w:rsidRDefault="00F639F3" w:rsidP="006F355B">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Organele centrale de specialitate și autoritățile publice locale, împreună cu subdiviziunile teritoriale ale IGSU, asigură colectarea, prelucrarea și transmiterea rapoartelor despre situațiile excepționale la nivel teritorial, local și de obiectiv.</w:t>
      </w:r>
    </w:p>
    <w:p w14:paraId="74B566C8" w14:textId="47AA20BC" w:rsidR="00F639F3" w:rsidRPr="006940FB" w:rsidRDefault="00F639F3" w:rsidP="006F355B">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Modul de întocmire a rapoartelor este reglementat în Instrucțiunea privind completarea rapoartelor despre situațiile excepționale </w:t>
      </w:r>
      <w:r w:rsidR="00CD2B18" w:rsidRPr="006940FB">
        <w:rPr>
          <w:rFonts w:ascii="Times New Roman" w:hAnsi="Times New Roman" w:cs="Times New Roman"/>
          <w:sz w:val="24"/>
          <w:szCs w:val="24"/>
        </w:rPr>
        <w:t>din anexa nr.1 a Regulamentului</w:t>
      </w:r>
      <w:r w:rsidR="00571508" w:rsidRPr="006940FB">
        <w:rPr>
          <w:rFonts w:ascii="Times New Roman" w:hAnsi="Times New Roman" w:cs="Times New Roman"/>
          <w:sz w:val="24"/>
          <w:szCs w:val="24"/>
        </w:rPr>
        <w:t>.</w:t>
      </w:r>
    </w:p>
    <w:p w14:paraId="0EFE188B" w14:textId="16EC29B1" w:rsidR="00C456AA" w:rsidRPr="006940FB" w:rsidRDefault="00692C78" w:rsidP="006F355B">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Regulamentul clasifică situațiile de urgență care pot apărea pe teritoriul Republicii Moldova în trei categorii principale:</w:t>
      </w:r>
    </w:p>
    <w:p w14:paraId="26755496" w14:textId="493F585D" w:rsidR="00692C78" w:rsidRPr="006940FB" w:rsidRDefault="00692C78" w:rsidP="007B08AD">
      <w:pPr>
        <w:pStyle w:val="Listparagraf"/>
        <w:numPr>
          <w:ilvl w:val="1"/>
          <w:numId w:val="32"/>
        </w:numPr>
        <w:spacing w:after="0" w:line="240" w:lineRule="auto"/>
        <w:ind w:hanging="294"/>
        <w:jc w:val="both"/>
        <w:rPr>
          <w:rFonts w:ascii="Times New Roman" w:hAnsi="Times New Roman" w:cs="Times New Roman"/>
          <w:sz w:val="24"/>
          <w:szCs w:val="24"/>
        </w:rPr>
      </w:pPr>
      <w:r w:rsidRPr="006940FB">
        <w:rPr>
          <w:rFonts w:ascii="Times New Roman" w:hAnsi="Times New Roman" w:cs="Times New Roman"/>
          <w:sz w:val="24"/>
          <w:szCs w:val="24"/>
        </w:rPr>
        <w:t>situații excepționale cu caracter tehnogen;</w:t>
      </w:r>
    </w:p>
    <w:p w14:paraId="7E3AB4BD" w14:textId="77777777" w:rsidR="00692C78" w:rsidRPr="006940FB" w:rsidRDefault="00692C78" w:rsidP="006F355B">
      <w:pPr>
        <w:pStyle w:val="Listparagraf"/>
        <w:numPr>
          <w:ilvl w:val="1"/>
          <w:numId w:val="32"/>
        </w:numPr>
        <w:spacing w:after="0" w:line="240" w:lineRule="auto"/>
        <w:ind w:left="426" w:firstLine="0"/>
        <w:jc w:val="both"/>
        <w:rPr>
          <w:rFonts w:ascii="Times New Roman" w:hAnsi="Times New Roman" w:cs="Times New Roman"/>
          <w:sz w:val="24"/>
          <w:szCs w:val="24"/>
        </w:rPr>
      </w:pPr>
      <w:r w:rsidRPr="006940FB">
        <w:rPr>
          <w:rFonts w:ascii="Times New Roman" w:hAnsi="Times New Roman" w:cs="Times New Roman"/>
          <w:sz w:val="24"/>
          <w:szCs w:val="24"/>
        </w:rPr>
        <w:t>situații excepționale cu caracter natural;</w:t>
      </w:r>
    </w:p>
    <w:p w14:paraId="2D34A3FB" w14:textId="77777777" w:rsidR="00692C78" w:rsidRPr="006940FB" w:rsidRDefault="00692C78" w:rsidP="006F355B">
      <w:pPr>
        <w:pStyle w:val="Listparagraf"/>
        <w:numPr>
          <w:ilvl w:val="1"/>
          <w:numId w:val="32"/>
        </w:numPr>
        <w:spacing w:after="0" w:line="240" w:lineRule="auto"/>
        <w:ind w:left="426" w:firstLine="0"/>
        <w:jc w:val="both"/>
        <w:rPr>
          <w:rFonts w:ascii="Times New Roman" w:hAnsi="Times New Roman" w:cs="Times New Roman"/>
          <w:sz w:val="24"/>
          <w:szCs w:val="24"/>
        </w:rPr>
      </w:pPr>
      <w:r w:rsidRPr="006940FB">
        <w:rPr>
          <w:rFonts w:ascii="Times New Roman" w:hAnsi="Times New Roman" w:cs="Times New Roman"/>
          <w:sz w:val="24"/>
          <w:szCs w:val="24"/>
        </w:rPr>
        <w:t>situații excepționale cu caracter biologico-social.</w:t>
      </w:r>
    </w:p>
    <w:p w14:paraId="5783AE9F" w14:textId="264AE6E2" w:rsidR="00692C78" w:rsidRPr="006940FB" w:rsidRDefault="00E770EC" w:rsidP="006F355B">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Conform Regulamentului</w:t>
      </w:r>
      <w:r w:rsidR="00692C78" w:rsidRPr="006940FB">
        <w:rPr>
          <w:rFonts w:ascii="Times New Roman" w:hAnsi="Times New Roman" w:cs="Times New Roman"/>
          <w:sz w:val="24"/>
          <w:szCs w:val="24"/>
        </w:rPr>
        <w:t>, situații excepționale sunt subdivizate în opt tipuri de rapoarte, dintre care Raportul de tip 6</w:t>
      </w:r>
      <w:r w:rsidR="00CD7642" w:rsidRPr="006940FB">
        <w:rPr>
          <w:rFonts w:ascii="Times New Roman" w:hAnsi="Times New Roman" w:cs="Times New Roman"/>
          <w:sz w:val="24"/>
          <w:szCs w:val="24"/>
        </w:rPr>
        <w:t xml:space="preserve"> „</w:t>
      </w:r>
      <w:r w:rsidR="00692C78" w:rsidRPr="006940FB">
        <w:rPr>
          <w:rFonts w:ascii="Times New Roman" w:hAnsi="Times New Roman" w:cs="Times New Roman"/>
          <w:i/>
          <w:iCs/>
          <w:sz w:val="24"/>
          <w:szCs w:val="24"/>
        </w:rPr>
        <w:t>Situație excepțională cu caracter natural</w:t>
      </w:r>
      <w:r w:rsidR="00CD7642" w:rsidRPr="006940FB">
        <w:rPr>
          <w:rFonts w:ascii="Times New Roman" w:hAnsi="Times New Roman" w:cs="Times New Roman"/>
          <w:sz w:val="24"/>
          <w:szCs w:val="24"/>
        </w:rPr>
        <w:t>”</w:t>
      </w:r>
      <w:r w:rsidR="00692C78" w:rsidRPr="006940FB">
        <w:rPr>
          <w:rFonts w:ascii="Times New Roman" w:hAnsi="Times New Roman" w:cs="Times New Roman"/>
          <w:sz w:val="24"/>
          <w:szCs w:val="24"/>
        </w:rPr>
        <w:t xml:space="preserve"> este cel relevant pentru indicatorul NPAI.</w:t>
      </w:r>
    </w:p>
    <w:p w14:paraId="0053B88F" w14:textId="77E4C321" w:rsidR="00692C78" w:rsidRPr="006940FB" w:rsidRDefault="00692C78" w:rsidP="00CD7642">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Lista situațiilor excepționale, clasificate după tipurile de rapoarte, este prevăzută în Clasificatorul nr. 2 al Regulamentului și include </w:t>
      </w:r>
      <w:r w:rsidR="00AB206B" w:rsidRPr="006940FB">
        <w:rPr>
          <w:rFonts w:ascii="Times New Roman" w:hAnsi="Times New Roman" w:cs="Times New Roman"/>
          <w:sz w:val="24"/>
          <w:szCs w:val="24"/>
        </w:rPr>
        <w:t xml:space="preserve">următoarele </w:t>
      </w:r>
      <w:r w:rsidRPr="006940FB">
        <w:rPr>
          <w:rFonts w:ascii="Times New Roman" w:hAnsi="Times New Roman" w:cs="Times New Roman"/>
          <w:sz w:val="24"/>
          <w:szCs w:val="24"/>
        </w:rPr>
        <w:t>fenomenele hidrologice periculoase:</w:t>
      </w:r>
    </w:p>
    <w:p w14:paraId="26DBE63F" w14:textId="20363D24" w:rsidR="00692C78" w:rsidRPr="006940FB" w:rsidRDefault="00692C78" w:rsidP="00CD7642">
      <w:pPr>
        <w:pStyle w:val="Listparagraf"/>
        <w:numPr>
          <w:ilvl w:val="1"/>
          <w:numId w:val="32"/>
        </w:numPr>
        <w:spacing w:after="0" w:line="240" w:lineRule="auto"/>
        <w:ind w:left="284" w:firstLine="142"/>
        <w:jc w:val="both"/>
        <w:rPr>
          <w:rFonts w:ascii="Times New Roman" w:hAnsi="Times New Roman" w:cs="Times New Roman"/>
          <w:sz w:val="24"/>
          <w:szCs w:val="24"/>
        </w:rPr>
      </w:pPr>
      <w:r w:rsidRPr="006940FB">
        <w:rPr>
          <w:rFonts w:ascii="Times New Roman" w:hAnsi="Times New Roman" w:cs="Times New Roman"/>
          <w:sz w:val="24"/>
          <w:szCs w:val="24"/>
        </w:rPr>
        <w:t>Cod 20501 – nivel înalt al apei (inundație);</w:t>
      </w:r>
    </w:p>
    <w:p w14:paraId="5D1CBD60" w14:textId="4B123928" w:rsidR="00692C78" w:rsidRPr="006940FB" w:rsidRDefault="00692C78" w:rsidP="00CD7642">
      <w:pPr>
        <w:pStyle w:val="Listparagraf"/>
        <w:numPr>
          <w:ilvl w:val="1"/>
          <w:numId w:val="32"/>
        </w:numPr>
        <w:spacing w:after="0" w:line="240" w:lineRule="auto"/>
        <w:ind w:left="284" w:firstLine="142"/>
        <w:jc w:val="both"/>
        <w:rPr>
          <w:rFonts w:ascii="Times New Roman" w:hAnsi="Times New Roman" w:cs="Times New Roman"/>
          <w:sz w:val="24"/>
          <w:szCs w:val="24"/>
        </w:rPr>
      </w:pPr>
      <w:r w:rsidRPr="006940FB">
        <w:rPr>
          <w:rFonts w:ascii="Times New Roman" w:hAnsi="Times New Roman" w:cs="Times New Roman"/>
          <w:sz w:val="24"/>
          <w:szCs w:val="24"/>
        </w:rPr>
        <w:t>Cod 20502 – revărsarea apelor;</w:t>
      </w:r>
    </w:p>
    <w:p w14:paraId="329A06D5" w14:textId="5CA93BDE" w:rsidR="00692C78" w:rsidRPr="006940FB" w:rsidRDefault="00692C78" w:rsidP="00CD7642">
      <w:pPr>
        <w:pStyle w:val="Listparagraf"/>
        <w:numPr>
          <w:ilvl w:val="1"/>
          <w:numId w:val="32"/>
        </w:numPr>
        <w:spacing w:after="0" w:line="240" w:lineRule="auto"/>
        <w:ind w:left="284" w:firstLine="142"/>
        <w:jc w:val="both"/>
        <w:rPr>
          <w:rFonts w:ascii="Times New Roman" w:hAnsi="Times New Roman" w:cs="Times New Roman"/>
          <w:sz w:val="24"/>
          <w:szCs w:val="24"/>
        </w:rPr>
      </w:pPr>
      <w:r w:rsidRPr="006940FB">
        <w:rPr>
          <w:rFonts w:ascii="Times New Roman" w:hAnsi="Times New Roman" w:cs="Times New Roman"/>
          <w:sz w:val="24"/>
          <w:szCs w:val="24"/>
        </w:rPr>
        <w:t>Cod 20503 – viituri pluviale (de zăpadă)</w:t>
      </w:r>
      <w:r w:rsidR="00E719E7" w:rsidRPr="006940FB">
        <w:rPr>
          <w:rFonts w:ascii="Times New Roman" w:hAnsi="Times New Roman" w:cs="Times New Roman"/>
          <w:sz w:val="24"/>
          <w:szCs w:val="24"/>
        </w:rPr>
        <w:t>.</w:t>
      </w:r>
    </w:p>
    <w:p w14:paraId="182089AD" w14:textId="14D8318B" w:rsidR="00F639F3" w:rsidRPr="006940FB" w:rsidRDefault="00692C78" w:rsidP="00CD7642">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Compartimentul Regulile de completare a raportului cu privire la situațiile excepționale cu caracter natural </w:t>
      </w:r>
      <w:r w:rsidR="00571508" w:rsidRPr="006940FB">
        <w:rPr>
          <w:rFonts w:ascii="Times New Roman" w:hAnsi="Times New Roman" w:cs="Times New Roman"/>
          <w:sz w:val="24"/>
          <w:szCs w:val="24"/>
        </w:rPr>
        <w:t xml:space="preserve">din Regulament, </w:t>
      </w:r>
      <w:r w:rsidRPr="006940FB">
        <w:rPr>
          <w:rFonts w:ascii="Times New Roman" w:hAnsi="Times New Roman" w:cs="Times New Roman"/>
          <w:sz w:val="24"/>
          <w:szCs w:val="24"/>
        </w:rPr>
        <w:t>stabilește instrucțiuni univoce pentru completarea rapoartelor, eliminând orice incertitudine în procesul de raportare</w:t>
      </w:r>
      <w:r w:rsidR="00571508" w:rsidRPr="006940FB">
        <w:rPr>
          <w:rFonts w:ascii="Times New Roman" w:hAnsi="Times New Roman" w:cs="Times New Roman"/>
          <w:sz w:val="24"/>
          <w:szCs w:val="24"/>
        </w:rPr>
        <w:t>.</w:t>
      </w:r>
    </w:p>
    <w:p w14:paraId="15066015" w14:textId="355D7048" w:rsidR="00E719E7" w:rsidRPr="006940FB" w:rsidRDefault="00E719E7" w:rsidP="00CD7642">
      <w:pPr>
        <w:pStyle w:val="Listparagraf"/>
        <w:numPr>
          <w:ilvl w:val="0"/>
          <w:numId w:val="3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Majoritatea parametrilor care compun indicatorul NPAI (numărul de decedați, numărul persoanelor traumatizate, numărul persoanelor evacuate, pierderile sectorului locativ) sunt deja incluși în sistemul de administrare publică a Republicii Moldova, fiind definiți prin criterii formale de stare (deces, traumă, relocare etc.) prevăzute în Capitolul II al Regulamentului; datele respective sunt colectate cu dezagregare pe sexe.</w:t>
      </w:r>
    </w:p>
    <w:p w14:paraId="458760F9" w14:textId="1D0678C5" w:rsidR="00F62E74" w:rsidRPr="006940FB" w:rsidRDefault="003346FD" w:rsidP="00CD7642">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Datele</w:t>
      </w:r>
      <w:r w:rsidR="00530B37" w:rsidRPr="006940FB">
        <w:rPr>
          <w:rFonts w:ascii="Times New Roman" w:hAnsi="Times New Roman" w:cs="Times New Roman"/>
          <w:sz w:val="24"/>
          <w:szCs w:val="24"/>
        </w:rPr>
        <w:t xml:space="preserve"> ce </w:t>
      </w:r>
      <w:r w:rsidRPr="006940FB">
        <w:rPr>
          <w:rFonts w:ascii="Times New Roman" w:hAnsi="Times New Roman" w:cs="Times New Roman"/>
          <w:sz w:val="24"/>
          <w:szCs w:val="24"/>
        </w:rPr>
        <w:t>provin din Rapoartele de tip 6</w:t>
      </w:r>
      <w:r w:rsidR="00530B37" w:rsidRPr="006940FB">
        <w:rPr>
          <w:rFonts w:ascii="Times New Roman" w:hAnsi="Times New Roman" w:cs="Times New Roman"/>
          <w:sz w:val="24"/>
          <w:szCs w:val="24"/>
        </w:rPr>
        <w:t>,</w:t>
      </w:r>
      <w:r w:rsidRPr="006940FB">
        <w:rPr>
          <w:rFonts w:ascii="Times New Roman" w:hAnsi="Times New Roman" w:cs="Times New Roman"/>
          <w:sz w:val="24"/>
          <w:szCs w:val="24"/>
        </w:rPr>
        <w:t xml:space="preserve"> completate de echipele de intervenție, verificate și semnate de președintele Comisiei pentru Situații </w:t>
      </w:r>
      <w:r w:rsidR="00E719E7" w:rsidRPr="006940FB">
        <w:rPr>
          <w:rFonts w:ascii="Times New Roman" w:hAnsi="Times New Roman" w:cs="Times New Roman"/>
          <w:sz w:val="24"/>
          <w:szCs w:val="24"/>
        </w:rPr>
        <w:t>E</w:t>
      </w:r>
      <w:r w:rsidRPr="006940FB">
        <w:rPr>
          <w:rFonts w:ascii="Times New Roman" w:hAnsi="Times New Roman" w:cs="Times New Roman"/>
          <w:sz w:val="24"/>
          <w:szCs w:val="24"/>
        </w:rPr>
        <w:t>xcepționale</w:t>
      </w:r>
      <w:r w:rsidR="00C456AA" w:rsidRPr="006940FB">
        <w:rPr>
          <w:rFonts w:ascii="Times New Roman" w:hAnsi="Times New Roman" w:cs="Times New Roman"/>
          <w:sz w:val="24"/>
          <w:szCs w:val="24"/>
        </w:rPr>
        <w:t>, sunt disponibile</w:t>
      </w:r>
      <w:r w:rsidR="00530B37" w:rsidRPr="006940FB">
        <w:rPr>
          <w:rFonts w:ascii="Times New Roman" w:hAnsi="Times New Roman" w:cs="Times New Roman"/>
          <w:sz w:val="24"/>
          <w:szCs w:val="24"/>
        </w:rPr>
        <w:t xml:space="preserve"> </w:t>
      </w:r>
      <w:r w:rsidR="00F62E74" w:rsidRPr="006940FB">
        <w:rPr>
          <w:rFonts w:ascii="Times New Roman" w:hAnsi="Times New Roman" w:cs="Times New Roman"/>
          <w:sz w:val="24"/>
          <w:szCs w:val="24"/>
        </w:rPr>
        <w:t>pe:</w:t>
      </w:r>
    </w:p>
    <w:p w14:paraId="344C2EF8" w14:textId="5913E74F" w:rsidR="00F62E74" w:rsidRPr="006940FB" w:rsidRDefault="00F62E74" w:rsidP="00CD7642">
      <w:pPr>
        <w:pStyle w:val="Listparagraf"/>
        <w:numPr>
          <w:ilvl w:val="1"/>
          <w:numId w:val="3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Pagina web </w:t>
      </w:r>
      <w:r w:rsidR="00E719E7" w:rsidRPr="006940FB">
        <w:rPr>
          <w:rFonts w:ascii="Times New Roman" w:hAnsi="Times New Roman" w:cs="Times New Roman"/>
          <w:sz w:val="24"/>
          <w:szCs w:val="24"/>
        </w:rPr>
        <w:t xml:space="preserve">a </w:t>
      </w:r>
      <w:r w:rsidRPr="006940FB">
        <w:rPr>
          <w:rFonts w:ascii="Times New Roman" w:hAnsi="Times New Roman" w:cs="Times New Roman"/>
          <w:sz w:val="24"/>
          <w:szCs w:val="24"/>
        </w:rPr>
        <w:t xml:space="preserve">IGSU: </w:t>
      </w:r>
      <w:hyperlink r:id="rId8" w:history="1">
        <w:r w:rsidRPr="006940FB">
          <w:rPr>
            <w:rStyle w:val="Hyperlink"/>
            <w:rFonts w:ascii="Times New Roman" w:hAnsi="Times New Roman" w:cs="Times New Roman"/>
            <w:sz w:val="24"/>
            <w:szCs w:val="24"/>
          </w:rPr>
          <w:t>https://dse.md/date_statistice</w:t>
        </w:r>
      </w:hyperlink>
      <w:r w:rsidRPr="006940FB">
        <w:rPr>
          <w:rFonts w:ascii="Times New Roman" w:hAnsi="Times New Roman" w:cs="Times New Roman"/>
          <w:sz w:val="24"/>
          <w:szCs w:val="24"/>
        </w:rPr>
        <w:t>;</w:t>
      </w:r>
    </w:p>
    <w:p w14:paraId="06800F6D" w14:textId="6072BAED" w:rsidR="00F62E74" w:rsidRPr="006940FB" w:rsidRDefault="00F62E74" w:rsidP="00CD7642">
      <w:pPr>
        <w:pStyle w:val="Listparagraf"/>
        <w:numPr>
          <w:ilvl w:val="1"/>
          <w:numId w:val="3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Pagina web a Biroului Național de Statistică: </w:t>
      </w:r>
      <w:hyperlink r:id="rId9" w:history="1">
        <w:r w:rsidRPr="006940FB">
          <w:rPr>
            <w:rStyle w:val="Hyperlink"/>
            <w:rFonts w:ascii="Times New Roman" w:hAnsi="Times New Roman" w:cs="Times New Roman"/>
            <w:sz w:val="24"/>
            <w:szCs w:val="24"/>
          </w:rPr>
          <w:t>https://statistica.gov.md/ro/obiectivele-de-dezvoltare-durabila-183.html</w:t>
        </w:r>
      </w:hyperlink>
    </w:p>
    <w:p w14:paraId="741AB388" w14:textId="6F94309B" w:rsidR="008412B6" w:rsidRPr="006940FB" w:rsidRDefault="00AB206B" w:rsidP="00CD7642">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Valorile</w:t>
      </w:r>
      <w:r w:rsidR="008412B6" w:rsidRPr="006940FB">
        <w:rPr>
          <w:rFonts w:ascii="Times New Roman" w:hAnsi="Times New Roman" w:cs="Times New Roman"/>
          <w:sz w:val="24"/>
          <w:szCs w:val="24"/>
        </w:rPr>
        <w:t xml:space="preserve"> sub-indicatorilor care formează indicatorul </w:t>
      </w:r>
      <w:r w:rsidR="008C59EB" w:rsidRPr="006940FB">
        <w:rPr>
          <w:rFonts w:ascii="Times New Roman" w:hAnsi="Times New Roman" w:cs="Times New Roman"/>
          <w:sz w:val="24"/>
          <w:szCs w:val="24"/>
        </w:rPr>
        <w:t>13.1.1 Numărul de persoane direct afectate în urma situațiilor excepționale</w:t>
      </w:r>
      <w:r w:rsidR="008C59EB" w:rsidRPr="006940FB">
        <w:rPr>
          <w:rStyle w:val="Referinnotdesubsol"/>
          <w:rFonts w:ascii="Times New Roman" w:hAnsi="Times New Roman" w:cs="Times New Roman"/>
          <w:sz w:val="24"/>
          <w:szCs w:val="24"/>
        </w:rPr>
        <w:footnoteReference w:id="2"/>
      </w:r>
      <w:r w:rsidR="008C59EB" w:rsidRPr="006940FB">
        <w:rPr>
          <w:rFonts w:ascii="Times New Roman" w:hAnsi="Times New Roman" w:cs="Times New Roman"/>
          <w:sz w:val="24"/>
          <w:szCs w:val="24"/>
        </w:rPr>
        <w:t xml:space="preserve">, la 100 000 populație (similar cu indicatorul 1.5.1.c/11.5.1.c) </w:t>
      </w:r>
      <w:r w:rsidR="008412B6" w:rsidRPr="006940FB">
        <w:rPr>
          <w:rFonts w:ascii="Times New Roman" w:hAnsi="Times New Roman" w:cs="Times New Roman"/>
          <w:sz w:val="24"/>
          <w:szCs w:val="24"/>
        </w:rPr>
        <w:t xml:space="preserve">se pot obține accesând paginile: </w:t>
      </w:r>
    </w:p>
    <w:p w14:paraId="7780A724" w14:textId="10B6DFF5" w:rsidR="008412B6" w:rsidRPr="006940FB" w:rsidRDefault="008412B6" w:rsidP="00CD7642">
      <w:pPr>
        <w:pStyle w:val="Listparagraf"/>
        <w:numPr>
          <w:ilvl w:val="1"/>
          <w:numId w:val="3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13.1.1a - Numărul de persoane decedate în urma situațiilor excepționale, la 100 000 populație - </w:t>
      </w:r>
      <w:hyperlink r:id="rId10" w:history="1">
        <w:r w:rsidR="00A7456D" w:rsidRPr="006940FB">
          <w:rPr>
            <w:rStyle w:val="Hyperlink"/>
            <w:rFonts w:ascii="Times New Roman" w:hAnsi="Times New Roman" w:cs="Times New Roman"/>
            <w:sz w:val="24"/>
            <w:szCs w:val="24"/>
          </w:rPr>
          <w:t>https://statisticamd.github.io/sdg-site-moldova/ro/13-1-1-a/</w:t>
        </w:r>
      </w:hyperlink>
      <w:r w:rsidR="00CD7642" w:rsidRPr="006940FB">
        <w:rPr>
          <w:rFonts w:ascii="Times New Roman" w:hAnsi="Times New Roman" w:cs="Times New Roman"/>
          <w:sz w:val="24"/>
          <w:szCs w:val="24"/>
          <w:lang w:val="ro-RO"/>
        </w:rPr>
        <w:t>;</w:t>
      </w:r>
    </w:p>
    <w:p w14:paraId="6A940242" w14:textId="63624327" w:rsidR="008412B6" w:rsidRPr="006940FB" w:rsidRDefault="008412B6" w:rsidP="00CD7642">
      <w:pPr>
        <w:pStyle w:val="Listparagraf"/>
        <w:numPr>
          <w:ilvl w:val="1"/>
          <w:numId w:val="3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13.1.1b - Numărul de persoane dispărute în urma situațiilor excepționale, la 100.000 populație - </w:t>
      </w:r>
      <w:hyperlink r:id="rId11" w:history="1">
        <w:r w:rsidRPr="006940FB">
          <w:rPr>
            <w:rStyle w:val="Hyperlink"/>
            <w:rFonts w:ascii="Times New Roman" w:hAnsi="Times New Roman" w:cs="Times New Roman"/>
            <w:sz w:val="24"/>
            <w:szCs w:val="24"/>
          </w:rPr>
          <w:t>https://statisticamd.github.io/sdg-site-moldova/ro/13-1-1-b/</w:t>
        </w:r>
      </w:hyperlink>
      <w:r w:rsidR="00CD7642" w:rsidRPr="006940FB">
        <w:rPr>
          <w:rFonts w:ascii="Times New Roman" w:hAnsi="Times New Roman" w:cs="Times New Roman"/>
          <w:sz w:val="24"/>
          <w:szCs w:val="24"/>
        </w:rPr>
        <w:t>;</w:t>
      </w:r>
    </w:p>
    <w:p w14:paraId="33469724" w14:textId="5BB0EC6C" w:rsidR="001513DF" w:rsidRPr="006940FB" w:rsidRDefault="008412B6" w:rsidP="00E770EC">
      <w:pPr>
        <w:pStyle w:val="Listparagraf"/>
        <w:numPr>
          <w:ilvl w:val="1"/>
          <w:numId w:val="3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13.1.1c - Numărul de persoane direct afectate în urma situațiilor excepționale, la 100 000 populație - </w:t>
      </w:r>
      <w:hyperlink r:id="rId12" w:history="1">
        <w:r w:rsidRPr="006940FB">
          <w:rPr>
            <w:rStyle w:val="Hyperlink"/>
            <w:rFonts w:ascii="Times New Roman" w:hAnsi="Times New Roman" w:cs="Times New Roman"/>
            <w:sz w:val="24"/>
            <w:szCs w:val="24"/>
          </w:rPr>
          <w:t>https://statisticamd.github.io/sdg-site-moldova/ro/13-1-1-c/</w:t>
        </w:r>
      </w:hyperlink>
      <w:r w:rsidR="00CD7642" w:rsidRPr="006940FB">
        <w:rPr>
          <w:rFonts w:ascii="Times New Roman" w:hAnsi="Times New Roman" w:cs="Times New Roman"/>
          <w:sz w:val="24"/>
          <w:szCs w:val="24"/>
        </w:rPr>
        <w:t>.</w:t>
      </w:r>
    </w:p>
    <w:p w14:paraId="424EE6E6" w14:textId="68BD1243" w:rsidR="001513DF" w:rsidRPr="006940FB" w:rsidRDefault="001513DF" w:rsidP="00C456AA">
      <w:pPr>
        <w:pStyle w:val="Listparagraf"/>
        <w:numPr>
          <w:ilvl w:val="0"/>
          <w:numId w:val="32"/>
        </w:numPr>
        <w:jc w:val="both"/>
        <w:rPr>
          <w:rFonts w:ascii="Times New Roman" w:hAnsi="Times New Roman" w:cs="Times New Roman"/>
          <w:sz w:val="24"/>
          <w:szCs w:val="24"/>
        </w:rPr>
      </w:pPr>
      <w:r w:rsidRPr="006940FB">
        <w:rPr>
          <w:rFonts w:ascii="Times New Roman" w:hAnsi="Times New Roman" w:cs="Times New Roman"/>
          <w:sz w:val="24"/>
          <w:szCs w:val="24"/>
        </w:rPr>
        <w:t>Valoarea indicatorului NPAI se calculează conform formulei:</w:t>
      </w:r>
    </w:p>
    <w:p w14:paraId="76F68576" w14:textId="77777777" w:rsidR="00C05A8A" w:rsidRPr="006940FB" w:rsidRDefault="00C05A8A" w:rsidP="00C05A8A">
      <w:pPr>
        <w:pStyle w:val="Listparagraf"/>
        <w:jc w:val="both"/>
        <w:rPr>
          <w:rFonts w:ascii="Times New Roman" w:hAnsi="Times New Roman" w:cs="Times New Roman"/>
          <w:sz w:val="24"/>
          <w:szCs w:val="24"/>
        </w:rPr>
      </w:pPr>
    </w:p>
    <w:p w14:paraId="2BA1E3F0" w14:textId="3961EAAA" w:rsidR="001513DF" w:rsidRPr="006940FB" w:rsidRDefault="00C656B1" w:rsidP="00C05A8A">
      <w:pPr>
        <w:spacing w:after="0"/>
        <w:ind w:left="360"/>
        <w:jc w:val="center"/>
        <w:rPr>
          <w:rFonts w:ascii="Times New Roman" w:eastAsiaTheme="minorEastAsia" w:hAnsi="Times New Roman" w:cs="Times New Roman"/>
          <w:sz w:val="24"/>
          <w:szCs w:val="24"/>
        </w:rPr>
      </w:pPr>
      <m:oMath>
        <m:r>
          <m:rPr>
            <m:sty m:val="bi"/>
          </m:rPr>
          <w:rPr>
            <w:rFonts w:ascii="Cambria Math" w:hAnsi="Cambria Math" w:cs="Times New Roman"/>
            <w:sz w:val="24"/>
            <w:szCs w:val="24"/>
          </w:rPr>
          <m:t>NPAI</m:t>
        </m:r>
        <m:r>
          <m:rPr>
            <m:sty m:val="b"/>
          </m:rPr>
          <w:rPr>
            <w:rFonts w:ascii="Cambria Math" w:hAnsi="Cambria Math"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
                  </m:rPr>
                  <w:rPr>
                    <w:rFonts w:ascii="Cambria Math" w:hAnsi="Cambria Math" w:cs="Times New Roman"/>
                    <w:sz w:val="24"/>
                    <w:szCs w:val="24"/>
                  </w:rPr>
                  <m:t>D</m:t>
                </m:r>
              </m:e>
              <m:sub>
                <m:r>
                  <m:rPr>
                    <m:sty m:val="bi"/>
                  </m:rPr>
                  <w:rPr>
                    <w:rFonts w:ascii="Cambria Math" w:hAnsi="Cambria Math" w:cs="Times New Roman"/>
                    <w:sz w:val="24"/>
                    <w:szCs w:val="24"/>
                  </w:rPr>
                  <m:t>1</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2</m:t>
                </m:r>
              </m:sub>
            </m:sSub>
            <m:r>
              <m:rPr>
                <m:sty m:val="b"/>
              </m:rPr>
              <w:rPr>
                <w:rFonts w:ascii="Cambria Math" w:hAnsi="Cambria Math" w:cs="Times New Roman"/>
                <w:sz w:val="24"/>
                <w:szCs w:val="24"/>
              </w:rPr>
              <m:t>+T+E+</m:t>
            </m:r>
            <m:sSub>
              <m:sSubPr>
                <m:ctrlPr>
                  <w:rPr>
                    <w:rFonts w:ascii="Cambria Math" w:hAnsi="Cambria Math" w:cs="Times New Roman"/>
                    <w:b/>
                    <w:bCs/>
                    <w:sz w:val="24"/>
                    <w:szCs w:val="24"/>
                  </w:rPr>
                </m:ctrlPr>
              </m:sSubPr>
              <m:e>
                <m:r>
                  <m:rPr>
                    <m:sty m:val="b"/>
                  </m:rPr>
                  <w:rPr>
                    <w:rFonts w:ascii="Cambria Math" w:hAnsi="Cambria Math" w:cs="Times New Roman"/>
                    <w:sz w:val="24"/>
                    <w:szCs w:val="24"/>
                  </w:rPr>
                  <m:t>C</m:t>
                </m:r>
              </m:e>
              <m:sub>
                <m:r>
                  <m:rPr>
                    <m:sty m:val="bi"/>
                  </m:rPr>
                  <w:rPr>
                    <w:rFonts w:ascii="Cambria Math" w:hAnsi="Cambria Math" w:cs="Times New Roman"/>
                    <w:sz w:val="24"/>
                    <w:szCs w:val="24"/>
                  </w:rPr>
                  <m:t>a</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
                  </m:rPr>
                  <w:rPr>
                    <w:rFonts w:ascii="Cambria Math" w:hAnsi="Cambria Math" w:cs="Times New Roman"/>
                    <w:sz w:val="24"/>
                    <w:szCs w:val="24"/>
                  </w:rPr>
                  <m:t>C</m:t>
                </m:r>
              </m:e>
              <m:sub>
                <m:r>
                  <m:rPr>
                    <m:sty m:val="bi"/>
                  </m:rPr>
                  <w:rPr>
                    <w:rFonts w:ascii="Cambria Math" w:hAnsi="Cambria Math" w:cs="Times New Roman"/>
                    <w:sz w:val="24"/>
                    <w:szCs w:val="24"/>
                  </w:rPr>
                  <m:t>d</m:t>
                </m:r>
              </m:sub>
            </m:sSub>
            <m:r>
              <m:rPr>
                <m:sty m:val="b"/>
              </m:rPr>
              <w:rPr>
                <w:rFonts w:ascii="Cambria Math" w:hAnsi="Cambria Math" w:cs="Times New Roman"/>
                <w:sz w:val="24"/>
                <w:szCs w:val="24"/>
              </w:rPr>
              <m:t>)</m:t>
            </m:r>
          </m:num>
          <m:den>
            <m:r>
              <m:rPr>
                <m:sty m:val="b"/>
              </m:rPr>
              <w:rPr>
                <w:rFonts w:ascii="Cambria Math" w:hAnsi="Cambria Math" w:cs="Times New Roman"/>
                <w:sz w:val="24"/>
                <w:szCs w:val="24"/>
              </w:rPr>
              <m:t>total populație</m:t>
            </m:r>
          </m:den>
        </m:f>
        <m:r>
          <m:rPr>
            <m:sty m:val="bi"/>
          </m:rPr>
          <w:rPr>
            <w:rFonts w:ascii="Cambria Math" w:hAnsi="Cambria Math" w:cs="Times New Roman"/>
            <w:sz w:val="24"/>
            <w:szCs w:val="24"/>
          </w:rPr>
          <m:t xml:space="preserve"> × 100.000</m:t>
        </m:r>
      </m:oMath>
      <w:r w:rsidR="00546ED6" w:rsidRPr="006940FB">
        <w:rPr>
          <w:rFonts w:ascii="Times New Roman" w:eastAsiaTheme="minorEastAsia" w:hAnsi="Times New Roman" w:cs="Times New Roman"/>
          <w:sz w:val="24"/>
          <w:szCs w:val="24"/>
        </w:rPr>
        <w:t xml:space="preserve">, </w:t>
      </w:r>
      <w:r w:rsidR="00F776D5" w:rsidRPr="006940FB">
        <w:rPr>
          <w:rFonts w:ascii="Times New Roman" w:eastAsiaTheme="minorEastAsia" w:hAnsi="Times New Roman" w:cs="Times New Roman"/>
          <w:sz w:val="24"/>
          <w:szCs w:val="24"/>
        </w:rPr>
        <w:t>u</w:t>
      </w:r>
      <w:r w:rsidR="00546ED6" w:rsidRPr="006940FB">
        <w:rPr>
          <w:rFonts w:ascii="Times New Roman" w:eastAsiaTheme="minorEastAsia" w:hAnsi="Times New Roman" w:cs="Times New Roman"/>
          <w:sz w:val="24"/>
          <w:szCs w:val="24"/>
        </w:rPr>
        <w:t>nde</w:t>
      </w:r>
      <w:r w:rsidR="00F776D5" w:rsidRPr="006940FB">
        <w:rPr>
          <w:rFonts w:ascii="Times New Roman" w:eastAsiaTheme="minorEastAsia" w:hAnsi="Times New Roman" w:cs="Times New Roman"/>
          <w:sz w:val="24"/>
          <w:szCs w:val="24"/>
        </w:rPr>
        <w:t>:</w:t>
      </w:r>
    </w:p>
    <w:p w14:paraId="0203FCFB" w14:textId="77777777" w:rsidR="00C05A8A" w:rsidRPr="006940FB" w:rsidRDefault="00C05A8A" w:rsidP="00C05A8A">
      <w:pPr>
        <w:spacing w:after="0"/>
        <w:ind w:left="360"/>
        <w:jc w:val="center"/>
        <w:rPr>
          <w:rFonts w:ascii="Times New Roman" w:eastAsiaTheme="minorEastAsia" w:hAnsi="Times New Roman" w:cs="Times New Roman"/>
          <w:sz w:val="24"/>
          <w:szCs w:val="24"/>
        </w:rPr>
      </w:pPr>
    </w:p>
    <w:p w14:paraId="174DDE18"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i/>
          <w:iCs/>
          <w:sz w:val="24"/>
          <w:szCs w:val="24"/>
        </w:rPr>
        <w:lastRenderedPageBreak/>
        <w:t>D</w:t>
      </w:r>
      <w:r w:rsidRPr="006940FB">
        <w:rPr>
          <w:rFonts w:ascii="Times New Roman" w:hAnsi="Times New Roman" w:cs="Times New Roman"/>
          <w:b/>
          <w:bCs/>
          <w:i/>
          <w:iCs/>
          <w:sz w:val="24"/>
          <w:szCs w:val="24"/>
          <w:vertAlign w:val="subscript"/>
        </w:rPr>
        <w:t>1</w:t>
      </w:r>
      <w:r w:rsidRPr="006940FB">
        <w:rPr>
          <w:rFonts w:ascii="Times New Roman" w:hAnsi="Times New Roman" w:cs="Times New Roman"/>
          <w:sz w:val="24"/>
          <w:szCs w:val="24"/>
        </w:rPr>
        <w:t xml:space="preserve"> – numărul de persoane decedate în rezultatul inundațiilor în perioada de raportare;</w:t>
      </w:r>
    </w:p>
    <w:p w14:paraId="61FB2390"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i/>
          <w:iCs/>
          <w:sz w:val="24"/>
          <w:szCs w:val="24"/>
        </w:rPr>
        <w:t>D</w:t>
      </w:r>
      <w:r w:rsidRPr="006940FB">
        <w:rPr>
          <w:rFonts w:ascii="Times New Roman" w:hAnsi="Times New Roman" w:cs="Times New Roman"/>
          <w:b/>
          <w:bCs/>
          <w:i/>
          <w:iCs/>
          <w:sz w:val="24"/>
          <w:szCs w:val="24"/>
          <w:vertAlign w:val="subscript"/>
        </w:rPr>
        <w:t>2</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numărul de persoane dispărute în rezultatul inundațiilor în perioada de raportare;</w:t>
      </w:r>
    </w:p>
    <w:p w14:paraId="796F67B5"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sz w:val="24"/>
          <w:szCs w:val="24"/>
        </w:rPr>
        <w:t xml:space="preserve">T </w:t>
      </w:r>
      <w:r w:rsidRPr="006940FB">
        <w:rPr>
          <w:rFonts w:ascii="Times New Roman" w:hAnsi="Times New Roman" w:cs="Times New Roman"/>
          <w:sz w:val="24"/>
          <w:szCs w:val="24"/>
        </w:rPr>
        <w:t>– numărul persoanelor traumate în rezultatul inundațiilor în perioada de raportare;</w:t>
      </w:r>
    </w:p>
    <w:p w14:paraId="0C98C6E4"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sz w:val="24"/>
          <w:szCs w:val="24"/>
        </w:rPr>
        <w:t xml:space="preserve">E </w:t>
      </w:r>
      <w:r w:rsidRPr="006940FB">
        <w:rPr>
          <w:rFonts w:ascii="Times New Roman" w:hAnsi="Times New Roman" w:cs="Times New Roman"/>
          <w:sz w:val="24"/>
          <w:szCs w:val="24"/>
        </w:rPr>
        <w:t>– numărul persoanelor evacuate în rezultatul inundațiilor în perioada de raportare;</w:t>
      </w:r>
    </w:p>
    <w:p w14:paraId="361589B9"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sz w:val="24"/>
          <w:szCs w:val="24"/>
        </w:rPr>
        <w:t>C</w:t>
      </w:r>
      <w:r w:rsidRPr="006940FB">
        <w:rPr>
          <w:rFonts w:ascii="Times New Roman" w:hAnsi="Times New Roman" w:cs="Times New Roman"/>
          <w:b/>
          <w:bCs/>
          <w:sz w:val="24"/>
          <w:szCs w:val="24"/>
          <w:vertAlign w:val="subscript"/>
        </w:rPr>
        <w:t>a</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numărul de persoane a căror case/locuințe au fost avariate în rezultatul inundației în perioada de raportare;</w:t>
      </w:r>
    </w:p>
    <w:p w14:paraId="1AE25666" w14:textId="1EE4A415" w:rsidR="001513DF" w:rsidRPr="006940FB" w:rsidRDefault="00546ED6" w:rsidP="00135648">
      <w:pPr>
        <w:spacing w:after="0"/>
        <w:ind w:left="709"/>
        <w:jc w:val="both"/>
        <w:rPr>
          <w:rFonts w:ascii="Times New Roman" w:hAnsi="Times New Roman" w:cs="Times New Roman"/>
          <w:sz w:val="24"/>
          <w:szCs w:val="24"/>
          <w:lang w:val="ro-RO"/>
        </w:rPr>
      </w:pPr>
      <w:r w:rsidRPr="006940FB">
        <w:rPr>
          <w:rFonts w:ascii="Times New Roman" w:hAnsi="Times New Roman" w:cs="Times New Roman"/>
          <w:b/>
          <w:bCs/>
          <w:sz w:val="24"/>
          <w:szCs w:val="24"/>
        </w:rPr>
        <w:t>C</w:t>
      </w:r>
      <w:r w:rsidRPr="006940FB">
        <w:rPr>
          <w:rFonts w:ascii="Times New Roman" w:hAnsi="Times New Roman" w:cs="Times New Roman"/>
          <w:b/>
          <w:bCs/>
          <w:sz w:val="24"/>
          <w:szCs w:val="24"/>
          <w:vertAlign w:val="subscript"/>
        </w:rPr>
        <w:t>d</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numărul de persoane a căror case/locuințe au fost distruse în rezultatul inundației în perioada de raportare</w:t>
      </w:r>
      <w:r w:rsidR="004B678E" w:rsidRPr="006940FB">
        <w:rPr>
          <w:rFonts w:ascii="Times New Roman" w:hAnsi="Times New Roman" w:cs="Times New Roman"/>
          <w:sz w:val="24"/>
          <w:szCs w:val="24"/>
          <w:lang w:val="ro-RO"/>
        </w:rPr>
        <w:t>;</w:t>
      </w:r>
    </w:p>
    <w:p w14:paraId="2492C06F" w14:textId="2415FDCD" w:rsidR="00337B8B" w:rsidRPr="006940FB" w:rsidRDefault="004B678E" w:rsidP="004B678E">
      <w:pPr>
        <w:spacing w:after="0"/>
        <w:ind w:left="709"/>
        <w:jc w:val="both"/>
        <w:rPr>
          <w:rFonts w:ascii="Times New Roman" w:hAnsi="Times New Roman" w:cs="Times New Roman"/>
          <w:sz w:val="24"/>
          <w:szCs w:val="24"/>
          <w:lang w:val="ro-RO"/>
        </w:rPr>
      </w:pPr>
      <m:oMath>
        <m:r>
          <m:rPr>
            <m:sty m:val="bi"/>
          </m:rPr>
          <w:rPr>
            <w:rFonts w:ascii="Cambria Math" w:hAnsi="Cambria Math" w:cs="Times New Roman"/>
            <w:sz w:val="24"/>
            <w:szCs w:val="24"/>
          </w:rPr>
          <m:t>100.000</m:t>
        </m:r>
      </m:oMath>
      <w:r w:rsidRPr="006940FB">
        <w:rPr>
          <w:rFonts w:ascii="Times New Roman" w:eastAsiaTheme="minorEastAsia" w:hAnsi="Times New Roman" w:cs="Times New Roman"/>
          <w:sz w:val="24"/>
          <w:szCs w:val="24"/>
        </w:rPr>
        <w:t xml:space="preserve"> – </w:t>
      </w:r>
      <w:r w:rsidR="00337B8B" w:rsidRPr="006940FB">
        <w:rPr>
          <w:rFonts w:ascii="Times New Roman" w:hAnsi="Times New Roman" w:cs="Times New Roman"/>
          <w:sz w:val="24"/>
          <w:szCs w:val="24"/>
        </w:rPr>
        <w:t>locuitori</w:t>
      </w:r>
      <w:r w:rsidRPr="006940FB">
        <w:rPr>
          <w:rFonts w:ascii="Times New Roman" w:hAnsi="Times New Roman" w:cs="Times New Roman"/>
          <w:sz w:val="24"/>
          <w:szCs w:val="24"/>
        </w:rPr>
        <w:t>.</w:t>
      </w:r>
    </w:p>
    <w:p w14:paraId="644A862F" w14:textId="6EA8F2AF" w:rsidR="004B678E" w:rsidRPr="006940FB" w:rsidRDefault="004B678E" w:rsidP="004B678E">
      <w:pPr>
        <w:pStyle w:val="Listparagraf"/>
        <w:numPr>
          <w:ilvl w:val="0"/>
          <w:numId w:val="32"/>
        </w:numPr>
        <w:spacing w:after="0"/>
        <w:ind w:left="0" w:firstLine="360"/>
        <w:jc w:val="both"/>
        <w:rPr>
          <w:rFonts w:ascii="Times New Roman" w:hAnsi="Times New Roman" w:cs="Times New Roman"/>
          <w:sz w:val="24"/>
          <w:szCs w:val="24"/>
          <w:lang w:val="sv-SE"/>
        </w:rPr>
      </w:pPr>
      <w:r w:rsidRPr="006940FB">
        <w:rPr>
          <w:rFonts w:ascii="Times New Roman" w:hAnsi="Times New Roman" w:cs="Times New Roman"/>
          <w:i/>
          <w:iCs/>
          <w:sz w:val="24"/>
          <w:szCs w:val="24"/>
          <w:lang w:val="sv-SE"/>
        </w:rPr>
        <w:t>Punctul de referință</w:t>
      </w:r>
      <w:r w:rsidRPr="006940FB">
        <w:rPr>
          <w:rFonts w:ascii="Times New Roman" w:hAnsi="Times New Roman" w:cs="Times New Roman"/>
          <w:sz w:val="24"/>
          <w:szCs w:val="24"/>
          <w:lang w:val="sv-SE"/>
        </w:rPr>
        <w:t xml:space="preserve"> este calculat prin:</w:t>
      </w:r>
    </w:p>
    <w:p w14:paraId="1A0AA37A" w14:textId="36C16804" w:rsidR="004B678E" w:rsidRPr="006940FB" w:rsidRDefault="004B678E" w:rsidP="004B678E">
      <w:pPr>
        <w:pStyle w:val="Listparagraf"/>
        <w:numPr>
          <w:ilvl w:val="1"/>
          <w:numId w:val="32"/>
        </w:numPr>
        <w:spacing w:after="0"/>
        <w:jc w:val="both"/>
        <w:rPr>
          <w:rFonts w:ascii="Times New Roman" w:hAnsi="Times New Roman" w:cs="Times New Roman"/>
          <w:sz w:val="24"/>
          <w:szCs w:val="24"/>
        </w:rPr>
      </w:pPr>
      <w:r w:rsidRPr="006940FB">
        <w:rPr>
          <w:rFonts w:ascii="Times New Roman" w:hAnsi="Times New Roman" w:cs="Times New Roman"/>
          <w:sz w:val="24"/>
          <w:szCs w:val="24"/>
        </w:rPr>
        <w:t>colectarea valorilor pentru parametrii monitorizați într-o anumită perioadă de timp;</w:t>
      </w:r>
    </w:p>
    <w:p w14:paraId="252E301A" w14:textId="77777777" w:rsidR="004B678E" w:rsidRPr="006940FB" w:rsidRDefault="004B678E" w:rsidP="004B678E">
      <w:pPr>
        <w:pStyle w:val="Listparagraf"/>
        <w:numPr>
          <w:ilvl w:val="1"/>
          <w:numId w:val="32"/>
        </w:numPr>
        <w:spacing w:after="0"/>
        <w:jc w:val="both"/>
        <w:rPr>
          <w:rFonts w:ascii="Times New Roman" w:hAnsi="Times New Roman" w:cs="Times New Roman"/>
          <w:sz w:val="24"/>
          <w:szCs w:val="24"/>
        </w:rPr>
      </w:pPr>
      <w:r w:rsidRPr="006940FB">
        <w:rPr>
          <w:rFonts w:ascii="Times New Roman" w:hAnsi="Times New Roman" w:cs="Times New Roman"/>
          <w:sz w:val="24"/>
          <w:szCs w:val="24"/>
        </w:rPr>
        <w:t xml:space="preserve">determinarea unei </w:t>
      </w:r>
      <w:r w:rsidRPr="006940FB">
        <w:rPr>
          <w:rFonts w:ascii="Times New Roman" w:hAnsi="Times New Roman" w:cs="Times New Roman"/>
          <w:i/>
          <w:iCs/>
          <w:sz w:val="24"/>
          <w:szCs w:val="24"/>
        </w:rPr>
        <w:t>valori de bază inferioare</w:t>
      </w:r>
      <w:r w:rsidRPr="006940FB">
        <w:rPr>
          <w:rFonts w:ascii="Times New Roman" w:hAnsi="Times New Roman" w:cs="Times New Roman"/>
          <w:sz w:val="24"/>
          <w:szCs w:val="24"/>
        </w:rPr>
        <w:t xml:space="preserve"> (de exemplu, percentila 10 a tuturor valorilor din perioada analizată) și a unei </w:t>
      </w:r>
      <w:r w:rsidRPr="006940FB">
        <w:rPr>
          <w:rFonts w:ascii="Times New Roman" w:hAnsi="Times New Roman" w:cs="Times New Roman"/>
          <w:i/>
          <w:iCs/>
          <w:sz w:val="24"/>
          <w:szCs w:val="24"/>
        </w:rPr>
        <w:t>valori de bază superioare</w:t>
      </w:r>
      <w:r w:rsidRPr="006940FB">
        <w:rPr>
          <w:rFonts w:ascii="Times New Roman" w:hAnsi="Times New Roman" w:cs="Times New Roman"/>
          <w:sz w:val="24"/>
          <w:szCs w:val="24"/>
        </w:rPr>
        <w:t xml:space="preserve"> (percentila 90 din aceleași valori);</w:t>
      </w:r>
    </w:p>
    <w:p w14:paraId="77F8126F" w14:textId="3DF5E717" w:rsidR="004B678E" w:rsidRPr="006940FB" w:rsidRDefault="004B678E" w:rsidP="004B678E">
      <w:pPr>
        <w:pStyle w:val="Listparagraf"/>
        <w:numPr>
          <w:ilvl w:val="1"/>
          <w:numId w:val="32"/>
        </w:numPr>
        <w:spacing w:after="0"/>
        <w:jc w:val="both"/>
        <w:rPr>
          <w:rFonts w:ascii="Times New Roman" w:hAnsi="Times New Roman" w:cs="Times New Roman"/>
          <w:sz w:val="24"/>
          <w:szCs w:val="24"/>
        </w:rPr>
      </w:pPr>
      <w:r w:rsidRPr="006940FB">
        <w:rPr>
          <w:rFonts w:ascii="Times New Roman" w:hAnsi="Times New Roman" w:cs="Times New Roman"/>
          <w:sz w:val="24"/>
          <w:szCs w:val="24"/>
        </w:rPr>
        <w:t xml:space="preserve">calcularea unei medii ponderate între aceste valori, unde datele cele mai recente au o pondere mai mare. </w:t>
      </w:r>
    </w:p>
    <w:p w14:paraId="38F307E7" w14:textId="063B4DC1" w:rsidR="00CD7642" w:rsidRPr="006940FB" w:rsidRDefault="004B678E" w:rsidP="004B678E">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Precizia </w:t>
      </w:r>
      <w:r w:rsidRPr="006940FB">
        <w:rPr>
          <w:rFonts w:ascii="Times New Roman" w:hAnsi="Times New Roman" w:cs="Times New Roman"/>
          <w:i/>
          <w:iCs/>
          <w:sz w:val="24"/>
          <w:szCs w:val="24"/>
        </w:rPr>
        <w:t>punctului de referință</w:t>
      </w:r>
      <w:r w:rsidRPr="006940FB">
        <w:rPr>
          <w:rFonts w:ascii="Times New Roman" w:hAnsi="Times New Roman" w:cs="Times New Roman"/>
          <w:sz w:val="24"/>
          <w:szCs w:val="24"/>
        </w:rPr>
        <w:t xml:space="preserve"> crește pe măsură ce seria de date devine mai lungă, deoarece eșantionul este mai reprezentativ. Exemplu de calcul al punctului de referință este prezentat în </w:t>
      </w:r>
      <w:r w:rsidRPr="006940FB">
        <w:rPr>
          <w:rFonts w:ascii="Times New Roman" w:hAnsi="Times New Roman" w:cs="Times New Roman"/>
          <w:i/>
          <w:iCs/>
          <w:color w:val="000000" w:themeColor="text1"/>
          <w:sz w:val="24"/>
          <w:szCs w:val="24"/>
        </w:rPr>
        <w:t>Anexa nr. 1</w:t>
      </w:r>
      <w:r w:rsidRPr="006940FB">
        <w:rPr>
          <w:rFonts w:ascii="Times New Roman" w:hAnsi="Times New Roman" w:cs="Times New Roman"/>
          <w:color w:val="000000" w:themeColor="text1"/>
          <w:sz w:val="24"/>
          <w:szCs w:val="24"/>
        </w:rPr>
        <w:t>.</w:t>
      </w:r>
    </w:p>
    <w:p w14:paraId="0B3E91E8" w14:textId="6790AEB4" w:rsidR="002F14FF" w:rsidRPr="006940FB" w:rsidRDefault="002F14FF" w:rsidP="00E770EC">
      <w:pPr>
        <w:pStyle w:val="Listparagraf"/>
        <w:numPr>
          <w:ilvl w:val="0"/>
          <w:numId w:val="51"/>
        </w:numPr>
        <w:spacing w:after="0"/>
        <w:jc w:val="center"/>
        <w:rPr>
          <w:rFonts w:ascii="Times New Roman" w:hAnsi="Times New Roman" w:cs="Times New Roman"/>
          <w:b/>
          <w:bCs/>
          <w:sz w:val="24"/>
          <w:szCs w:val="24"/>
        </w:rPr>
      </w:pPr>
      <w:r w:rsidRPr="006940FB">
        <w:rPr>
          <w:rFonts w:ascii="Times New Roman" w:hAnsi="Times New Roman" w:cs="Times New Roman"/>
          <w:b/>
          <w:bCs/>
          <w:sz w:val="24"/>
          <w:szCs w:val="24"/>
        </w:rPr>
        <w:t>INDICELE DE EXPLOATARE A RESURSELOR DE APĂ</w:t>
      </w:r>
    </w:p>
    <w:p w14:paraId="1D34B554" w14:textId="77777777" w:rsidR="00F42812" w:rsidRPr="006940FB" w:rsidRDefault="00F42812" w:rsidP="00F42812">
      <w:pPr>
        <w:pStyle w:val="Listparagraf"/>
        <w:spacing w:after="0"/>
        <w:ind w:left="1080"/>
        <w:rPr>
          <w:rFonts w:ascii="Times New Roman" w:hAnsi="Times New Roman" w:cs="Times New Roman"/>
          <w:b/>
          <w:bCs/>
          <w:sz w:val="24"/>
          <w:szCs w:val="24"/>
        </w:rPr>
      </w:pPr>
    </w:p>
    <w:p w14:paraId="52A4065C" w14:textId="5360482E" w:rsidR="00F776D5" w:rsidRPr="006940FB" w:rsidRDefault="00CF4B76" w:rsidP="00F42812">
      <w:pPr>
        <w:pStyle w:val="NormalWeb"/>
        <w:numPr>
          <w:ilvl w:val="0"/>
          <w:numId w:val="32"/>
        </w:numPr>
        <w:spacing w:before="0" w:beforeAutospacing="0" w:after="0" w:afterAutospacing="0"/>
        <w:ind w:left="0" w:firstLine="360"/>
        <w:jc w:val="both"/>
        <w:rPr>
          <w:lang w:val="ro-MD"/>
        </w:rPr>
      </w:pPr>
      <w:r w:rsidRPr="006940FB">
        <w:rPr>
          <w:lang w:val="ro-MD"/>
        </w:rPr>
        <w:t>Indicatorul</w:t>
      </w:r>
      <w:r w:rsidRPr="006940FB">
        <w:rPr>
          <w:i/>
          <w:iCs/>
          <w:lang w:val="ro-MD"/>
        </w:rPr>
        <w:t xml:space="preserve"> </w:t>
      </w:r>
      <w:r w:rsidR="00F776D5" w:rsidRPr="006940FB">
        <w:rPr>
          <w:i/>
          <w:iCs/>
          <w:lang w:val="ro-MD"/>
        </w:rPr>
        <w:t>Indicele de presiune asupra resurselor de apă</w:t>
      </w:r>
      <w:r w:rsidR="00AB206B" w:rsidRPr="006940FB">
        <w:rPr>
          <w:lang w:val="ro-MD"/>
        </w:rPr>
        <w:t xml:space="preserve"> (</w:t>
      </w:r>
      <w:r w:rsidR="00F776D5" w:rsidRPr="006940FB">
        <w:rPr>
          <w:lang w:val="ro-MD"/>
        </w:rPr>
        <w:t>IERA</w:t>
      </w:r>
      <w:r w:rsidR="00AB206B" w:rsidRPr="006940FB">
        <w:rPr>
          <w:lang w:val="ro-MD"/>
        </w:rPr>
        <w:t>)</w:t>
      </w:r>
      <w:r w:rsidR="00F776D5" w:rsidRPr="006940FB">
        <w:rPr>
          <w:lang w:val="ro-MD"/>
        </w:rPr>
        <w:t>, reprezintă un indicator al nivelului de stres hidric. IERA se determină ca raport între captările anuale de apă și scurgerea anuală (resursele regenerabile de apă dulce) dintr-un bazin hidrografic.</w:t>
      </w:r>
    </w:p>
    <w:p w14:paraId="76B5BE41" w14:textId="77777777" w:rsidR="002F14FF" w:rsidRPr="006940FB" w:rsidRDefault="00F776D5" w:rsidP="00CD7642">
      <w:pPr>
        <w:pStyle w:val="NormalWeb"/>
        <w:numPr>
          <w:ilvl w:val="0"/>
          <w:numId w:val="32"/>
        </w:numPr>
        <w:ind w:left="426" w:hanging="66"/>
        <w:rPr>
          <w:lang w:val="ro-MD"/>
        </w:rPr>
      </w:pPr>
      <w:r w:rsidRPr="006940FB">
        <w:rPr>
          <w:lang w:val="ro-MD"/>
        </w:rPr>
        <w:t>Nivelurile de stres hidric se determină după cum urmează:</w:t>
      </w:r>
      <w:r w:rsidRPr="006940FB">
        <w:rPr>
          <w:lang w:val="ro-MD"/>
        </w:rPr>
        <w:br/>
        <w:t>a) stres hidric scăzut sau absent – raport mai mic de 0,2;</w:t>
      </w:r>
      <w:r w:rsidRPr="006940FB">
        <w:rPr>
          <w:lang w:val="ro-MD"/>
        </w:rPr>
        <w:br/>
        <w:t>b) stres hidric mediu – raport cuprins între 0,2 și 0,4;</w:t>
      </w:r>
      <w:r w:rsidRPr="006940FB">
        <w:rPr>
          <w:lang w:val="ro-MD"/>
        </w:rPr>
        <w:br/>
        <w:t>c) stres hidric ridicat – raport mai mare de 0,4.</w:t>
      </w:r>
    </w:p>
    <w:p w14:paraId="4A25FD26" w14:textId="076BFA74" w:rsidR="00F776D5" w:rsidRPr="006940FB" w:rsidRDefault="00F776D5" w:rsidP="00CD7642">
      <w:pPr>
        <w:pStyle w:val="NormalWeb"/>
        <w:numPr>
          <w:ilvl w:val="0"/>
          <w:numId w:val="32"/>
        </w:numPr>
        <w:ind w:left="0" w:firstLine="360"/>
        <w:jc w:val="both"/>
        <w:rPr>
          <w:lang w:val="ro-MD"/>
        </w:rPr>
      </w:pPr>
      <w:r w:rsidRPr="006940FB">
        <w:rPr>
          <w:lang w:val="ro-MD"/>
        </w:rPr>
        <w:t>Pragul de 40% din totalul resurselor de apă regenerabile este considerat limită pentru stabilirea nivelului de stres hidric ridicat.</w:t>
      </w:r>
      <w:r w:rsidR="002F14FF" w:rsidRPr="006940FB">
        <w:rPr>
          <w:lang w:val="ro-MD"/>
        </w:rPr>
        <w:t xml:space="preserve"> </w:t>
      </w:r>
      <w:r w:rsidRPr="006940FB">
        <w:rPr>
          <w:lang w:val="ro-MD"/>
        </w:rPr>
        <w:t>Captarea integrală a resurselor (100%) nu constituie condiție pentru încadrarea unui bazin hidrografic în categoria de stres hidric ridicat.</w:t>
      </w:r>
    </w:p>
    <w:p w14:paraId="2E6D7A44" w14:textId="4E295629" w:rsidR="00F776D5" w:rsidRPr="006940FB" w:rsidRDefault="00F776D5" w:rsidP="00CD7642">
      <w:pPr>
        <w:pStyle w:val="NormalWeb"/>
        <w:numPr>
          <w:ilvl w:val="0"/>
          <w:numId w:val="32"/>
        </w:numPr>
        <w:ind w:left="426" w:hanging="66"/>
        <w:rPr>
          <w:lang w:val="ro-MD"/>
        </w:rPr>
      </w:pPr>
      <w:r w:rsidRPr="006940FB">
        <w:rPr>
          <w:lang w:val="ro-MD"/>
        </w:rPr>
        <w:t>IERA este influențat, în principal, de următorii factori:</w:t>
      </w:r>
      <w:r w:rsidRPr="006940FB">
        <w:rPr>
          <w:lang w:val="ro-MD"/>
        </w:rPr>
        <w:br/>
        <w:t>a) volumul de apă retras, utilizat și returnat în mediu;</w:t>
      </w:r>
      <w:r w:rsidRPr="006940FB">
        <w:rPr>
          <w:lang w:val="ro-MD"/>
        </w:rPr>
        <w:br/>
        <w:t>b) gradul de degradare și/sau epuizare a resurselor de apă;</w:t>
      </w:r>
      <w:r w:rsidRPr="006940FB">
        <w:rPr>
          <w:lang w:val="ro-MD"/>
        </w:rPr>
        <w:br/>
        <w:t>c) intensitatea utilizării apei în sectorul casnic, industrial și agricol, în special pentru irigații;</w:t>
      </w:r>
      <w:r w:rsidRPr="006940FB">
        <w:rPr>
          <w:lang w:val="ro-MD"/>
        </w:rPr>
        <w:br/>
        <w:t>d) variațiile demografice;</w:t>
      </w:r>
      <w:r w:rsidRPr="006940FB">
        <w:rPr>
          <w:lang w:val="ro-MD"/>
        </w:rPr>
        <w:br/>
        <w:t>e) schimbările climatice, care pot afecta scurgerea anuală din bazinele hidrografice.</w:t>
      </w:r>
    </w:p>
    <w:p w14:paraId="41ADBFF7" w14:textId="77777777" w:rsidR="00CD7642" w:rsidRPr="006940FB" w:rsidRDefault="002F14FF" w:rsidP="00CD7642">
      <w:pPr>
        <w:pStyle w:val="NormalWeb"/>
        <w:numPr>
          <w:ilvl w:val="0"/>
          <w:numId w:val="32"/>
        </w:numPr>
        <w:spacing w:before="0" w:beforeAutospacing="0" w:after="0" w:afterAutospacing="0"/>
        <w:ind w:left="0" w:firstLine="360"/>
        <w:rPr>
          <w:lang w:val="ro-MD"/>
        </w:rPr>
      </w:pPr>
      <w:r w:rsidRPr="006940FB">
        <w:rPr>
          <w:lang w:val="ro-MD"/>
        </w:rPr>
        <w:t>În cadrul evaluărilor efectuate pe cap de locuitor, IERA ia în considerare variațiile</w:t>
      </w:r>
      <w:r w:rsidR="00CD7642" w:rsidRPr="006940FB">
        <w:rPr>
          <w:lang w:val="ro-MD"/>
        </w:rPr>
        <w:t xml:space="preserve"> </w:t>
      </w:r>
      <w:r w:rsidRPr="006940FB">
        <w:rPr>
          <w:lang w:val="ro-MD"/>
        </w:rPr>
        <w:t>demografice. Astfel, p</w:t>
      </w:r>
      <w:r w:rsidR="00F776D5" w:rsidRPr="006940FB">
        <w:rPr>
          <w:lang w:val="ro-MD"/>
        </w:rPr>
        <w:t>roiecțiile privind captările viitoare de apă se fundamentează pe:</w:t>
      </w:r>
    </w:p>
    <w:p w14:paraId="0C170E06" w14:textId="77777777" w:rsidR="00CD7642" w:rsidRPr="006940FB" w:rsidRDefault="00F776D5" w:rsidP="00CD7642">
      <w:pPr>
        <w:pStyle w:val="NormalWeb"/>
        <w:numPr>
          <w:ilvl w:val="0"/>
          <w:numId w:val="47"/>
        </w:numPr>
        <w:spacing w:before="0" w:beforeAutospacing="0"/>
        <w:ind w:hanging="294"/>
        <w:rPr>
          <w:lang w:val="ro-MD"/>
        </w:rPr>
      </w:pPr>
      <w:r w:rsidRPr="006940FB">
        <w:rPr>
          <w:lang w:val="ro-MD"/>
        </w:rPr>
        <w:t>dinamica populației;</w:t>
      </w:r>
    </w:p>
    <w:p w14:paraId="00473BF9" w14:textId="67A4A8BD" w:rsidR="00CD7642" w:rsidRPr="006940FB" w:rsidRDefault="00F776D5" w:rsidP="00844C38">
      <w:pPr>
        <w:pStyle w:val="NormalWeb"/>
        <w:numPr>
          <w:ilvl w:val="0"/>
          <w:numId w:val="47"/>
        </w:numPr>
        <w:spacing w:before="0" w:beforeAutospacing="0"/>
        <w:ind w:hanging="294"/>
        <w:rPr>
          <w:lang w:val="ro-MD"/>
        </w:rPr>
      </w:pPr>
      <w:r w:rsidRPr="006940FB">
        <w:rPr>
          <w:lang w:val="ro-MD"/>
        </w:rPr>
        <w:t>scenariile privind consumul de apă în sectoarele economice;</w:t>
      </w:r>
    </w:p>
    <w:p w14:paraId="38F845EA" w14:textId="42D0D3B9" w:rsidR="00F776D5" w:rsidRPr="006940FB" w:rsidRDefault="00F776D5" w:rsidP="00E770EC">
      <w:pPr>
        <w:pStyle w:val="NormalWeb"/>
        <w:numPr>
          <w:ilvl w:val="0"/>
          <w:numId w:val="47"/>
        </w:numPr>
        <w:spacing w:before="0" w:beforeAutospacing="0" w:after="0" w:afterAutospacing="0"/>
        <w:ind w:hanging="294"/>
        <w:rPr>
          <w:lang w:val="ro-MD"/>
        </w:rPr>
      </w:pPr>
      <w:r w:rsidRPr="006940FB">
        <w:rPr>
          <w:lang w:val="ro-MD"/>
        </w:rPr>
        <w:t>impactul schimbărilor climatice asupra resurselor de apă.</w:t>
      </w:r>
    </w:p>
    <w:p w14:paraId="51EB1EB4" w14:textId="06A6DD81" w:rsidR="00D70518" w:rsidRPr="006940FB" w:rsidRDefault="002F14FF" w:rsidP="00D70518">
      <w:pPr>
        <w:pStyle w:val="Listparagraf"/>
        <w:numPr>
          <w:ilvl w:val="0"/>
          <w:numId w:val="32"/>
        </w:numPr>
        <w:spacing w:after="0"/>
        <w:jc w:val="both"/>
        <w:rPr>
          <w:rFonts w:ascii="Times New Roman" w:hAnsi="Times New Roman" w:cs="Times New Roman"/>
          <w:sz w:val="24"/>
          <w:szCs w:val="24"/>
        </w:rPr>
      </w:pPr>
      <w:r w:rsidRPr="006940FB">
        <w:rPr>
          <w:rFonts w:ascii="Times New Roman" w:hAnsi="Times New Roman" w:cs="Times New Roman"/>
          <w:sz w:val="24"/>
          <w:szCs w:val="24"/>
        </w:rPr>
        <w:t>Pentru determinarea</w:t>
      </w:r>
      <w:r w:rsidR="00C27B45" w:rsidRPr="006940FB">
        <w:rPr>
          <w:rFonts w:ascii="Times New Roman" w:hAnsi="Times New Roman" w:cs="Times New Roman"/>
          <w:sz w:val="24"/>
          <w:szCs w:val="24"/>
        </w:rPr>
        <w:t xml:space="preserve"> </w:t>
      </w:r>
      <w:r w:rsidRPr="006940FB">
        <w:rPr>
          <w:rFonts w:ascii="Times New Roman" w:hAnsi="Times New Roman" w:cs="Times New Roman"/>
          <w:sz w:val="24"/>
          <w:szCs w:val="24"/>
        </w:rPr>
        <w:t>IERA, denumit și Stres Hidric, se utilizează următorii termeni:</w:t>
      </w:r>
    </w:p>
    <w:p w14:paraId="222DA658" w14:textId="09A1D9A0" w:rsidR="00C27B45" w:rsidRPr="006940FB" w:rsidRDefault="00C27B45" w:rsidP="00844C38">
      <w:pPr>
        <w:pStyle w:val="Listparagraf"/>
        <w:numPr>
          <w:ilvl w:val="0"/>
          <w:numId w:val="40"/>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Scurgerea medie anuală de apă (SMA);</w:t>
      </w:r>
    </w:p>
    <w:p w14:paraId="017B866A" w14:textId="25B228EF" w:rsidR="00D70518" w:rsidRPr="006940FB" w:rsidRDefault="00D70518" w:rsidP="00844C38">
      <w:pPr>
        <w:pStyle w:val="Listparagraf"/>
        <w:numPr>
          <w:ilvl w:val="0"/>
          <w:numId w:val="40"/>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Scurgerea medie anuală accesibilă (SMAA);</w:t>
      </w:r>
    </w:p>
    <w:p w14:paraId="5F1C4C37" w14:textId="2083298B" w:rsidR="00C27B45" w:rsidRPr="006940FB" w:rsidRDefault="00C27B45" w:rsidP="00844C38">
      <w:pPr>
        <w:pStyle w:val="Listparagraf"/>
        <w:numPr>
          <w:ilvl w:val="0"/>
          <w:numId w:val="40"/>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Rezervele de apă subterane (RAS);</w:t>
      </w:r>
    </w:p>
    <w:p w14:paraId="6695BC81" w14:textId="527AA733" w:rsidR="00C27B45" w:rsidRPr="006940FB" w:rsidRDefault="00C27B45" w:rsidP="00844C38">
      <w:pPr>
        <w:pStyle w:val="Listparagraf"/>
        <w:numPr>
          <w:ilvl w:val="0"/>
          <w:numId w:val="40"/>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Captura anuală de apă (CAA);</w:t>
      </w:r>
    </w:p>
    <w:p w14:paraId="642694D6" w14:textId="5FDCB2E2" w:rsidR="00C27B45" w:rsidRPr="006940FB" w:rsidRDefault="00C27B45" w:rsidP="00844C38">
      <w:pPr>
        <w:pStyle w:val="Listparagraf"/>
        <w:numPr>
          <w:ilvl w:val="0"/>
          <w:numId w:val="40"/>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Populația totală.</w:t>
      </w:r>
    </w:p>
    <w:p w14:paraId="39628017" w14:textId="1F53DAA7" w:rsidR="00DB63B1" w:rsidRPr="006940FB" w:rsidRDefault="002F14FF" w:rsidP="00844C38">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Termenii enunțați sunt suficienți pentru calcularea și monitorizarea IERA. Indicatorul este unul simplu de calculat și monitorizat, cu condiția funcționării adecvate a instituțiilor responsabile </w:t>
      </w:r>
      <w:r w:rsidRPr="006940FB">
        <w:rPr>
          <w:rFonts w:ascii="Times New Roman" w:hAnsi="Times New Roman" w:cs="Times New Roman"/>
          <w:sz w:val="24"/>
          <w:szCs w:val="24"/>
        </w:rPr>
        <w:lastRenderedPageBreak/>
        <w:t xml:space="preserve">de colectarea și gestionarea datelor primare relevante. Valoarea IERA constituie un reper de bază pentru evaluarea stării generale a </w:t>
      </w:r>
      <w:r w:rsidRPr="006940FB">
        <w:rPr>
          <w:rFonts w:ascii="Times New Roman" w:hAnsi="Times New Roman" w:cs="Times New Roman"/>
          <w:i/>
          <w:iCs/>
          <w:sz w:val="24"/>
          <w:szCs w:val="24"/>
        </w:rPr>
        <w:t>securității resurselor de apă</w:t>
      </w:r>
      <w:r w:rsidRPr="006940FB">
        <w:rPr>
          <w:rFonts w:ascii="Times New Roman" w:hAnsi="Times New Roman" w:cs="Times New Roman"/>
          <w:sz w:val="24"/>
          <w:szCs w:val="24"/>
        </w:rPr>
        <w:t xml:space="preserve"> în țară.</w:t>
      </w:r>
    </w:p>
    <w:p w14:paraId="56C5C5BC" w14:textId="77777777" w:rsidR="009550E4" w:rsidRPr="006940FB" w:rsidRDefault="009550E4" w:rsidP="00C456AA">
      <w:pPr>
        <w:pStyle w:val="Listparagraf"/>
        <w:numPr>
          <w:ilvl w:val="0"/>
          <w:numId w:val="32"/>
        </w:numPr>
        <w:spacing w:after="0"/>
        <w:jc w:val="both"/>
        <w:rPr>
          <w:rFonts w:ascii="Times New Roman" w:hAnsi="Times New Roman" w:cs="Times New Roman"/>
          <w:sz w:val="24"/>
          <w:szCs w:val="24"/>
        </w:rPr>
      </w:pPr>
      <w:r w:rsidRPr="006940FB">
        <w:rPr>
          <w:rFonts w:ascii="Times New Roman" w:hAnsi="Times New Roman" w:cs="Times New Roman"/>
          <w:sz w:val="24"/>
          <w:szCs w:val="24"/>
        </w:rPr>
        <w:t xml:space="preserve">Prin </w:t>
      </w:r>
      <w:r w:rsidRPr="006940FB">
        <w:rPr>
          <w:rFonts w:ascii="Times New Roman" w:hAnsi="Times New Roman" w:cs="Times New Roman"/>
          <w:i/>
          <w:iCs/>
          <w:sz w:val="24"/>
          <w:szCs w:val="24"/>
        </w:rPr>
        <w:t>securitatea resurselor de apă</w:t>
      </w:r>
      <w:r w:rsidRPr="006940FB">
        <w:rPr>
          <w:rFonts w:ascii="Times New Roman" w:hAnsi="Times New Roman" w:cs="Times New Roman"/>
          <w:sz w:val="24"/>
          <w:szCs w:val="24"/>
        </w:rPr>
        <w:t xml:space="preserve"> se înțelege capacitatea țării de a:</w:t>
      </w:r>
    </w:p>
    <w:p w14:paraId="7C3F95B5" w14:textId="77777777" w:rsidR="009550E4" w:rsidRPr="006940FB" w:rsidRDefault="009550E4" w:rsidP="00844C38">
      <w:pPr>
        <w:pStyle w:val="Listparagraf"/>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a) furniza servicii sigure și continue populației;</w:t>
      </w:r>
    </w:p>
    <w:p w14:paraId="2E5F4DD8" w14:textId="77777777" w:rsidR="009550E4" w:rsidRPr="006940FB" w:rsidRDefault="009550E4" w:rsidP="00844C38">
      <w:pPr>
        <w:pStyle w:val="Listparagraf"/>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b) utiliza resursele de apă în mod durabil;</w:t>
      </w:r>
    </w:p>
    <w:p w14:paraId="193A3282" w14:textId="77777777" w:rsidR="009550E4" w:rsidRPr="006940FB" w:rsidRDefault="009550E4" w:rsidP="00844C38">
      <w:pPr>
        <w:pStyle w:val="Listparagraf"/>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c) atenua riscurile asociate apei, inclusiv secetele și inundațiile.</w:t>
      </w:r>
    </w:p>
    <w:p w14:paraId="1F8D804A" w14:textId="77777777" w:rsidR="00F94B10" w:rsidRPr="006940FB" w:rsidRDefault="009550E4" w:rsidP="00F94B10">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Noțiunea de </w:t>
      </w:r>
      <w:r w:rsidRPr="006940FB">
        <w:rPr>
          <w:rFonts w:ascii="Times New Roman" w:hAnsi="Times New Roman" w:cs="Times New Roman"/>
          <w:i/>
          <w:iCs/>
          <w:sz w:val="24"/>
          <w:szCs w:val="24"/>
        </w:rPr>
        <w:t>securitate a resurselor de apă</w:t>
      </w:r>
      <w:r w:rsidRPr="006940FB">
        <w:rPr>
          <w:rFonts w:ascii="Times New Roman" w:hAnsi="Times New Roman" w:cs="Times New Roman"/>
          <w:sz w:val="24"/>
          <w:szCs w:val="24"/>
        </w:rPr>
        <w:t xml:space="preserve"> depășește dimensiunea strictă a stresului hidric, însă valoarea indicelui IERA constituie elementul cheie de la care pornește orice discuție privind existența și severitatea problemei.</w:t>
      </w:r>
    </w:p>
    <w:p w14:paraId="4B52F242" w14:textId="192620BE" w:rsidR="00F94B10" w:rsidRPr="006940FB" w:rsidRDefault="00F94B10" w:rsidP="00F94B10">
      <w:pPr>
        <w:pStyle w:val="Listparagraf"/>
        <w:numPr>
          <w:ilvl w:val="0"/>
          <w:numId w:val="32"/>
        </w:numPr>
        <w:spacing w:after="0"/>
        <w:ind w:left="0" w:firstLine="360"/>
        <w:jc w:val="both"/>
        <w:rPr>
          <w:rFonts w:ascii="Times New Roman" w:hAnsi="Times New Roman" w:cs="Times New Roman"/>
          <w:sz w:val="24"/>
          <w:szCs w:val="24"/>
          <w:lang w:val="ro-RO"/>
        </w:rPr>
      </w:pPr>
      <w:r w:rsidRPr="006940FB">
        <w:rPr>
          <w:rFonts w:ascii="Times New Roman" w:eastAsia="Times New Roman" w:hAnsi="Times New Roman" w:cs="Times New Roman"/>
          <w:kern w:val="0"/>
          <w:sz w:val="24"/>
          <w:szCs w:val="24"/>
          <w:lang w:val="ro-RO"/>
          <w14:ligatures w14:val="none"/>
        </w:rPr>
        <w:t xml:space="preserve">Monitorizarea indicatorului </w:t>
      </w:r>
      <w:r w:rsidR="007456FD" w:rsidRPr="006940FB">
        <w:rPr>
          <w:rFonts w:ascii="Times New Roman" w:eastAsia="Times New Roman" w:hAnsi="Times New Roman" w:cs="Times New Roman"/>
          <w:kern w:val="0"/>
          <w:sz w:val="24"/>
          <w:szCs w:val="24"/>
          <w:lang w:val="ro-RO"/>
          <w14:ligatures w14:val="none"/>
        </w:rPr>
        <w:t xml:space="preserve">IERA </w:t>
      </w:r>
      <w:r w:rsidRPr="006940FB">
        <w:rPr>
          <w:rFonts w:ascii="Times New Roman" w:eastAsia="Times New Roman" w:hAnsi="Times New Roman" w:cs="Times New Roman"/>
          <w:kern w:val="0"/>
          <w:sz w:val="24"/>
          <w:szCs w:val="24"/>
          <w:lang w:val="ro-RO"/>
          <w14:ligatures w14:val="none"/>
        </w:rPr>
        <w:t>se realizează prin următoarele etape:</w:t>
      </w:r>
    </w:p>
    <w:p w14:paraId="4824A8F0" w14:textId="55ABC0D1" w:rsidR="00F94B10" w:rsidRPr="006940FB" w:rsidRDefault="00F94B10" w:rsidP="00F94B10">
      <w:pPr>
        <w:pStyle w:val="Listparagraf"/>
        <w:numPr>
          <w:ilvl w:val="0"/>
          <w:numId w:val="54"/>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Colectarea datelor primare referitoare la:</w:t>
      </w:r>
    </w:p>
    <w:p w14:paraId="4171ECA8" w14:textId="77777777" w:rsidR="00F94B10" w:rsidRPr="006940FB" w:rsidRDefault="00F94B10" w:rsidP="00F94B10">
      <w:pPr>
        <w:numPr>
          <w:ilvl w:val="1"/>
          <w:numId w:val="32"/>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rezervele de apă dulce din sursele de suprafață;</w:t>
      </w:r>
    </w:p>
    <w:p w14:paraId="4A90D155" w14:textId="77777777" w:rsidR="00F94B10" w:rsidRPr="006940FB" w:rsidRDefault="00F94B10" w:rsidP="00F94B10">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rezervele de apă dulce din sursele subterane exploatabile;</w:t>
      </w:r>
    </w:p>
    <w:p w14:paraId="30BB7DBA" w14:textId="77777777" w:rsidR="00F94B10" w:rsidRPr="006940FB" w:rsidRDefault="00F94B10" w:rsidP="00F94B10">
      <w:pPr>
        <w:numPr>
          <w:ilvl w:val="1"/>
          <w:numId w:val="32"/>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cantitatea de apă extrasă din sursele menționate.</w:t>
      </w:r>
    </w:p>
    <w:p w14:paraId="23D305DD" w14:textId="44060724" w:rsidR="00F94B10" w:rsidRPr="006940FB" w:rsidRDefault="00F94B10" w:rsidP="00F94B10">
      <w:pPr>
        <w:pStyle w:val="Listparagraf"/>
        <w:numPr>
          <w:ilvl w:val="0"/>
          <w:numId w:val="54"/>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Prelucrarea datelor colectate prin aplicarea formulei de calcul a IERA</w:t>
      </w:r>
      <w:r w:rsidR="007456FD" w:rsidRPr="006940FB">
        <w:rPr>
          <w:rFonts w:ascii="Times New Roman" w:eastAsia="Times New Roman" w:hAnsi="Times New Roman" w:cs="Times New Roman"/>
          <w:kern w:val="0"/>
          <w:sz w:val="24"/>
          <w:szCs w:val="24"/>
          <w:lang w:val="ro-RO"/>
          <w14:ligatures w14:val="none"/>
        </w:rPr>
        <w:t>;</w:t>
      </w:r>
    </w:p>
    <w:p w14:paraId="7194B916" w14:textId="77777777" w:rsidR="00F94B10" w:rsidRPr="006940FB" w:rsidRDefault="00F94B10" w:rsidP="00F94B10">
      <w:pPr>
        <w:numPr>
          <w:ilvl w:val="0"/>
          <w:numId w:val="54"/>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Determinarea valorii indicatorului, care permite:</w:t>
      </w:r>
    </w:p>
    <w:p w14:paraId="718D7DF8" w14:textId="202DE75B" w:rsidR="00F94B10" w:rsidRPr="006940FB" w:rsidRDefault="00F94B10" w:rsidP="007456FD">
      <w:pPr>
        <w:pStyle w:val="Listparagraf"/>
        <w:numPr>
          <w:ilvl w:val="1"/>
          <w:numId w:val="54"/>
        </w:numPr>
        <w:tabs>
          <w:tab w:val="left" w:pos="709"/>
        </w:tabs>
        <w:spacing w:before="100" w:beforeAutospacing="1" w:after="100" w:afterAutospacing="1" w:line="240" w:lineRule="auto"/>
        <w:ind w:left="426" w:firstLine="0"/>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evaluarea situației la un anumit moment de timp;</w:t>
      </w:r>
    </w:p>
    <w:p w14:paraId="5C269265" w14:textId="77777777" w:rsidR="00F94B10" w:rsidRPr="006940FB" w:rsidRDefault="00F94B10" w:rsidP="007456FD">
      <w:pPr>
        <w:pStyle w:val="Listparagraf"/>
        <w:numPr>
          <w:ilvl w:val="1"/>
          <w:numId w:val="54"/>
        </w:numPr>
        <w:tabs>
          <w:tab w:val="left" w:pos="709"/>
        </w:tabs>
        <w:spacing w:before="100" w:beforeAutospacing="1" w:after="100" w:afterAutospacing="1" w:line="240" w:lineRule="auto"/>
        <w:ind w:left="426" w:firstLine="0"/>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analiza evoluției în dinamică, prin compararea valorilor înregistrate în perioade succesive.</w:t>
      </w:r>
    </w:p>
    <w:p w14:paraId="6399DC71" w14:textId="4F773C2C" w:rsidR="0041178B" w:rsidRPr="006940FB" w:rsidRDefault="009550E4" w:rsidP="007456FD">
      <w:pPr>
        <w:pStyle w:val="Listparagraf"/>
        <w:numPr>
          <w:ilvl w:val="0"/>
          <w:numId w:val="32"/>
        </w:numPr>
        <w:spacing w:after="0"/>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Pentru a obține un rezultat credibil, este esențială definirea exactă a conceptului de „</w:t>
      </w:r>
      <w:r w:rsidRPr="006940FB">
        <w:rPr>
          <w:rFonts w:ascii="Times New Roman" w:hAnsi="Times New Roman" w:cs="Times New Roman"/>
          <w:i/>
          <w:iCs/>
          <w:sz w:val="24"/>
          <w:szCs w:val="24"/>
          <w:lang w:val="ro-RO"/>
        </w:rPr>
        <w:t>apă accesibilă</w:t>
      </w:r>
      <w:r w:rsidRPr="006940FB">
        <w:rPr>
          <w:rFonts w:ascii="Times New Roman" w:hAnsi="Times New Roman" w:cs="Times New Roman"/>
          <w:sz w:val="24"/>
          <w:szCs w:val="24"/>
          <w:lang w:val="ro-RO"/>
        </w:rPr>
        <w:t xml:space="preserve">” (AA). </w:t>
      </w:r>
      <w:r w:rsidR="00395A85" w:rsidRPr="006940FB">
        <w:rPr>
          <w:rFonts w:ascii="Times New Roman" w:hAnsi="Times New Roman" w:cs="Times New Roman"/>
          <w:sz w:val="24"/>
          <w:szCs w:val="24"/>
          <w:lang w:val="ro-RO"/>
        </w:rPr>
        <w:t>În acest sens</w:t>
      </w:r>
      <w:r w:rsidRPr="006940FB">
        <w:rPr>
          <w:rFonts w:ascii="Times New Roman" w:hAnsi="Times New Roman" w:cs="Times New Roman"/>
          <w:sz w:val="24"/>
          <w:szCs w:val="24"/>
          <w:lang w:val="ro-RO"/>
        </w:rPr>
        <w:t>, factorii determinanți sunt:</w:t>
      </w:r>
    </w:p>
    <w:p w14:paraId="7ED14706" w14:textId="7F25CC4D" w:rsidR="009550E4" w:rsidRPr="006940FB" w:rsidRDefault="009550E4" w:rsidP="00844C38">
      <w:pPr>
        <w:pStyle w:val="Listparagraf"/>
        <w:numPr>
          <w:ilvl w:val="0"/>
          <w:numId w:val="42"/>
        </w:numPr>
        <w:spacing w:after="0"/>
        <w:ind w:left="709" w:hanging="283"/>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Caracterul transfrontalier al râurilor Nistru și Prut – doar jumătate din volumul acestor ape poate fi considerat disponibil pentru Republica Moldova; cealaltă jumătate revine Ucrainei (Nistru) și României (Prut)</w:t>
      </w:r>
      <w:r w:rsidR="0041178B" w:rsidRPr="006940FB">
        <w:rPr>
          <w:rFonts w:ascii="Times New Roman" w:hAnsi="Times New Roman" w:cs="Times New Roman"/>
          <w:sz w:val="24"/>
          <w:szCs w:val="24"/>
          <w:lang w:val="ro-RO"/>
        </w:rPr>
        <w:t>;</w:t>
      </w:r>
    </w:p>
    <w:p w14:paraId="0BD410AE" w14:textId="39BFAF83" w:rsidR="009550E4" w:rsidRPr="006940FB" w:rsidRDefault="009550E4" w:rsidP="00844C38">
      <w:pPr>
        <w:pStyle w:val="Listparagraf"/>
        <w:numPr>
          <w:ilvl w:val="0"/>
          <w:numId w:val="42"/>
        </w:numPr>
        <w:spacing w:after="0"/>
        <w:ind w:left="709" w:hanging="283"/>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Debitul ecologic – 30% din debitul mediu multianual al Nistrului și Prutului trebuie exclus, întrucât reprezintă ape intangibile</w:t>
      </w:r>
      <w:r w:rsidR="0041178B" w:rsidRPr="006940FB">
        <w:rPr>
          <w:rFonts w:ascii="Times New Roman" w:hAnsi="Times New Roman" w:cs="Times New Roman"/>
          <w:sz w:val="24"/>
          <w:szCs w:val="24"/>
          <w:lang w:val="ro-RO"/>
        </w:rPr>
        <w:t>;</w:t>
      </w:r>
    </w:p>
    <w:p w14:paraId="7B6F640C" w14:textId="7FF94352" w:rsidR="009731C2" w:rsidRPr="006940FB" w:rsidRDefault="009550E4" w:rsidP="007B08AD">
      <w:pPr>
        <w:pStyle w:val="Listparagraf"/>
        <w:numPr>
          <w:ilvl w:val="0"/>
          <w:numId w:val="42"/>
        </w:numPr>
        <w:spacing w:after="0"/>
        <w:ind w:left="709" w:hanging="283"/>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Impactul schimbărilor climatice – conform Comunicării Naționale a Patra a Republicii Moldova către UNFCCC</w:t>
      </w:r>
      <w:r w:rsidR="00D70518" w:rsidRPr="006940FB">
        <w:rPr>
          <w:rStyle w:val="Referinnotdesubsol"/>
          <w:rFonts w:ascii="Times New Roman" w:hAnsi="Times New Roman" w:cs="Times New Roman"/>
          <w:sz w:val="24"/>
          <w:szCs w:val="24"/>
          <w:lang w:val="ro-RO"/>
        </w:rPr>
        <w:footnoteReference w:id="3"/>
      </w:r>
      <w:r w:rsidRPr="006940FB">
        <w:rPr>
          <w:rFonts w:ascii="Times New Roman" w:hAnsi="Times New Roman" w:cs="Times New Roman"/>
          <w:sz w:val="24"/>
          <w:szCs w:val="24"/>
          <w:lang w:val="ro-RO"/>
        </w:rPr>
        <w:t>, resursele de apă de suprafață vor scădea cu 16–20% în perioada 2020–2030. Se recomandă utilizarea acestei ipoteze la calcularea IERA.</w:t>
      </w:r>
    </w:p>
    <w:p w14:paraId="37A4CD7D" w14:textId="77777777" w:rsidR="007B08AD" w:rsidRPr="006940FB" w:rsidRDefault="007B08AD" w:rsidP="007B08AD">
      <w:pPr>
        <w:pStyle w:val="Listparagraf"/>
        <w:numPr>
          <w:ilvl w:val="0"/>
          <w:numId w:val="32"/>
        </w:numPr>
        <w:spacing w:after="0"/>
        <w:jc w:val="both"/>
        <w:rPr>
          <w:rFonts w:ascii="Times New Roman" w:hAnsi="Times New Roman" w:cs="Times New Roman"/>
          <w:color w:val="000000" w:themeColor="text1"/>
          <w:sz w:val="24"/>
          <w:szCs w:val="24"/>
          <w:lang w:val="ro-RO"/>
        </w:rPr>
      </w:pPr>
      <w:bookmarkStart w:id="3" w:name="_Hlk199859400"/>
      <w:r w:rsidRPr="006940FB">
        <w:rPr>
          <w:rFonts w:ascii="Times New Roman" w:hAnsi="Times New Roman" w:cs="Times New Roman"/>
          <w:color w:val="000000" w:themeColor="text1"/>
          <w:sz w:val="24"/>
          <w:szCs w:val="24"/>
          <w:lang w:val="ro-RO"/>
        </w:rPr>
        <w:t>La calcularea IERA este esențială respectarea ordinii reducerilor aplicate asupra volumului SMA. Astfel:</w:t>
      </w:r>
    </w:p>
    <w:p w14:paraId="486C190A" w14:textId="6819B1DC" w:rsidR="007B08AD" w:rsidRPr="006940FB" w:rsidRDefault="007B08AD" w:rsidP="007B08AD">
      <w:pPr>
        <w:pStyle w:val="Listparagraf"/>
        <w:numPr>
          <w:ilvl w:val="0"/>
          <w:numId w:val="56"/>
        </w:numPr>
        <w:spacing w:after="0"/>
        <w:jc w:val="both"/>
        <w:rPr>
          <w:rFonts w:ascii="Times New Roman" w:hAnsi="Times New Roman" w:cs="Times New Roman"/>
          <w:color w:val="000000" w:themeColor="text1"/>
          <w:sz w:val="24"/>
          <w:szCs w:val="24"/>
          <w:lang w:val="ro-RO"/>
        </w:rPr>
      </w:pPr>
      <w:r w:rsidRPr="006940FB">
        <w:rPr>
          <w:rFonts w:ascii="Times New Roman" w:hAnsi="Times New Roman" w:cs="Times New Roman"/>
          <w:color w:val="000000" w:themeColor="text1"/>
          <w:sz w:val="24"/>
          <w:szCs w:val="24"/>
          <w:lang w:val="ro-RO"/>
        </w:rPr>
        <w:t>în primul rând, se deduce cota de 16-20% aferentă impactului schimbărilor climatice;</w:t>
      </w:r>
    </w:p>
    <w:p w14:paraId="76096C4C" w14:textId="77777777" w:rsidR="007B08AD" w:rsidRPr="006940FB" w:rsidRDefault="007B08AD" w:rsidP="007B08AD">
      <w:pPr>
        <w:pStyle w:val="Listparagraf"/>
        <w:numPr>
          <w:ilvl w:val="0"/>
          <w:numId w:val="56"/>
        </w:numPr>
        <w:spacing w:after="0"/>
        <w:jc w:val="both"/>
        <w:rPr>
          <w:rFonts w:ascii="Times New Roman" w:hAnsi="Times New Roman" w:cs="Times New Roman"/>
          <w:color w:val="000000" w:themeColor="text1"/>
          <w:sz w:val="24"/>
          <w:szCs w:val="24"/>
          <w:lang w:val="ro-RO"/>
        </w:rPr>
      </w:pPr>
      <w:r w:rsidRPr="006940FB">
        <w:rPr>
          <w:rFonts w:ascii="Times New Roman" w:hAnsi="Times New Roman" w:cs="Times New Roman"/>
          <w:color w:val="000000" w:themeColor="text1"/>
          <w:sz w:val="24"/>
          <w:szCs w:val="24"/>
          <w:lang w:val="ro-RO"/>
        </w:rPr>
        <w:t>din debitul rămas, se deduce ulterior 30% reprezentând debitul ecologic al râurilor;</w:t>
      </w:r>
    </w:p>
    <w:p w14:paraId="628C8D61" w14:textId="77777777" w:rsidR="007B08AD" w:rsidRPr="006940FB" w:rsidRDefault="007B08AD" w:rsidP="007B08AD">
      <w:pPr>
        <w:pStyle w:val="Listparagraf"/>
        <w:numPr>
          <w:ilvl w:val="0"/>
          <w:numId w:val="56"/>
        </w:numPr>
        <w:spacing w:after="0"/>
        <w:jc w:val="both"/>
        <w:rPr>
          <w:rFonts w:ascii="Times New Roman" w:hAnsi="Times New Roman" w:cs="Times New Roman"/>
          <w:color w:val="000000" w:themeColor="text1"/>
          <w:sz w:val="24"/>
          <w:szCs w:val="24"/>
          <w:lang w:val="ro-RO"/>
        </w:rPr>
      </w:pPr>
      <w:r w:rsidRPr="006940FB">
        <w:rPr>
          <w:rFonts w:ascii="Times New Roman" w:hAnsi="Times New Roman" w:cs="Times New Roman"/>
          <w:color w:val="000000" w:themeColor="text1"/>
          <w:sz w:val="24"/>
          <w:szCs w:val="24"/>
          <w:lang w:val="ro-RO"/>
        </w:rPr>
        <w:t>valoarea rezultată se împarte la doi, reflectând caracterul transfrontalier al fluviului Nistru și râului Prut.</w:t>
      </w:r>
    </w:p>
    <w:p w14:paraId="3A81E873" w14:textId="1ECBAE07" w:rsidR="00556326" w:rsidRPr="006940FB" w:rsidRDefault="00CF4B76" w:rsidP="006315F8">
      <w:pPr>
        <w:pStyle w:val="Listparagraf"/>
        <w:numPr>
          <w:ilvl w:val="0"/>
          <w:numId w:val="32"/>
        </w:numPr>
        <w:spacing w:before="100" w:beforeAutospacing="1" w:after="100" w:afterAutospacing="1" w:line="240" w:lineRule="auto"/>
        <w:ind w:left="0" w:firstLine="284"/>
        <w:jc w:val="both"/>
        <w:rPr>
          <w:rFonts w:ascii="Times New Roman" w:eastAsia="Times New Roman" w:hAnsi="Times New Roman" w:cs="Times New Roman"/>
          <w:color w:val="000000" w:themeColor="text1"/>
          <w:kern w:val="0"/>
          <w:sz w:val="24"/>
          <w:szCs w:val="24"/>
          <w:lang w:val="ro-RO" w:eastAsia="ru-RU"/>
          <w14:ligatures w14:val="none"/>
        </w:rPr>
      </w:pPr>
      <w:r w:rsidRPr="006940FB">
        <w:rPr>
          <w:rFonts w:ascii="Times New Roman" w:eastAsia="Times New Roman" w:hAnsi="Times New Roman" w:cs="Times New Roman"/>
          <w:color w:val="000000" w:themeColor="text1"/>
          <w:kern w:val="0"/>
          <w:sz w:val="24"/>
          <w:szCs w:val="24"/>
          <w:lang w:val="ro-RO" w:eastAsia="ru-RU"/>
          <w14:ligatures w14:val="none"/>
        </w:rPr>
        <w:t>Datele necesare pentru calcularea IERA</w:t>
      </w:r>
      <w:r w:rsidR="00A43827" w:rsidRPr="006940FB">
        <w:rPr>
          <w:rFonts w:ascii="Times New Roman" w:eastAsia="Times New Roman" w:hAnsi="Times New Roman" w:cs="Times New Roman"/>
          <w:color w:val="000000" w:themeColor="text1"/>
          <w:kern w:val="0"/>
          <w:sz w:val="24"/>
          <w:szCs w:val="24"/>
          <w:lang w:val="ro-RO" w:eastAsia="ru-RU"/>
          <w14:ligatures w14:val="none"/>
        </w:rPr>
        <w:t xml:space="preserve"> (SMA, RAS)</w:t>
      </w:r>
      <w:r w:rsidRPr="006940FB">
        <w:rPr>
          <w:rFonts w:ascii="Times New Roman" w:eastAsia="Times New Roman" w:hAnsi="Times New Roman" w:cs="Times New Roman"/>
          <w:color w:val="000000" w:themeColor="text1"/>
          <w:kern w:val="0"/>
          <w:sz w:val="24"/>
          <w:szCs w:val="24"/>
          <w:lang w:val="ro-RO" w:eastAsia="ru-RU"/>
          <w14:ligatures w14:val="none"/>
        </w:rPr>
        <w:t xml:space="preserve"> sunt disponibile, în regim de acces liber, pe paginile oficiale ale următoarelor instituții: Biroul Național de Statistică (BNS), Serviciul Hidrometeorologic de Stat (SHS), </w:t>
      </w:r>
      <w:r w:rsidRPr="006940FB">
        <w:rPr>
          <w:rFonts w:ascii="Times New Roman" w:hAnsi="Times New Roman" w:cs="Times New Roman"/>
          <w:sz w:val="24"/>
          <w:szCs w:val="24"/>
        </w:rPr>
        <w:t xml:space="preserve">I.P. Administrația Națională „Apele Moldovei”, </w:t>
      </w:r>
      <w:r w:rsidRPr="006940FB">
        <w:rPr>
          <w:rFonts w:ascii="Times New Roman" w:eastAsia="Times New Roman" w:hAnsi="Times New Roman" w:cs="Times New Roman"/>
          <w:color w:val="000000" w:themeColor="text1"/>
          <w:kern w:val="0"/>
          <w:sz w:val="24"/>
          <w:szCs w:val="24"/>
          <w:lang w:val="ro-RO" w:eastAsia="ru-RU"/>
          <w14:ligatures w14:val="none"/>
        </w:rPr>
        <w:t>Agenția pentru Geologie și Resurse Minerale (AGRM</w:t>
      </w:r>
      <w:r w:rsidRPr="006940FB">
        <w:rPr>
          <w:rFonts w:ascii="Times New Roman" w:eastAsia="Times New Roman" w:hAnsi="Times New Roman" w:cs="Times New Roman"/>
          <w:b/>
          <w:bCs/>
          <w:color w:val="000000" w:themeColor="text1"/>
          <w:kern w:val="0"/>
          <w:sz w:val="24"/>
          <w:szCs w:val="24"/>
          <w:lang w:val="ro-RO" w:eastAsia="ru-RU"/>
          <w14:ligatures w14:val="none"/>
        </w:rPr>
        <w:t>)</w:t>
      </w:r>
      <w:r w:rsidRPr="006940FB">
        <w:rPr>
          <w:rFonts w:ascii="Times New Roman" w:eastAsia="Times New Roman" w:hAnsi="Times New Roman" w:cs="Times New Roman"/>
          <w:color w:val="000000" w:themeColor="text1"/>
          <w:kern w:val="0"/>
          <w:sz w:val="24"/>
          <w:szCs w:val="24"/>
          <w:lang w:val="ro-RO" w:eastAsia="ru-RU"/>
          <w14:ligatures w14:val="none"/>
        </w:rPr>
        <w:t>.</w:t>
      </w:r>
      <w:r w:rsidR="006315F8" w:rsidRPr="006940FB">
        <w:rPr>
          <w:rFonts w:ascii="Times New Roman" w:eastAsia="Times New Roman" w:hAnsi="Times New Roman" w:cs="Times New Roman"/>
          <w:color w:val="000000" w:themeColor="text1"/>
          <w:kern w:val="0"/>
          <w:sz w:val="24"/>
          <w:szCs w:val="24"/>
          <w:lang w:val="ro-RO" w:eastAsia="ru-RU"/>
          <w14:ligatures w14:val="none"/>
        </w:rPr>
        <w:t xml:space="preserve"> </w:t>
      </w:r>
      <w:r w:rsidR="00556326" w:rsidRPr="006940FB">
        <w:rPr>
          <w:rFonts w:ascii="Times New Roman" w:hAnsi="Times New Roman" w:cs="Times New Roman"/>
          <w:sz w:val="24"/>
          <w:szCs w:val="24"/>
        </w:rPr>
        <w:t>Tabelul</w:t>
      </w:r>
      <w:r w:rsidR="006451C8" w:rsidRPr="006940FB">
        <w:rPr>
          <w:rFonts w:ascii="Times New Roman" w:hAnsi="Times New Roman" w:cs="Times New Roman"/>
          <w:sz w:val="24"/>
          <w:szCs w:val="24"/>
        </w:rPr>
        <w:t xml:space="preserve"> nr.</w:t>
      </w:r>
      <w:r w:rsidR="00556326" w:rsidRPr="006940FB">
        <w:rPr>
          <w:rFonts w:ascii="Times New Roman" w:hAnsi="Times New Roman" w:cs="Times New Roman"/>
          <w:sz w:val="24"/>
          <w:szCs w:val="24"/>
        </w:rPr>
        <w:t>1</w:t>
      </w:r>
      <w:r w:rsidR="00A43827" w:rsidRPr="006940FB">
        <w:rPr>
          <w:rFonts w:ascii="Times New Roman" w:hAnsi="Times New Roman" w:cs="Times New Roman"/>
          <w:sz w:val="24"/>
          <w:szCs w:val="24"/>
        </w:rPr>
        <w:t xml:space="preserve"> și 2,</w:t>
      </w:r>
      <w:r w:rsidR="00556326" w:rsidRPr="006940FB">
        <w:rPr>
          <w:rFonts w:ascii="Times New Roman" w:hAnsi="Times New Roman" w:cs="Times New Roman"/>
          <w:sz w:val="24"/>
          <w:szCs w:val="24"/>
        </w:rPr>
        <w:t xml:space="preserve"> prezintă datele multianuale privind utilizarea apei din sursele de apă de suprafață naturale de către cei mai importanți trei consumatori</w:t>
      </w:r>
      <w:r w:rsidR="00B663E5" w:rsidRPr="006940FB">
        <w:rPr>
          <w:rFonts w:ascii="Times New Roman" w:hAnsi="Times New Roman" w:cs="Times New Roman"/>
          <w:sz w:val="24"/>
          <w:szCs w:val="24"/>
        </w:rPr>
        <w:t xml:space="preserve"> </w:t>
      </w:r>
      <w:r w:rsidR="00556326" w:rsidRPr="006940FB">
        <w:rPr>
          <w:rFonts w:ascii="Times New Roman" w:hAnsi="Times New Roman" w:cs="Times New Roman"/>
          <w:sz w:val="24"/>
          <w:szCs w:val="24"/>
        </w:rPr>
        <w:t>ai resursei: producătorii industriali, sectorul agricol, consumatorii casnic</w:t>
      </w:r>
      <w:r w:rsidR="006451C8" w:rsidRPr="006940FB">
        <w:rPr>
          <w:rFonts w:ascii="Times New Roman" w:hAnsi="Times New Roman" w:cs="Times New Roman"/>
          <w:sz w:val="24"/>
          <w:szCs w:val="24"/>
        </w:rPr>
        <w:t>i</w:t>
      </w:r>
      <w:r w:rsidR="00844C38" w:rsidRPr="006940FB">
        <w:rPr>
          <w:rStyle w:val="Referinnotdesubsol"/>
          <w:rFonts w:ascii="Times New Roman" w:hAnsi="Times New Roman" w:cs="Times New Roman"/>
          <w:sz w:val="24"/>
          <w:szCs w:val="24"/>
        </w:rPr>
        <w:footnoteReference w:id="4"/>
      </w:r>
      <w:r w:rsidR="00A43827" w:rsidRPr="006940FB">
        <w:rPr>
          <w:rFonts w:ascii="Times New Roman" w:hAnsi="Times New Roman" w:cs="Times New Roman"/>
          <w:sz w:val="24"/>
          <w:szCs w:val="24"/>
        </w:rPr>
        <w:t xml:space="preserve"> și respectiv volumul anual de apă extras din sursele subterane</w:t>
      </w:r>
      <w:r w:rsidR="00A43827" w:rsidRPr="006940FB">
        <w:rPr>
          <w:rStyle w:val="Referinnotdesubsol"/>
          <w:rFonts w:ascii="Times New Roman" w:hAnsi="Times New Roman" w:cs="Times New Roman"/>
          <w:sz w:val="24"/>
          <w:szCs w:val="24"/>
        </w:rPr>
        <w:footnoteReference w:id="5"/>
      </w:r>
      <w:r w:rsidR="00A43827" w:rsidRPr="006940FB">
        <w:rPr>
          <w:rFonts w:ascii="Times New Roman" w:hAnsi="Times New Roman" w:cs="Times New Roman"/>
          <w:sz w:val="24"/>
          <w:szCs w:val="24"/>
        </w:rPr>
        <w:t>.</w:t>
      </w:r>
    </w:p>
    <w:p w14:paraId="119A7327" w14:textId="74BDA4CD" w:rsidR="00673D1D" w:rsidRPr="006940FB" w:rsidRDefault="00673D1D" w:rsidP="00673D1D">
      <w:pPr>
        <w:spacing w:before="100" w:beforeAutospacing="1" w:after="0" w:line="240" w:lineRule="auto"/>
        <w:jc w:val="right"/>
        <w:rPr>
          <w:rFonts w:ascii="Times New Roman" w:eastAsia="Times New Roman" w:hAnsi="Times New Roman" w:cs="Times New Roman"/>
          <w:color w:val="000000" w:themeColor="text1"/>
          <w:kern w:val="0"/>
          <w:sz w:val="24"/>
          <w:szCs w:val="24"/>
          <w:lang w:val="ro-RO" w:eastAsia="ru-RU"/>
          <w14:ligatures w14:val="none"/>
        </w:rPr>
      </w:pPr>
      <w:r w:rsidRPr="006940FB">
        <w:rPr>
          <w:rFonts w:ascii="Times New Roman" w:eastAsia="Times New Roman" w:hAnsi="Times New Roman" w:cs="Times New Roman"/>
          <w:b/>
          <w:bCs/>
          <w:sz w:val="24"/>
          <w:szCs w:val="24"/>
          <w:lang w:val="pt-BR"/>
        </w:rPr>
        <w:t>Tabelul nr. 1</w:t>
      </w:r>
    </w:p>
    <w:p w14:paraId="5300FBE2" w14:textId="472C3C19" w:rsidR="00F527F1" w:rsidRPr="006940FB" w:rsidRDefault="00F527F1" w:rsidP="005F5EF4">
      <w:pPr>
        <w:jc w:val="center"/>
        <w:rPr>
          <w:rFonts w:ascii="Times New Roman" w:eastAsia="Times New Roman" w:hAnsi="Times New Roman" w:cs="Times New Roman"/>
          <w:b/>
          <w:bCs/>
          <w:sz w:val="24"/>
          <w:szCs w:val="24"/>
          <w:vertAlign w:val="superscript"/>
          <w:lang w:val="pt-BR"/>
        </w:rPr>
      </w:pPr>
      <w:r w:rsidRPr="006940FB">
        <w:rPr>
          <w:rFonts w:ascii="Times New Roman" w:eastAsia="Times New Roman" w:hAnsi="Times New Roman" w:cs="Times New Roman"/>
          <w:b/>
          <w:bCs/>
          <w:sz w:val="24"/>
          <w:szCs w:val="24"/>
          <w:lang w:val="pt-BR"/>
        </w:rPr>
        <w:lastRenderedPageBreak/>
        <w:t>Indicatorii principali privind utilizarea apei pe necesitati, milioane m</w:t>
      </w:r>
      <w:r w:rsidR="006451C8" w:rsidRPr="006940FB">
        <w:rPr>
          <w:rFonts w:ascii="Times New Roman" w:eastAsia="Times New Roman" w:hAnsi="Times New Roman" w:cs="Times New Roman"/>
          <w:b/>
          <w:bCs/>
          <w:sz w:val="24"/>
          <w:szCs w:val="24"/>
          <w:vertAlign w:val="superscript"/>
          <w:lang w:val="pt-BR"/>
        </w:rPr>
        <w:t>3</w:t>
      </w:r>
    </w:p>
    <w:tbl>
      <w:tblPr>
        <w:tblW w:w="9356" w:type="dxa"/>
        <w:tblInd w:w="-5" w:type="dxa"/>
        <w:tblLayout w:type="fixed"/>
        <w:tblLook w:val="04A0" w:firstRow="1" w:lastRow="0" w:firstColumn="1" w:lastColumn="0" w:noHBand="0" w:noVBand="1"/>
      </w:tblPr>
      <w:tblGrid>
        <w:gridCol w:w="2765"/>
        <w:gridCol w:w="909"/>
        <w:gridCol w:w="909"/>
        <w:gridCol w:w="909"/>
        <w:gridCol w:w="909"/>
        <w:gridCol w:w="909"/>
        <w:gridCol w:w="909"/>
        <w:gridCol w:w="1137"/>
      </w:tblGrid>
      <w:tr w:rsidR="00F527F1" w:rsidRPr="006940FB" w14:paraId="3575D334" w14:textId="77777777" w:rsidTr="00CA3606">
        <w:trPr>
          <w:trHeight w:val="247"/>
          <w:tblHeader/>
        </w:trPr>
        <w:tc>
          <w:tcPr>
            <w:tcW w:w="27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bottom"/>
            <w:hideMark/>
          </w:tcPr>
          <w:p w14:paraId="6410D80D"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 </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753D447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2002</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4A793A1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2007</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27B7481F"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2013</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3D56A21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2019</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3F94CAC8"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2020</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4A343B9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2021</w:t>
            </w:r>
          </w:p>
        </w:tc>
        <w:tc>
          <w:tcPr>
            <w:tcW w:w="1137"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14:paraId="50DFD186"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2022</w:t>
            </w:r>
          </w:p>
        </w:tc>
      </w:tr>
      <w:tr w:rsidR="00F527F1" w:rsidRPr="006940FB" w14:paraId="57BD8DF0" w14:textId="77777777" w:rsidTr="00CA3606">
        <w:trPr>
          <w:trHeight w:val="446"/>
        </w:trPr>
        <w:tc>
          <w:tcPr>
            <w:tcW w:w="2765" w:type="dxa"/>
            <w:tcBorders>
              <w:top w:val="nil"/>
              <w:left w:val="single" w:sz="4" w:space="0" w:color="000000"/>
              <w:bottom w:val="dotted" w:sz="4" w:space="0" w:color="000000"/>
              <w:right w:val="single" w:sz="4" w:space="0" w:color="000000"/>
            </w:tcBorders>
            <w:noWrap/>
            <w:vAlign w:val="center"/>
            <w:hideMark/>
          </w:tcPr>
          <w:p w14:paraId="04343D59"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Utilizarea apei (fara apa utilizata repetat si prin circulatie inchisa) - total</w:t>
            </w:r>
          </w:p>
        </w:tc>
        <w:tc>
          <w:tcPr>
            <w:tcW w:w="909" w:type="dxa"/>
            <w:tcBorders>
              <w:top w:val="nil"/>
              <w:left w:val="nil"/>
              <w:bottom w:val="dotted" w:sz="4" w:space="0" w:color="000000"/>
              <w:right w:val="nil"/>
            </w:tcBorders>
            <w:noWrap/>
            <w:vAlign w:val="center"/>
            <w:hideMark/>
          </w:tcPr>
          <w:p w14:paraId="63222F6F"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792</w:t>
            </w:r>
          </w:p>
        </w:tc>
        <w:tc>
          <w:tcPr>
            <w:tcW w:w="909" w:type="dxa"/>
            <w:tcBorders>
              <w:top w:val="nil"/>
              <w:left w:val="nil"/>
              <w:bottom w:val="dotted" w:sz="4" w:space="0" w:color="000000"/>
              <w:right w:val="nil"/>
            </w:tcBorders>
            <w:noWrap/>
            <w:vAlign w:val="center"/>
            <w:hideMark/>
          </w:tcPr>
          <w:p w14:paraId="3182A6B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809</w:t>
            </w:r>
          </w:p>
        </w:tc>
        <w:tc>
          <w:tcPr>
            <w:tcW w:w="909" w:type="dxa"/>
            <w:tcBorders>
              <w:top w:val="nil"/>
              <w:left w:val="nil"/>
              <w:bottom w:val="dotted" w:sz="4" w:space="0" w:color="000000"/>
              <w:right w:val="nil"/>
            </w:tcBorders>
            <w:noWrap/>
            <w:vAlign w:val="center"/>
            <w:hideMark/>
          </w:tcPr>
          <w:p w14:paraId="7C41A75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782</w:t>
            </w:r>
          </w:p>
        </w:tc>
        <w:tc>
          <w:tcPr>
            <w:tcW w:w="909" w:type="dxa"/>
            <w:tcBorders>
              <w:top w:val="nil"/>
              <w:left w:val="nil"/>
              <w:bottom w:val="dotted" w:sz="4" w:space="0" w:color="000000"/>
              <w:right w:val="nil"/>
            </w:tcBorders>
            <w:noWrap/>
            <w:vAlign w:val="center"/>
            <w:hideMark/>
          </w:tcPr>
          <w:p w14:paraId="7DBCD884"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777</w:t>
            </w:r>
          </w:p>
        </w:tc>
        <w:tc>
          <w:tcPr>
            <w:tcW w:w="909" w:type="dxa"/>
            <w:tcBorders>
              <w:top w:val="nil"/>
              <w:left w:val="nil"/>
              <w:bottom w:val="dotted" w:sz="4" w:space="0" w:color="000000"/>
              <w:right w:val="nil"/>
            </w:tcBorders>
            <w:noWrap/>
            <w:vAlign w:val="center"/>
            <w:hideMark/>
          </w:tcPr>
          <w:p w14:paraId="50CB372A"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787</w:t>
            </w:r>
          </w:p>
        </w:tc>
        <w:tc>
          <w:tcPr>
            <w:tcW w:w="909" w:type="dxa"/>
            <w:tcBorders>
              <w:top w:val="nil"/>
              <w:left w:val="nil"/>
              <w:bottom w:val="dotted" w:sz="4" w:space="0" w:color="000000"/>
              <w:right w:val="nil"/>
            </w:tcBorders>
            <w:noWrap/>
            <w:vAlign w:val="center"/>
            <w:hideMark/>
          </w:tcPr>
          <w:p w14:paraId="1F101FC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780</w:t>
            </w:r>
          </w:p>
        </w:tc>
        <w:tc>
          <w:tcPr>
            <w:tcW w:w="1137" w:type="dxa"/>
            <w:tcBorders>
              <w:top w:val="nil"/>
              <w:left w:val="nil"/>
              <w:bottom w:val="dotted" w:sz="4" w:space="0" w:color="000000"/>
              <w:right w:val="single" w:sz="4" w:space="0" w:color="000000"/>
            </w:tcBorders>
            <w:noWrap/>
            <w:vAlign w:val="center"/>
            <w:hideMark/>
          </w:tcPr>
          <w:p w14:paraId="48A0B14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788</w:t>
            </w:r>
          </w:p>
        </w:tc>
      </w:tr>
      <w:tr w:rsidR="00F527F1" w:rsidRPr="006940FB" w14:paraId="0B08A445" w14:textId="77777777" w:rsidTr="00CA3606">
        <w:trPr>
          <w:trHeight w:val="446"/>
        </w:trPr>
        <w:tc>
          <w:tcPr>
            <w:tcW w:w="2765" w:type="dxa"/>
            <w:tcBorders>
              <w:top w:val="nil"/>
              <w:left w:val="single" w:sz="4" w:space="0" w:color="000000"/>
              <w:bottom w:val="dotted" w:sz="4" w:space="0" w:color="000000"/>
              <w:right w:val="single" w:sz="4" w:space="0" w:color="000000"/>
            </w:tcBorders>
            <w:noWrap/>
            <w:vAlign w:val="center"/>
            <w:hideMark/>
          </w:tcPr>
          <w:p w14:paraId="1DFB2348"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..pentru necesităţi de producţie</w:t>
            </w:r>
          </w:p>
        </w:tc>
        <w:tc>
          <w:tcPr>
            <w:tcW w:w="909" w:type="dxa"/>
            <w:tcBorders>
              <w:top w:val="nil"/>
              <w:left w:val="nil"/>
              <w:bottom w:val="dotted" w:sz="4" w:space="0" w:color="000000"/>
              <w:right w:val="nil"/>
            </w:tcBorders>
            <w:noWrap/>
            <w:vAlign w:val="center"/>
            <w:hideMark/>
          </w:tcPr>
          <w:p w14:paraId="468534A2"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587</w:t>
            </w:r>
          </w:p>
        </w:tc>
        <w:tc>
          <w:tcPr>
            <w:tcW w:w="909" w:type="dxa"/>
            <w:tcBorders>
              <w:top w:val="nil"/>
              <w:left w:val="nil"/>
              <w:bottom w:val="dotted" w:sz="4" w:space="0" w:color="000000"/>
              <w:right w:val="nil"/>
            </w:tcBorders>
            <w:noWrap/>
            <w:vAlign w:val="center"/>
            <w:hideMark/>
          </w:tcPr>
          <w:p w14:paraId="7F40FC8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581</w:t>
            </w:r>
          </w:p>
        </w:tc>
        <w:tc>
          <w:tcPr>
            <w:tcW w:w="909" w:type="dxa"/>
            <w:tcBorders>
              <w:top w:val="nil"/>
              <w:left w:val="nil"/>
              <w:bottom w:val="dotted" w:sz="4" w:space="0" w:color="000000"/>
              <w:right w:val="nil"/>
            </w:tcBorders>
            <w:noWrap/>
            <w:vAlign w:val="center"/>
            <w:hideMark/>
          </w:tcPr>
          <w:p w14:paraId="7B247A1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580</w:t>
            </w:r>
          </w:p>
        </w:tc>
        <w:tc>
          <w:tcPr>
            <w:tcW w:w="909" w:type="dxa"/>
            <w:tcBorders>
              <w:top w:val="nil"/>
              <w:left w:val="nil"/>
              <w:bottom w:val="dotted" w:sz="4" w:space="0" w:color="000000"/>
              <w:right w:val="nil"/>
            </w:tcBorders>
            <w:noWrap/>
            <w:vAlign w:val="center"/>
            <w:hideMark/>
          </w:tcPr>
          <w:p w14:paraId="416BD2D7"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582</w:t>
            </w:r>
          </w:p>
        </w:tc>
        <w:tc>
          <w:tcPr>
            <w:tcW w:w="909" w:type="dxa"/>
            <w:tcBorders>
              <w:top w:val="nil"/>
              <w:left w:val="nil"/>
              <w:bottom w:val="dotted" w:sz="4" w:space="0" w:color="000000"/>
              <w:right w:val="nil"/>
            </w:tcBorders>
            <w:noWrap/>
            <w:vAlign w:val="center"/>
            <w:hideMark/>
          </w:tcPr>
          <w:p w14:paraId="608454E6"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583</w:t>
            </w:r>
          </w:p>
        </w:tc>
        <w:tc>
          <w:tcPr>
            <w:tcW w:w="909" w:type="dxa"/>
            <w:tcBorders>
              <w:top w:val="nil"/>
              <w:left w:val="nil"/>
              <w:bottom w:val="dotted" w:sz="4" w:space="0" w:color="000000"/>
              <w:right w:val="nil"/>
            </w:tcBorders>
            <w:noWrap/>
            <w:vAlign w:val="center"/>
            <w:hideMark/>
          </w:tcPr>
          <w:p w14:paraId="4FB9F0BE"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583</w:t>
            </w:r>
          </w:p>
        </w:tc>
        <w:tc>
          <w:tcPr>
            <w:tcW w:w="1137" w:type="dxa"/>
            <w:tcBorders>
              <w:top w:val="nil"/>
              <w:left w:val="nil"/>
              <w:bottom w:val="dotted" w:sz="4" w:space="0" w:color="000000"/>
              <w:right w:val="single" w:sz="4" w:space="0" w:color="000000"/>
            </w:tcBorders>
            <w:noWrap/>
            <w:vAlign w:val="center"/>
            <w:hideMark/>
          </w:tcPr>
          <w:p w14:paraId="2B558629"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582</w:t>
            </w:r>
          </w:p>
        </w:tc>
      </w:tr>
      <w:tr w:rsidR="00F527F1" w:rsidRPr="006940FB" w14:paraId="38F90AC1" w14:textId="77777777" w:rsidTr="00CA3606">
        <w:trPr>
          <w:trHeight w:val="446"/>
        </w:trPr>
        <w:tc>
          <w:tcPr>
            <w:tcW w:w="2765" w:type="dxa"/>
            <w:tcBorders>
              <w:top w:val="nil"/>
              <w:left w:val="single" w:sz="4" w:space="0" w:color="000000"/>
              <w:bottom w:val="dotted" w:sz="4" w:space="0" w:color="000000"/>
              <w:right w:val="single" w:sz="4" w:space="0" w:color="000000"/>
            </w:tcBorders>
            <w:noWrap/>
            <w:vAlign w:val="center"/>
            <w:hideMark/>
          </w:tcPr>
          <w:p w14:paraId="6592A895"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..pentru necesităţile agriculturii</w:t>
            </w:r>
          </w:p>
        </w:tc>
        <w:tc>
          <w:tcPr>
            <w:tcW w:w="909" w:type="dxa"/>
            <w:tcBorders>
              <w:top w:val="nil"/>
              <w:left w:val="nil"/>
              <w:bottom w:val="dotted" w:sz="4" w:space="0" w:color="000000"/>
              <w:right w:val="nil"/>
            </w:tcBorders>
            <w:noWrap/>
            <w:vAlign w:val="center"/>
            <w:hideMark/>
          </w:tcPr>
          <w:p w14:paraId="465A3AD7"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36</w:t>
            </w:r>
          </w:p>
        </w:tc>
        <w:tc>
          <w:tcPr>
            <w:tcW w:w="909" w:type="dxa"/>
            <w:tcBorders>
              <w:top w:val="nil"/>
              <w:left w:val="nil"/>
              <w:bottom w:val="dotted" w:sz="4" w:space="0" w:color="000000"/>
              <w:right w:val="nil"/>
            </w:tcBorders>
            <w:noWrap/>
            <w:vAlign w:val="center"/>
            <w:hideMark/>
          </w:tcPr>
          <w:p w14:paraId="0E90145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36</w:t>
            </w:r>
          </w:p>
        </w:tc>
        <w:tc>
          <w:tcPr>
            <w:tcW w:w="909" w:type="dxa"/>
            <w:tcBorders>
              <w:top w:val="nil"/>
              <w:left w:val="nil"/>
              <w:bottom w:val="dotted" w:sz="4" w:space="0" w:color="000000"/>
              <w:right w:val="nil"/>
            </w:tcBorders>
            <w:noWrap/>
            <w:vAlign w:val="center"/>
            <w:hideMark/>
          </w:tcPr>
          <w:p w14:paraId="4869E77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38</w:t>
            </w:r>
          </w:p>
        </w:tc>
        <w:tc>
          <w:tcPr>
            <w:tcW w:w="909" w:type="dxa"/>
            <w:tcBorders>
              <w:top w:val="nil"/>
              <w:left w:val="nil"/>
              <w:bottom w:val="dotted" w:sz="4" w:space="0" w:color="000000"/>
              <w:right w:val="nil"/>
            </w:tcBorders>
            <w:noWrap/>
            <w:vAlign w:val="center"/>
            <w:hideMark/>
          </w:tcPr>
          <w:p w14:paraId="21E266A0"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39</w:t>
            </w:r>
          </w:p>
        </w:tc>
        <w:tc>
          <w:tcPr>
            <w:tcW w:w="909" w:type="dxa"/>
            <w:tcBorders>
              <w:top w:val="nil"/>
              <w:left w:val="nil"/>
              <w:bottom w:val="dotted" w:sz="4" w:space="0" w:color="000000"/>
              <w:right w:val="nil"/>
            </w:tcBorders>
            <w:noWrap/>
            <w:vAlign w:val="center"/>
            <w:hideMark/>
          </w:tcPr>
          <w:p w14:paraId="0587D528"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40</w:t>
            </w:r>
          </w:p>
        </w:tc>
        <w:tc>
          <w:tcPr>
            <w:tcW w:w="909" w:type="dxa"/>
            <w:tcBorders>
              <w:top w:val="nil"/>
              <w:left w:val="nil"/>
              <w:bottom w:val="dotted" w:sz="4" w:space="0" w:color="000000"/>
              <w:right w:val="nil"/>
            </w:tcBorders>
            <w:noWrap/>
            <w:vAlign w:val="center"/>
            <w:hideMark/>
          </w:tcPr>
          <w:p w14:paraId="47090884"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40</w:t>
            </w:r>
          </w:p>
        </w:tc>
        <w:tc>
          <w:tcPr>
            <w:tcW w:w="1137" w:type="dxa"/>
            <w:tcBorders>
              <w:top w:val="nil"/>
              <w:left w:val="nil"/>
              <w:bottom w:val="dotted" w:sz="4" w:space="0" w:color="000000"/>
              <w:right w:val="single" w:sz="4" w:space="0" w:color="000000"/>
            </w:tcBorders>
            <w:noWrap/>
            <w:vAlign w:val="center"/>
            <w:hideMark/>
          </w:tcPr>
          <w:p w14:paraId="4098978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41</w:t>
            </w:r>
          </w:p>
        </w:tc>
      </w:tr>
      <w:tr w:rsidR="00F527F1" w:rsidRPr="006940FB" w14:paraId="193C203A" w14:textId="77777777" w:rsidTr="00CA3606">
        <w:trPr>
          <w:trHeight w:val="446"/>
        </w:trPr>
        <w:tc>
          <w:tcPr>
            <w:tcW w:w="2765" w:type="dxa"/>
            <w:tcBorders>
              <w:top w:val="nil"/>
              <w:left w:val="single" w:sz="4" w:space="0" w:color="000000"/>
              <w:bottom w:val="single" w:sz="4" w:space="0" w:color="000000"/>
              <w:right w:val="single" w:sz="4" w:space="0" w:color="000000"/>
            </w:tcBorders>
            <w:noWrap/>
            <w:vAlign w:val="center"/>
            <w:hideMark/>
          </w:tcPr>
          <w:p w14:paraId="451E4E40"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..pentru necesităţile menajere</w:t>
            </w:r>
          </w:p>
        </w:tc>
        <w:tc>
          <w:tcPr>
            <w:tcW w:w="909" w:type="dxa"/>
            <w:tcBorders>
              <w:top w:val="nil"/>
              <w:left w:val="nil"/>
              <w:bottom w:val="single" w:sz="4" w:space="0" w:color="000000"/>
              <w:right w:val="nil"/>
            </w:tcBorders>
            <w:noWrap/>
            <w:vAlign w:val="center"/>
            <w:hideMark/>
          </w:tcPr>
          <w:p w14:paraId="36ACD9A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120</w:t>
            </w:r>
          </w:p>
        </w:tc>
        <w:tc>
          <w:tcPr>
            <w:tcW w:w="909" w:type="dxa"/>
            <w:tcBorders>
              <w:top w:val="nil"/>
              <w:left w:val="nil"/>
              <w:bottom w:val="single" w:sz="4" w:space="0" w:color="000000"/>
              <w:right w:val="nil"/>
            </w:tcBorders>
            <w:noWrap/>
            <w:vAlign w:val="center"/>
            <w:hideMark/>
          </w:tcPr>
          <w:p w14:paraId="20276EF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125</w:t>
            </w:r>
          </w:p>
        </w:tc>
        <w:tc>
          <w:tcPr>
            <w:tcW w:w="909" w:type="dxa"/>
            <w:tcBorders>
              <w:top w:val="nil"/>
              <w:left w:val="nil"/>
              <w:bottom w:val="single" w:sz="4" w:space="0" w:color="000000"/>
              <w:right w:val="nil"/>
            </w:tcBorders>
            <w:noWrap/>
            <w:vAlign w:val="center"/>
            <w:hideMark/>
          </w:tcPr>
          <w:p w14:paraId="23D86DD2"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118</w:t>
            </w:r>
          </w:p>
        </w:tc>
        <w:tc>
          <w:tcPr>
            <w:tcW w:w="909" w:type="dxa"/>
            <w:tcBorders>
              <w:top w:val="nil"/>
              <w:left w:val="nil"/>
              <w:bottom w:val="single" w:sz="4" w:space="0" w:color="000000"/>
              <w:right w:val="nil"/>
            </w:tcBorders>
            <w:noWrap/>
            <w:vAlign w:val="center"/>
            <w:hideMark/>
          </w:tcPr>
          <w:p w14:paraId="40F9C956"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110</w:t>
            </w:r>
          </w:p>
        </w:tc>
        <w:tc>
          <w:tcPr>
            <w:tcW w:w="909" w:type="dxa"/>
            <w:tcBorders>
              <w:top w:val="nil"/>
              <w:left w:val="nil"/>
              <w:bottom w:val="single" w:sz="4" w:space="0" w:color="000000"/>
              <w:right w:val="nil"/>
            </w:tcBorders>
            <w:noWrap/>
            <w:vAlign w:val="center"/>
            <w:hideMark/>
          </w:tcPr>
          <w:p w14:paraId="49ADBCF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112</w:t>
            </w:r>
          </w:p>
        </w:tc>
        <w:tc>
          <w:tcPr>
            <w:tcW w:w="909" w:type="dxa"/>
            <w:tcBorders>
              <w:top w:val="nil"/>
              <w:left w:val="nil"/>
              <w:bottom w:val="single" w:sz="4" w:space="0" w:color="000000"/>
              <w:right w:val="nil"/>
            </w:tcBorders>
            <w:noWrap/>
            <w:vAlign w:val="center"/>
            <w:hideMark/>
          </w:tcPr>
          <w:p w14:paraId="2937FA19"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112</w:t>
            </w:r>
          </w:p>
        </w:tc>
        <w:tc>
          <w:tcPr>
            <w:tcW w:w="1137" w:type="dxa"/>
            <w:tcBorders>
              <w:top w:val="nil"/>
              <w:left w:val="nil"/>
              <w:bottom w:val="single" w:sz="4" w:space="0" w:color="000000"/>
              <w:right w:val="single" w:sz="4" w:space="0" w:color="000000"/>
            </w:tcBorders>
            <w:noWrap/>
            <w:vAlign w:val="center"/>
            <w:hideMark/>
          </w:tcPr>
          <w:p w14:paraId="63824FC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113</w:t>
            </w:r>
          </w:p>
        </w:tc>
      </w:tr>
    </w:tbl>
    <w:p w14:paraId="3C7808A2" w14:textId="77777777" w:rsidR="00673D1D" w:rsidRPr="006940FB" w:rsidRDefault="00673D1D" w:rsidP="00673D1D">
      <w:pPr>
        <w:pStyle w:val="Listparagraf"/>
        <w:jc w:val="right"/>
        <w:rPr>
          <w:rFonts w:ascii="Times New Roman" w:hAnsi="Times New Roman" w:cs="Times New Roman"/>
          <w:b/>
          <w:bCs/>
          <w:sz w:val="24"/>
          <w:szCs w:val="24"/>
        </w:rPr>
      </w:pPr>
    </w:p>
    <w:p w14:paraId="729785F8" w14:textId="60692331" w:rsidR="00F527F1" w:rsidRPr="006940FB" w:rsidRDefault="00673D1D" w:rsidP="00673D1D">
      <w:pPr>
        <w:pStyle w:val="Listparagraf"/>
        <w:jc w:val="right"/>
        <w:rPr>
          <w:rFonts w:ascii="Times New Roman" w:hAnsi="Times New Roman" w:cs="Times New Roman"/>
          <w:sz w:val="24"/>
          <w:szCs w:val="24"/>
        </w:rPr>
      </w:pPr>
      <w:r w:rsidRPr="006940FB">
        <w:rPr>
          <w:rFonts w:ascii="Times New Roman" w:hAnsi="Times New Roman" w:cs="Times New Roman"/>
          <w:b/>
          <w:bCs/>
          <w:sz w:val="24"/>
          <w:szCs w:val="24"/>
        </w:rPr>
        <w:t>Tabelul nr. 2.</w:t>
      </w:r>
    </w:p>
    <w:p w14:paraId="123AC465" w14:textId="528F597E" w:rsidR="00F527F1" w:rsidRPr="006940FB" w:rsidRDefault="006451C8" w:rsidP="006451C8">
      <w:pPr>
        <w:pStyle w:val="Listparagraf"/>
        <w:jc w:val="center"/>
        <w:rPr>
          <w:rFonts w:ascii="Times New Roman" w:hAnsi="Times New Roman" w:cs="Times New Roman"/>
          <w:b/>
          <w:bCs/>
          <w:sz w:val="24"/>
          <w:szCs w:val="24"/>
          <w:vertAlign w:val="superscript"/>
        </w:rPr>
      </w:pPr>
      <w:r w:rsidRPr="006940FB">
        <w:rPr>
          <w:rFonts w:ascii="Times New Roman" w:hAnsi="Times New Roman" w:cs="Times New Roman"/>
          <w:b/>
          <w:bCs/>
          <w:sz w:val="24"/>
          <w:szCs w:val="24"/>
        </w:rPr>
        <w:t xml:space="preserve"> V</w:t>
      </w:r>
      <w:r w:rsidR="00F527F1" w:rsidRPr="006940FB">
        <w:rPr>
          <w:rFonts w:ascii="Times New Roman" w:hAnsi="Times New Roman" w:cs="Times New Roman"/>
          <w:b/>
          <w:bCs/>
          <w:sz w:val="24"/>
          <w:szCs w:val="24"/>
        </w:rPr>
        <w:t>olumul apei captate din sursele subterane, milioane m</w:t>
      </w:r>
      <w:r w:rsidRPr="006940FB">
        <w:rPr>
          <w:rFonts w:ascii="Times New Roman" w:hAnsi="Times New Roman" w:cs="Times New Roman"/>
          <w:b/>
          <w:bCs/>
          <w:sz w:val="24"/>
          <w:szCs w:val="24"/>
          <w:vertAlign w:val="superscript"/>
        </w:rPr>
        <w:t>3</w:t>
      </w:r>
    </w:p>
    <w:tbl>
      <w:tblPr>
        <w:tblW w:w="9356" w:type="dxa"/>
        <w:tblInd w:w="-5" w:type="dxa"/>
        <w:tblLayout w:type="fixed"/>
        <w:tblLook w:val="04A0" w:firstRow="1" w:lastRow="0" w:firstColumn="1" w:lastColumn="0" w:noHBand="0" w:noVBand="1"/>
      </w:tblPr>
      <w:tblGrid>
        <w:gridCol w:w="2731"/>
        <w:gridCol w:w="2069"/>
        <w:gridCol w:w="746"/>
        <w:gridCol w:w="746"/>
        <w:gridCol w:w="746"/>
        <w:gridCol w:w="746"/>
        <w:gridCol w:w="746"/>
        <w:gridCol w:w="826"/>
      </w:tblGrid>
      <w:tr w:rsidR="00F527F1" w:rsidRPr="006940FB" w14:paraId="04F9DB93" w14:textId="77777777" w:rsidTr="00CA3606">
        <w:trPr>
          <w:trHeight w:val="297"/>
          <w:tblHeader/>
        </w:trPr>
        <w:tc>
          <w:tcPr>
            <w:tcW w:w="27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93127B7" w14:textId="77777777" w:rsidR="00F527F1" w:rsidRPr="006940FB" w:rsidRDefault="00F527F1" w:rsidP="006019BB">
            <w:pPr>
              <w:spacing w:after="0" w:line="240" w:lineRule="auto"/>
              <w:rPr>
                <w:rFonts w:ascii="Times New Roman" w:eastAsia="Times New Roman" w:hAnsi="Times New Roman" w:cs="Times New Roman"/>
                <w:color w:val="000000"/>
                <w:sz w:val="24"/>
                <w:szCs w:val="24"/>
                <w:lang w:val="pt-BR"/>
              </w:rPr>
            </w:pPr>
            <w:r w:rsidRPr="006940FB">
              <w:rPr>
                <w:rFonts w:ascii="Times New Roman" w:eastAsia="Times New Roman" w:hAnsi="Times New Roman" w:cs="Times New Roman"/>
                <w:color w:val="000000"/>
                <w:sz w:val="24"/>
                <w:szCs w:val="24"/>
                <w:lang w:val="pt-BR"/>
              </w:rPr>
              <w:t> </w:t>
            </w:r>
          </w:p>
        </w:tc>
        <w:tc>
          <w:tcPr>
            <w:tcW w:w="2069"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DCD7CC8"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2002</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4F38F4AC"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2007</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570F599A"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2013</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02ED511A"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2019</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654CF1FD"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2020</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53EC62CF"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2021</w:t>
            </w:r>
          </w:p>
        </w:tc>
        <w:tc>
          <w:tcPr>
            <w:tcW w:w="82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E977F42"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2022</w:t>
            </w:r>
          </w:p>
        </w:tc>
      </w:tr>
      <w:tr w:rsidR="00F527F1" w:rsidRPr="006940FB" w14:paraId="46F0777C" w14:textId="77777777" w:rsidTr="00CA3606">
        <w:trPr>
          <w:trHeight w:val="297"/>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00694CA8" w14:textId="77777777" w:rsidR="00F527F1" w:rsidRPr="006940FB" w:rsidRDefault="00F527F1" w:rsidP="006019BB">
            <w:pPr>
              <w:spacing w:after="0" w:line="240" w:lineRule="auto"/>
              <w:rPr>
                <w:rFonts w:ascii="Times New Roman" w:eastAsia="Times New Roman" w:hAnsi="Times New Roman" w:cs="Times New Roman"/>
                <w:color w:val="000000"/>
                <w:sz w:val="24"/>
                <w:szCs w:val="24"/>
                <w:lang w:val="pt-BR"/>
              </w:rPr>
            </w:pPr>
            <w:r w:rsidRPr="006940FB">
              <w:rPr>
                <w:rFonts w:ascii="Times New Roman" w:eastAsia="Times New Roman" w:hAnsi="Times New Roman" w:cs="Times New Roman"/>
                <w:color w:val="000000"/>
                <w:sz w:val="24"/>
                <w:szCs w:val="24"/>
                <w:lang w:val="pt-BR"/>
              </w:rPr>
              <w:t>..captarea apei din sursele de apa subterane</w:t>
            </w:r>
          </w:p>
        </w:tc>
        <w:tc>
          <w:tcPr>
            <w:tcW w:w="2069" w:type="dxa"/>
            <w:tcBorders>
              <w:top w:val="single" w:sz="4" w:space="0" w:color="auto"/>
              <w:left w:val="single" w:sz="4" w:space="0" w:color="auto"/>
              <w:bottom w:val="single" w:sz="4" w:space="0" w:color="auto"/>
              <w:right w:val="nil"/>
            </w:tcBorders>
            <w:noWrap/>
            <w:vAlign w:val="bottom"/>
            <w:hideMark/>
          </w:tcPr>
          <w:p w14:paraId="62AE69A0"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132</w:t>
            </w:r>
          </w:p>
        </w:tc>
        <w:tc>
          <w:tcPr>
            <w:tcW w:w="746" w:type="dxa"/>
            <w:tcBorders>
              <w:top w:val="single" w:sz="4" w:space="0" w:color="auto"/>
              <w:left w:val="nil"/>
              <w:bottom w:val="single" w:sz="4" w:space="0" w:color="auto"/>
              <w:right w:val="nil"/>
            </w:tcBorders>
            <w:noWrap/>
            <w:vAlign w:val="bottom"/>
            <w:hideMark/>
          </w:tcPr>
          <w:p w14:paraId="5816F97D"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129</w:t>
            </w:r>
          </w:p>
        </w:tc>
        <w:tc>
          <w:tcPr>
            <w:tcW w:w="746" w:type="dxa"/>
            <w:tcBorders>
              <w:top w:val="single" w:sz="4" w:space="0" w:color="auto"/>
              <w:left w:val="nil"/>
              <w:bottom w:val="single" w:sz="4" w:space="0" w:color="auto"/>
              <w:right w:val="nil"/>
            </w:tcBorders>
            <w:noWrap/>
            <w:vAlign w:val="bottom"/>
            <w:hideMark/>
          </w:tcPr>
          <w:p w14:paraId="046E1AE3"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128</w:t>
            </w:r>
          </w:p>
        </w:tc>
        <w:tc>
          <w:tcPr>
            <w:tcW w:w="746" w:type="dxa"/>
            <w:tcBorders>
              <w:top w:val="single" w:sz="4" w:space="0" w:color="auto"/>
              <w:left w:val="nil"/>
              <w:bottom w:val="single" w:sz="4" w:space="0" w:color="auto"/>
              <w:right w:val="nil"/>
            </w:tcBorders>
            <w:noWrap/>
            <w:vAlign w:val="bottom"/>
            <w:hideMark/>
          </w:tcPr>
          <w:p w14:paraId="0F0A2E37"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129</w:t>
            </w:r>
          </w:p>
        </w:tc>
        <w:tc>
          <w:tcPr>
            <w:tcW w:w="746" w:type="dxa"/>
            <w:tcBorders>
              <w:top w:val="single" w:sz="4" w:space="0" w:color="auto"/>
              <w:left w:val="nil"/>
              <w:bottom w:val="single" w:sz="4" w:space="0" w:color="auto"/>
              <w:right w:val="nil"/>
            </w:tcBorders>
            <w:noWrap/>
            <w:vAlign w:val="bottom"/>
            <w:hideMark/>
          </w:tcPr>
          <w:p w14:paraId="149BACDB"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130</w:t>
            </w:r>
          </w:p>
        </w:tc>
        <w:tc>
          <w:tcPr>
            <w:tcW w:w="746" w:type="dxa"/>
            <w:tcBorders>
              <w:top w:val="single" w:sz="4" w:space="0" w:color="auto"/>
              <w:left w:val="nil"/>
              <w:bottom w:val="single" w:sz="4" w:space="0" w:color="auto"/>
              <w:right w:val="nil"/>
            </w:tcBorders>
            <w:noWrap/>
            <w:vAlign w:val="bottom"/>
            <w:hideMark/>
          </w:tcPr>
          <w:p w14:paraId="3342FBDE"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130</w:t>
            </w:r>
          </w:p>
        </w:tc>
        <w:tc>
          <w:tcPr>
            <w:tcW w:w="826" w:type="dxa"/>
            <w:tcBorders>
              <w:top w:val="single" w:sz="4" w:space="0" w:color="auto"/>
              <w:left w:val="nil"/>
              <w:bottom w:val="single" w:sz="4" w:space="0" w:color="auto"/>
              <w:right w:val="single" w:sz="4" w:space="0" w:color="auto"/>
            </w:tcBorders>
            <w:noWrap/>
            <w:vAlign w:val="bottom"/>
            <w:hideMark/>
          </w:tcPr>
          <w:p w14:paraId="2BC530DE"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129</w:t>
            </w:r>
          </w:p>
        </w:tc>
      </w:tr>
    </w:tbl>
    <w:p w14:paraId="2DBA6A06" w14:textId="77777777" w:rsidR="00F527F1" w:rsidRPr="006940FB" w:rsidRDefault="00F527F1" w:rsidP="00240DFF">
      <w:pPr>
        <w:spacing w:after="0"/>
        <w:jc w:val="both"/>
        <w:rPr>
          <w:rFonts w:ascii="Times New Roman" w:hAnsi="Times New Roman" w:cs="Times New Roman"/>
          <w:sz w:val="24"/>
          <w:szCs w:val="24"/>
          <w:lang w:val="pt-BR"/>
        </w:rPr>
      </w:pPr>
    </w:p>
    <w:bookmarkEnd w:id="3"/>
    <w:p w14:paraId="6E64985C" w14:textId="77777777" w:rsidR="004A776E" w:rsidRPr="006940FB" w:rsidRDefault="004A776E" w:rsidP="007B08AD">
      <w:pPr>
        <w:pStyle w:val="Listparagraf"/>
        <w:numPr>
          <w:ilvl w:val="0"/>
          <w:numId w:val="32"/>
        </w:numPr>
        <w:spacing w:after="100" w:afterAutospacing="1" w:line="240" w:lineRule="auto"/>
        <w:ind w:left="0" w:firstLine="360"/>
        <w:jc w:val="both"/>
        <w:rPr>
          <w:rFonts w:ascii="Times New Roman" w:eastAsia="Times New Roman" w:hAnsi="Times New Roman" w:cs="Times New Roman"/>
          <w:color w:val="000000" w:themeColor="text1"/>
          <w:kern w:val="0"/>
          <w:sz w:val="24"/>
          <w:szCs w:val="24"/>
          <w:lang w:val="ro-RO" w:eastAsia="ru-RU"/>
          <w14:ligatures w14:val="none"/>
        </w:rPr>
      </w:pPr>
      <w:r w:rsidRPr="006940FB">
        <w:rPr>
          <w:rFonts w:ascii="Times New Roman" w:eastAsia="Times New Roman" w:hAnsi="Times New Roman" w:cs="Times New Roman"/>
          <w:color w:val="000000" w:themeColor="text1"/>
          <w:kern w:val="0"/>
          <w:sz w:val="24"/>
          <w:szCs w:val="24"/>
          <w:lang w:val="en-US" w:eastAsia="ru-RU"/>
          <w14:ligatures w14:val="none"/>
        </w:rPr>
        <w:t xml:space="preserve">În </w:t>
      </w:r>
      <w:r w:rsidRPr="006940FB">
        <w:rPr>
          <w:rFonts w:ascii="Times New Roman" w:eastAsia="Times New Roman" w:hAnsi="Times New Roman" w:cs="Times New Roman"/>
          <w:color w:val="000000" w:themeColor="text1"/>
          <w:kern w:val="0"/>
          <w:sz w:val="24"/>
          <w:szCs w:val="24"/>
          <w:lang w:val="ro-RO" w:eastAsia="ru-RU"/>
          <w14:ligatures w14:val="none"/>
        </w:rPr>
        <w:t>cazul în care este necesară dezagregarea datelor pe bazine hidrografice sau pe corpuri de apă, se va depune o interpelare scrisă către instituția responsabilă.</w:t>
      </w:r>
    </w:p>
    <w:p w14:paraId="456D87DE" w14:textId="3C8FD1AB" w:rsidR="005E2C1A" w:rsidRPr="006940FB" w:rsidRDefault="005E2C1A" w:rsidP="007B08AD">
      <w:pPr>
        <w:pStyle w:val="Listparagraf"/>
        <w:numPr>
          <w:ilvl w:val="0"/>
          <w:numId w:val="32"/>
        </w:numPr>
        <w:jc w:val="both"/>
        <w:rPr>
          <w:rFonts w:ascii="Times New Roman" w:hAnsi="Times New Roman" w:cs="Times New Roman"/>
          <w:color w:val="000000" w:themeColor="text1"/>
          <w:sz w:val="24"/>
          <w:szCs w:val="24"/>
        </w:rPr>
      </w:pPr>
      <w:r w:rsidRPr="006940FB">
        <w:rPr>
          <w:rFonts w:ascii="Times New Roman" w:hAnsi="Times New Roman" w:cs="Times New Roman"/>
          <w:color w:val="000000" w:themeColor="text1"/>
          <w:sz w:val="24"/>
          <w:szCs w:val="24"/>
        </w:rPr>
        <w:t>Valoarea indicatorului IERA se calculează conform formulei:</w:t>
      </w:r>
    </w:p>
    <w:p w14:paraId="763EBEF3" w14:textId="74A41A25" w:rsidR="005E2C1A" w:rsidRPr="006940FB" w:rsidRDefault="00000000" w:rsidP="005E2C1A">
      <w:pPr>
        <w:ind w:left="360"/>
        <w:jc w:val="center"/>
        <w:rPr>
          <w:rFonts w:ascii="Times New Roman" w:eastAsiaTheme="minorEastAsia" w:hAnsi="Times New Roman" w:cs="Times New Roman"/>
          <w:color w:val="000000" w:themeColor="text1"/>
          <w:sz w:val="24"/>
          <w:szCs w:val="24"/>
        </w:rPr>
      </w:pPr>
      <m:oMath>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IERA</m:t>
            </m:r>
          </m:e>
          <m:sub>
            <m:r>
              <m:rPr>
                <m:sty m:val="bi"/>
              </m:rPr>
              <w:rPr>
                <w:rFonts w:ascii="Cambria Math" w:hAnsi="Cambria Math" w:cs="Times New Roman"/>
                <w:color w:val="000000" w:themeColor="text1"/>
                <w:sz w:val="24"/>
                <w:szCs w:val="24"/>
              </w:rPr>
              <m:t>an</m:t>
            </m:r>
          </m:sub>
        </m:sSub>
        <m:r>
          <m:rPr>
            <m:sty m:val="b"/>
          </m:rPr>
          <w:rPr>
            <w:rFonts w:ascii="Cambria Math" w:hAnsi="Cambria Math" w:cs="Times New Roman"/>
            <w:color w:val="000000" w:themeColor="text1"/>
            <w:sz w:val="24"/>
            <w:szCs w:val="24"/>
          </w:rPr>
          <m:t>%=</m:t>
        </m:r>
        <m:f>
          <m:fPr>
            <m:ctrlPr>
              <w:rPr>
                <w:rFonts w:ascii="Cambria Math" w:hAnsi="Cambria Math" w:cs="Times New Roman"/>
                <w:b/>
                <w:bCs/>
                <w:color w:val="000000" w:themeColor="text1"/>
                <w:sz w:val="24"/>
                <w:szCs w:val="24"/>
              </w:rPr>
            </m:ctrlPr>
          </m:fPr>
          <m:num>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CAA</m:t>
                </m:r>
              </m:e>
              <m:sub>
                <m:r>
                  <m:rPr>
                    <m:sty m:val="bi"/>
                  </m:rPr>
                  <w:rPr>
                    <w:rFonts w:ascii="Cambria Math" w:hAnsi="Cambria Math" w:cs="Times New Roman"/>
                    <w:color w:val="000000" w:themeColor="text1"/>
                    <w:sz w:val="24"/>
                    <w:szCs w:val="24"/>
                  </w:rPr>
                  <m:t>per capita pe an</m:t>
                </m:r>
              </m:sub>
            </m:sSub>
          </m:num>
          <m:den>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SMAA</m:t>
                </m:r>
              </m:e>
              <m:sub>
                <m:r>
                  <m:rPr>
                    <m:sty m:val="bi"/>
                  </m:rPr>
                  <w:rPr>
                    <w:rFonts w:ascii="Cambria Math" w:hAnsi="Cambria Math" w:cs="Times New Roman"/>
                    <w:color w:val="000000" w:themeColor="text1"/>
                    <w:sz w:val="24"/>
                    <w:szCs w:val="24"/>
                  </w:rPr>
                  <m:t>per capita pe an</m:t>
                </m:r>
              </m:sub>
            </m:sSub>
          </m:den>
        </m:f>
        <m:r>
          <m:rPr>
            <m:sty m:val="bi"/>
          </m:rPr>
          <w:rPr>
            <w:rFonts w:ascii="Cambria Math" w:hAnsi="Cambria Math" w:cs="Times New Roman"/>
            <w:color w:val="000000" w:themeColor="text1"/>
            <w:sz w:val="24"/>
            <w:szCs w:val="24"/>
          </w:rPr>
          <m:t xml:space="preserve"> 100</m:t>
        </m:r>
      </m:oMath>
      <w:r w:rsidR="005E2C1A" w:rsidRPr="006940FB">
        <w:rPr>
          <w:rFonts w:ascii="Times New Roman" w:eastAsiaTheme="minorEastAsia" w:hAnsi="Times New Roman" w:cs="Times New Roman"/>
          <w:color w:val="000000" w:themeColor="text1"/>
          <w:sz w:val="24"/>
          <w:szCs w:val="24"/>
        </w:rPr>
        <w:t>, unde:</w:t>
      </w:r>
    </w:p>
    <w:p w14:paraId="1AE5A253" w14:textId="12F9DC87" w:rsidR="005E2C1A" w:rsidRPr="006940FB" w:rsidRDefault="005E2C1A" w:rsidP="005E2C1A">
      <w:pPr>
        <w:spacing w:after="0"/>
        <w:ind w:left="851"/>
        <w:rPr>
          <w:rFonts w:ascii="Times New Roman" w:hAnsi="Times New Roman" w:cs="Times New Roman"/>
          <w:color w:val="000000" w:themeColor="text1"/>
          <w:sz w:val="24"/>
          <w:szCs w:val="24"/>
        </w:rPr>
      </w:pPr>
      <w:r w:rsidRPr="006940FB">
        <w:rPr>
          <w:rFonts w:ascii="Times New Roman" w:hAnsi="Times New Roman" w:cs="Times New Roman"/>
          <w:b/>
          <w:bCs/>
          <w:i/>
          <w:iCs/>
          <w:color w:val="000000" w:themeColor="text1"/>
          <w:sz w:val="24"/>
          <w:szCs w:val="24"/>
        </w:rPr>
        <w:t>CAA</w:t>
      </w:r>
      <w:r w:rsidRPr="006940FB">
        <w:rPr>
          <w:rFonts w:ascii="Times New Roman" w:hAnsi="Times New Roman" w:cs="Times New Roman"/>
          <w:color w:val="000000" w:themeColor="text1"/>
          <w:sz w:val="24"/>
          <w:szCs w:val="24"/>
        </w:rPr>
        <w:t xml:space="preserve"> - Captarea anuală de apă</w:t>
      </w:r>
      <w:r w:rsidR="00712208" w:rsidRPr="006940FB">
        <w:rPr>
          <w:rFonts w:ascii="Times New Roman" w:hAnsi="Times New Roman" w:cs="Times New Roman"/>
          <w:color w:val="000000" w:themeColor="text1"/>
          <w:sz w:val="24"/>
          <w:szCs w:val="24"/>
        </w:rPr>
        <w:t xml:space="preserve"> (</w:t>
      </w:r>
      <w:r w:rsidR="00712208" w:rsidRPr="006940FB">
        <w:rPr>
          <w:rFonts w:ascii="Times New Roman" w:hAnsi="Times New Roman" w:cs="Times New Roman"/>
          <w:color w:val="000000" w:themeColor="text1"/>
          <w:sz w:val="24"/>
          <w:szCs w:val="24"/>
          <w:lang w:val="ro-RO"/>
        </w:rPr>
        <w:t>m</w:t>
      </w:r>
      <w:r w:rsidR="0008069B" w:rsidRPr="006940FB">
        <w:rPr>
          <w:rFonts w:ascii="Times New Roman" w:hAnsi="Times New Roman" w:cs="Times New Roman"/>
          <w:color w:val="000000" w:themeColor="text1"/>
          <w:sz w:val="24"/>
          <w:szCs w:val="24"/>
          <w:vertAlign w:val="superscript"/>
          <w:lang w:val="ro-RO"/>
        </w:rPr>
        <w:t>3</w:t>
      </w:r>
      <w:r w:rsidR="00712208" w:rsidRPr="006940FB">
        <w:rPr>
          <w:rFonts w:ascii="Times New Roman" w:hAnsi="Times New Roman" w:cs="Times New Roman"/>
          <w:color w:val="000000" w:themeColor="text1"/>
          <w:sz w:val="24"/>
          <w:szCs w:val="24"/>
          <w:lang w:val="ro-RO"/>
        </w:rPr>
        <w:t>/capita/an)</w:t>
      </w:r>
      <w:r w:rsidRPr="006940FB">
        <w:rPr>
          <w:rFonts w:ascii="Times New Roman" w:hAnsi="Times New Roman" w:cs="Times New Roman"/>
          <w:color w:val="000000" w:themeColor="text1"/>
          <w:sz w:val="24"/>
          <w:szCs w:val="24"/>
        </w:rPr>
        <w:t>;</w:t>
      </w:r>
    </w:p>
    <w:p w14:paraId="7C5E2392" w14:textId="568C0164" w:rsidR="005E2C1A" w:rsidRPr="006940FB" w:rsidRDefault="005E2C1A" w:rsidP="005E2C1A">
      <w:pPr>
        <w:spacing w:after="0"/>
        <w:ind w:left="851"/>
        <w:rPr>
          <w:rFonts w:ascii="Times New Roman" w:hAnsi="Times New Roman" w:cs="Times New Roman"/>
          <w:color w:val="000000" w:themeColor="text1"/>
          <w:sz w:val="24"/>
          <w:szCs w:val="24"/>
        </w:rPr>
      </w:pPr>
      <w:r w:rsidRPr="006940FB">
        <w:rPr>
          <w:rFonts w:ascii="Times New Roman" w:hAnsi="Times New Roman" w:cs="Times New Roman"/>
          <w:b/>
          <w:bCs/>
          <w:i/>
          <w:iCs/>
          <w:color w:val="000000" w:themeColor="text1"/>
          <w:sz w:val="24"/>
          <w:szCs w:val="24"/>
        </w:rPr>
        <w:t>SM</w:t>
      </w:r>
      <w:r w:rsidR="00BD0BA5" w:rsidRPr="006940FB">
        <w:rPr>
          <w:rFonts w:ascii="Times New Roman" w:hAnsi="Times New Roman" w:cs="Times New Roman"/>
          <w:b/>
          <w:bCs/>
          <w:i/>
          <w:iCs/>
          <w:color w:val="000000" w:themeColor="text1"/>
          <w:sz w:val="24"/>
          <w:szCs w:val="24"/>
        </w:rPr>
        <w:t xml:space="preserve">AA </w:t>
      </w:r>
      <w:r w:rsidRPr="006940FB">
        <w:rPr>
          <w:rFonts w:ascii="Times New Roman" w:hAnsi="Times New Roman" w:cs="Times New Roman"/>
          <w:color w:val="000000" w:themeColor="text1"/>
          <w:sz w:val="24"/>
          <w:szCs w:val="24"/>
        </w:rPr>
        <w:t>- Scurgeri medii anuale</w:t>
      </w:r>
      <w:r w:rsidR="00BD0BA5" w:rsidRPr="006940FB">
        <w:rPr>
          <w:rFonts w:ascii="Times New Roman" w:hAnsi="Times New Roman" w:cs="Times New Roman"/>
          <w:color w:val="000000" w:themeColor="text1"/>
          <w:sz w:val="24"/>
          <w:szCs w:val="24"/>
        </w:rPr>
        <w:t xml:space="preserve"> accesibile</w:t>
      </w:r>
      <w:r w:rsidR="00712208" w:rsidRPr="006940FB">
        <w:rPr>
          <w:rFonts w:ascii="Times New Roman" w:hAnsi="Times New Roman" w:cs="Times New Roman"/>
          <w:color w:val="000000" w:themeColor="text1"/>
          <w:sz w:val="24"/>
          <w:szCs w:val="24"/>
        </w:rPr>
        <w:t xml:space="preserve"> (</w:t>
      </w:r>
      <w:r w:rsidR="00712208" w:rsidRPr="006940FB">
        <w:rPr>
          <w:rFonts w:ascii="Times New Roman" w:hAnsi="Times New Roman" w:cs="Times New Roman"/>
          <w:color w:val="000000" w:themeColor="text1"/>
          <w:sz w:val="24"/>
          <w:szCs w:val="24"/>
          <w:lang w:val="ro-RO"/>
        </w:rPr>
        <w:t>m</w:t>
      </w:r>
      <w:r w:rsidR="0008069B" w:rsidRPr="006940FB">
        <w:rPr>
          <w:rFonts w:ascii="Times New Roman" w:hAnsi="Times New Roman" w:cs="Times New Roman"/>
          <w:color w:val="000000" w:themeColor="text1"/>
          <w:sz w:val="24"/>
          <w:szCs w:val="24"/>
          <w:vertAlign w:val="superscript"/>
          <w:lang w:val="ro-RO"/>
        </w:rPr>
        <w:t>3</w:t>
      </w:r>
      <w:r w:rsidR="00712208" w:rsidRPr="006940FB">
        <w:rPr>
          <w:rFonts w:ascii="Times New Roman" w:hAnsi="Times New Roman" w:cs="Times New Roman"/>
          <w:color w:val="000000" w:themeColor="text1"/>
          <w:sz w:val="24"/>
          <w:szCs w:val="24"/>
          <w:lang w:val="ro-RO"/>
        </w:rPr>
        <w:t>/capita/an)</w:t>
      </w:r>
      <w:r w:rsidR="00F25DBC" w:rsidRPr="006940FB">
        <w:rPr>
          <w:rFonts w:ascii="Times New Roman" w:hAnsi="Times New Roman" w:cs="Times New Roman"/>
          <w:color w:val="000000" w:themeColor="text1"/>
          <w:sz w:val="24"/>
          <w:szCs w:val="24"/>
        </w:rPr>
        <w:t>.</w:t>
      </w:r>
    </w:p>
    <w:p w14:paraId="774756B1" w14:textId="244172FD" w:rsidR="004C0CB2" w:rsidRPr="006940FB" w:rsidRDefault="004C0CB2" w:rsidP="00CF4B76">
      <w:pPr>
        <w:spacing w:after="0"/>
        <w:ind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Exemplu de calcul a </w:t>
      </w:r>
      <w:r w:rsidR="006C10FE" w:rsidRPr="006940FB">
        <w:rPr>
          <w:rFonts w:ascii="Times New Roman" w:hAnsi="Times New Roman" w:cs="Times New Roman"/>
          <w:sz w:val="24"/>
          <w:szCs w:val="24"/>
        </w:rPr>
        <w:t>i</w:t>
      </w:r>
      <w:r w:rsidRPr="006940FB">
        <w:rPr>
          <w:rFonts w:ascii="Times New Roman" w:hAnsi="Times New Roman" w:cs="Times New Roman"/>
          <w:sz w:val="24"/>
          <w:szCs w:val="24"/>
        </w:rPr>
        <w:t xml:space="preserve">ndicatorului IREA este prezentat în </w:t>
      </w:r>
      <w:r w:rsidR="007456FD" w:rsidRPr="006940FB">
        <w:rPr>
          <w:rFonts w:ascii="Times New Roman" w:hAnsi="Times New Roman" w:cs="Times New Roman"/>
          <w:i/>
          <w:iCs/>
          <w:color w:val="000000" w:themeColor="text1"/>
          <w:sz w:val="24"/>
          <w:szCs w:val="24"/>
        </w:rPr>
        <w:t>A</w:t>
      </w:r>
      <w:r w:rsidRPr="006940FB">
        <w:rPr>
          <w:rFonts w:ascii="Times New Roman" w:hAnsi="Times New Roman" w:cs="Times New Roman"/>
          <w:i/>
          <w:iCs/>
          <w:color w:val="000000" w:themeColor="text1"/>
          <w:sz w:val="24"/>
          <w:szCs w:val="24"/>
        </w:rPr>
        <w:t>nexa nr. 2</w:t>
      </w:r>
      <w:r w:rsidRPr="006940FB">
        <w:rPr>
          <w:rFonts w:ascii="Times New Roman" w:hAnsi="Times New Roman" w:cs="Times New Roman"/>
          <w:color w:val="000000" w:themeColor="text1"/>
          <w:sz w:val="24"/>
          <w:szCs w:val="24"/>
        </w:rPr>
        <w:t>.</w:t>
      </w:r>
    </w:p>
    <w:p w14:paraId="6FE45E68" w14:textId="5557C2D6" w:rsidR="004A776E" w:rsidRPr="006940FB" w:rsidRDefault="008D690C" w:rsidP="007B08AD">
      <w:pPr>
        <w:pStyle w:val="Listparagraf"/>
        <w:numPr>
          <w:ilvl w:val="0"/>
          <w:numId w:val="32"/>
        </w:numPr>
        <w:ind w:left="0" w:firstLine="360"/>
        <w:jc w:val="both"/>
        <w:rPr>
          <w:rFonts w:ascii="Times New Roman" w:hAnsi="Times New Roman" w:cs="Times New Roman"/>
          <w:color w:val="EE0000"/>
          <w:sz w:val="24"/>
          <w:szCs w:val="24"/>
        </w:rPr>
      </w:pPr>
      <w:r w:rsidRPr="006940FB">
        <w:rPr>
          <w:rFonts w:ascii="Times New Roman" w:hAnsi="Times New Roman" w:cs="Times New Roman"/>
          <w:sz w:val="24"/>
          <w:szCs w:val="24"/>
          <w:lang w:val="ro-RO"/>
        </w:rPr>
        <w:t>Calcularea punctului de reper se va face prin calcularea IE</w:t>
      </w:r>
      <w:r w:rsidR="00AA7B99" w:rsidRPr="006940FB">
        <w:rPr>
          <w:rFonts w:ascii="Times New Roman" w:hAnsi="Times New Roman" w:cs="Times New Roman"/>
          <w:sz w:val="24"/>
          <w:szCs w:val="24"/>
          <w:lang w:val="ro-RO"/>
        </w:rPr>
        <w:t>R</w:t>
      </w:r>
      <w:r w:rsidRPr="006940FB">
        <w:rPr>
          <w:rFonts w:ascii="Times New Roman" w:hAnsi="Times New Roman" w:cs="Times New Roman"/>
          <w:sz w:val="24"/>
          <w:szCs w:val="24"/>
          <w:lang w:val="ro-RO"/>
        </w:rPr>
        <w:t xml:space="preserve">A </w:t>
      </w:r>
      <w:r w:rsidR="00712208" w:rsidRPr="006940FB">
        <w:rPr>
          <w:rFonts w:ascii="Times New Roman" w:hAnsi="Times New Roman" w:cs="Times New Roman"/>
          <w:sz w:val="24"/>
          <w:szCs w:val="24"/>
          <w:lang w:val="ro-RO"/>
        </w:rPr>
        <w:t>î</w:t>
      </w:r>
      <w:r w:rsidRPr="006940FB">
        <w:rPr>
          <w:rFonts w:ascii="Times New Roman" w:hAnsi="Times New Roman" w:cs="Times New Roman"/>
          <w:sz w:val="24"/>
          <w:szCs w:val="24"/>
          <w:lang w:val="ro-RO"/>
        </w:rPr>
        <w:t>n baza mediei aritmetice a șirului de date pentru ultimii 30 de ani. Toate datele necesare pentru calcularea punctului de reper sunt accesibile</w:t>
      </w:r>
      <w:r w:rsidR="00712208" w:rsidRPr="006940FB">
        <w:rPr>
          <w:rFonts w:ascii="Times New Roman" w:hAnsi="Times New Roman" w:cs="Times New Roman"/>
          <w:sz w:val="24"/>
          <w:szCs w:val="24"/>
          <w:lang w:val="ro-RO"/>
        </w:rPr>
        <w:t xml:space="preserve"> în </w:t>
      </w:r>
      <w:r w:rsidRPr="006940FB">
        <w:rPr>
          <w:rFonts w:ascii="Times New Roman" w:hAnsi="Times New Roman" w:cs="Times New Roman"/>
          <w:sz w:val="24"/>
          <w:szCs w:val="24"/>
          <w:lang w:val="ro-RO"/>
        </w:rPr>
        <w:t>Anuarele Statistice ale BNS.</w:t>
      </w:r>
    </w:p>
    <w:p w14:paraId="03F399B9" w14:textId="77777777" w:rsidR="0008069B" w:rsidRPr="006940FB" w:rsidRDefault="0008069B" w:rsidP="00114FA7">
      <w:pPr>
        <w:pStyle w:val="Listparagraf"/>
        <w:spacing w:after="0"/>
        <w:jc w:val="center"/>
        <w:rPr>
          <w:rFonts w:ascii="Times New Roman" w:hAnsi="Times New Roman" w:cs="Times New Roman"/>
          <w:b/>
          <w:bCs/>
          <w:sz w:val="24"/>
          <w:szCs w:val="24"/>
          <w:lang w:val="ro-RO"/>
        </w:rPr>
      </w:pPr>
    </w:p>
    <w:p w14:paraId="40CA70CD" w14:textId="21D25617" w:rsidR="006C37C6" w:rsidRPr="006940FB" w:rsidRDefault="00114FA7" w:rsidP="00E770EC">
      <w:pPr>
        <w:pStyle w:val="Listparagraf"/>
        <w:numPr>
          <w:ilvl w:val="0"/>
          <w:numId w:val="51"/>
        </w:numPr>
        <w:spacing w:after="0"/>
        <w:jc w:val="center"/>
        <w:rPr>
          <w:rFonts w:ascii="Times New Roman" w:hAnsi="Times New Roman" w:cs="Times New Roman"/>
          <w:b/>
          <w:bCs/>
          <w:sz w:val="24"/>
          <w:szCs w:val="24"/>
          <w:lang w:val="ro-RO"/>
        </w:rPr>
      </w:pPr>
      <w:r w:rsidRPr="006940FB">
        <w:rPr>
          <w:rFonts w:ascii="Times New Roman" w:hAnsi="Times New Roman" w:cs="Times New Roman"/>
          <w:b/>
          <w:bCs/>
          <w:sz w:val="24"/>
          <w:szCs w:val="24"/>
        </w:rPr>
        <w:t>GRADUL DE MONITORIZARE A RESURSELOR DE APĂ</w:t>
      </w:r>
    </w:p>
    <w:p w14:paraId="4AFE2C02" w14:textId="77777777" w:rsidR="007456FD" w:rsidRPr="006940FB" w:rsidRDefault="007456FD" w:rsidP="007456FD">
      <w:pPr>
        <w:pStyle w:val="Listparagraf"/>
        <w:spacing w:after="0"/>
        <w:ind w:left="1080"/>
        <w:rPr>
          <w:rFonts w:ascii="Times New Roman" w:hAnsi="Times New Roman" w:cs="Times New Roman"/>
          <w:b/>
          <w:bCs/>
          <w:sz w:val="24"/>
          <w:szCs w:val="24"/>
          <w:lang w:val="ro-RO"/>
        </w:rPr>
      </w:pPr>
    </w:p>
    <w:p w14:paraId="18358EAD" w14:textId="0FC50F3F" w:rsidR="00AF7BDD" w:rsidRPr="006940FB" w:rsidRDefault="00AF7BDD" w:rsidP="007B08AD">
      <w:pPr>
        <w:pStyle w:val="NormalWeb"/>
        <w:numPr>
          <w:ilvl w:val="0"/>
          <w:numId w:val="32"/>
        </w:numPr>
        <w:spacing w:before="0" w:beforeAutospacing="0" w:after="0" w:afterAutospacing="0"/>
        <w:ind w:left="0" w:firstLine="360"/>
        <w:jc w:val="both"/>
        <w:rPr>
          <w:lang w:val="ro-MD"/>
        </w:rPr>
      </w:pPr>
      <w:r w:rsidRPr="006940FB">
        <w:rPr>
          <w:lang w:val="ro-MD"/>
        </w:rPr>
        <w:t xml:space="preserve">Indicatorul </w:t>
      </w:r>
      <w:r w:rsidR="00CF4B76" w:rsidRPr="006940FB">
        <w:rPr>
          <w:i/>
          <w:iCs/>
          <w:lang w:val="ro-MD"/>
        </w:rPr>
        <w:t xml:space="preserve">Gradul de Monitorizare a </w:t>
      </w:r>
      <w:r w:rsidR="00715B52" w:rsidRPr="006940FB">
        <w:rPr>
          <w:i/>
          <w:iCs/>
          <w:lang w:val="ro-MD"/>
        </w:rPr>
        <w:t>R</w:t>
      </w:r>
      <w:r w:rsidR="00CF4B76" w:rsidRPr="006940FB">
        <w:rPr>
          <w:i/>
          <w:iCs/>
          <w:lang w:val="ro-MD"/>
        </w:rPr>
        <w:t xml:space="preserve">esurselor de </w:t>
      </w:r>
      <w:r w:rsidR="00715B52" w:rsidRPr="006940FB">
        <w:rPr>
          <w:i/>
          <w:iCs/>
          <w:lang w:val="ro-MD"/>
        </w:rPr>
        <w:t>A</w:t>
      </w:r>
      <w:r w:rsidR="00CF4B76" w:rsidRPr="006940FB">
        <w:rPr>
          <w:i/>
          <w:iCs/>
          <w:lang w:val="ro-MD"/>
        </w:rPr>
        <w:t>pă</w:t>
      </w:r>
      <w:r w:rsidR="00CF4B76" w:rsidRPr="006940FB">
        <w:rPr>
          <w:lang w:val="ro-MD"/>
        </w:rPr>
        <w:t xml:space="preserve"> (</w:t>
      </w:r>
      <w:r w:rsidRPr="006940FB">
        <w:rPr>
          <w:lang w:val="ro-MD"/>
        </w:rPr>
        <w:t>GMRA</w:t>
      </w:r>
      <w:r w:rsidR="00CF4B76" w:rsidRPr="006940FB">
        <w:rPr>
          <w:lang w:val="ro-MD"/>
        </w:rPr>
        <w:t>)</w:t>
      </w:r>
      <w:r w:rsidRPr="006940FB">
        <w:rPr>
          <w:lang w:val="ro-MD"/>
        </w:rPr>
        <w:t xml:space="preserve"> are rolul de a înregistra și contabiliza gradul de acoperire a corpurilor de apă (râuri, lacuri, ape subterane) cu date măsurate. </w:t>
      </w:r>
    </w:p>
    <w:p w14:paraId="6E1F3740" w14:textId="64F4113A" w:rsidR="00AF7BDD" w:rsidRPr="006940FB" w:rsidRDefault="00AF7BDD" w:rsidP="007B08AD">
      <w:pPr>
        <w:pStyle w:val="NormalWeb"/>
        <w:numPr>
          <w:ilvl w:val="0"/>
          <w:numId w:val="32"/>
        </w:numPr>
        <w:ind w:left="0" w:firstLine="360"/>
        <w:jc w:val="both"/>
        <w:rPr>
          <w:lang w:val="ro-MD"/>
        </w:rPr>
      </w:pPr>
      <w:r w:rsidRPr="006940FB">
        <w:rPr>
          <w:lang w:val="ro-MD"/>
        </w:rPr>
        <w:t>Indicatorul GMRA reflectă nivelul de saturație cu date factologice colectate sistemic și sistematic în sub-bazinele hidrografice ale Republicii Moldova, permițând evaluarea corectă a resurselor de apă în condițiile schimbării climei.</w:t>
      </w:r>
    </w:p>
    <w:p w14:paraId="3E9773A8" w14:textId="1E77863A" w:rsidR="00AF7BDD" w:rsidRPr="006940FB" w:rsidRDefault="00AF7BDD" w:rsidP="007B08AD">
      <w:pPr>
        <w:pStyle w:val="NormalWeb"/>
        <w:numPr>
          <w:ilvl w:val="0"/>
          <w:numId w:val="32"/>
        </w:numPr>
        <w:ind w:left="0" w:firstLine="360"/>
        <w:jc w:val="both"/>
        <w:rPr>
          <w:lang w:val="ro-MD"/>
        </w:rPr>
      </w:pPr>
      <w:r w:rsidRPr="006940FB">
        <w:rPr>
          <w:lang w:val="ro-MD"/>
        </w:rPr>
        <w:t>Unitatea de măsură a indicatorului GMRA este procentul (%) din sub-bazinele hidrografice acoperite cu posturi hidrologice de observații.</w:t>
      </w:r>
    </w:p>
    <w:p w14:paraId="5B92162A" w14:textId="4CAC1A15" w:rsidR="00AF7BDD" w:rsidRPr="006940FB" w:rsidRDefault="00AF7BDD" w:rsidP="007B08AD">
      <w:pPr>
        <w:pStyle w:val="NormalWeb"/>
        <w:numPr>
          <w:ilvl w:val="0"/>
          <w:numId w:val="32"/>
        </w:numPr>
        <w:spacing w:before="0" w:beforeAutospacing="0" w:after="0" w:afterAutospacing="0"/>
        <w:ind w:left="0" w:firstLine="360"/>
        <w:jc w:val="both"/>
        <w:rPr>
          <w:lang w:val="ro-MD"/>
        </w:rPr>
      </w:pPr>
      <w:r w:rsidRPr="006940FB">
        <w:rPr>
          <w:lang w:val="ro-MD"/>
        </w:rPr>
        <w:t>Nu există o recomandare strictă privind numărul de posturi hidrologice sau centre de observație într-o țară sau bazin hidrografic. Designul rețelei de observații se stabilește în baza variabilelor locale și a obiectivelor monitorizării.</w:t>
      </w:r>
    </w:p>
    <w:p w14:paraId="4B1226C4" w14:textId="77777777" w:rsidR="00C078E4" w:rsidRPr="006940FB" w:rsidRDefault="00AF7BDD" w:rsidP="007B08AD">
      <w:pPr>
        <w:pStyle w:val="NormalWeb"/>
        <w:numPr>
          <w:ilvl w:val="0"/>
          <w:numId w:val="32"/>
        </w:numPr>
        <w:spacing w:before="0" w:beforeAutospacing="0" w:after="0" w:afterAutospacing="0"/>
        <w:jc w:val="both"/>
        <w:rPr>
          <w:lang w:val="ro-MD"/>
        </w:rPr>
      </w:pPr>
      <w:r w:rsidRPr="006940FB">
        <w:rPr>
          <w:lang w:val="ro-MD"/>
        </w:rPr>
        <w:t>Monitorizarea hidrologică se desfășoară pe etape:</w:t>
      </w:r>
    </w:p>
    <w:p w14:paraId="76653A5C" w14:textId="6C31C9CF" w:rsidR="00AF7BDD" w:rsidRPr="006940FB" w:rsidRDefault="00C078E4" w:rsidP="0090025B">
      <w:pPr>
        <w:pStyle w:val="NormalWeb"/>
        <w:numPr>
          <w:ilvl w:val="0"/>
          <w:numId w:val="46"/>
        </w:numPr>
        <w:spacing w:before="0" w:beforeAutospacing="0" w:after="0" w:afterAutospacing="0"/>
        <w:ind w:hanging="294"/>
        <w:jc w:val="both"/>
        <w:rPr>
          <w:lang w:val="ro-MD"/>
        </w:rPr>
      </w:pPr>
      <w:r w:rsidRPr="006940FB">
        <w:rPr>
          <w:rStyle w:val="Robust"/>
          <w:b w:val="0"/>
          <w:bCs w:val="0"/>
          <w:i/>
          <w:iCs/>
          <w:lang w:val="ro-MD"/>
        </w:rPr>
        <w:t xml:space="preserve"> </w:t>
      </w:r>
      <w:r w:rsidR="00AF7BDD" w:rsidRPr="006940FB">
        <w:rPr>
          <w:rStyle w:val="Robust"/>
          <w:b w:val="0"/>
          <w:bCs w:val="0"/>
          <w:i/>
          <w:iCs/>
          <w:lang w:val="ro-MD"/>
        </w:rPr>
        <w:t>Planificare:</w:t>
      </w:r>
      <w:r w:rsidR="00AF7BDD" w:rsidRPr="006940FB">
        <w:rPr>
          <w:lang w:val="ro-MD"/>
        </w:rPr>
        <w:t xml:space="preserve"> Stabilirea obiectivelor monitorizării, selectarea punctelor cheie pentru observații și definirea perioadelor de măsurători, cu accent pe zonele expuse modificărilor regimurilor hidrologice sau problemelor de mediu;</w:t>
      </w:r>
    </w:p>
    <w:p w14:paraId="72698C69" w14:textId="77777777" w:rsidR="00AF7BDD" w:rsidRPr="006940FB" w:rsidRDefault="00AF7BDD" w:rsidP="0090025B">
      <w:pPr>
        <w:pStyle w:val="NormalWeb"/>
        <w:numPr>
          <w:ilvl w:val="0"/>
          <w:numId w:val="46"/>
        </w:numPr>
        <w:spacing w:before="0" w:beforeAutospacing="0" w:after="0" w:afterAutospacing="0"/>
        <w:ind w:hanging="294"/>
        <w:jc w:val="both"/>
        <w:rPr>
          <w:lang w:val="ro-MD"/>
        </w:rPr>
      </w:pPr>
      <w:r w:rsidRPr="006940FB">
        <w:rPr>
          <w:rStyle w:val="Robust"/>
          <w:b w:val="0"/>
          <w:bCs w:val="0"/>
          <w:i/>
          <w:iCs/>
          <w:lang w:val="ro-MD"/>
        </w:rPr>
        <w:lastRenderedPageBreak/>
        <w:t>Colectarea datelor:</w:t>
      </w:r>
      <w:r w:rsidRPr="006940FB">
        <w:rPr>
          <w:lang w:val="ro-MD"/>
        </w:rPr>
        <w:t xml:space="preserve"> Posturile hidrologice echipate măsoară parametri precum nivelul apei, temperatura, compoziția chimică și viteza debitului. Datele pot fi colectate manual sau automat;</w:t>
      </w:r>
    </w:p>
    <w:p w14:paraId="60E36A42" w14:textId="050C6372" w:rsidR="00AF7BDD" w:rsidRPr="006940FB" w:rsidRDefault="00AF7BDD" w:rsidP="0090025B">
      <w:pPr>
        <w:pStyle w:val="NormalWeb"/>
        <w:numPr>
          <w:ilvl w:val="0"/>
          <w:numId w:val="46"/>
        </w:numPr>
        <w:spacing w:before="0" w:beforeAutospacing="0" w:after="0" w:afterAutospacing="0"/>
        <w:ind w:hanging="294"/>
        <w:jc w:val="both"/>
        <w:rPr>
          <w:lang w:val="ro-MD"/>
        </w:rPr>
      </w:pPr>
      <w:r w:rsidRPr="006940FB">
        <w:rPr>
          <w:rStyle w:val="Robust"/>
          <w:b w:val="0"/>
          <w:bCs w:val="0"/>
          <w:i/>
          <w:iCs/>
          <w:lang w:val="ro-MD"/>
        </w:rPr>
        <w:t>Analiza datelor:</w:t>
      </w:r>
      <w:r w:rsidRPr="006940FB">
        <w:rPr>
          <w:lang w:val="ro-MD"/>
        </w:rPr>
        <w:t xml:space="preserve"> Datele sunt stocate în baze de date și analizate pentru evaluarea stării </w:t>
      </w:r>
      <w:r w:rsidR="007D162F" w:rsidRPr="006940FB">
        <w:rPr>
          <w:lang w:val="ro-MD"/>
        </w:rPr>
        <w:t>mediului acvatic</w:t>
      </w:r>
      <w:r w:rsidRPr="006940FB">
        <w:rPr>
          <w:lang w:val="ro-MD"/>
        </w:rPr>
        <w:t>, identificarea tendințelor și anomaliilor și pentru fundamentarea deciziilor de management al resurselor de apă.</w:t>
      </w:r>
    </w:p>
    <w:p w14:paraId="0F704FA1" w14:textId="02F8322A" w:rsidR="00AF7BDD" w:rsidRPr="006940FB" w:rsidRDefault="00AF7BDD" w:rsidP="007B08AD">
      <w:pPr>
        <w:pStyle w:val="NormalWeb"/>
        <w:numPr>
          <w:ilvl w:val="0"/>
          <w:numId w:val="32"/>
        </w:numPr>
        <w:spacing w:before="0" w:beforeAutospacing="0" w:after="0" w:afterAutospacing="0"/>
        <w:jc w:val="both"/>
        <w:rPr>
          <w:lang w:val="ro-MD"/>
        </w:rPr>
      </w:pPr>
      <w:r w:rsidRPr="006940FB">
        <w:rPr>
          <w:lang w:val="ro-MD"/>
        </w:rPr>
        <w:t>Stabilirea numărului optim de posturi hidrologice în Republica Moldova necesită:</w:t>
      </w:r>
    </w:p>
    <w:p w14:paraId="62AB8B4F" w14:textId="55BD987F" w:rsidR="00AF7BDD" w:rsidRPr="006940FB" w:rsidRDefault="00C078E4" w:rsidP="0090025B">
      <w:pPr>
        <w:pStyle w:val="NormalWeb"/>
        <w:numPr>
          <w:ilvl w:val="0"/>
          <w:numId w:val="10"/>
        </w:numPr>
        <w:spacing w:before="0" w:beforeAutospacing="0" w:after="0" w:afterAutospacing="0"/>
        <w:ind w:hanging="294"/>
        <w:jc w:val="both"/>
        <w:rPr>
          <w:lang w:val="ro-MD"/>
        </w:rPr>
      </w:pPr>
      <w:r w:rsidRPr="006940FB">
        <w:rPr>
          <w:lang w:val="ro-MD"/>
        </w:rPr>
        <w:t>d</w:t>
      </w:r>
      <w:r w:rsidR="00AF7BDD" w:rsidRPr="006940FB">
        <w:rPr>
          <w:lang w:val="ro-MD"/>
        </w:rPr>
        <w:t>efinirea clară a parametrilor monitorizați;</w:t>
      </w:r>
    </w:p>
    <w:p w14:paraId="6A0C3BE6" w14:textId="635887F7" w:rsidR="00AF7BDD" w:rsidRPr="006940FB" w:rsidRDefault="00C078E4" w:rsidP="0090025B">
      <w:pPr>
        <w:pStyle w:val="NormalWeb"/>
        <w:numPr>
          <w:ilvl w:val="0"/>
          <w:numId w:val="10"/>
        </w:numPr>
        <w:spacing w:before="0" w:beforeAutospacing="0" w:after="0" w:afterAutospacing="0"/>
        <w:ind w:hanging="294"/>
        <w:jc w:val="both"/>
        <w:rPr>
          <w:lang w:val="ro-MD"/>
        </w:rPr>
      </w:pPr>
      <w:r w:rsidRPr="006940FB">
        <w:rPr>
          <w:lang w:val="ro-MD"/>
        </w:rPr>
        <w:t>i</w:t>
      </w:r>
      <w:r w:rsidR="00AF7BDD" w:rsidRPr="006940FB">
        <w:rPr>
          <w:lang w:val="ro-MD"/>
        </w:rPr>
        <w:t>dentificarea tipului de posturi hidrologice;</w:t>
      </w:r>
    </w:p>
    <w:p w14:paraId="7262DD77" w14:textId="7C31AD0E" w:rsidR="00AF7BDD" w:rsidRPr="006940FB" w:rsidRDefault="00C078E4" w:rsidP="0090025B">
      <w:pPr>
        <w:pStyle w:val="NormalWeb"/>
        <w:numPr>
          <w:ilvl w:val="0"/>
          <w:numId w:val="10"/>
        </w:numPr>
        <w:spacing w:before="0" w:beforeAutospacing="0" w:after="0" w:afterAutospacing="0"/>
        <w:ind w:hanging="294"/>
        <w:jc w:val="both"/>
        <w:rPr>
          <w:lang w:val="ro-MD"/>
        </w:rPr>
      </w:pPr>
      <w:r w:rsidRPr="006940FB">
        <w:rPr>
          <w:lang w:val="ro-MD"/>
        </w:rPr>
        <w:t>d</w:t>
      </w:r>
      <w:r w:rsidR="00AF7BDD" w:rsidRPr="006940FB">
        <w:rPr>
          <w:lang w:val="ro-MD"/>
        </w:rPr>
        <w:t>eterminarea locațiilor de instalare;</w:t>
      </w:r>
    </w:p>
    <w:p w14:paraId="55D7022F" w14:textId="70686E2D" w:rsidR="00AF7BDD" w:rsidRPr="006940FB" w:rsidRDefault="00C078E4" w:rsidP="0090025B">
      <w:pPr>
        <w:pStyle w:val="NormalWeb"/>
        <w:numPr>
          <w:ilvl w:val="0"/>
          <w:numId w:val="10"/>
        </w:numPr>
        <w:spacing w:before="0" w:beforeAutospacing="0" w:after="0" w:afterAutospacing="0"/>
        <w:ind w:hanging="294"/>
        <w:jc w:val="both"/>
        <w:rPr>
          <w:lang w:val="ro-MD"/>
        </w:rPr>
      </w:pPr>
      <w:r w:rsidRPr="006940FB">
        <w:rPr>
          <w:lang w:val="ro-MD"/>
        </w:rPr>
        <w:t>j</w:t>
      </w:r>
      <w:r w:rsidR="00AF7BDD" w:rsidRPr="006940FB">
        <w:rPr>
          <w:lang w:val="ro-MD"/>
        </w:rPr>
        <w:t>ustificarea cantitativă și calitativă a posturilor.</w:t>
      </w:r>
    </w:p>
    <w:p w14:paraId="347BAAE7" w14:textId="578AEBA3" w:rsidR="00AF7BDD" w:rsidRPr="006940FB" w:rsidRDefault="00AF7BDD" w:rsidP="007B08AD">
      <w:pPr>
        <w:pStyle w:val="NormalWeb"/>
        <w:numPr>
          <w:ilvl w:val="0"/>
          <w:numId w:val="32"/>
        </w:numPr>
        <w:spacing w:before="0" w:beforeAutospacing="0" w:after="0" w:afterAutospacing="0"/>
        <w:ind w:left="0" w:firstLine="360"/>
        <w:jc w:val="both"/>
        <w:rPr>
          <w:lang w:val="ro-MD"/>
        </w:rPr>
      </w:pPr>
      <w:r w:rsidRPr="006940FB">
        <w:rPr>
          <w:lang w:val="ro-MD"/>
        </w:rPr>
        <w:t>Parametrii rețelei de monitorizare hidrologică dorite (numărul de posturi și distribuția acestora pe sub-bazine) sau ȚINTA GMRA se vor stabili suplimentar printr-un exercițiu de planificare cu implicarea specialiștilor în domeniu.</w:t>
      </w:r>
    </w:p>
    <w:p w14:paraId="6571807B" w14:textId="6CDCDD98" w:rsidR="000626E2" w:rsidRPr="006940FB" w:rsidRDefault="000626E2" w:rsidP="007B08AD">
      <w:pPr>
        <w:pStyle w:val="NormalWeb"/>
        <w:numPr>
          <w:ilvl w:val="0"/>
          <w:numId w:val="32"/>
        </w:numPr>
        <w:rPr>
          <w:rStyle w:val="Robust"/>
          <w:b w:val="0"/>
          <w:bCs w:val="0"/>
          <w:lang w:val="ro-MD"/>
        </w:rPr>
      </w:pPr>
      <w:r w:rsidRPr="006940FB">
        <w:rPr>
          <w:rStyle w:val="Robust"/>
          <w:b w:val="0"/>
          <w:bCs w:val="0"/>
          <w:lang w:val="ro-MD"/>
        </w:rPr>
        <w:t>Metoda de monitorizare a Indicatorului G</w:t>
      </w:r>
      <w:r w:rsidR="00715B52" w:rsidRPr="006940FB">
        <w:rPr>
          <w:rStyle w:val="Robust"/>
          <w:b w:val="0"/>
          <w:bCs w:val="0"/>
          <w:lang w:val="ro-MD"/>
        </w:rPr>
        <w:t>MR</w:t>
      </w:r>
      <w:r w:rsidRPr="006940FB">
        <w:rPr>
          <w:rStyle w:val="Robust"/>
          <w:b w:val="0"/>
          <w:bCs w:val="0"/>
          <w:lang w:val="ro-MD"/>
        </w:rPr>
        <w:t>A, va consta în:</w:t>
      </w:r>
    </w:p>
    <w:p w14:paraId="6D3A17E3" w14:textId="5836BF6C" w:rsidR="000626E2" w:rsidRPr="006940FB" w:rsidRDefault="000626E2" w:rsidP="007B08AD">
      <w:pPr>
        <w:pStyle w:val="NormalWeb"/>
        <w:numPr>
          <w:ilvl w:val="1"/>
          <w:numId w:val="32"/>
        </w:numPr>
        <w:ind w:hanging="294"/>
        <w:jc w:val="both"/>
        <w:rPr>
          <w:b/>
          <w:bCs/>
          <w:lang w:val="ro-MD"/>
        </w:rPr>
      </w:pPr>
      <w:r w:rsidRPr="006940FB">
        <w:rPr>
          <w:rStyle w:val="Robust"/>
          <w:b w:val="0"/>
          <w:bCs w:val="0"/>
          <w:i/>
          <w:iCs/>
          <w:lang w:val="ro-MD"/>
        </w:rPr>
        <w:t>Evaluarea performanței calitative</w:t>
      </w:r>
      <w:r w:rsidR="0082058E" w:rsidRPr="006940FB">
        <w:rPr>
          <w:rStyle w:val="Robust"/>
          <w:b w:val="0"/>
          <w:bCs w:val="0"/>
          <w:i/>
          <w:iCs/>
          <w:lang w:val="ro-MD"/>
        </w:rPr>
        <w:t xml:space="preserve"> de funcționarea </w:t>
      </w:r>
      <w:r w:rsidRPr="006940FB">
        <w:rPr>
          <w:lang w:val="ro-MD"/>
        </w:rPr>
        <w:t xml:space="preserve">a </w:t>
      </w:r>
      <w:r w:rsidRPr="006940FB">
        <w:rPr>
          <w:i/>
          <w:iCs/>
          <w:lang w:val="ro-MD"/>
        </w:rPr>
        <w:t>posturilor hidrologice de monitorizare a apelor de suprafață și a celor subterane</w:t>
      </w:r>
      <w:r w:rsidRPr="006940FB">
        <w:rPr>
          <w:lang w:val="ro-MD"/>
        </w:rPr>
        <w:t xml:space="preserve">, prin: analiza gradului de implementare în practica operațională a prevederilor </w:t>
      </w:r>
      <w:r w:rsidRPr="006940FB">
        <w:rPr>
          <w:rStyle w:val="Robust"/>
          <w:b w:val="0"/>
          <w:bCs w:val="0"/>
          <w:lang w:val="ro-MD"/>
        </w:rPr>
        <w:t>Regulamentului privind monitorizarea și evidența sistematică a stării apelor de suprafață și a apelor subterane</w:t>
      </w:r>
      <w:r w:rsidRPr="006940FB">
        <w:rPr>
          <w:b/>
          <w:bCs/>
          <w:lang w:val="ro-MD"/>
        </w:rPr>
        <w:t xml:space="preserve">, </w:t>
      </w:r>
      <w:r w:rsidRPr="006940FB">
        <w:rPr>
          <w:lang w:val="ro-MD"/>
        </w:rPr>
        <w:t xml:space="preserve">aprobat prin </w:t>
      </w:r>
      <w:r w:rsidRPr="006940FB">
        <w:rPr>
          <w:rStyle w:val="Robust"/>
          <w:b w:val="0"/>
          <w:bCs w:val="0"/>
          <w:lang w:val="ro-MD"/>
        </w:rPr>
        <w:t>H</w:t>
      </w:r>
      <w:r w:rsidR="00C078E4" w:rsidRPr="006940FB">
        <w:rPr>
          <w:rStyle w:val="Robust"/>
          <w:b w:val="0"/>
          <w:bCs w:val="0"/>
          <w:lang w:val="ro-MD"/>
        </w:rPr>
        <w:t xml:space="preserve">otărârea </w:t>
      </w:r>
      <w:r w:rsidRPr="006940FB">
        <w:rPr>
          <w:rStyle w:val="Robust"/>
          <w:b w:val="0"/>
          <w:bCs w:val="0"/>
          <w:lang w:val="ro-MD"/>
        </w:rPr>
        <w:t>G</w:t>
      </w:r>
      <w:r w:rsidR="00C078E4" w:rsidRPr="006940FB">
        <w:rPr>
          <w:rStyle w:val="Robust"/>
          <w:b w:val="0"/>
          <w:bCs w:val="0"/>
          <w:lang w:val="ro-MD"/>
        </w:rPr>
        <w:t>uvernului</w:t>
      </w:r>
      <w:r w:rsidRPr="006940FB">
        <w:rPr>
          <w:rStyle w:val="Robust"/>
          <w:b w:val="0"/>
          <w:bCs w:val="0"/>
          <w:lang w:val="ro-MD"/>
        </w:rPr>
        <w:t xml:space="preserve"> nr. 932</w:t>
      </w:r>
      <w:r w:rsidR="00AD1B91" w:rsidRPr="006940FB">
        <w:rPr>
          <w:rStyle w:val="Robust"/>
          <w:b w:val="0"/>
          <w:bCs w:val="0"/>
          <w:lang w:val="ro-MD"/>
        </w:rPr>
        <w:t>/</w:t>
      </w:r>
      <w:r w:rsidRPr="006940FB">
        <w:rPr>
          <w:rStyle w:val="Robust"/>
          <w:b w:val="0"/>
          <w:bCs w:val="0"/>
          <w:lang w:val="ro-MD"/>
        </w:rPr>
        <w:t>2013</w:t>
      </w:r>
      <w:r w:rsidR="00AD1B91" w:rsidRPr="006940FB">
        <w:rPr>
          <w:lang w:val="ro-MD"/>
        </w:rPr>
        <w:t>.</w:t>
      </w:r>
    </w:p>
    <w:p w14:paraId="42FFC52A" w14:textId="2E242073" w:rsidR="000626E2" w:rsidRPr="006940FB" w:rsidRDefault="000626E2" w:rsidP="007B08AD">
      <w:pPr>
        <w:pStyle w:val="NormalWeb"/>
        <w:numPr>
          <w:ilvl w:val="1"/>
          <w:numId w:val="32"/>
        </w:numPr>
        <w:ind w:hanging="294"/>
        <w:jc w:val="both"/>
        <w:rPr>
          <w:b/>
          <w:bCs/>
          <w:lang w:val="ro-MD"/>
        </w:rPr>
      </w:pPr>
      <w:r w:rsidRPr="006940FB">
        <w:rPr>
          <w:rStyle w:val="Robust"/>
          <w:b w:val="0"/>
          <w:bCs w:val="0"/>
          <w:i/>
          <w:iCs/>
          <w:lang w:val="ro-MD"/>
        </w:rPr>
        <w:t>Evaluarea aspectului cantitativ</w:t>
      </w:r>
      <w:r w:rsidRPr="006940FB">
        <w:rPr>
          <w:b/>
          <w:bCs/>
          <w:i/>
          <w:iCs/>
          <w:lang w:val="ro-MD"/>
        </w:rPr>
        <w:t xml:space="preserve"> </w:t>
      </w:r>
      <w:r w:rsidRPr="006940FB">
        <w:rPr>
          <w:i/>
          <w:iCs/>
          <w:lang w:val="ro-MD"/>
        </w:rPr>
        <w:t>al sistemului de monitoring hidrologic</w:t>
      </w:r>
      <w:r w:rsidRPr="006940FB">
        <w:rPr>
          <w:lang w:val="ro-MD"/>
        </w:rPr>
        <w:t xml:space="preserve">, prin: determinarea anuală a </w:t>
      </w:r>
      <w:r w:rsidRPr="006940FB">
        <w:rPr>
          <w:rStyle w:val="Robust"/>
          <w:b w:val="0"/>
          <w:bCs w:val="0"/>
          <w:lang w:val="ro-MD"/>
        </w:rPr>
        <w:t>lacunei</w:t>
      </w:r>
      <w:r w:rsidRPr="006940FB">
        <w:rPr>
          <w:lang w:val="ro-MD"/>
        </w:rPr>
        <w:t xml:space="preserve"> dintre </w:t>
      </w:r>
      <w:r w:rsidRPr="006940FB">
        <w:rPr>
          <w:rStyle w:val="Robust"/>
          <w:b w:val="0"/>
          <w:bCs w:val="0"/>
          <w:lang w:val="ro-MD"/>
        </w:rPr>
        <w:t>ȚINTA Indicatorului GMRA</w:t>
      </w:r>
      <w:r w:rsidRPr="006940FB">
        <w:rPr>
          <w:b/>
          <w:bCs/>
          <w:lang w:val="ro-MD"/>
        </w:rPr>
        <w:t xml:space="preserve"> </w:t>
      </w:r>
      <w:r w:rsidRPr="006940FB">
        <w:rPr>
          <w:lang w:val="ro-MD"/>
        </w:rPr>
        <w:t>și situația reală din teren.</w:t>
      </w:r>
    </w:p>
    <w:p w14:paraId="41B65851" w14:textId="14DA3154" w:rsidR="0090025B" w:rsidRPr="006940FB" w:rsidRDefault="0082058E" w:rsidP="007B08AD">
      <w:pPr>
        <w:pStyle w:val="NormalWeb"/>
        <w:numPr>
          <w:ilvl w:val="0"/>
          <w:numId w:val="32"/>
        </w:numPr>
        <w:spacing w:before="0" w:beforeAutospacing="0" w:after="0" w:afterAutospacing="0"/>
        <w:ind w:left="0" w:firstLine="360"/>
        <w:jc w:val="both"/>
        <w:rPr>
          <w:lang w:val="ro-MD"/>
        </w:rPr>
      </w:pPr>
      <w:r w:rsidRPr="006940FB">
        <w:rPr>
          <w:lang w:val="ro-MD"/>
        </w:rPr>
        <w:t xml:space="preserve">Sursele de date primare și informații </w:t>
      </w:r>
      <w:r w:rsidR="00863420" w:rsidRPr="006940FB">
        <w:rPr>
          <w:lang w:val="ro-MD"/>
        </w:rPr>
        <w:t>sunt furnizate de</w:t>
      </w:r>
      <w:r w:rsidRPr="006940FB">
        <w:rPr>
          <w:lang w:val="ro-MD"/>
        </w:rPr>
        <w:t xml:space="preserve"> Serviciul Hidrometeorologic de Stat și Agenția pentru Geologie și Resurse Minerale.</w:t>
      </w:r>
      <w:r w:rsidR="00E57BD4" w:rsidRPr="006940FB">
        <w:rPr>
          <w:lang w:val="ro-MD"/>
        </w:rPr>
        <w:t xml:space="preserve"> </w:t>
      </w:r>
      <w:r w:rsidRPr="006940FB">
        <w:rPr>
          <w:lang w:val="ro-MD"/>
        </w:rPr>
        <w:t>Datele necesare pentru a urmări dinamica indicatorului G</w:t>
      </w:r>
      <w:r w:rsidR="00715B52" w:rsidRPr="006940FB">
        <w:rPr>
          <w:lang w:val="ro-MD"/>
        </w:rPr>
        <w:t>MR</w:t>
      </w:r>
      <w:r w:rsidRPr="006940FB">
        <w:rPr>
          <w:lang w:val="ro-MD"/>
        </w:rPr>
        <w:t xml:space="preserve">A se conțin în rapoartele anuale pregătite de instituțiile menționate în baza </w:t>
      </w:r>
      <w:r w:rsidR="005864F2" w:rsidRPr="006940FB">
        <w:rPr>
          <w:lang w:val="ro-MD"/>
        </w:rPr>
        <w:t>r</w:t>
      </w:r>
      <w:r w:rsidRPr="006940FB">
        <w:rPr>
          <w:lang w:val="ro-MD"/>
        </w:rPr>
        <w:t>egulamentelor interne. În baza rapoartelor se va determina numărul de posturi funcționale (parametrul calitativ) și prin comparație cu Ținta GMRA se va deduce gradul de atingere a țintei prestabilite în %.</w:t>
      </w:r>
    </w:p>
    <w:p w14:paraId="0F249488" w14:textId="3AFC1AB3" w:rsidR="00220CEE" w:rsidRPr="006940FB" w:rsidRDefault="0082058E" w:rsidP="007B08AD">
      <w:pPr>
        <w:pStyle w:val="NormalWeb"/>
        <w:numPr>
          <w:ilvl w:val="0"/>
          <w:numId w:val="32"/>
        </w:numPr>
        <w:spacing w:before="0" w:beforeAutospacing="0" w:after="0" w:afterAutospacing="0"/>
        <w:ind w:left="0" w:firstLine="360"/>
        <w:jc w:val="both"/>
        <w:rPr>
          <w:lang w:val="ro-MD"/>
        </w:rPr>
      </w:pPr>
      <w:r w:rsidRPr="006940FB">
        <w:rPr>
          <w:lang w:val="ro-MD"/>
        </w:rPr>
        <w:t>Reperul pentru indicatorul GMRA va servi numărul actual de posturi hidrologice și sonde de monitoring al apelor subterane.</w:t>
      </w:r>
    </w:p>
    <w:p w14:paraId="0223F57F" w14:textId="77777777" w:rsidR="00533593" w:rsidRPr="006940FB" w:rsidRDefault="00533593" w:rsidP="00533593">
      <w:pPr>
        <w:pStyle w:val="NormalWeb"/>
        <w:spacing w:before="0" w:beforeAutospacing="0" w:after="0" w:afterAutospacing="0"/>
        <w:ind w:left="360"/>
        <w:jc w:val="both"/>
        <w:rPr>
          <w:lang w:val="ro-MD"/>
        </w:rPr>
      </w:pPr>
    </w:p>
    <w:p w14:paraId="49268F12" w14:textId="7B19DCBE" w:rsidR="00220CEE" w:rsidRPr="006940FB" w:rsidRDefault="00220CEE" w:rsidP="00220CEE">
      <w:pPr>
        <w:pStyle w:val="NormalWeb"/>
        <w:spacing w:before="0" w:beforeAutospacing="0" w:after="0" w:afterAutospacing="0"/>
        <w:ind w:left="720"/>
        <w:jc w:val="center"/>
        <w:rPr>
          <w:b/>
          <w:bCs/>
          <w:lang w:val="ro-MD"/>
        </w:rPr>
      </w:pPr>
      <w:r w:rsidRPr="006940FB">
        <w:rPr>
          <w:b/>
          <w:bCs/>
          <w:lang w:val="ro-RO"/>
        </w:rPr>
        <w:t xml:space="preserve">IV. </w:t>
      </w:r>
      <w:r w:rsidRPr="006940FB">
        <w:rPr>
          <w:b/>
          <w:bCs/>
        </w:rPr>
        <w:t>EFICIENȚA UTILIZĂRII APEI</w:t>
      </w:r>
    </w:p>
    <w:p w14:paraId="7933AC04" w14:textId="77777777" w:rsidR="00220CEE" w:rsidRPr="006940FB" w:rsidRDefault="00220CEE" w:rsidP="00220CEE">
      <w:pPr>
        <w:pStyle w:val="NormalWeb"/>
        <w:spacing w:before="0" w:beforeAutospacing="0" w:after="0" w:afterAutospacing="0"/>
        <w:ind w:left="360"/>
        <w:jc w:val="both"/>
        <w:rPr>
          <w:lang w:val="ro-MD"/>
        </w:rPr>
      </w:pPr>
    </w:p>
    <w:p w14:paraId="4D1763D9" w14:textId="29DB042A" w:rsidR="00CD204E" w:rsidRPr="006940FB" w:rsidRDefault="00CD204E" w:rsidP="007B08AD">
      <w:pPr>
        <w:pStyle w:val="NormalWeb"/>
        <w:numPr>
          <w:ilvl w:val="0"/>
          <w:numId w:val="32"/>
        </w:numPr>
        <w:spacing w:before="0" w:beforeAutospacing="0" w:after="0" w:afterAutospacing="0"/>
        <w:ind w:left="0" w:firstLine="360"/>
        <w:jc w:val="both"/>
        <w:rPr>
          <w:lang w:val="ro-RO"/>
        </w:rPr>
      </w:pPr>
      <w:r w:rsidRPr="006940FB">
        <w:rPr>
          <w:lang w:val="ro-RO"/>
        </w:rPr>
        <w:t xml:space="preserve">Indicatorul propus pentru evaluarea performanței naționale în domeniul adaptărilor la schimbările climatice, </w:t>
      </w:r>
      <w:r w:rsidRPr="006940FB">
        <w:rPr>
          <w:i/>
          <w:iCs/>
          <w:lang w:val="ro-RO"/>
        </w:rPr>
        <w:t>Eficiența Utilizării Apei</w:t>
      </w:r>
      <w:r w:rsidRPr="006940FB">
        <w:rPr>
          <w:lang w:val="ro-RO"/>
        </w:rPr>
        <w:t xml:space="preserve"> (EUA) aparține ODD 6 – </w:t>
      </w:r>
      <w:r w:rsidR="00CA6DD7" w:rsidRPr="006940FB">
        <w:rPr>
          <w:lang w:val="ro-RO"/>
        </w:rPr>
        <w:t>„</w:t>
      </w:r>
      <w:r w:rsidRPr="006940FB">
        <w:rPr>
          <w:i/>
          <w:iCs/>
          <w:lang w:val="ro-RO"/>
        </w:rPr>
        <w:t>Asigurarea disponibilității şi managementului durabil al apei şi sanitație pentru toţi”</w:t>
      </w:r>
      <w:r w:rsidR="00CA6DD7" w:rsidRPr="006940FB">
        <w:rPr>
          <w:lang w:val="ro-RO"/>
        </w:rPr>
        <w:t xml:space="preserve"> şi f</w:t>
      </w:r>
      <w:r w:rsidRPr="006940FB">
        <w:rPr>
          <w:lang w:val="ro-RO"/>
        </w:rPr>
        <w:t>ace parte din Ținta 6.4.1 care stabilește următorul cadru de performanță</w:t>
      </w:r>
      <w:r w:rsidR="008E267C" w:rsidRPr="006940FB">
        <w:rPr>
          <w:lang w:val="ro-RO"/>
        </w:rPr>
        <w:t xml:space="preserve"> </w:t>
      </w:r>
      <w:r w:rsidR="00CA6DD7" w:rsidRPr="006940FB">
        <w:rPr>
          <w:lang w:val="ro-RO"/>
        </w:rPr>
        <w:t>„</w:t>
      </w:r>
      <w:r w:rsidRPr="006940FB">
        <w:rPr>
          <w:i/>
          <w:iCs/>
          <w:lang w:val="ro-RO"/>
        </w:rPr>
        <w:t>până în 2030, creșterea substanțială a eficienței de utilizare a apei în toate sectoarele și asigurarea unui proces durabil de captare și furnizare a apei potabile, pentru a face față deficitului de apă și pentru a reduce substanțial numărul de persoane care suferă de deficit de apă</w:t>
      </w:r>
      <w:r w:rsidRPr="006940FB">
        <w:rPr>
          <w:lang w:val="ro-RO"/>
        </w:rPr>
        <w:t>”.</w:t>
      </w:r>
    </w:p>
    <w:p w14:paraId="155E6569" w14:textId="4D5EA11D" w:rsidR="00CD204E" w:rsidRPr="006940FB" w:rsidRDefault="000408B0" w:rsidP="007B08AD">
      <w:pPr>
        <w:pStyle w:val="NormalWeb"/>
        <w:numPr>
          <w:ilvl w:val="0"/>
          <w:numId w:val="32"/>
        </w:numPr>
        <w:spacing w:before="0" w:beforeAutospacing="0" w:after="0" w:afterAutospacing="0"/>
        <w:ind w:left="0" w:firstLine="360"/>
        <w:jc w:val="both"/>
        <w:rPr>
          <w:lang w:val="ro-RO"/>
        </w:rPr>
      </w:pPr>
      <w:r w:rsidRPr="006940FB">
        <w:rPr>
          <w:lang w:val="ro-RO"/>
        </w:rPr>
        <w:t xml:space="preserve">Pentru </w:t>
      </w:r>
      <w:r w:rsidRPr="006940FB">
        <w:rPr>
          <w:rStyle w:val="Robust"/>
          <w:b w:val="0"/>
          <w:bCs w:val="0"/>
          <w:lang w:val="ro-RO"/>
        </w:rPr>
        <w:t>Republica Moldova</w:t>
      </w:r>
      <w:r w:rsidRPr="006940FB">
        <w:rPr>
          <w:lang w:val="ro-RO"/>
        </w:rPr>
        <w:t xml:space="preserve">, acest indicator este calculat și inclus în </w:t>
      </w:r>
      <w:r w:rsidRPr="006940FB">
        <w:rPr>
          <w:rFonts w:eastAsiaTheme="minorHAnsi"/>
          <w:lang w:val="ro-RO"/>
        </w:rPr>
        <w:t>Sistemul global de informații privind apa și agricultura al FAO</w:t>
      </w:r>
      <w:r w:rsidRPr="006940FB">
        <w:rPr>
          <w:lang w:val="ro-RO"/>
        </w:rPr>
        <w:t xml:space="preserve"> </w:t>
      </w:r>
      <w:r w:rsidR="000F1807" w:rsidRPr="006940FB">
        <w:rPr>
          <w:lang w:val="ro-RO"/>
        </w:rPr>
        <w:t>„</w:t>
      </w:r>
      <w:r w:rsidRPr="006940FB">
        <w:rPr>
          <w:rStyle w:val="Robust"/>
          <w:b w:val="0"/>
          <w:bCs w:val="0"/>
          <w:lang w:val="ro-RO"/>
        </w:rPr>
        <w:t>AQUASTAT”</w:t>
      </w:r>
      <w:r w:rsidRPr="006940FB">
        <w:rPr>
          <w:rStyle w:val="Referinnotdesubsol"/>
          <w:lang w:val="ro-RO"/>
        </w:rPr>
        <w:footnoteReference w:id="6"/>
      </w:r>
      <w:r w:rsidRPr="006940FB">
        <w:rPr>
          <w:rStyle w:val="Robust"/>
          <w:b w:val="0"/>
          <w:bCs w:val="0"/>
          <w:lang w:val="ro-RO"/>
        </w:rPr>
        <w:t>.</w:t>
      </w:r>
    </w:p>
    <w:p w14:paraId="6E5228D2" w14:textId="6DC5ECE8" w:rsidR="00401710" w:rsidRPr="006940FB" w:rsidRDefault="00401710" w:rsidP="007B08AD">
      <w:pPr>
        <w:pStyle w:val="Listparagraf"/>
        <w:numPr>
          <w:ilvl w:val="0"/>
          <w:numId w:val="32"/>
        </w:numPr>
        <w:spacing w:after="0"/>
        <w:ind w:left="0" w:firstLine="360"/>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 xml:space="preserve">Indicatorul </w:t>
      </w:r>
      <w:r w:rsidR="005864F2" w:rsidRPr="006940FB">
        <w:rPr>
          <w:rFonts w:ascii="Times New Roman" w:hAnsi="Times New Roman" w:cs="Times New Roman"/>
          <w:sz w:val="24"/>
          <w:szCs w:val="24"/>
          <w:lang w:val="ro-RO"/>
        </w:rPr>
        <w:t xml:space="preserve">EUA reprezintă </w:t>
      </w:r>
      <w:r w:rsidR="005864F2" w:rsidRPr="006940FB">
        <w:rPr>
          <w:rStyle w:val="Robust"/>
          <w:rFonts w:ascii="Times New Roman" w:hAnsi="Times New Roman" w:cs="Times New Roman"/>
          <w:b w:val="0"/>
          <w:bCs w:val="0"/>
          <w:sz w:val="24"/>
          <w:szCs w:val="24"/>
          <w:lang w:val="ro-RO"/>
        </w:rPr>
        <w:t>valoarea adăugată a unui anumit sector major</w:t>
      </w:r>
      <w:r w:rsidR="005864F2" w:rsidRPr="006940FB">
        <w:rPr>
          <w:rFonts w:ascii="Times New Roman" w:hAnsi="Times New Roman" w:cs="Times New Roman"/>
          <w:sz w:val="24"/>
          <w:szCs w:val="24"/>
          <w:lang w:val="ro-RO"/>
        </w:rPr>
        <w:t xml:space="preserve">, raportată la </w:t>
      </w:r>
      <w:r w:rsidR="005864F2" w:rsidRPr="006940FB">
        <w:rPr>
          <w:rStyle w:val="Robust"/>
          <w:rFonts w:ascii="Times New Roman" w:hAnsi="Times New Roman" w:cs="Times New Roman"/>
          <w:b w:val="0"/>
          <w:bCs w:val="0"/>
          <w:sz w:val="24"/>
          <w:szCs w:val="24"/>
          <w:lang w:val="ro-RO"/>
        </w:rPr>
        <w:t>volumul de apă utilizat</w:t>
      </w:r>
      <w:r w:rsidR="0079265B" w:rsidRPr="006940FB">
        <w:rPr>
          <w:rStyle w:val="Robust"/>
          <w:rFonts w:ascii="Times New Roman" w:hAnsi="Times New Roman" w:cs="Times New Roman"/>
          <w:b w:val="0"/>
          <w:bCs w:val="0"/>
          <w:sz w:val="24"/>
          <w:szCs w:val="24"/>
          <w:lang w:val="ro-RO"/>
        </w:rPr>
        <w:t xml:space="preserve">. </w:t>
      </w:r>
    </w:p>
    <w:p w14:paraId="03D0BF27" w14:textId="4397AD84" w:rsidR="001F3D1A" w:rsidRPr="006940FB" w:rsidRDefault="0079265B" w:rsidP="007B08AD">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Eficiența se estimează pentru fiecare dintre cele 3 </w:t>
      </w:r>
      <w:r w:rsidR="00CB1444" w:rsidRPr="006940FB">
        <w:rPr>
          <w:rFonts w:ascii="Times New Roman" w:hAnsi="Times New Roman" w:cs="Times New Roman"/>
          <w:sz w:val="24"/>
          <w:szCs w:val="24"/>
        </w:rPr>
        <w:t>sectoare economice majore</w:t>
      </w:r>
      <w:r w:rsidRPr="006940FB">
        <w:rPr>
          <w:rFonts w:ascii="Times New Roman" w:hAnsi="Times New Roman" w:cs="Times New Roman"/>
          <w:sz w:val="24"/>
          <w:szCs w:val="24"/>
        </w:rPr>
        <w:t>:</w:t>
      </w:r>
    </w:p>
    <w:p w14:paraId="034BD84E" w14:textId="31D5FDA0" w:rsidR="00CB1444" w:rsidRPr="006940FB" w:rsidRDefault="00CB1444" w:rsidP="005E27A8">
      <w:pPr>
        <w:pStyle w:val="Listparagraf"/>
        <w:numPr>
          <w:ilvl w:val="0"/>
          <w:numId w:val="48"/>
        </w:numPr>
        <w:spacing w:after="0"/>
        <w:jc w:val="both"/>
        <w:rPr>
          <w:rFonts w:ascii="Times New Roman" w:hAnsi="Times New Roman" w:cs="Times New Roman"/>
          <w:sz w:val="24"/>
          <w:szCs w:val="24"/>
        </w:rPr>
      </w:pPr>
      <w:r w:rsidRPr="006940FB">
        <w:rPr>
          <w:rFonts w:ascii="Times New Roman" w:hAnsi="Times New Roman" w:cs="Times New Roman"/>
          <w:sz w:val="24"/>
          <w:szCs w:val="24"/>
        </w:rPr>
        <w:t>Agricultură, silvicultură și pescuit</w:t>
      </w:r>
      <w:r w:rsidR="0079265B" w:rsidRPr="006940FB">
        <w:rPr>
          <w:rFonts w:ascii="Times New Roman" w:hAnsi="Times New Roman" w:cs="Times New Roman"/>
          <w:sz w:val="24"/>
          <w:szCs w:val="24"/>
        </w:rPr>
        <w:t>;</w:t>
      </w:r>
    </w:p>
    <w:p w14:paraId="1CAD72EA" w14:textId="16723762" w:rsidR="0079265B" w:rsidRPr="006940FB" w:rsidRDefault="00CB1444" w:rsidP="0079265B">
      <w:pPr>
        <w:pStyle w:val="Listparagraf"/>
        <w:numPr>
          <w:ilvl w:val="0"/>
          <w:numId w:val="48"/>
        </w:numPr>
        <w:spacing w:after="0"/>
        <w:jc w:val="both"/>
        <w:rPr>
          <w:rFonts w:ascii="Times New Roman" w:hAnsi="Times New Roman" w:cs="Times New Roman"/>
          <w:sz w:val="24"/>
          <w:szCs w:val="24"/>
        </w:rPr>
      </w:pPr>
      <w:r w:rsidRPr="006940FB">
        <w:rPr>
          <w:rFonts w:ascii="Times New Roman" w:hAnsi="Times New Roman" w:cs="Times New Roman"/>
          <w:sz w:val="24"/>
          <w:szCs w:val="24"/>
        </w:rPr>
        <w:t>Industria extractivă, Industria prelucrătoare, Producția și furnizarea de energie electrică și termică, gaze, apă caldă și aer condiționat, Construcții</w:t>
      </w:r>
      <w:r w:rsidR="0079265B" w:rsidRPr="006940FB">
        <w:rPr>
          <w:rFonts w:ascii="Times New Roman" w:hAnsi="Times New Roman" w:cs="Times New Roman"/>
          <w:sz w:val="24"/>
          <w:szCs w:val="24"/>
        </w:rPr>
        <w:t xml:space="preserve"> (MIMEC</w:t>
      </w:r>
      <w:r w:rsidR="00CD204E" w:rsidRPr="006940FB">
        <w:rPr>
          <w:rStyle w:val="Referinnotdesubsol"/>
          <w:rFonts w:ascii="Times New Roman" w:hAnsi="Times New Roman" w:cs="Times New Roman"/>
          <w:sz w:val="24"/>
          <w:szCs w:val="24"/>
        </w:rPr>
        <w:footnoteReference w:id="7"/>
      </w:r>
      <w:r w:rsidR="0079265B" w:rsidRPr="006940FB">
        <w:rPr>
          <w:rFonts w:ascii="Times New Roman" w:hAnsi="Times New Roman" w:cs="Times New Roman"/>
          <w:sz w:val="24"/>
          <w:szCs w:val="24"/>
        </w:rPr>
        <w:t>);</w:t>
      </w:r>
    </w:p>
    <w:p w14:paraId="0C2548A2" w14:textId="534C3678" w:rsidR="00CB1444" w:rsidRPr="006940FB" w:rsidRDefault="00CB1444" w:rsidP="0079265B">
      <w:pPr>
        <w:pStyle w:val="Listparagraf"/>
        <w:numPr>
          <w:ilvl w:val="0"/>
          <w:numId w:val="48"/>
        </w:numPr>
        <w:spacing w:after="0"/>
        <w:jc w:val="both"/>
        <w:rPr>
          <w:rFonts w:ascii="Times New Roman" w:hAnsi="Times New Roman" w:cs="Times New Roman"/>
          <w:sz w:val="24"/>
          <w:szCs w:val="24"/>
        </w:rPr>
      </w:pPr>
      <w:r w:rsidRPr="006940FB">
        <w:rPr>
          <w:rFonts w:ascii="Times New Roman" w:hAnsi="Times New Roman" w:cs="Times New Roman"/>
          <w:sz w:val="24"/>
          <w:szCs w:val="24"/>
        </w:rPr>
        <w:lastRenderedPageBreak/>
        <w:t>Alte sectoare de servicii.</w:t>
      </w:r>
    </w:p>
    <w:p w14:paraId="1C90CC2D" w14:textId="77777777" w:rsidR="00035DB9" w:rsidRPr="006940FB" w:rsidRDefault="00511ABF" w:rsidP="007B08AD">
      <w:pPr>
        <w:pStyle w:val="Listparagraf"/>
        <w:numPr>
          <w:ilvl w:val="0"/>
          <w:numId w:val="32"/>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940FB">
        <w:rPr>
          <w:rFonts w:ascii="Times New Roman" w:eastAsia="Times New Roman" w:hAnsi="Times New Roman" w:cs="Times New Roman"/>
          <w:kern w:val="0"/>
          <w:sz w:val="24"/>
          <w:szCs w:val="24"/>
          <w:lang w:eastAsia="ru-RU"/>
          <w14:ligatures w14:val="none"/>
        </w:rPr>
        <w:t>Utilizarea apei în agricultură</w:t>
      </w:r>
      <w:r w:rsidR="00035DB9" w:rsidRPr="006940FB">
        <w:rPr>
          <w:rFonts w:ascii="Times New Roman" w:eastAsia="Times New Roman" w:hAnsi="Times New Roman" w:cs="Times New Roman"/>
          <w:kern w:val="0"/>
          <w:sz w:val="24"/>
          <w:szCs w:val="24"/>
          <w:lang w:eastAsia="ru-RU"/>
          <w14:ligatures w14:val="none"/>
        </w:rPr>
        <w:t xml:space="preserve"> cuprinde:</w:t>
      </w:r>
    </w:p>
    <w:p w14:paraId="32D08A27" w14:textId="44DE239E" w:rsidR="008638F0" w:rsidRPr="006940FB" w:rsidRDefault="00511ABF" w:rsidP="007B08AD">
      <w:pPr>
        <w:pStyle w:val="Listparagraf"/>
        <w:numPr>
          <w:ilvl w:val="1"/>
          <w:numId w:val="32"/>
        </w:numPr>
        <w:ind w:left="567" w:hanging="141"/>
        <w:jc w:val="both"/>
        <w:rPr>
          <w:rFonts w:ascii="Times New Roman" w:eastAsia="Times New Roman" w:hAnsi="Times New Roman" w:cs="Times New Roman"/>
          <w:b/>
          <w:bCs/>
          <w:kern w:val="0"/>
          <w:sz w:val="24"/>
          <w:szCs w:val="24"/>
          <w:lang w:eastAsia="ru-RU"/>
          <w14:ligatures w14:val="none"/>
        </w:rPr>
      </w:pPr>
      <w:r w:rsidRPr="006940FB">
        <w:rPr>
          <w:rFonts w:ascii="Times New Roman" w:eastAsia="Times New Roman" w:hAnsi="Times New Roman" w:cs="Times New Roman"/>
          <w:i/>
          <w:iCs/>
          <w:kern w:val="0"/>
          <w:sz w:val="24"/>
          <w:szCs w:val="24"/>
          <w:lang w:eastAsia="ru-RU"/>
          <w14:ligatures w14:val="none"/>
        </w:rPr>
        <w:t>Utilizarea apei pentru irigare (km³/an)</w:t>
      </w:r>
      <w:r w:rsidR="00035DB9" w:rsidRPr="006940FB">
        <w:rPr>
          <w:rFonts w:ascii="Times New Roman" w:eastAsia="Times New Roman" w:hAnsi="Times New Roman" w:cs="Times New Roman"/>
          <w:b/>
          <w:bCs/>
          <w:kern w:val="0"/>
          <w:sz w:val="24"/>
          <w:szCs w:val="24"/>
          <w:lang w:eastAsia="ru-RU"/>
          <w14:ligatures w14:val="none"/>
        </w:rPr>
        <w:t xml:space="preserve"> </w:t>
      </w:r>
      <w:r w:rsidR="008638F0" w:rsidRPr="006940FB">
        <w:rPr>
          <w:rFonts w:ascii="Times New Roman" w:eastAsia="Times New Roman" w:hAnsi="Times New Roman" w:cs="Times New Roman"/>
          <w:b/>
          <w:bCs/>
          <w:kern w:val="0"/>
          <w:sz w:val="24"/>
          <w:szCs w:val="24"/>
          <w:lang w:eastAsia="ru-RU"/>
          <w14:ligatures w14:val="none"/>
        </w:rPr>
        <w:t xml:space="preserve">- </w:t>
      </w:r>
      <w:r w:rsidR="008638F0" w:rsidRPr="006940FB">
        <w:rPr>
          <w:rFonts w:ascii="Times New Roman" w:eastAsia="Times New Roman" w:hAnsi="Times New Roman" w:cs="Times New Roman"/>
          <w:kern w:val="0"/>
          <w:sz w:val="24"/>
          <w:szCs w:val="24"/>
          <w:lang w:eastAsia="ru-RU"/>
          <w14:ligatures w14:val="none"/>
        </w:rPr>
        <w:t>Cantitatea anuală de apă utilizată în scopuri de irigare. Include apa din resurse regenerabile de apă dulce, precum și apa din extracție a apei subterane regenerabile sau extracția de apă subterană fosilă, utilizarea directă a apei de drenaj agricol, a apelor uzate (tratate) și a apei desalinizate.</w:t>
      </w:r>
    </w:p>
    <w:p w14:paraId="1094EFFD" w14:textId="0D137BFD" w:rsidR="008638F0" w:rsidRPr="006940FB" w:rsidRDefault="008638F0" w:rsidP="007B08AD">
      <w:pPr>
        <w:pStyle w:val="Listparagraf"/>
        <w:numPr>
          <w:ilvl w:val="1"/>
          <w:numId w:val="32"/>
        </w:numPr>
        <w:ind w:left="567" w:hanging="141"/>
        <w:jc w:val="both"/>
        <w:rPr>
          <w:rFonts w:ascii="Times New Roman" w:eastAsia="Times New Roman" w:hAnsi="Times New Roman" w:cs="Times New Roman"/>
          <w:b/>
          <w:bCs/>
          <w:kern w:val="0"/>
          <w:sz w:val="24"/>
          <w:szCs w:val="24"/>
          <w:lang w:eastAsia="ru-RU"/>
          <w14:ligatures w14:val="none"/>
        </w:rPr>
      </w:pPr>
      <w:r w:rsidRPr="006940FB">
        <w:rPr>
          <w:rFonts w:ascii="Times New Roman" w:hAnsi="Times New Roman" w:cs="Times New Roman"/>
          <w:i/>
          <w:iCs/>
          <w:sz w:val="24"/>
          <w:szCs w:val="24"/>
        </w:rPr>
        <w:t>Utilizarea apei pentru animale (adăpare și curățare) (km³/an)</w:t>
      </w:r>
      <w:r w:rsidRPr="006940FB">
        <w:rPr>
          <w:rFonts w:ascii="Times New Roman" w:hAnsi="Times New Roman" w:cs="Times New Roman"/>
          <w:sz w:val="24"/>
          <w:szCs w:val="24"/>
        </w:rPr>
        <w:t xml:space="preserve"> - Cantitatea anuală de apă folosită pentru creșterea animalelor. Include apa din resurse regenerabile de apă dulce, precum și apa din extracția apei subterane regenerabile sau extracția de apă subterană fosilă, utilizarea directă a apei de drenaj agricol, a apelor uzate (tratate) și a apei desalinizate. Include adăparea animalelor, igienizarea, curățarea grajdurilor etc. Dacă este racordată la rețeaua publică de alimentare cu apă, apa folosită pentru animale este inclusă în utilizarea apei de servicii.</w:t>
      </w:r>
    </w:p>
    <w:p w14:paraId="6AA0B750" w14:textId="589914CE" w:rsidR="008638F0" w:rsidRPr="006940FB" w:rsidRDefault="008638F0" w:rsidP="007B08AD">
      <w:pPr>
        <w:pStyle w:val="Listparagraf"/>
        <w:numPr>
          <w:ilvl w:val="1"/>
          <w:numId w:val="32"/>
        </w:numPr>
        <w:ind w:left="567" w:hanging="141"/>
        <w:jc w:val="both"/>
        <w:rPr>
          <w:rFonts w:ascii="Times New Roman" w:eastAsia="Times New Roman" w:hAnsi="Times New Roman" w:cs="Times New Roman"/>
          <w:b/>
          <w:bCs/>
          <w:kern w:val="0"/>
          <w:sz w:val="24"/>
          <w:szCs w:val="24"/>
          <w:lang w:eastAsia="ru-RU"/>
          <w14:ligatures w14:val="none"/>
        </w:rPr>
      </w:pPr>
      <w:r w:rsidRPr="006940FB">
        <w:rPr>
          <w:rFonts w:ascii="Times New Roman" w:hAnsi="Times New Roman" w:cs="Times New Roman"/>
          <w:i/>
          <w:iCs/>
          <w:sz w:val="24"/>
          <w:szCs w:val="24"/>
        </w:rPr>
        <w:t>Utilizarea apei pentru acvacultură (km³/an)</w:t>
      </w:r>
      <w:r w:rsidRPr="006940FB">
        <w:rPr>
          <w:rFonts w:ascii="Times New Roman" w:hAnsi="Times New Roman" w:cs="Times New Roman"/>
          <w:sz w:val="24"/>
          <w:szCs w:val="24"/>
        </w:rPr>
        <w:t xml:space="preserve"> - Cantitatea anuală de apă utilizată pentru acvacultură. Include apa din resurse regenerabile de apă dulce, precum și apa din extracție apei subterane regenerabile sau extracția de apă subterană fosilă, utilizarea directă a apei de drenaj agricol, a apelor uzate (tratate) și a apei desalinizate. Acvacultura este cultivarea de organisme acvatice în zonele interioare și de coastă, care implică intervenția în procesul de creștere pentru a îmbunătăți producția și proprietatea individuală sau corporativă a stocului cultivat.</w:t>
      </w:r>
    </w:p>
    <w:p w14:paraId="202185C6" w14:textId="3825C121" w:rsidR="00A663E4" w:rsidRPr="006940FB" w:rsidRDefault="00A663E4" w:rsidP="007B08AD">
      <w:pPr>
        <w:pStyle w:val="Listparagraf"/>
        <w:numPr>
          <w:ilvl w:val="0"/>
          <w:numId w:val="32"/>
        </w:numPr>
        <w:ind w:left="0" w:firstLine="360"/>
        <w:jc w:val="both"/>
        <w:rPr>
          <w:rFonts w:ascii="Times New Roman" w:hAnsi="Times New Roman" w:cs="Times New Roman"/>
          <w:sz w:val="24"/>
          <w:szCs w:val="24"/>
        </w:rPr>
      </w:pPr>
      <w:r w:rsidRPr="006940FB">
        <w:rPr>
          <w:rFonts w:ascii="Times New Roman" w:hAnsi="Times New Roman" w:cs="Times New Roman"/>
          <w:sz w:val="24"/>
          <w:szCs w:val="24"/>
        </w:rPr>
        <w:t>Utilizarea apei pentru sectoarele MIMEC (km³/an) include apa din resurse regenerabile de apă dulce, precum și extracția de apă subterană regenerabilă sau captarea apelor subterane fosile și utilizarea apei desalinizate sau utilizarea directă a apelor uzate (tratate). Acest sector se referă la industriile auto-aprovizionate neconectate la rețeaua publică de distribuție</w:t>
      </w:r>
      <w:r w:rsidR="00F425D9" w:rsidRPr="006940FB">
        <w:rPr>
          <w:rFonts w:ascii="Times New Roman" w:hAnsi="Times New Roman" w:cs="Times New Roman"/>
          <w:sz w:val="24"/>
          <w:szCs w:val="24"/>
        </w:rPr>
        <w:t>.</w:t>
      </w:r>
    </w:p>
    <w:p w14:paraId="6716A8FE" w14:textId="07BBD693" w:rsidR="005450CE" w:rsidRPr="006940FB" w:rsidRDefault="00A663E4" w:rsidP="007B08AD">
      <w:pPr>
        <w:pStyle w:val="Listparagraf"/>
        <w:numPr>
          <w:ilvl w:val="0"/>
          <w:numId w:val="3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Utilizarea apei pentru sectoarele de servicii (km³/an) </w:t>
      </w:r>
      <w:r w:rsidR="00A74A08" w:rsidRPr="006940FB">
        <w:rPr>
          <w:rFonts w:ascii="Times New Roman" w:hAnsi="Times New Roman" w:cs="Times New Roman"/>
          <w:sz w:val="24"/>
          <w:szCs w:val="24"/>
        </w:rPr>
        <w:t>i</w:t>
      </w:r>
      <w:r w:rsidRPr="006940FB">
        <w:rPr>
          <w:rFonts w:ascii="Times New Roman" w:hAnsi="Times New Roman" w:cs="Times New Roman"/>
          <w:sz w:val="24"/>
          <w:szCs w:val="24"/>
        </w:rPr>
        <w:t>nclude apa din resurse regenerabile de apă dulce, precum și extracția de apă subterană regenerabilă sau captarea apelor subterane fosile și utilizarea apei desalinizate sau utilizarea directă a apelor uzate tratate. De obicei, este calculată ca apa totală utilizată de rețeaua publică de distribuție. Poate include acea parte a industriilor, care este conectată la rețeaua municipală.</w:t>
      </w:r>
    </w:p>
    <w:p w14:paraId="32202039" w14:textId="2643CEFC" w:rsidR="005450CE" w:rsidRPr="006940FB" w:rsidRDefault="005450CE" w:rsidP="007B08AD">
      <w:pPr>
        <w:pStyle w:val="NormalWeb"/>
        <w:numPr>
          <w:ilvl w:val="0"/>
          <w:numId w:val="32"/>
        </w:numPr>
        <w:spacing w:before="0" w:beforeAutospacing="0" w:after="0" w:afterAutospacing="0"/>
        <w:ind w:left="0" w:firstLine="360"/>
        <w:jc w:val="both"/>
        <w:rPr>
          <w:lang w:val="ro-MD"/>
        </w:rPr>
      </w:pPr>
      <w:r w:rsidRPr="006940FB">
        <w:rPr>
          <w:lang w:val="ro-MD"/>
        </w:rPr>
        <w:t xml:space="preserve">Datele necesare pentru calcularea indicatorului sunt </w:t>
      </w:r>
      <w:r w:rsidRPr="006940FB">
        <w:rPr>
          <w:rStyle w:val="Robust"/>
          <w:b w:val="0"/>
          <w:bCs w:val="0"/>
          <w:lang w:val="ro-MD"/>
        </w:rPr>
        <w:t>date administrative</w:t>
      </w:r>
      <w:r w:rsidRPr="006940FB">
        <w:rPr>
          <w:lang w:val="ro-MD"/>
        </w:rPr>
        <w:t xml:space="preserve"> colectate la nivel național de către instituții</w:t>
      </w:r>
      <w:r w:rsidR="00F425D9" w:rsidRPr="006940FB">
        <w:rPr>
          <w:lang w:val="ro-MD"/>
        </w:rPr>
        <w:t xml:space="preserve"> </w:t>
      </w:r>
      <w:r w:rsidRPr="006940FB">
        <w:rPr>
          <w:lang w:val="ro-MD"/>
        </w:rPr>
        <w:t>relevante:</w:t>
      </w:r>
    </w:p>
    <w:p w14:paraId="1580F590" w14:textId="77777777" w:rsidR="005450CE" w:rsidRPr="006940FB" w:rsidRDefault="005450CE" w:rsidP="007B08AD">
      <w:pPr>
        <w:pStyle w:val="NormalWeb"/>
        <w:numPr>
          <w:ilvl w:val="1"/>
          <w:numId w:val="32"/>
        </w:numPr>
        <w:jc w:val="both"/>
        <w:rPr>
          <w:lang w:val="ro-MD"/>
        </w:rPr>
      </w:pPr>
      <w:r w:rsidRPr="006940FB">
        <w:rPr>
          <w:lang w:val="ro-MD"/>
        </w:rPr>
        <w:t xml:space="preserve">instituții </w:t>
      </w:r>
      <w:r w:rsidRPr="006940FB">
        <w:rPr>
          <w:rStyle w:val="Robust"/>
          <w:b w:val="0"/>
          <w:bCs w:val="0"/>
          <w:lang w:val="ro-MD"/>
        </w:rPr>
        <w:t>tehnice</w:t>
      </w:r>
      <w:r w:rsidRPr="006940FB">
        <w:rPr>
          <w:lang w:val="ro-MD"/>
        </w:rPr>
        <w:t xml:space="preserve"> (pentru apă și irigare),</w:t>
      </w:r>
    </w:p>
    <w:p w14:paraId="0F595A66" w14:textId="77777777" w:rsidR="005450CE" w:rsidRPr="006940FB" w:rsidRDefault="005450CE" w:rsidP="007B08AD">
      <w:pPr>
        <w:pStyle w:val="NormalWeb"/>
        <w:numPr>
          <w:ilvl w:val="1"/>
          <w:numId w:val="32"/>
        </w:numPr>
        <w:jc w:val="both"/>
        <w:rPr>
          <w:lang w:val="ro-MD"/>
        </w:rPr>
      </w:pPr>
      <w:r w:rsidRPr="006940FB">
        <w:rPr>
          <w:lang w:val="ro-MD"/>
        </w:rPr>
        <w:t xml:space="preserve">instituții </w:t>
      </w:r>
      <w:r w:rsidRPr="006940FB">
        <w:rPr>
          <w:rStyle w:val="Robust"/>
          <w:b w:val="0"/>
          <w:bCs w:val="0"/>
          <w:lang w:val="ro-MD"/>
        </w:rPr>
        <w:t>economice</w:t>
      </w:r>
      <w:r w:rsidRPr="006940FB">
        <w:rPr>
          <w:lang w:val="ro-MD"/>
        </w:rPr>
        <w:t xml:space="preserve"> (pentru valoarea adăugată).</w:t>
      </w:r>
    </w:p>
    <w:p w14:paraId="71EDC0A9" w14:textId="2DE10228" w:rsidR="005450CE" w:rsidRPr="006940FB" w:rsidRDefault="005450CE" w:rsidP="007B08AD">
      <w:pPr>
        <w:pStyle w:val="NormalWeb"/>
        <w:numPr>
          <w:ilvl w:val="0"/>
          <w:numId w:val="32"/>
        </w:numPr>
        <w:ind w:left="0" w:firstLine="360"/>
        <w:jc w:val="both"/>
        <w:rPr>
          <w:lang w:val="ro-MD"/>
        </w:rPr>
      </w:pPr>
      <w:r w:rsidRPr="006940FB">
        <w:rPr>
          <w:rStyle w:val="Robust"/>
          <w:b w:val="0"/>
          <w:bCs w:val="0"/>
          <w:lang w:val="ro-MD"/>
        </w:rPr>
        <w:t>Responsabilitate</w:t>
      </w:r>
      <w:r w:rsidR="00644C9B" w:rsidRPr="006940FB">
        <w:rPr>
          <w:rStyle w:val="Robust"/>
          <w:b w:val="0"/>
          <w:bCs w:val="0"/>
          <w:lang w:val="ro-MD"/>
        </w:rPr>
        <w:t>a</w:t>
      </w:r>
      <w:r w:rsidRPr="006940FB">
        <w:rPr>
          <w:rStyle w:val="Robust"/>
          <w:b w:val="0"/>
          <w:bCs w:val="0"/>
          <w:lang w:val="ro-MD"/>
        </w:rPr>
        <w:t xml:space="preserve"> instituțională este reprezentată de Omologii oficiali AQUASTAT</w:t>
      </w:r>
      <w:r w:rsidRPr="006940FB">
        <w:rPr>
          <w:lang w:val="ro-MD"/>
        </w:rPr>
        <w:t xml:space="preserve"> la nivel de țară (</w:t>
      </w:r>
      <w:r w:rsidRPr="006940FB">
        <w:rPr>
          <w:rStyle w:val="Robust"/>
          <w:b w:val="0"/>
          <w:bCs w:val="0"/>
          <w:lang w:val="ro-MD"/>
        </w:rPr>
        <w:t>Oficiile naționale de statistică</w:t>
      </w:r>
      <w:r w:rsidRPr="006940FB">
        <w:rPr>
          <w:lang w:val="ro-MD"/>
        </w:rPr>
        <w:t xml:space="preserve">, și/sau </w:t>
      </w:r>
      <w:r w:rsidRPr="006940FB">
        <w:rPr>
          <w:rStyle w:val="Robust"/>
          <w:b w:val="0"/>
          <w:bCs w:val="0"/>
          <w:lang w:val="ro-MD"/>
        </w:rPr>
        <w:t>Ministerele de resort</w:t>
      </w:r>
      <w:r w:rsidRPr="006940FB">
        <w:rPr>
          <w:lang w:val="ro-MD"/>
        </w:rPr>
        <w:t xml:space="preserve"> pentru resurse de apă și irigații</w:t>
      </w:r>
      <w:r w:rsidR="00644C9B" w:rsidRPr="006940FB">
        <w:rPr>
          <w:lang w:val="ro-MD"/>
        </w:rPr>
        <w:t>)</w:t>
      </w:r>
      <w:r w:rsidR="00F425D9" w:rsidRPr="006940FB">
        <w:rPr>
          <w:lang w:val="ro-MD"/>
        </w:rPr>
        <w:t>.</w:t>
      </w:r>
    </w:p>
    <w:p w14:paraId="490509C8" w14:textId="00E248F7" w:rsidR="005450CE" w:rsidRPr="006940FB" w:rsidRDefault="005450CE" w:rsidP="007B08AD">
      <w:pPr>
        <w:pStyle w:val="NormalWeb"/>
        <w:numPr>
          <w:ilvl w:val="0"/>
          <w:numId w:val="32"/>
        </w:numPr>
        <w:ind w:left="0" w:firstLine="360"/>
        <w:jc w:val="both"/>
        <w:rPr>
          <w:lang w:val="ro-MD"/>
        </w:rPr>
      </w:pPr>
      <w:r w:rsidRPr="006940FB">
        <w:rPr>
          <w:lang w:val="ro-MD"/>
        </w:rPr>
        <w:t>FAO</w:t>
      </w:r>
      <w:r w:rsidR="00F425D9" w:rsidRPr="006940FB">
        <w:rPr>
          <w:rStyle w:val="Referinnotdesubsol"/>
          <w:lang w:val="ro-MD"/>
        </w:rPr>
        <w:footnoteReference w:id="8"/>
      </w:r>
      <w:r w:rsidRPr="006940FB">
        <w:rPr>
          <w:lang w:val="ro-MD"/>
        </w:rPr>
        <w:t xml:space="preserve"> solicită țărilor să desemneze un </w:t>
      </w:r>
      <w:r w:rsidRPr="006940FB">
        <w:rPr>
          <w:rStyle w:val="Robust"/>
          <w:b w:val="0"/>
          <w:bCs w:val="0"/>
          <w:lang w:val="ro-MD"/>
        </w:rPr>
        <w:t>corespondent național</w:t>
      </w:r>
      <w:r w:rsidRPr="006940FB">
        <w:rPr>
          <w:b/>
          <w:bCs/>
          <w:lang w:val="ro-MD"/>
        </w:rPr>
        <w:t xml:space="preserve">, </w:t>
      </w:r>
      <w:r w:rsidRPr="006940FB">
        <w:rPr>
          <w:lang w:val="ro-MD"/>
        </w:rPr>
        <w:t>care acționează ca</w:t>
      </w:r>
      <w:r w:rsidRPr="006940FB">
        <w:rPr>
          <w:b/>
          <w:bCs/>
          <w:lang w:val="ro-MD"/>
        </w:rPr>
        <w:t xml:space="preserve"> </w:t>
      </w:r>
      <w:r w:rsidRPr="006940FB">
        <w:rPr>
          <w:rStyle w:val="Robust"/>
          <w:b w:val="0"/>
          <w:bCs w:val="0"/>
          <w:lang w:val="ro-MD"/>
        </w:rPr>
        <w:t>punct focal</w:t>
      </w:r>
      <w:r w:rsidRPr="006940FB">
        <w:rPr>
          <w:lang w:val="ro-MD"/>
        </w:rPr>
        <w:t xml:space="preserve"> pentru: colectarea datelor și comunicarea acestora către AQUASTAT.</w:t>
      </w:r>
    </w:p>
    <w:p w14:paraId="5B6E50D7" w14:textId="462650F0" w:rsidR="005450CE" w:rsidRPr="006940FB" w:rsidRDefault="005450CE" w:rsidP="007B08AD">
      <w:pPr>
        <w:pStyle w:val="NormalWeb"/>
        <w:numPr>
          <w:ilvl w:val="0"/>
          <w:numId w:val="32"/>
        </w:numPr>
        <w:ind w:left="0" w:firstLine="360"/>
        <w:jc w:val="both"/>
        <w:rPr>
          <w:lang w:val="ro-MD"/>
        </w:rPr>
      </w:pPr>
      <w:r w:rsidRPr="006940FB">
        <w:rPr>
          <w:lang w:val="ro-MD"/>
        </w:rPr>
        <w:t>Datele sunt reflectate în: anuarele statistice naționale, planurile naționale privind resursele de apă și irigații, alte rapoarte (proiecte, anchete internaționale, rezultate și publicații de la centre de cercetare naționale și internaționale).</w:t>
      </w:r>
    </w:p>
    <w:p w14:paraId="52A3F3C7" w14:textId="15FEA1BE" w:rsidR="00913864" w:rsidRPr="006940FB" w:rsidRDefault="00644C9B" w:rsidP="007B08AD">
      <w:pPr>
        <w:pStyle w:val="Listparagraf"/>
        <w:numPr>
          <w:ilvl w:val="0"/>
          <w:numId w:val="32"/>
        </w:numPr>
        <w:ind w:left="0" w:firstLine="360"/>
        <w:jc w:val="both"/>
        <w:rPr>
          <w:rFonts w:ascii="Times New Roman" w:hAnsi="Times New Roman" w:cs="Times New Roman"/>
          <w:sz w:val="24"/>
          <w:szCs w:val="24"/>
        </w:rPr>
      </w:pPr>
      <w:r w:rsidRPr="006940FB">
        <w:rPr>
          <w:rFonts w:ascii="Times New Roman" w:hAnsi="Times New Roman" w:cs="Times New Roman"/>
          <w:sz w:val="24"/>
          <w:szCs w:val="24"/>
        </w:rPr>
        <w:t>Valoarea indicatorului EUA se calculează conform formulei:</w:t>
      </w:r>
    </w:p>
    <w:p w14:paraId="7840AFD4" w14:textId="77777777" w:rsidR="00644C9B" w:rsidRPr="006940FB" w:rsidRDefault="00644C9B" w:rsidP="00644C9B">
      <w:pPr>
        <w:pStyle w:val="Listparagraf"/>
        <w:ind w:left="360"/>
        <w:jc w:val="both"/>
        <w:rPr>
          <w:rFonts w:ascii="Times New Roman" w:hAnsi="Times New Roman" w:cs="Times New Roman"/>
          <w:sz w:val="24"/>
          <w:szCs w:val="24"/>
        </w:rPr>
      </w:pPr>
    </w:p>
    <w:p w14:paraId="5B1A376B" w14:textId="48AFC888" w:rsidR="00913864" w:rsidRPr="006940FB" w:rsidRDefault="00C656B1" w:rsidP="00A74A08">
      <w:pPr>
        <w:pStyle w:val="Listparagraf"/>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EUA=</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eu</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eu</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eu</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r>
            <w:rPr>
              <w:rFonts w:ascii="Cambria Math" w:hAnsi="Cambria Math" w:cs="Times New Roman"/>
              <w:sz w:val="24"/>
              <w:szCs w:val="24"/>
            </w:rPr>
            <m:t xml:space="preserve">, </m:t>
          </m:r>
          <m:r>
            <m:rPr>
              <m:sty m:val="p"/>
            </m:rPr>
            <w:rPr>
              <w:rFonts w:ascii="Cambria Math" w:hAnsi="Cambria Math" w:cs="Times New Roman"/>
              <w:sz w:val="24"/>
              <w:szCs w:val="24"/>
            </w:rPr>
            <m:t>unde:</m:t>
          </m:r>
        </m:oMath>
      </m:oMathPara>
    </w:p>
    <w:p w14:paraId="5CBCA0D2" w14:textId="77777777" w:rsidR="00C05A8A" w:rsidRPr="006940FB" w:rsidRDefault="00C05A8A" w:rsidP="00A74A08">
      <w:pPr>
        <w:pStyle w:val="Listparagraf"/>
        <w:jc w:val="both"/>
        <w:rPr>
          <w:rFonts w:ascii="Times New Roman" w:eastAsiaTheme="minorEastAsia" w:hAnsi="Times New Roman" w:cs="Times New Roman"/>
          <w:sz w:val="24"/>
          <w:szCs w:val="24"/>
        </w:rPr>
      </w:pPr>
    </w:p>
    <w:p w14:paraId="4B638895" w14:textId="28786722" w:rsidR="00913864" w:rsidRPr="006940FB" w:rsidRDefault="00913864" w:rsidP="00913864">
      <w:pPr>
        <w:pStyle w:val="Listparagraf"/>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lastRenderedPageBreak/>
        <w:t xml:space="preserve">EUA </w:t>
      </w:r>
      <w:r w:rsidR="009E3114" w:rsidRPr="006940FB">
        <w:rPr>
          <w:rFonts w:ascii="Times New Roman" w:eastAsiaTheme="minorEastAsia" w:hAnsi="Times New Roman" w:cs="Times New Roman"/>
          <w:i/>
          <w:iCs/>
          <w:sz w:val="24"/>
          <w:szCs w:val="24"/>
          <w:lang w:val="pt-BR"/>
        </w:rPr>
        <w:t>-</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Eficiența utilizării apei,</w:t>
      </w:r>
    </w:p>
    <w:p w14:paraId="447B95AB" w14:textId="5EA6DAB8" w:rsidR="00913864" w:rsidRPr="006940FB" w:rsidRDefault="00913864" w:rsidP="00913864">
      <w:pPr>
        <w:pStyle w:val="Listparagraf"/>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A</w:t>
      </w:r>
      <w:r w:rsidR="009E3114" w:rsidRPr="006940FB">
        <w:rPr>
          <w:rFonts w:ascii="Times New Roman" w:eastAsiaTheme="minorEastAsia" w:hAnsi="Times New Roman" w:cs="Times New Roman"/>
          <w:b/>
          <w:bCs/>
          <w:i/>
          <w:iCs/>
          <w:sz w:val="24"/>
          <w:szCs w:val="24"/>
          <w:vertAlign w:val="subscript"/>
          <w:lang w:val="pt-BR"/>
        </w:rPr>
        <w:t>eu</w:t>
      </w:r>
      <w:r w:rsidR="002077F0" w:rsidRPr="006940FB">
        <w:rPr>
          <w:rFonts w:ascii="Times New Roman" w:eastAsiaTheme="minorEastAsia" w:hAnsi="Times New Roman" w:cs="Times New Roman"/>
          <w:i/>
          <w:i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002077F0" w:rsidRPr="006940FB">
        <w:rPr>
          <w:rFonts w:ascii="Times New Roman" w:eastAsiaTheme="minorEastAsia" w:hAnsi="Times New Roman" w:cs="Times New Roman"/>
          <w:sz w:val="24"/>
          <w:szCs w:val="24"/>
          <w:lang w:val="pt-BR"/>
        </w:rPr>
        <w:t>E</w:t>
      </w:r>
      <w:r w:rsidRPr="006940FB">
        <w:rPr>
          <w:rFonts w:ascii="Times New Roman" w:eastAsiaTheme="minorEastAsia" w:hAnsi="Times New Roman" w:cs="Times New Roman"/>
          <w:sz w:val="24"/>
          <w:szCs w:val="24"/>
          <w:lang w:val="pt-BR"/>
        </w:rPr>
        <w:t>ficiența utilizării apei în agricultura irigată [USD/m3],</w:t>
      </w:r>
    </w:p>
    <w:p w14:paraId="54299D48" w14:textId="7FBD5EEE" w:rsidR="00913864" w:rsidRPr="006940FB" w:rsidRDefault="009E3114" w:rsidP="00913864">
      <w:pPr>
        <w:pStyle w:val="Listparagraf"/>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I</w:t>
      </w:r>
      <w:r w:rsidRPr="006940FB">
        <w:rPr>
          <w:rFonts w:ascii="Times New Roman" w:eastAsiaTheme="minorEastAsia" w:hAnsi="Times New Roman" w:cs="Times New Roman"/>
          <w:b/>
          <w:bCs/>
          <w:i/>
          <w:iCs/>
          <w:sz w:val="24"/>
          <w:szCs w:val="24"/>
          <w:vertAlign w:val="subscript"/>
          <w:lang w:val="pt-BR"/>
        </w:rPr>
        <w:t>eu</w:t>
      </w:r>
      <w:r w:rsidR="00913864" w:rsidRPr="006940FB">
        <w:rPr>
          <w:rFonts w:ascii="Times New Roman" w:eastAsiaTheme="minorEastAsia" w:hAnsi="Times New Roman" w:cs="Times New Roman"/>
          <w:b/>
          <w:bCs/>
          <w:i/>
          <w:iCs/>
          <w:sz w:val="24"/>
          <w:szCs w:val="24"/>
          <w:lang w:val="pt-BR"/>
        </w:rPr>
        <w:t xml:space="preserve"> </w:t>
      </w:r>
      <w:r w:rsidRPr="006940FB">
        <w:rPr>
          <w:rFonts w:ascii="Times New Roman" w:eastAsiaTheme="minorEastAsia" w:hAnsi="Times New Roman" w:cs="Times New Roman"/>
          <w:sz w:val="24"/>
          <w:szCs w:val="24"/>
          <w:lang w:val="pt-BR"/>
        </w:rPr>
        <w:t xml:space="preserve">- </w:t>
      </w:r>
      <w:r w:rsidR="002077F0" w:rsidRPr="006940FB">
        <w:rPr>
          <w:rFonts w:ascii="Times New Roman" w:eastAsiaTheme="minorEastAsia" w:hAnsi="Times New Roman" w:cs="Times New Roman"/>
          <w:sz w:val="24"/>
          <w:szCs w:val="24"/>
          <w:lang w:val="pt-BR"/>
        </w:rPr>
        <w:t>E</w:t>
      </w:r>
      <w:r w:rsidR="00913864" w:rsidRPr="006940FB">
        <w:rPr>
          <w:rFonts w:ascii="Times New Roman" w:eastAsiaTheme="minorEastAsia" w:hAnsi="Times New Roman" w:cs="Times New Roman"/>
          <w:sz w:val="24"/>
          <w:szCs w:val="24"/>
          <w:lang w:val="pt-BR"/>
        </w:rPr>
        <w:t>ficiența utilizării apei în industrie [USD/m3],</w:t>
      </w:r>
    </w:p>
    <w:p w14:paraId="5B83BD07" w14:textId="0859204D" w:rsidR="00913864" w:rsidRPr="006940FB" w:rsidRDefault="00913864" w:rsidP="00913864">
      <w:pPr>
        <w:pStyle w:val="Listparagraf"/>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S</w:t>
      </w:r>
      <w:r w:rsidR="009E3114" w:rsidRPr="006940FB">
        <w:rPr>
          <w:rFonts w:ascii="Times New Roman" w:eastAsiaTheme="minorEastAsia" w:hAnsi="Times New Roman" w:cs="Times New Roman"/>
          <w:b/>
          <w:bCs/>
          <w:i/>
          <w:iCs/>
          <w:sz w:val="24"/>
          <w:szCs w:val="24"/>
          <w:vertAlign w:val="subscript"/>
          <w:lang w:val="pt-BR"/>
        </w:rPr>
        <w:t>eu</w:t>
      </w:r>
      <w:r w:rsidR="002077F0" w:rsidRPr="006940FB">
        <w:rPr>
          <w:rFonts w:ascii="Times New Roman" w:eastAsiaTheme="minorEastAsia" w:hAnsi="Times New Roman" w:cs="Times New Roman"/>
          <w:b/>
          <w:bCs/>
          <w:i/>
          <w:i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Eficiența utilizării apei în servicii [USD/m3],</w:t>
      </w:r>
    </w:p>
    <w:p w14:paraId="67F7A8A1" w14:textId="06112746" w:rsidR="00913864" w:rsidRPr="006940FB" w:rsidRDefault="00913864" w:rsidP="00913864">
      <w:pPr>
        <w:pStyle w:val="Listparagraf"/>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P</w:t>
      </w:r>
      <w:r w:rsidR="002077F0" w:rsidRPr="006940FB">
        <w:rPr>
          <w:rFonts w:ascii="Times New Roman" w:eastAsiaTheme="minorEastAsia" w:hAnsi="Times New Roman" w:cs="Times New Roman"/>
          <w:b/>
          <w:bCs/>
          <w:i/>
          <w:iCs/>
          <w:sz w:val="24"/>
          <w:szCs w:val="24"/>
          <w:vertAlign w:val="subscript"/>
          <w:lang w:val="pt-BR"/>
        </w:rPr>
        <w:t>A</w:t>
      </w:r>
      <w:r w:rsidRPr="006940FB">
        <w:rPr>
          <w:rFonts w:ascii="Times New Roman" w:eastAsiaTheme="minorEastAsia" w:hAnsi="Times New Roman" w:cs="Times New Roman"/>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Proporția de apă utilizată de către sectorul agricol în total utilizări,</w:t>
      </w:r>
    </w:p>
    <w:p w14:paraId="230D28B1" w14:textId="5E38EDC8" w:rsidR="00913864" w:rsidRPr="006940FB" w:rsidRDefault="00913864" w:rsidP="00913864">
      <w:pPr>
        <w:pStyle w:val="Listparagraf"/>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P</w:t>
      </w:r>
      <w:r w:rsidRPr="006940FB">
        <w:rPr>
          <w:rFonts w:ascii="Times New Roman" w:eastAsiaTheme="minorEastAsia" w:hAnsi="Times New Roman" w:cs="Times New Roman"/>
          <w:b/>
          <w:bCs/>
          <w:i/>
          <w:iCs/>
          <w:sz w:val="24"/>
          <w:szCs w:val="24"/>
          <w:vertAlign w:val="subscript"/>
          <w:lang w:val="pt-BR"/>
        </w:rPr>
        <w:t>I</w:t>
      </w:r>
      <w:r w:rsidRPr="006940FB">
        <w:rPr>
          <w:rFonts w:ascii="Times New Roman" w:eastAsiaTheme="minorEastAsia" w:hAnsi="Times New Roman" w:cs="Times New Roman"/>
          <w:b/>
          <w:b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Proporția de apă utilizată de către sectorul industrial în total utilizări</w:t>
      </w:r>
      <w:r w:rsidR="002077F0" w:rsidRPr="006940FB">
        <w:rPr>
          <w:rFonts w:ascii="Times New Roman" w:eastAsiaTheme="minorEastAsia" w:hAnsi="Times New Roman" w:cs="Times New Roman"/>
          <w:sz w:val="24"/>
          <w:szCs w:val="24"/>
          <w:lang w:val="pt-BR"/>
        </w:rPr>
        <w:t>,</w:t>
      </w:r>
    </w:p>
    <w:p w14:paraId="5C7D801D" w14:textId="41D57B66" w:rsidR="009E3114" w:rsidRPr="006940FB" w:rsidRDefault="00913864" w:rsidP="002077F0">
      <w:pPr>
        <w:pStyle w:val="Listparagraf"/>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P</w:t>
      </w:r>
      <w:r w:rsidRPr="006940FB">
        <w:rPr>
          <w:rFonts w:ascii="Times New Roman" w:eastAsiaTheme="minorEastAsia" w:hAnsi="Times New Roman" w:cs="Times New Roman"/>
          <w:b/>
          <w:bCs/>
          <w:i/>
          <w:iCs/>
          <w:sz w:val="24"/>
          <w:szCs w:val="24"/>
          <w:vertAlign w:val="subscript"/>
          <w:lang w:val="pt-BR"/>
        </w:rPr>
        <w:t>S</w:t>
      </w:r>
      <w:r w:rsidRPr="006940FB">
        <w:rPr>
          <w:rFonts w:ascii="Times New Roman" w:eastAsiaTheme="minorEastAsia" w:hAnsi="Times New Roman" w:cs="Times New Roman"/>
          <w:b/>
          <w:b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Proporția de apă utilizată de către sectorul servicii în total utilizări</w:t>
      </w:r>
      <w:r w:rsidR="009E3114" w:rsidRPr="006940FB">
        <w:rPr>
          <w:rFonts w:ascii="Times New Roman" w:eastAsiaTheme="minorEastAsia" w:hAnsi="Times New Roman" w:cs="Times New Roman"/>
          <w:sz w:val="24"/>
          <w:szCs w:val="24"/>
          <w:lang w:val="pt-BR"/>
        </w:rPr>
        <w:t>.</w:t>
      </w:r>
    </w:p>
    <w:p w14:paraId="65AE5DB9" w14:textId="6C905523" w:rsidR="00AB1DC3" w:rsidRPr="006940FB" w:rsidRDefault="009E3114" w:rsidP="00AB1DC3">
      <w:pPr>
        <w:ind w:firstLine="360"/>
        <w:jc w:val="both"/>
        <w:rPr>
          <w:rFonts w:ascii="Times New Roman" w:hAnsi="Times New Roman" w:cs="Times New Roman"/>
          <w:sz w:val="24"/>
          <w:szCs w:val="24"/>
        </w:rPr>
      </w:pPr>
      <w:r w:rsidRPr="006940FB">
        <w:rPr>
          <w:rFonts w:ascii="Times New Roman" w:hAnsi="Times New Roman" w:cs="Times New Roman"/>
          <w:sz w:val="24"/>
          <w:szCs w:val="24"/>
        </w:rPr>
        <w:t>Fiecare dintre aceste elemente se calculează separat</w:t>
      </w:r>
      <w:r w:rsidR="009F6B93" w:rsidRPr="006940FB">
        <w:rPr>
          <w:rFonts w:ascii="Times New Roman" w:hAnsi="Times New Roman" w:cs="Times New Roman"/>
          <w:sz w:val="24"/>
          <w:szCs w:val="24"/>
        </w:rPr>
        <w:t>, conform formulelor</w:t>
      </w:r>
      <w:r w:rsidR="000F1807" w:rsidRPr="006940FB">
        <w:rPr>
          <w:rFonts w:ascii="Times New Roman" w:hAnsi="Times New Roman" w:cs="Times New Roman"/>
          <w:sz w:val="24"/>
          <w:szCs w:val="24"/>
        </w:rPr>
        <w:t xml:space="preserve"> de mai jos</w:t>
      </w:r>
      <w:r w:rsidR="00AB1DC3" w:rsidRPr="006940FB">
        <w:rPr>
          <w:rFonts w:ascii="Times New Roman" w:hAnsi="Times New Roman" w:cs="Times New Roman"/>
          <w:sz w:val="24"/>
          <w:szCs w:val="24"/>
        </w:rPr>
        <w:t>:</w:t>
      </w:r>
    </w:p>
    <w:p w14:paraId="0D0721C8" w14:textId="277DED36" w:rsidR="009E3114" w:rsidRPr="006940FB" w:rsidRDefault="009E3114" w:rsidP="007B08AD">
      <w:pPr>
        <w:pStyle w:val="Listparagraf"/>
        <w:numPr>
          <w:ilvl w:val="1"/>
          <w:numId w:val="32"/>
        </w:numPr>
        <w:jc w:val="both"/>
        <w:rPr>
          <w:rFonts w:ascii="Times New Roman" w:hAnsi="Times New Roman" w:cs="Times New Roman"/>
          <w:sz w:val="24"/>
          <w:szCs w:val="24"/>
        </w:rPr>
      </w:pPr>
      <w:r w:rsidRPr="006940FB">
        <w:rPr>
          <w:rFonts w:ascii="Times New Roman" w:hAnsi="Times New Roman" w:cs="Times New Roman"/>
          <w:sz w:val="24"/>
          <w:szCs w:val="24"/>
        </w:rPr>
        <w:t>Eficiența utilizării apei în agricultura irigată</w:t>
      </w:r>
      <w:r w:rsidR="002077F0" w:rsidRPr="006940FB">
        <w:rPr>
          <w:rFonts w:ascii="Times New Roman" w:hAnsi="Times New Roman" w:cs="Times New Roman"/>
          <w:sz w:val="24"/>
          <w:szCs w:val="24"/>
        </w:rPr>
        <w:t xml:space="preserve"> (</w:t>
      </w:r>
      <w:r w:rsidR="002077F0" w:rsidRPr="006940FB">
        <w:rPr>
          <w:rFonts w:ascii="Times New Roman" w:eastAsiaTheme="minorEastAsia" w:hAnsi="Times New Roman" w:cs="Times New Roman"/>
          <w:sz w:val="24"/>
          <w:szCs w:val="24"/>
          <w:lang w:val="pt-BR"/>
        </w:rPr>
        <w:t>A</w:t>
      </w:r>
      <w:r w:rsidR="002077F0" w:rsidRPr="006940FB">
        <w:rPr>
          <w:rFonts w:ascii="Times New Roman" w:eastAsiaTheme="minorEastAsia" w:hAnsi="Times New Roman" w:cs="Times New Roman"/>
          <w:i/>
          <w:iCs/>
          <w:sz w:val="24"/>
          <w:szCs w:val="24"/>
          <w:vertAlign w:val="subscript"/>
          <w:lang w:val="pt-BR"/>
        </w:rPr>
        <w:t>eu)</w:t>
      </w:r>
      <w:r w:rsidRPr="006940FB">
        <w:rPr>
          <w:rFonts w:ascii="Times New Roman" w:hAnsi="Times New Roman" w:cs="Times New Roman"/>
          <w:sz w:val="24"/>
          <w:szCs w:val="24"/>
        </w:rPr>
        <w:t xml:space="preserve"> este calculată ca valoare adăugată agricolă pe utilizare agricolă a apei, exprimată în USD/m</w:t>
      </w:r>
      <w:r w:rsidR="000F1807" w:rsidRPr="006940FB">
        <w:rPr>
          <w:rFonts w:ascii="Times New Roman" w:hAnsi="Times New Roman" w:cs="Times New Roman"/>
          <w:sz w:val="24"/>
          <w:szCs w:val="24"/>
          <w:vertAlign w:val="superscript"/>
        </w:rPr>
        <w:t>3</w:t>
      </w:r>
      <w:r w:rsidRPr="006940FB">
        <w:rPr>
          <w:rFonts w:ascii="Times New Roman" w:hAnsi="Times New Roman" w:cs="Times New Roman"/>
          <w:sz w:val="24"/>
          <w:szCs w:val="24"/>
        </w:rPr>
        <w:t>.</w:t>
      </w:r>
    </w:p>
    <w:p w14:paraId="106D7D96" w14:textId="77777777" w:rsidR="00C05A8A" w:rsidRPr="006940FB" w:rsidRDefault="00C05A8A" w:rsidP="00C05A8A">
      <w:pPr>
        <w:pStyle w:val="Listparagraf"/>
        <w:ind w:left="360"/>
        <w:jc w:val="both"/>
        <w:rPr>
          <w:rFonts w:ascii="Times New Roman" w:hAnsi="Times New Roman" w:cs="Times New Roman"/>
          <w:sz w:val="24"/>
          <w:szCs w:val="24"/>
        </w:rPr>
      </w:pPr>
    </w:p>
    <w:p w14:paraId="2BD3B96C" w14:textId="2E69A12E" w:rsidR="002077F0" w:rsidRPr="006940FB" w:rsidRDefault="00000000" w:rsidP="00A74A08">
      <w:pPr>
        <w:pStyle w:val="Listparagraf"/>
        <w:jc w:val="both"/>
        <w:rPr>
          <w:rFonts w:ascii="Times New Roman" w:eastAsiaTheme="minorEastAsia" w:hAnsi="Times New Roman" w:cs="Times New Roman"/>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eu</m:t>
              </m:r>
            </m:sub>
          </m:sSub>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VAB</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×(1-</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r</m:t>
                  </m:r>
                </m:sub>
              </m:sSub>
              <m:r>
                <m:rPr>
                  <m:sty m:val="bi"/>
                </m:rPr>
                <w:rPr>
                  <w:rFonts w:ascii="Cambria Math" w:hAnsi="Cambria Math" w:cs="Times New Roman"/>
                  <w:sz w:val="24"/>
                  <w:szCs w:val="24"/>
                </w:rPr>
                <m:t>)</m:t>
              </m: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den>
          </m:f>
          <m:r>
            <w:rPr>
              <w:rFonts w:ascii="Cambria Math" w:hAnsi="Cambria Math" w:cs="Times New Roman"/>
              <w:sz w:val="24"/>
              <w:szCs w:val="24"/>
            </w:rPr>
            <m:t xml:space="preserve">, </m:t>
          </m:r>
          <m:r>
            <m:rPr>
              <m:sty m:val="p"/>
            </m:rPr>
            <w:rPr>
              <w:rFonts w:ascii="Cambria Math" w:hAnsi="Cambria Math" w:cs="Times New Roman"/>
              <w:sz w:val="24"/>
              <w:szCs w:val="24"/>
            </w:rPr>
            <m:t xml:space="preserve">unde: </m:t>
          </m:r>
        </m:oMath>
      </m:oMathPara>
    </w:p>
    <w:p w14:paraId="2D747EF1" w14:textId="77777777" w:rsidR="00C05A8A" w:rsidRPr="006940FB" w:rsidRDefault="00C05A8A" w:rsidP="00A74A08">
      <w:pPr>
        <w:pStyle w:val="Listparagraf"/>
        <w:jc w:val="both"/>
        <w:rPr>
          <w:rFonts w:ascii="Times New Roman" w:eastAsiaTheme="minorEastAsia" w:hAnsi="Times New Roman" w:cs="Times New Roman"/>
          <w:sz w:val="24"/>
          <w:szCs w:val="24"/>
        </w:rPr>
      </w:pPr>
    </w:p>
    <w:p w14:paraId="1FC7C7AD" w14:textId="32BFEF5A" w:rsidR="002077F0" w:rsidRPr="006940FB" w:rsidRDefault="002077F0" w:rsidP="002077F0">
      <w:pPr>
        <w:pStyle w:val="Listparagraf"/>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A</w:t>
      </w:r>
      <w:r w:rsidRPr="006940FB">
        <w:rPr>
          <w:rFonts w:ascii="Times New Roman" w:hAnsi="Times New Roman" w:cs="Times New Roman"/>
          <w:b/>
          <w:bCs/>
          <w:i/>
          <w:iCs/>
          <w:sz w:val="24"/>
          <w:szCs w:val="24"/>
          <w:vertAlign w:val="subscript"/>
          <w:lang w:val="pt-BR"/>
        </w:rPr>
        <w:t>eu</w:t>
      </w:r>
      <w:r w:rsidRPr="006940FB">
        <w:rPr>
          <w:rFonts w:ascii="Times New Roman" w:hAnsi="Times New Roman" w:cs="Times New Roman"/>
          <w:b/>
          <w:bCs/>
          <w:i/>
          <w:iCs/>
          <w:sz w:val="24"/>
          <w:szCs w:val="24"/>
          <w:lang w:val="pt-BR"/>
        </w:rPr>
        <w:t xml:space="preserve"> </w:t>
      </w:r>
      <w:r w:rsidRPr="006940FB">
        <w:rPr>
          <w:rFonts w:ascii="Times New Roman" w:hAnsi="Times New Roman" w:cs="Times New Roman"/>
          <w:i/>
          <w:iCs/>
          <w:sz w:val="24"/>
          <w:szCs w:val="24"/>
          <w:lang w:val="pt-BR"/>
        </w:rPr>
        <w:t>-</w:t>
      </w:r>
      <w:r w:rsidRPr="006940FB">
        <w:rPr>
          <w:rFonts w:ascii="Times New Roman" w:hAnsi="Times New Roman" w:cs="Times New Roman"/>
          <w:sz w:val="24"/>
          <w:szCs w:val="24"/>
          <w:lang w:val="pt-BR"/>
        </w:rPr>
        <w:t xml:space="preserve"> Eficiența utilizării apei în agricultură irigată [USD/m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 sau [lei/m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w:t>
      </w:r>
    </w:p>
    <w:p w14:paraId="4E43FF2E" w14:textId="6252B103" w:rsidR="002077F0" w:rsidRPr="006940FB" w:rsidRDefault="002077F0" w:rsidP="009F6B93">
      <w:pPr>
        <w:pStyle w:val="Listparagraf"/>
        <w:ind w:left="709"/>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VAB</w:t>
      </w:r>
      <w:r w:rsidRPr="006940FB">
        <w:rPr>
          <w:rFonts w:ascii="Times New Roman" w:hAnsi="Times New Roman" w:cs="Times New Roman"/>
          <w:b/>
          <w:bCs/>
          <w:i/>
          <w:iCs/>
          <w:sz w:val="24"/>
          <w:szCs w:val="24"/>
          <w:vertAlign w:val="subscript"/>
          <w:lang w:val="pt-BR"/>
        </w:rPr>
        <w:t>a</w:t>
      </w:r>
      <w:r w:rsidRPr="006940FB">
        <w:rPr>
          <w:rFonts w:ascii="Times New Roman" w:hAnsi="Times New Roman" w:cs="Times New Roman"/>
          <w:b/>
          <w:bCs/>
          <w:sz w:val="24"/>
          <w:szCs w:val="24"/>
          <w:lang w:val="pt-BR"/>
        </w:rPr>
        <w:t xml:space="preserve"> </w:t>
      </w:r>
      <w:r w:rsidRPr="006940FB">
        <w:rPr>
          <w:rFonts w:ascii="Times New Roman" w:hAnsi="Times New Roman" w:cs="Times New Roman"/>
          <w:sz w:val="24"/>
          <w:szCs w:val="24"/>
          <w:lang w:val="pt-BR"/>
        </w:rPr>
        <w:t>- Valoarea adăugată brută din agricultură (excluzând pescuitul fluvial și maritim și silvicultură) [USD sau Lei],</w:t>
      </w:r>
    </w:p>
    <w:p w14:paraId="21A15E8E" w14:textId="037379C8" w:rsidR="002077F0" w:rsidRPr="006940FB" w:rsidRDefault="002077F0" w:rsidP="002077F0">
      <w:pPr>
        <w:pStyle w:val="Listparagraf"/>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C</w:t>
      </w:r>
      <w:r w:rsidRPr="006940FB">
        <w:rPr>
          <w:rFonts w:ascii="Times New Roman" w:hAnsi="Times New Roman" w:cs="Times New Roman"/>
          <w:b/>
          <w:bCs/>
          <w:i/>
          <w:iCs/>
          <w:sz w:val="24"/>
          <w:szCs w:val="24"/>
          <w:vertAlign w:val="subscript"/>
          <w:lang w:val="pt-BR"/>
        </w:rPr>
        <w:t>r</w:t>
      </w:r>
      <w:r w:rsidRPr="006940FB">
        <w:rPr>
          <w:rFonts w:ascii="Times New Roman" w:hAnsi="Times New Roman" w:cs="Times New Roman"/>
          <w:i/>
          <w:iCs/>
          <w:sz w:val="24"/>
          <w:szCs w:val="24"/>
          <w:lang w:val="pt-BR"/>
        </w:rPr>
        <w:t xml:space="preserve"> </w:t>
      </w:r>
      <w:r w:rsidRPr="006940FB">
        <w:rPr>
          <w:rFonts w:ascii="Times New Roman" w:hAnsi="Times New Roman" w:cs="Times New Roman"/>
          <w:sz w:val="24"/>
          <w:szCs w:val="24"/>
          <w:lang w:val="pt-BR"/>
        </w:rPr>
        <w:t>- Proporția VAB agricolă produsă de agricultura pluvială (dependentă de precipitații naturale – ploaie),</w:t>
      </w:r>
    </w:p>
    <w:p w14:paraId="11D4C33F" w14:textId="016C6850" w:rsidR="002077F0" w:rsidRPr="006940FB" w:rsidRDefault="002077F0" w:rsidP="009F6B93">
      <w:pPr>
        <w:pStyle w:val="Listparagraf"/>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V</w:t>
      </w:r>
      <w:r w:rsidRPr="006940FB">
        <w:rPr>
          <w:rFonts w:ascii="Times New Roman" w:hAnsi="Times New Roman" w:cs="Times New Roman"/>
          <w:b/>
          <w:bCs/>
          <w:i/>
          <w:iCs/>
          <w:sz w:val="24"/>
          <w:szCs w:val="24"/>
          <w:vertAlign w:val="subscript"/>
          <w:lang w:val="pt-BR"/>
        </w:rPr>
        <w:t>a</w:t>
      </w:r>
      <w:r w:rsidRPr="006940FB">
        <w:rPr>
          <w:rFonts w:ascii="Times New Roman" w:hAnsi="Times New Roman" w:cs="Times New Roman"/>
          <w:i/>
          <w:iCs/>
          <w:sz w:val="24"/>
          <w:szCs w:val="24"/>
          <w:lang w:val="pt-BR"/>
        </w:rPr>
        <w:t xml:space="preserve"> </w:t>
      </w:r>
      <w:r w:rsidRPr="006940FB">
        <w:rPr>
          <w:rFonts w:ascii="Times New Roman" w:hAnsi="Times New Roman" w:cs="Times New Roman"/>
          <w:sz w:val="24"/>
          <w:szCs w:val="24"/>
          <w:lang w:val="pt-BR"/>
        </w:rPr>
        <w:t>- Volumul de apă utilizat de sectorul agricol (inclusiv irigații, creșterea animalelor și acvacultură) [m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w:t>
      </w:r>
    </w:p>
    <w:p w14:paraId="65D3AF00" w14:textId="5B392227" w:rsidR="009F6B93" w:rsidRPr="006940FB" w:rsidRDefault="009F6B93" w:rsidP="00AB1DC3">
      <w:pPr>
        <w:ind w:firstLine="360"/>
        <w:jc w:val="both"/>
        <w:rPr>
          <w:rFonts w:ascii="Times New Roman" w:hAnsi="Times New Roman" w:cs="Times New Roman"/>
          <w:sz w:val="24"/>
          <w:szCs w:val="24"/>
          <w:lang w:val="pt-BR"/>
        </w:rPr>
      </w:pPr>
      <w:r w:rsidRPr="006940FB">
        <w:rPr>
          <w:rFonts w:ascii="Times New Roman" w:hAnsi="Times New Roman" w:cs="Times New Roman"/>
          <w:sz w:val="24"/>
          <w:szCs w:val="24"/>
          <w:lang w:val="pt-BR"/>
        </w:rPr>
        <w:t>Volumul de apă utilizat de sectoarele agricole (</w:t>
      </w:r>
      <w:r w:rsidRPr="006940FB">
        <w:rPr>
          <w:rFonts w:ascii="Times New Roman" w:hAnsi="Times New Roman" w:cs="Times New Roman"/>
          <w:b/>
          <w:bCs/>
          <w:i/>
          <w:iCs/>
          <w:sz w:val="24"/>
          <w:szCs w:val="24"/>
          <w:lang w:val="pt-BR"/>
        </w:rPr>
        <w:t>V</w:t>
      </w:r>
      <w:r w:rsidRPr="006940FB">
        <w:rPr>
          <w:rFonts w:ascii="Times New Roman" w:hAnsi="Times New Roman" w:cs="Times New Roman"/>
          <w:b/>
          <w:bCs/>
          <w:i/>
          <w:iCs/>
          <w:sz w:val="24"/>
          <w:szCs w:val="24"/>
          <w:vertAlign w:val="subscript"/>
          <w:lang w:val="pt-BR"/>
        </w:rPr>
        <w:t>a</w:t>
      </w:r>
      <w:r w:rsidRPr="006940FB">
        <w:rPr>
          <w:rFonts w:ascii="Times New Roman" w:hAnsi="Times New Roman" w:cs="Times New Roman"/>
          <w:sz w:val="24"/>
          <w:szCs w:val="24"/>
          <w:lang w:val="pt-BR"/>
        </w:rPr>
        <w:t>) este colectat la nivel de țară prin înregistrări naționale și raportat în chestionare, în unități de 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/an</w:t>
      </w:r>
      <w:r w:rsidR="00AB1DC3" w:rsidRPr="006940FB">
        <w:rPr>
          <w:rStyle w:val="Referinnotdesubsol"/>
          <w:rFonts w:ascii="Times New Roman" w:hAnsi="Times New Roman" w:cs="Times New Roman"/>
          <w:sz w:val="24"/>
          <w:szCs w:val="24"/>
          <w:lang w:val="pt-BR"/>
        </w:rPr>
        <w:footnoteReference w:id="9"/>
      </w:r>
      <w:r w:rsidR="00AB1DC3" w:rsidRPr="006940FB">
        <w:rPr>
          <w:rFonts w:ascii="Times New Roman" w:hAnsi="Times New Roman" w:cs="Times New Roman"/>
          <w:sz w:val="24"/>
          <w:szCs w:val="24"/>
          <w:lang w:val="pt-BR"/>
        </w:rPr>
        <w:t xml:space="preserve">. </w:t>
      </w:r>
      <w:r w:rsidRPr="006940FB">
        <w:rPr>
          <w:rFonts w:ascii="Times New Roman" w:hAnsi="Times New Roman" w:cs="Times New Roman"/>
          <w:sz w:val="24"/>
          <w:szCs w:val="24"/>
          <w:lang w:val="pt-BR"/>
        </w:rPr>
        <w:t>Valoarea adăugată agricolă în moneda națională este obținută din statisticile naționale, convertită în USD și deflată în anul de referință.</w:t>
      </w:r>
    </w:p>
    <w:p w14:paraId="1AC5C118" w14:textId="39E00770" w:rsidR="009F6B93" w:rsidRPr="006940FB" w:rsidRDefault="009F6B93" w:rsidP="00AB1DC3">
      <w:pPr>
        <w:ind w:firstLine="360"/>
        <w:jc w:val="both"/>
        <w:rPr>
          <w:rFonts w:ascii="Times New Roman" w:hAnsi="Times New Roman" w:cs="Times New Roman"/>
          <w:sz w:val="24"/>
          <w:szCs w:val="24"/>
          <w:lang w:val="pt-BR"/>
        </w:rPr>
      </w:pPr>
      <w:r w:rsidRPr="006940FB">
        <w:rPr>
          <w:rFonts w:ascii="Times New Roman" w:hAnsi="Times New Roman" w:cs="Times New Roman"/>
          <w:b/>
          <w:bCs/>
          <w:sz w:val="24"/>
          <w:szCs w:val="24"/>
          <w:lang w:val="pt-BR"/>
        </w:rPr>
        <w:t>C</w:t>
      </w:r>
      <w:r w:rsidRPr="006940FB">
        <w:rPr>
          <w:rFonts w:ascii="Times New Roman" w:hAnsi="Times New Roman" w:cs="Times New Roman"/>
          <w:b/>
          <w:bCs/>
          <w:sz w:val="24"/>
          <w:szCs w:val="24"/>
          <w:vertAlign w:val="subscript"/>
          <w:lang w:val="pt-BR"/>
        </w:rPr>
        <w:t>r</w:t>
      </w:r>
      <w:r w:rsidRPr="006940FB">
        <w:rPr>
          <w:rFonts w:ascii="Times New Roman" w:hAnsi="Times New Roman" w:cs="Times New Roman"/>
          <w:sz w:val="24"/>
          <w:szCs w:val="24"/>
          <w:lang w:val="pt-BR"/>
        </w:rPr>
        <w:t xml:space="preserve"> poate fi calculat din proporția terenului irigat din totalul terenurilor arabile și a culturilor permanente (denumite în continuare „teren cultivat”</w:t>
      </w:r>
      <w:r w:rsidR="000F1807" w:rsidRPr="006940FB">
        <w:rPr>
          <w:rFonts w:ascii="Times New Roman" w:hAnsi="Times New Roman" w:cs="Times New Roman"/>
          <w:sz w:val="24"/>
          <w:szCs w:val="24"/>
          <w:lang w:val="pt-BR"/>
        </w:rPr>
        <w:t>)</w:t>
      </w:r>
      <w:r w:rsidRPr="006940FB">
        <w:rPr>
          <w:rFonts w:ascii="Times New Roman" w:hAnsi="Times New Roman" w:cs="Times New Roman"/>
          <w:sz w:val="24"/>
          <w:szCs w:val="24"/>
          <w:lang w:val="pt-BR"/>
        </w:rPr>
        <w:t>, după cum urmează:</w:t>
      </w:r>
    </w:p>
    <w:p w14:paraId="769BADDB" w14:textId="77777777" w:rsidR="00C05A8A" w:rsidRPr="006940FB" w:rsidRDefault="00C05A8A" w:rsidP="00C05A8A">
      <w:pPr>
        <w:pStyle w:val="Listparagraf"/>
        <w:jc w:val="both"/>
        <w:rPr>
          <w:rFonts w:ascii="Times New Roman" w:hAnsi="Times New Roman" w:cs="Times New Roman"/>
          <w:sz w:val="24"/>
          <w:szCs w:val="24"/>
          <w:lang w:val="pt-BR"/>
        </w:rPr>
      </w:pPr>
    </w:p>
    <w:p w14:paraId="04C9DD9C" w14:textId="3A5B3DCF" w:rsidR="006D2416" w:rsidRPr="006940FB" w:rsidRDefault="00000000" w:rsidP="005450CE">
      <w:pPr>
        <w:pStyle w:val="Listparagraf"/>
        <w:jc w:val="center"/>
        <w:rPr>
          <w:rFonts w:ascii="Times New Roman" w:eastAsiaTheme="minorEastAsia" w:hAnsi="Times New Roman" w:cs="Times New Roman"/>
          <w:sz w:val="24"/>
          <w:szCs w:val="24"/>
          <w:lang w:val="pt-BR"/>
        </w:rPr>
      </w:pPr>
      <m:oMath>
        <m:sSub>
          <m:sSubPr>
            <m:ctrlPr>
              <w:rPr>
                <w:rFonts w:ascii="Cambria Math" w:hAnsi="Cambria Math" w:cs="Times New Roman"/>
                <w:b/>
                <w:bCs/>
                <w:i/>
                <w:sz w:val="24"/>
                <w:szCs w:val="24"/>
                <w:lang w:val="pt-BR"/>
              </w:rPr>
            </m:ctrlPr>
          </m:sSubPr>
          <m:e>
            <m:r>
              <m:rPr>
                <m:sty m:val="bi"/>
              </m:rPr>
              <w:rPr>
                <w:rFonts w:ascii="Cambria Math" w:hAnsi="Cambria Math" w:cs="Times New Roman"/>
                <w:sz w:val="24"/>
                <w:szCs w:val="24"/>
                <w:lang w:val="pt-BR"/>
              </w:rPr>
              <m:t>C</m:t>
            </m:r>
          </m:e>
          <m:sub>
            <m:r>
              <m:rPr>
                <m:sty m:val="bi"/>
              </m:rPr>
              <w:rPr>
                <w:rFonts w:ascii="Cambria Math" w:hAnsi="Cambria Math" w:cs="Times New Roman"/>
                <w:sz w:val="24"/>
                <w:szCs w:val="24"/>
                <w:lang w:val="pt-BR"/>
              </w:rPr>
              <m:t>r</m:t>
            </m:r>
          </m:sub>
        </m:sSub>
        <m:r>
          <m:rPr>
            <m:sty m:val="bi"/>
          </m:rPr>
          <w:rPr>
            <w:rFonts w:ascii="Cambria Math" w:hAnsi="Cambria Math" w:cs="Times New Roman"/>
            <w:sz w:val="24"/>
            <w:szCs w:val="24"/>
            <w:lang w:val="pt-BR"/>
          </w:rPr>
          <m:t>=</m:t>
        </m:r>
        <m:f>
          <m:fPr>
            <m:ctrlPr>
              <w:rPr>
                <w:rFonts w:ascii="Cambria Math" w:hAnsi="Cambria Math" w:cs="Times New Roman"/>
                <w:b/>
                <w:bCs/>
                <w:sz w:val="24"/>
                <w:szCs w:val="24"/>
                <w:lang w:val="pt-BR"/>
              </w:rPr>
            </m:ctrlPr>
          </m:fPr>
          <m:num>
            <m:r>
              <m:rPr>
                <m:sty m:val="bi"/>
              </m:rPr>
              <w:rPr>
                <w:rFonts w:ascii="Cambria Math" w:hAnsi="Cambria Math" w:cs="Times New Roman"/>
                <w:sz w:val="24"/>
                <w:szCs w:val="24"/>
                <w:lang w:val="pt-BR"/>
              </w:rPr>
              <m:t>1</m:t>
            </m:r>
          </m:num>
          <m:den>
            <m:r>
              <m:rPr>
                <m:sty m:val="bi"/>
              </m:rPr>
              <w:rPr>
                <w:rFonts w:ascii="Cambria Math" w:hAnsi="Cambria Math" w:cs="Times New Roman"/>
                <w:sz w:val="24"/>
                <w:szCs w:val="24"/>
                <w:lang w:val="pt-BR"/>
              </w:rPr>
              <m:t>1+</m:t>
            </m:r>
            <m:f>
              <m:fPr>
                <m:ctrlPr>
                  <w:rPr>
                    <w:rFonts w:ascii="Cambria Math" w:hAnsi="Cambria Math" w:cs="Times New Roman"/>
                    <w:b/>
                    <w:bCs/>
                    <w:i/>
                    <w:sz w:val="24"/>
                    <w:szCs w:val="24"/>
                    <w:lang w:val="pt-BR"/>
                  </w:rPr>
                </m:ctrlPr>
              </m:fPr>
              <m:num>
                <m:sSub>
                  <m:sSubPr>
                    <m:ctrlPr>
                      <w:rPr>
                        <w:rFonts w:ascii="Cambria Math" w:hAnsi="Cambria Math" w:cs="Times New Roman"/>
                        <w:b/>
                        <w:bCs/>
                        <w:i/>
                        <w:sz w:val="24"/>
                        <w:szCs w:val="24"/>
                        <w:lang w:val="pt-BR"/>
                      </w:rPr>
                    </m:ctrlPr>
                  </m:sSubPr>
                  <m:e>
                    <m:r>
                      <m:rPr>
                        <m:sty m:val="bi"/>
                      </m:rPr>
                      <w:rPr>
                        <w:rFonts w:ascii="Cambria Math" w:hAnsi="Cambria Math" w:cs="Times New Roman"/>
                        <w:sz w:val="24"/>
                        <w:szCs w:val="24"/>
                        <w:lang w:val="pt-BR"/>
                      </w:rPr>
                      <m:t>A</m:t>
                    </m:r>
                  </m:e>
                  <m:sub>
                    <m:r>
                      <m:rPr>
                        <m:sty m:val="bi"/>
                      </m:rPr>
                      <w:rPr>
                        <w:rFonts w:ascii="Cambria Math" w:hAnsi="Cambria Math" w:cs="Times New Roman"/>
                        <w:sz w:val="24"/>
                        <w:szCs w:val="24"/>
                        <w:lang w:val="pt-BR"/>
                      </w:rPr>
                      <m:t>i</m:t>
                    </m:r>
                  </m:sub>
                </m:sSub>
              </m:num>
              <m:den>
                <m:r>
                  <m:rPr>
                    <m:sty m:val="bi"/>
                  </m:rPr>
                  <w:rPr>
                    <w:rFonts w:ascii="Cambria Math" w:hAnsi="Cambria Math" w:cs="Times New Roman"/>
                    <w:sz w:val="24"/>
                    <w:szCs w:val="24"/>
                    <w:lang w:val="pt-BR"/>
                  </w:rPr>
                  <m:t>(1-</m:t>
                </m:r>
                <m:sSub>
                  <m:sSubPr>
                    <m:ctrlPr>
                      <w:rPr>
                        <w:rFonts w:ascii="Cambria Math" w:hAnsi="Cambria Math" w:cs="Times New Roman"/>
                        <w:b/>
                        <w:bCs/>
                        <w:i/>
                        <w:sz w:val="24"/>
                        <w:szCs w:val="24"/>
                        <w:lang w:val="pt-BR"/>
                      </w:rPr>
                    </m:ctrlPr>
                  </m:sSubPr>
                  <m:e>
                    <m:r>
                      <m:rPr>
                        <m:sty m:val="bi"/>
                      </m:rPr>
                      <w:rPr>
                        <w:rFonts w:ascii="Cambria Math" w:hAnsi="Cambria Math" w:cs="Times New Roman"/>
                        <w:sz w:val="24"/>
                        <w:szCs w:val="24"/>
                        <w:lang w:val="pt-BR"/>
                      </w:rPr>
                      <m:t>A</m:t>
                    </m:r>
                  </m:e>
                  <m:sub>
                    <m:r>
                      <m:rPr>
                        <m:sty m:val="bi"/>
                      </m:rPr>
                      <w:rPr>
                        <w:rFonts w:ascii="Cambria Math" w:hAnsi="Cambria Math" w:cs="Times New Roman"/>
                        <w:sz w:val="24"/>
                        <w:szCs w:val="24"/>
                        <w:lang w:val="pt-BR"/>
                      </w:rPr>
                      <m:t>i</m:t>
                    </m:r>
                  </m:sub>
                </m:sSub>
                <m:r>
                  <m:rPr>
                    <m:sty m:val="bi"/>
                  </m:rPr>
                  <w:rPr>
                    <w:rFonts w:ascii="Cambria Math" w:hAnsi="Cambria Math" w:cs="Times New Roman"/>
                    <w:sz w:val="24"/>
                    <w:szCs w:val="24"/>
                    <w:lang w:val="pt-BR"/>
                  </w:rPr>
                  <m:t>)×0,563</m:t>
                </m:r>
              </m:den>
            </m:f>
          </m:den>
        </m:f>
      </m:oMath>
      <w:r w:rsidR="005450CE" w:rsidRPr="006940FB">
        <w:rPr>
          <w:rFonts w:ascii="Times New Roman" w:eastAsiaTheme="minorEastAsia" w:hAnsi="Times New Roman" w:cs="Times New Roman"/>
          <w:sz w:val="24"/>
          <w:szCs w:val="24"/>
          <w:lang w:val="pt-BR"/>
        </w:rPr>
        <w:t>, unde:</w:t>
      </w:r>
    </w:p>
    <w:p w14:paraId="6919748C" w14:textId="77777777" w:rsidR="00C05A8A" w:rsidRPr="006940FB" w:rsidRDefault="00C05A8A" w:rsidP="005450CE">
      <w:pPr>
        <w:pStyle w:val="Listparagraf"/>
        <w:jc w:val="center"/>
        <w:rPr>
          <w:rFonts w:ascii="Times New Roman" w:eastAsiaTheme="minorEastAsia" w:hAnsi="Times New Roman" w:cs="Times New Roman"/>
          <w:sz w:val="24"/>
          <w:szCs w:val="24"/>
          <w:lang w:val="pt-BR"/>
        </w:rPr>
      </w:pPr>
    </w:p>
    <w:p w14:paraId="52BBDCC8" w14:textId="6620D148" w:rsidR="006D2416" w:rsidRPr="006940FB" w:rsidRDefault="006D2416" w:rsidP="006D2416">
      <w:pPr>
        <w:pStyle w:val="Listparagraf"/>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A</w:t>
      </w:r>
      <w:r w:rsidRPr="006940FB">
        <w:rPr>
          <w:rFonts w:ascii="Times New Roman" w:hAnsi="Times New Roman" w:cs="Times New Roman"/>
          <w:b/>
          <w:bCs/>
          <w:i/>
          <w:iCs/>
          <w:sz w:val="24"/>
          <w:szCs w:val="24"/>
          <w:vertAlign w:val="subscript"/>
          <w:lang w:val="pt-BR"/>
        </w:rPr>
        <w:t>i</w:t>
      </w:r>
      <w:r w:rsidRPr="006940FB">
        <w:rPr>
          <w:rFonts w:ascii="Times New Roman" w:hAnsi="Times New Roman" w:cs="Times New Roman"/>
          <w:b/>
          <w:bCs/>
          <w:sz w:val="24"/>
          <w:szCs w:val="24"/>
          <w:lang w:val="pt-BR"/>
        </w:rPr>
        <w:t xml:space="preserve"> </w:t>
      </w:r>
      <w:r w:rsidRPr="006940FB">
        <w:rPr>
          <w:rFonts w:ascii="Times New Roman" w:hAnsi="Times New Roman" w:cs="Times New Roman"/>
          <w:sz w:val="24"/>
          <w:szCs w:val="24"/>
          <w:lang w:val="pt-BR"/>
        </w:rPr>
        <w:t>- proporția terenului irigat în totalul terenului cultivat, în zecimale;</w:t>
      </w:r>
    </w:p>
    <w:p w14:paraId="72CEDA46" w14:textId="6074685D" w:rsidR="00AB1DC3" w:rsidRPr="006940FB" w:rsidRDefault="006D2416" w:rsidP="00AB1DC3">
      <w:pPr>
        <w:pStyle w:val="Listparagraf"/>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0,563</w:t>
      </w:r>
      <w:r w:rsidRPr="006940FB">
        <w:rPr>
          <w:rFonts w:ascii="Times New Roman" w:hAnsi="Times New Roman" w:cs="Times New Roman"/>
          <w:i/>
          <w:iCs/>
          <w:sz w:val="24"/>
          <w:szCs w:val="24"/>
          <w:lang w:val="pt-BR"/>
        </w:rPr>
        <w:t xml:space="preserve"> </w:t>
      </w:r>
      <w:r w:rsidRPr="006940FB">
        <w:rPr>
          <w:rFonts w:ascii="Times New Roman" w:hAnsi="Times New Roman" w:cs="Times New Roman"/>
          <w:sz w:val="24"/>
          <w:szCs w:val="24"/>
          <w:lang w:val="pt-BR"/>
        </w:rPr>
        <w:t>- raportul implicit generic între recoltele pluviale și irigate.</w:t>
      </w:r>
    </w:p>
    <w:p w14:paraId="02A00F4F" w14:textId="77777777" w:rsidR="00E838C0" w:rsidRPr="006940FB" w:rsidRDefault="00E838C0" w:rsidP="00AB1DC3">
      <w:pPr>
        <w:pStyle w:val="Listparagraf"/>
        <w:jc w:val="both"/>
        <w:rPr>
          <w:rFonts w:ascii="Times New Roman" w:hAnsi="Times New Roman" w:cs="Times New Roman"/>
          <w:sz w:val="24"/>
          <w:szCs w:val="24"/>
          <w:lang w:val="pt-BR"/>
        </w:rPr>
      </w:pPr>
    </w:p>
    <w:p w14:paraId="7F157520" w14:textId="6852391D" w:rsidR="009E3114" w:rsidRPr="006940FB" w:rsidRDefault="009E3114" w:rsidP="007B08AD">
      <w:pPr>
        <w:pStyle w:val="Listparagraf"/>
        <w:numPr>
          <w:ilvl w:val="1"/>
          <w:numId w:val="32"/>
        </w:numPr>
        <w:jc w:val="both"/>
        <w:rPr>
          <w:rFonts w:ascii="Times New Roman" w:hAnsi="Times New Roman" w:cs="Times New Roman"/>
          <w:sz w:val="24"/>
          <w:szCs w:val="24"/>
          <w:lang w:val="pt-BR"/>
        </w:rPr>
      </w:pPr>
      <w:r w:rsidRPr="006940FB">
        <w:rPr>
          <w:rFonts w:ascii="Times New Roman" w:hAnsi="Times New Roman" w:cs="Times New Roman"/>
          <w:sz w:val="24"/>
          <w:szCs w:val="24"/>
        </w:rPr>
        <w:t xml:space="preserve">Eficiența apei în sectoarele </w:t>
      </w:r>
      <w:r w:rsidR="006D2416" w:rsidRPr="006940FB">
        <w:rPr>
          <w:rFonts w:ascii="Times New Roman" w:hAnsi="Times New Roman" w:cs="Times New Roman"/>
          <w:sz w:val="24"/>
          <w:szCs w:val="24"/>
        </w:rPr>
        <w:t>industriei</w:t>
      </w:r>
      <w:r w:rsidRPr="006940FB">
        <w:rPr>
          <w:rFonts w:ascii="Times New Roman" w:hAnsi="Times New Roman" w:cs="Times New Roman"/>
          <w:sz w:val="24"/>
          <w:szCs w:val="24"/>
        </w:rPr>
        <w:t xml:space="preserve"> (inclusiv producția de energie)</w:t>
      </w:r>
      <w:r w:rsidR="00AB1DC3" w:rsidRPr="006940FB">
        <w:rPr>
          <w:rFonts w:ascii="Times New Roman" w:hAnsi="Times New Roman" w:cs="Times New Roman"/>
          <w:sz w:val="24"/>
          <w:szCs w:val="24"/>
        </w:rPr>
        <w:t xml:space="preserve"> (</w:t>
      </w:r>
      <w:r w:rsidR="00AB1DC3" w:rsidRPr="006940FB">
        <w:rPr>
          <w:rFonts w:ascii="Times New Roman" w:eastAsiaTheme="minorEastAsia" w:hAnsi="Times New Roman" w:cs="Times New Roman"/>
          <w:b/>
          <w:bCs/>
          <w:i/>
          <w:iCs/>
          <w:sz w:val="24"/>
          <w:szCs w:val="24"/>
        </w:rPr>
        <w:t>I</w:t>
      </w:r>
      <w:r w:rsidR="00AB1DC3" w:rsidRPr="006940FB">
        <w:rPr>
          <w:rFonts w:ascii="Times New Roman" w:eastAsiaTheme="minorEastAsia" w:hAnsi="Times New Roman" w:cs="Times New Roman"/>
          <w:b/>
          <w:bCs/>
          <w:i/>
          <w:iCs/>
          <w:sz w:val="24"/>
          <w:szCs w:val="24"/>
          <w:vertAlign w:val="subscript"/>
        </w:rPr>
        <w:t>eu</w:t>
      </w:r>
      <w:r w:rsidR="00AB1DC3" w:rsidRPr="006940FB">
        <w:rPr>
          <w:rFonts w:ascii="Times New Roman" w:hAnsi="Times New Roman" w:cs="Times New Roman"/>
          <w:sz w:val="24"/>
          <w:szCs w:val="24"/>
        </w:rPr>
        <w:t>)</w:t>
      </w:r>
      <w:r w:rsidRPr="006940FB">
        <w:rPr>
          <w:rFonts w:ascii="Times New Roman" w:hAnsi="Times New Roman" w:cs="Times New Roman"/>
          <w:sz w:val="24"/>
          <w:szCs w:val="24"/>
        </w:rPr>
        <w:t>: valoarea adăugată MIMEC per unitate de apă utilizată pentru sectorul MIMEC, exprimată în USD/m</w:t>
      </w:r>
      <w:r w:rsidR="000F1807" w:rsidRPr="006940FB">
        <w:rPr>
          <w:rFonts w:ascii="Times New Roman" w:hAnsi="Times New Roman" w:cs="Times New Roman"/>
          <w:sz w:val="24"/>
          <w:szCs w:val="24"/>
          <w:vertAlign w:val="superscript"/>
        </w:rPr>
        <w:t>3</w:t>
      </w:r>
      <w:r w:rsidRPr="006940FB">
        <w:rPr>
          <w:rFonts w:ascii="Times New Roman" w:hAnsi="Times New Roman" w:cs="Times New Roman"/>
          <w:sz w:val="24"/>
          <w:szCs w:val="24"/>
        </w:rPr>
        <w:t>.</w:t>
      </w:r>
    </w:p>
    <w:p w14:paraId="4F638054" w14:textId="77777777" w:rsidR="00C05A8A" w:rsidRPr="006940FB" w:rsidRDefault="00C05A8A" w:rsidP="00C05A8A">
      <w:pPr>
        <w:pStyle w:val="Listparagraf"/>
        <w:ind w:left="426"/>
        <w:jc w:val="both"/>
        <w:rPr>
          <w:rFonts w:ascii="Times New Roman" w:hAnsi="Times New Roman" w:cs="Times New Roman"/>
          <w:sz w:val="24"/>
          <w:szCs w:val="24"/>
        </w:rPr>
      </w:pPr>
    </w:p>
    <w:p w14:paraId="7428BDE6" w14:textId="17729391" w:rsidR="006D2416" w:rsidRPr="006940FB" w:rsidRDefault="00000000" w:rsidP="00471542">
      <w:pPr>
        <w:pStyle w:val="Listparagraf"/>
        <w:jc w:val="both"/>
        <w:rPr>
          <w:rFonts w:ascii="Times New Roman" w:eastAsiaTheme="minorEastAsia" w:hAnsi="Times New Roman" w:cs="Times New Roman"/>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eu</m:t>
              </m:r>
            </m:sub>
          </m:sSub>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VAB</m:t>
                  </m:r>
                </m:e>
                <m:sub>
                  <m:r>
                    <m:rPr>
                      <m:sty m:val="bi"/>
                    </m:rPr>
                    <w:rPr>
                      <w:rFonts w:ascii="Cambria Math" w:hAnsi="Cambria Math" w:cs="Times New Roman"/>
                      <w:sz w:val="24"/>
                      <w:szCs w:val="24"/>
                    </w:rPr>
                    <m:t>I</m:t>
                  </m:r>
                </m:sub>
              </m:sSub>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den>
          </m:f>
          <m:r>
            <w:rPr>
              <w:rFonts w:ascii="Cambria Math" w:hAnsi="Cambria Math" w:cs="Times New Roman"/>
              <w:sz w:val="24"/>
              <w:szCs w:val="24"/>
            </w:rPr>
            <m:t>,</m:t>
          </m:r>
          <m:r>
            <m:rPr>
              <m:sty m:val="p"/>
            </m:rPr>
            <w:rPr>
              <w:rFonts w:ascii="Cambria Math" w:hAnsi="Cambria Math" w:cs="Times New Roman"/>
              <w:sz w:val="24"/>
              <w:szCs w:val="24"/>
            </w:rPr>
            <m:t xml:space="preserve"> unde:</m:t>
          </m:r>
        </m:oMath>
      </m:oMathPara>
    </w:p>
    <w:p w14:paraId="034A33BC" w14:textId="77777777" w:rsidR="00C05A8A" w:rsidRPr="006940FB" w:rsidRDefault="00C05A8A" w:rsidP="00471542">
      <w:pPr>
        <w:pStyle w:val="Listparagraf"/>
        <w:jc w:val="both"/>
        <w:rPr>
          <w:rFonts w:ascii="Times New Roman" w:eastAsiaTheme="minorEastAsia" w:hAnsi="Times New Roman" w:cs="Times New Roman"/>
          <w:sz w:val="24"/>
          <w:szCs w:val="24"/>
        </w:rPr>
      </w:pPr>
    </w:p>
    <w:p w14:paraId="3391B3DC" w14:textId="21FF98D3" w:rsidR="006D2416" w:rsidRPr="006940FB" w:rsidRDefault="006D2416" w:rsidP="006D2416">
      <w:pPr>
        <w:pStyle w:val="Listparagraf"/>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I</w:t>
      </w:r>
      <w:r w:rsidRPr="006940FB">
        <w:rPr>
          <w:rFonts w:ascii="Times New Roman" w:eastAsiaTheme="minorEastAsia" w:hAnsi="Times New Roman" w:cs="Times New Roman"/>
          <w:b/>
          <w:bCs/>
          <w:i/>
          <w:iCs/>
          <w:sz w:val="24"/>
          <w:szCs w:val="24"/>
          <w:vertAlign w:val="subscript"/>
        </w:rPr>
        <w:t>eu</w:t>
      </w:r>
      <w:r w:rsidRPr="006940FB">
        <w:rPr>
          <w:rFonts w:ascii="Times New Roman" w:eastAsiaTheme="minorEastAsia" w:hAnsi="Times New Roman" w:cs="Times New Roman"/>
          <w:b/>
          <w:bCs/>
          <w:i/>
          <w:iCs/>
          <w:sz w:val="24"/>
          <w:szCs w:val="24"/>
        </w:rPr>
        <w:t xml:space="preserve"> </w:t>
      </w:r>
      <w:r w:rsidRPr="006940FB">
        <w:rPr>
          <w:rFonts w:ascii="Times New Roman" w:eastAsiaTheme="minorEastAsia" w:hAnsi="Times New Roman" w:cs="Times New Roman"/>
          <w:i/>
          <w:iCs/>
          <w:sz w:val="24"/>
          <w:szCs w:val="24"/>
        </w:rPr>
        <w:t>-</w:t>
      </w:r>
      <w:r w:rsidRPr="006940FB">
        <w:rPr>
          <w:rFonts w:ascii="Times New Roman" w:eastAsiaTheme="minorEastAsia" w:hAnsi="Times New Roman" w:cs="Times New Roman"/>
          <w:sz w:val="24"/>
          <w:szCs w:val="24"/>
        </w:rPr>
        <w:t xml:space="preserve"> Eficiența utilizării apei industriale [USD/m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w:t>
      </w:r>
    </w:p>
    <w:p w14:paraId="1B7FF7BF" w14:textId="0F23F090" w:rsidR="006D2416" w:rsidRPr="006940FB" w:rsidRDefault="006D2416" w:rsidP="006D2416">
      <w:pPr>
        <w:pStyle w:val="Listparagraf"/>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VAB</w:t>
      </w:r>
      <w:r w:rsidRPr="006940FB">
        <w:rPr>
          <w:rFonts w:ascii="Times New Roman" w:eastAsiaTheme="minorEastAsia" w:hAnsi="Times New Roman" w:cs="Times New Roman"/>
          <w:b/>
          <w:bCs/>
          <w:i/>
          <w:iCs/>
          <w:sz w:val="24"/>
          <w:szCs w:val="24"/>
          <w:vertAlign w:val="subscript"/>
        </w:rPr>
        <w:t>I</w:t>
      </w:r>
      <w:r w:rsidRPr="006940FB">
        <w:rPr>
          <w:rFonts w:ascii="Times New Roman" w:eastAsiaTheme="minorEastAsia" w:hAnsi="Times New Roman" w:cs="Times New Roman"/>
          <w:b/>
          <w:bCs/>
          <w:sz w:val="24"/>
          <w:szCs w:val="24"/>
        </w:rPr>
        <w:t xml:space="preserve"> </w:t>
      </w:r>
      <w:r w:rsidRPr="006940FB">
        <w:rPr>
          <w:rFonts w:ascii="Times New Roman" w:eastAsiaTheme="minorEastAsia" w:hAnsi="Times New Roman" w:cs="Times New Roman"/>
          <w:sz w:val="24"/>
          <w:szCs w:val="24"/>
        </w:rPr>
        <w:t>- Valoarea adăugată brută de către industri</w:t>
      </w:r>
      <w:r w:rsidR="00313B41" w:rsidRPr="006940FB">
        <w:rPr>
          <w:rFonts w:ascii="Times New Roman" w:eastAsiaTheme="minorEastAsia" w:hAnsi="Times New Roman" w:cs="Times New Roman"/>
          <w:sz w:val="24"/>
          <w:szCs w:val="24"/>
        </w:rPr>
        <w:t>i</w:t>
      </w:r>
      <w:r w:rsidRPr="006940FB">
        <w:rPr>
          <w:rFonts w:ascii="Times New Roman" w:eastAsiaTheme="minorEastAsia" w:hAnsi="Times New Roman" w:cs="Times New Roman"/>
          <w:sz w:val="24"/>
          <w:szCs w:val="24"/>
        </w:rPr>
        <w:t xml:space="preserve"> (inclusiv energie) [USD],</w:t>
      </w:r>
      <w:r w:rsidR="00313B41" w:rsidRPr="006940FB">
        <w:rPr>
          <w:rFonts w:ascii="Times New Roman" w:hAnsi="Times New Roman" w:cs="Times New Roman"/>
          <w:sz w:val="24"/>
          <w:szCs w:val="24"/>
        </w:rPr>
        <w:t xml:space="preserve"> </w:t>
      </w:r>
      <w:r w:rsidR="00313B41" w:rsidRPr="006940FB">
        <w:rPr>
          <w:rFonts w:ascii="Times New Roman" w:eastAsiaTheme="minorEastAsia" w:hAnsi="Times New Roman" w:cs="Times New Roman"/>
          <w:sz w:val="24"/>
          <w:szCs w:val="24"/>
        </w:rPr>
        <w:t>este obținută din statisticile naționale, defalcată la anul de referință;</w:t>
      </w:r>
    </w:p>
    <w:p w14:paraId="4FEE5AA4" w14:textId="5D8E0B04" w:rsidR="006D2416" w:rsidRPr="006940FB" w:rsidRDefault="006D2416" w:rsidP="00313B41">
      <w:pPr>
        <w:pStyle w:val="Listparagraf"/>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lastRenderedPageBreak/>
        <w:t>V</w:t>
      </w:r>
      <w:r w:rsidRPr="006940FB">
        <w:rPr>
          <w:rFonts w:ascii="Times New Roman" w:eastAsiaTheme="minorEastAsia" w:hAnsi="Times New Roman" w:cs="Times New Roman"/>
          <w:b/>
          <w:bCs/>
          <w:i/>
          <w:iCs/>
          <w:sz w:val="24"/>
          <w:szCs w:val="24"/>
          <w:vertAlign w:val="subscript"/>
        </w:rPr>
        <w:t>I</w:t>
      </w:r>
      <w:r w:rsidRPr="006940FB">
        <w:rPr>
          <w:rFonts w:ascii="Times New Roman" w:eastAsiaTheme="minorEastAsia" w:hAnsi="Times New Roman" w:cs="Times New Roman"/>
          <w:i/>
          <w:iCs/>
          <w:sz w:val="24"/>
          <w:szCs w:val="24"/>
        </w:rPr>
        <w:t xml:space="preserve"> </w:t>
      </w:r>
      <w:r w:rsidRPr="006940FB">
        <w:rPr>
          <w:rFonts w:ascii="Times New Roman" w:eastAsiaTheme="minorEastAsia" w:hAnsi="Times New Roman" w:cs="Times New Roman"/>
          <w:sz w:val="24"/>
          <w:szCs w:val="24"/>
        </w:rPr>
        <w:t xml:space="preserve">- Volumul de apă utilizat de </w:t>
      </w:r>
      <w:r w:rsidR="00813653" w:rsidRPr="006940FB">
        <w:rPr>
          <w:rFonts w:ascii="Times New Roman" w:eastAsiaTheme="minorEastAsia" w:hAnsi="Times New Roman" w:cs="Times New Roman"/>
          <w:sz w:val="24"/>
          <w:szCs w:val="24"/>
        </w:rPr>
        <w:t>MIMEC</w:t>
      </w:r>
      <w:r w:rsidRPr="006940FB">
        <w:rPr>
          <w:rFonts w:ascii="Times New Roman" w:eastAsiaTheme="minorEastAsia" w:hAnsi="Times New Roman" w:cs="Times New Roman"/>
          <w:sz w:val="24"/>
          <w:szCs w:val="24"/>
        </w:rPr>
        <w:t xml:space="preserve"> (inclusiv energia) [m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w:t>
      </w:r>
      <w:r w:rsidR="00313B41" w:rsidRPr="006940FB">
        <w:rPr>
          <w:rFonts w:ascii="Times New Roman" w:eastAsiaTheme="minorEastAsia" w:hAnsi="Times New Roman" w:cs="Times New Roman"/>
          <w:sz w:val="24"/>
          <w:szCs w:val="24"/>
        </w:rPr>
        <w:t>, este colectată la nivel de țară prin înregistrări naționale și raportată în chestionare, în unități de m</w:t>
      </w:r>
      <w:r w:rsidR="00D70518" w:rsidRPr="006940FB">
        <w:rPr>
          <w:rFonts w:ascii="Times New Roman" w:eastAsiaTheme="minorEastAsia" w:hAnsi="Times New Roman" w:cs="Times New Roman"/>
          <w:sz w:val="24"/>
          <w:szCs w:val="24"/>
          <w:vertAlign w:val="superscript"/>
        </w:rPr>
        <w:t>3</w:t>
      </w:r>
      <w:r w:rsidR="00313B41" w:rsidRPr="006940FB">
        <w:rPr>
          <w:rFonts w:ascii="Times New Roman" w:eastAsiaTheme="minorEastAsia" w:hAnsi="Times New Roman" w:cs="Times New Roman"/>
          <w:sz w:val="24"/>
          <w:szCs w:val="24"/>
        </w:rPr>
        <w:t>/an</w:t>
      </w:r>
      <w:r w:rsidR="00D70518" w:rsidRPr="006940FB">
        <w:rPr>
          <w:rFonts w:ascii="Times New Roman" w:eastAsiaTheme="minorEastAsia" w:hAnsi="Times New Roman" w:cs="Times New Roman"/>
          <w:sz w:val="24"/>
          <w:szCs w:val="24"/>
        </w:rPr>
        <w:t>.</w:t>
      </w:r>
      <w:r w:rsidR="00313B41" w:rsidRPr="006940FB">
        <w:rPr>
          <w:rFonts w:ascii="Times New Roman" w:eastAsiaTheme="minorEastAsia" w:hAnsi="Times New Roman" w:cs="Times New Roman"/>
          <w:sz w:val="24"/>
          <w:szCs w:val="24"/>
        </w:rPr>
        <w:t xml:space="preserve"> (vezi exemplul în AQUASTAT </w:t>
      </w:r>
      <w:hyperlink r:id="rId13" w:history="1">
        <w:r w:rsidR="00313B41" w:rsidRPr="006940FB">
          <w:rPr>
            <w:rStyle w:val="Hyperlink"/>
            <w:rFonts w:ascii="Times New Roman" w:eastAsiaTheme="minorEastAsia" w:hAnsi="Times New Roman" w:cs="Times New Roman"/>
            <w:sz w:val="24"/>
            <w:szCs w:val="24"/>
          </w:rPr>
          <w:t>http://www.fao.org/nr/water/aquastat/sets/aq-5yr-quest_eng.xls</w:t>
        </w:r>
      </w:hyperlink>
      <w:r w:rsidR="00313B41" w:rsidRPr="006940FB">
        <w:rPr>
          <w:rFonts w:ascii="Times New Roman" w:eastAsiaTheme="minorEastAsia" w:hAnsi="Times New Roman" w:cs="Times New Roman"/>
          <w:sz w:val="24"/>
          <w:szCs w:val="24"/>
        </w:rPr>
        <w:t>).</w:t>
      </w:r>
    </w:p>
    <w:p w14:paraId="158BECAD" w14:textId="77777777" w:rsidR="00E838C0" w:rsidRPr="006940FB" w:rsidRDefault="00E838C0" w:rsidP="00313B41">
      <w:pPr>
        <w:pStyle w:val="Listparagraf"/>
        <w:jc w:val="both"/>
        <w:rPr>
          <w:rFonts w:ascii="Times New Roman" w:eastAsiaTheme="minorEastAsia" w:hAnsi="Times New Roman" w:cs="Times New Roman"/>
          <w:sz w:val="24"/>
          <w:szCs w:val="24"/>
        </w:rPr>
      </w:pPr>
    </w:p>
    <w:p w14:paraId="09835685" w14:textId="7AA34003" w:rsidR="009E3114" w:rsidRPr="006940FB" w:rsidRDefault="009E3114" w:rsidP="007B08AD">
      <w:pPr>
        <w:pStyle w:val="Listparagraf"/>
        <w:numPr>
          <w:ilvl w:val="1"/>
          <w:numId w:val="32"/>
        </w:numPr>
        <w:jc w:val="both"/>
        <w:rPr>
          <w:rFonts w:ascii="Times New Roman" w:hAnsi="Times New Roman" w:cs="Times New Roman"/>
          <w:sz w:val="24"/>
          <w:szCs w:val="24"/>
        </w:rPr>
      </w:pPr>
      <w:r w:rsidRPr="006940FB">
        <w:rPr>
          <w:rFonts w:ascii="Times New Roman" w:hAnsi="Times New Roman" w:cs="Times New Roman"/>
          <w:sz w:val="24"/>
          <w:szCs w:val="24"/>
        </w:rPr>
        <w:t>Eficiența alimentării cu apă a serviciilor este calculată ca valoarea adăugată a sectorului serviciilor (ISIC 36-39 și ISIC 45-98) împărțită la apa utilizată pentru distribuție de către industria de colectare, tratare și furnizare a apei (ISIC 36), exprimată în USD/m</w:t>
      </w:r>
      <w:r w:rsidR="000F1807" w:rsidRPr="006940FB">
        <w:rPr>
          <w:rFonts w:ascii="Times New Roman" w:hAnsi="Times New Roman" w:cs="Times New Roman"/>
          <w:sz w:val="24"/>
          <w:szCs w:val="24"/>
          <w:vertAlign w:val="superscript"/>
        </w:rPr>
        <w:t>3</w:t>
      </w:r>
      <w:r w:rsidRPr="006940FB">
        <w:rPr>
          <w:rFonts w:ascii="Times New Roman" w:hAnsi="Times New Roman" w:cs="Times New Roman"/>
          <w:sz w:val="24"/>
          <w:szCs w:val="24"/>
        </w:rPr>
        <w:t>.</w:t>
      </w:r>
    </w:p>
    <w:p w14:paraId="6FF06655" w14:textId="77777777" w:rsidR="00C05A8A" w:rsidRPr="006940FB" w:rsidRDefault="00C05A8A" w:rsidP="00C05A8A">
      <w:pPr>
        <w:pStyle w:val="Listparagraf"/>
        <w:ind w:left="360"/>
        <w:jc w:val="both"/>
        <w:rPr>
          <w:rFonts w:ascii="Times New Roman" w:hAnsi="Times New Roman" w:cs="Times New Roman"/>
          <w:sz w:val="24"/>
          <w:szCs w:val="24"/>
        </w:rPr>
      </w:pPr>
    </w:p>
    <w:p w14:paraId="4F428B11" w14:textId="02AE7145" w:rsidR="00313B41" w:rsidRPr="006940FB" w:rsidRDefault="00000000" w:rsidP="00471542">
      <w:pPr>
        <w:pStyle w:val="Listparagraf"/>
        <w:jc w:val="both"/>
        <w:rPr>
          <w:rFonts w:ascii="Times New Roman" w:eastAsiaTheme="minorEastAsia" w:hAnsi="Times New Roman" w:cs="Times New Roman"/>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eu</m:t>
              </m:r>
            </m:sub>
          </m:sSub>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VAB</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S</m:t>
                  </m:r>
                </m:sub>
              </m:sSub>
            </m:den>
          </m:f>
          <m:r>
            <m:rPr>
              <m:sty m:val="bi"/>
            </m:rPr>
            <w:rPr>
              <w:rFonts w:ascii="Cambria Math" w:hAnsi="Cambria Math" w:cs="Times New Roman"/>
              <w:sz w:val="24"/>
              <w:szCs w:val="24"/>
            </w:rPr>
            <m:t>,</m:t>
          </m:r>
          <m:r>
            <m:rPr>
              <m:sty m:val="p"/>
            </m:rPr>
            <w:rPr>
              <w:rFonts w:ascii="Cambria Math" w:hAnsi="Cambria Math" w:cs="Times New Roman"/>
              <w:sz w:val="24"/>
              <w:szCs w:val="24"/>
            </w:rPr>
            <m:t xml:space="preserve"> unde:</m:t>
          </m:r>
          <m:r>
            <w:rPr>
              <w:rFonts w:ascii="Cambria Math" w:hAnsi="Cambria Math" w:cs="Times New Roman"/>
              <w:sz w:val="24"/>
              <w:szCs w:val="24"/>
            </w:rPr>
            <m:t xml:space="preserve"> </m:t>
          </m:r>
        </m:oMath>
      </m:oMathPara>
    </w:p>
    <w:p w14:paraId="3A86646B" w14:textId="77777777" w:rsidR="00C05A8A" w:rsidRPr="006940FB" w:rsidRDefault="00C05A8A" w:rsidP="00471542">
      <w:pPr>
        <w:pStyle w:val="Listparagraf"/>
        <w:jc w:val="both"/>
        <w:rPr>
          <w:rFonts w:ascii="Times New Roman" w:eastAsiaTheme="minorEastAsia" w:hAnsi="Times New Roman" w:cs="Times New Roman"/>
          <w:sz w:val="24"/>
          <w:szCs w:val="24"/>
        </w:rPr>
      </w:pPr>
    </w:p>
    <w:p w14:paraId="27CFB2A1" w14:textId="7CE1E85B" w:rsidR="00313B41" w:rsidRPr="006940FB" w:rsidRDefault="00313B41" w:rsidP="00313B41">
      <w:pPr>
        <w:pStyle w:val="Listparagraf"/>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S</w:t>
      </w:r>
      <w:r w:rsidRPr="006940FB">
        <w:rPr>
          <w:rFonts w:ascii="Times New Roman" w:eastAsiaTheme="minorEastAsia" w:hAnsi="Times New Roman" w:cs="Times New Roman"/>
          <w:b/>
          <w:bCs/>
          <w:i/>
          <w:iCs/>
          <w:sz w:val="24"/>
          <w:szCs w:val="24"/>
          <w:vertAlign w:val="subscript"/>
        </w:rPr>
        <w:t>eu</w:t>
      </w:r>
      <w:r w:rsidRPr="006940FB">
        <w:rPr>
          <w:rFonts w:ascii="Times New Roman" w:eastAsiaTheme="minorEastAsia" w:hAnsi="Times New Roman" w:cs="Times New Roman"/>
          <w:i/>
          <w:iCs/>
          <w:sz w:val="24"/>
          <w:szCs w:val="24"/>
        </w:rPr>
        <w:t xml:space="preserve"> </w:t>
      </w:r>
      <w:r w:rsidRPr="006940FB">
        <w:rPr>
          <w:rFonts w:ascii="Times New Roman" w:eastAsiaTheme="minorEastAsia" w:hAnsi="Times New Roman" w:cs="Times New Roman"/>
          <w:sz w:val="24"/>
          <w:szCs w:val="24"/>
        </w:rPr>
        <w:t>- Eficiența utilizării apei pentru servicii [USD/m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w:t>
      </w:r>
    </w:p>
    <w:p w14:paraId="660489BA" w14:textId="57810ED2" w:rsidR="00313B41" w:rsidRPr="006940FB" w:rsidRDefault="00313B41" w:rsidP="00313B41">
      <w:pPr>
        <w:pStyle w:val="Listparagraf"/>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VAB</w:t>
      </w:r>
      <w:r w:rsidRPr="006940FB">
        <w:rPr>
          <w:rFonts w:ascii="Times New Roman" w:eastAsiaTheme="minorEastAsia" w:hAnsi="Times New Roman" w:cs="Times New Roman"/>
          <w:b/>
          <w:bCs/>
          <w:i/>
          <w:iCs/>
          <w:sz w:val="24"/>
          <w:szCs w:val="24"/>
          <w:vertAlign w:val="subscript"/>
        </w:rPr>
        <w:t>S</w:t>
      </w:r>
      <w:r w:rsidRPr="006940FB">
        <w:rPr>
          <w:rFonts w:ascii="Times New Roman" w:eastAsiaTheme="minorEastAsia" w:hAnsi="Times New Roman" w:cs="Times New Roman"/>
          <w:sz w:val="24"/>
          <w:szCs w:val="24"/>
        </w:rPr>
        <w:t xml:space="preserve"> - Valoarea adăugată brută a serviciilor [USD], este obținută din statisticile naționale, deflate la anul de referință;</w:t>
      </w:r>
    </w:p>
    <w:p w14:paraId="538B0C2F" w14:textId="6D4DCB8E" w:rsidR="00313B41" w:rsidRPr="006940FB" w:rsidRDefault="00313B41" w:rsidP="00313B41">
      <w:pPr>
        <w:pStyle w:val="Listparagraf"/>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V</w:t>
      </w:r>
      <w:r w:rsidRPr="006940FB">
        <w:rPr>
          <w:rFonts w:ascii="Times New Roman" w:eastAsiaTheme="minorEastAsia" w:hAnsi="Times New Roman" w:cs="Times New Roman"/>
          <w:b/>
          <w:bCs/>
          <w:i/>
          <w:iCs/>
          <w:sz w:val="24"/>
          <w:szCs w:val="24"/>
          <w:vertAlign w:val="subscript"/>
        </w:rPr>
        <w:t>S</w:t>
      </w:r>
      <w:r w:rsidRPr="006940FB">
        <w:rPr>
          <w:rFonts w:ascii="Times New Roman" w:eastAsiaTheme="minorEastAsia" w:hAnsi="Times New Roman" w:cs="Times New Roman"/>
          <w:i/>
          <w:iCs/>
          <w:sz w:val="24"/>
          <w:szCs w:val="24"/>
        </w:rPr>
        <w:t xml:space="preserve"> </w:t>
      </w:r>
      <w:r w:rsidRPr="006940FB">
        <w:rPr>
          <w:rFonts w:ascii="Times New Roman" w:eastAsiaTheme="minorEastAsia" w:hAnsi="Times New Roman" w:cs="Times New Roman"/>
          <w:sz w:val="24"/>
          <w:szCs w:val="24"/>
        </w:rPr>
        <w:t>- Volumul de apă utilizat de sectorul de servicii [m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 datele sunt colectate la nivel de țară din evidențele utilităților municipale de alimentare și raportate în chestionare, în unități de km3/an sau milioane de 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/an</w:t>
      </w:r>
      <w:r w:rsidR="00E838C0" w:rsidRPr="006940FB">
        <w:rPr>
          <w:rFonts w:ascii="Times New Roman" w:eastAsiaTheme="minorEastAsia" w:hAnsi="Times New Roman" w:cs="Times New Roman"/>
          <w:sz w:val="24"/>
          <w:szCs w:val="24"/>
        </w:rPr>
        <w:t>.</w:t>
      </w:r>
    </w:p>
    <w:p w14:paraId="0861C9FB" w14:textId="3D607A4D" w:rsidR="00313B41" w:rsidRPr="006940FB" w:rsidRDefault="00F9451E" w:rsidP="007B08AD">
      <w:pPr>
        <w:pStyle w:val="Listparagraf"/>
        <w:numPr>
          <w:ilvl w:val="0"/>
          <w:numId w:val="32"/>
        </w:numPr>
        <w:jc w:val="both"/>
        <w:rPr>
          <w:rFonts w:ascii="Times New Roman" w:eastAsiaTheme="minorEastAsia" w:hAnsi="Times New Roman" w:cs="Times New Roman"/>
          <w:sz w:val="24"/>
          <w:szCs w:val="24"/>
        </w:rPr>
      </w:pPr>
      <w:r w:rsidRPr="006940FB">
        <w:rPr>
          <w:rFonts w:ascii="Times New Roman" w:eastAsiaTheme="minorEastAsia" w:hAnsi="Times New Roman" w:cs="Times New Roman"/>
          <w:sz w:val="24"/>
          <w:szCs w:val="24"/>
        </w:rPr>
        <w:t xml:space="preserve">Modificarea eficienței utilizării apei este calculată </w:t>
      </w:r>
      <w:r w:rsidR="00680D5E" w:rsidRPr="006940FB">
        <w:rPr>
          <w:rFonts w:ascii="Times New Roman" w:eastAsiaTheme="minorEastAsia" w:hAnsi="Times New Roman" w:cs="Times New Roman"/>
          <w:sz w:val="24"/>
          <w:szCs w:val="24"/>
        </w:rPr>
        <w:t>conform formulei:</w:t>
      </w:r>
    </w:p>
    <w:p w14:paraId="3961E27D" w14:textId="77777777" w:rsidR="00F9451E" w:rsidRPr="006940FB" w:rsidRDefault="00F9451E" w:rsidP="00F9451E">
      <w:pPr>
        <w:pStyle w:val="Listparagraf"/>
        <w:jc w:val="both"/>
        <w:rPr>
          <w:rFonts w:ascii="Times New Roman" w:eastAsiaTheme="minorEastAsia" w:hAnsi="Times New Roman" w:cs="Times New Roman"/>
          <w:b/>
          <w:bCs/>
          <w:sz w:val="24"/>
          <w:szCs w:val="24"/>
        </w:rPr>
      </w:pPr>
    </w:p>
    <w:p w14:paraId="780F1958" w14:textId="47D9F84A" w:rsidR="00F9451E" w:rsidRPr="006940FB" w:rsidRDefault="0066026E" w:rsidP="00F9451E">
      <w:pPr>
        <w:pStyle w:val="Listparagraf"/>
        <w:jc w:val="center"/>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MEUA</m:t>
        </m:r>
        <m:r>
          <m:rPr>
            <m:sty m:val="b"/>
          </m:rPr>
          <w:rPr>
            <w:rFonts w:ascii="Cambria Math" w:eastAsiaTheme="minorEastAsia" w:hAnsi="Cambria Math" w:cs="Times New Roman"/>
            <w:sz w:val="24"/>
            <w:szCs w:val="24"/>
          </w:rPr>
          <m:t>=</m:t>
        </m:r>
        <m:f>
          <m:fPr>
            <m:ctrlPr>
              <w:rPr>
                <w:rFonts w:ascii="Cambria Math" w:eastAsiaTheme="minorEastAsia" w:hAnsi="Cambria Math" w:cs="Times New Roman"/>
                <w:b/>
                <w:bCs/>
                <w:sz w:val="24"/>
                <w:szCs w:val="24"/>
              </w:rPr>
            </m:ctrlPr>
          </m:fPr>
          <m:num>
            <m:sSub>
              <m:sSubPr>
                <m:ctrlPr>
                  <w:rPr>
                    <w:rFonts w:ascii="Cambria Math" w:eastAsiaTheme="minorEastAsia" w:hAnsi="Cambria Math" w:cs="Times New Roman"/>
                    <w:b/>
                    <w:bCs/>
                    <w:sz w:val="24"/>
                    <w:szCs w:val="24"/>
                  </w:rPr>
                </m:ctrlPr>
              </m:sSubPr>
              <m:e>
                <m:r>
                  <m:rPr>
                    <m:sty m:val="bi"/>
                  </m:rPr>
                  <w:rPr>
                    <w:rFonts w:ascii="Cambria Math" w:eastAsiaTheme="minorEastAsia" w:hAnsi="Cambria Math" w:cs="Times New Roman"/>
                    <w:sz w:val="24"/>
                    <w:szCs w:val="24"/>
                  </w:rPr>
                  <m:t>EUA</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EUA</m:t>
                </m:r>
              </m:e>
              <m:sub>
                <m:r>
                  <m:rPr>
                    <m:sty m:val="bi"/>
                  </m:rPr>
                  <w:rPr>
                    <w:rFonts w:ascii="Cambria Math" w:eastAsiaTheme="minorEastAsia" w:hAnsi="Cambria Math" w:cs="Times New Roman"/>
                    <w:sz w:val="24"/>
                    <w:szCs w:val="24"/>
                  </w:rPr>
                  <m:t>t-1</m:t>
                </m:r>
              </m:sub>
            </m:sSub>
          </m:num>
          <m:den>
            <m:sSub>
              <m:sSubPr>
                <m:ctrlPr>
                  <w:rPr>
                    <w:rFonts w:ascii="Cambria Math" w:eastAsiaTheme="minorEastAsia" w:hAnsi="Cambria Math" w:cs="Times New Roman"/>
                    <w:b/>
                    <w:bCs/>
                    <w:sz w:val="24"/>
                    <w:szCs w:val="24"/>
                  </w:rPr>
                </m:ctrlPr>
              </m:sSubPr>
              <m:e>
                <m:r>
                  <m:rPr>
                    <m:sty m:val="bi"/>
                  </m:rPr>
                  <w:rPr>
                    <w:rFonts w:ascii="Cambria Math" w:eastAsiaTheme="minorEastAsia" w:hAnsi="Cambria Math" w:cs="Times New Roman"/>
                    <w:sz w:val="24"/>
                    <w:szCs w:val="24"/>
                  </w:rPr>
                  <m:t>EUA</m:t>
                </m:r>
              </m:e>
              <m:sub>
                <m:r>
                  <m:rPr>
                    <m:sty m:val="bi"/>
                  </m:rPr>
                  <w:rPr>
                    <w:rFonts w:ascii="Cambria Math" w:eastAsiaTheme="minorEastAsia" w:hAnsi="Cambria Math" w:cs="Times New Roman"/>
                    <w:sz w:val="24"/>
                    <w:szCs w:val="24"/>
                  </w:rPr>
                  <m:t>t-1</m:t>
                </m:r>
              </m:sub>
            </m:sSub>
          </m:den>
        </m:f>
        <m:r>
          <m:rPr>
            <m:sty m:val="bi"/>
          </m:rPr>
          <w:rPr>
            <w:rFonts w:ascii="Cambria Math" w:eastAsiaTheme="minorEastAsia" w:hAnsi="Cambria Math" w:cs="Times New Roman"/>
            <w:sz w:val="24"/>
            <w:szCs w:val="24"/>
          </w:rPr>
          <m:t>×</m:t>
        </m:r>
      </m:oMath>
      <w:r w:rsidR="00F9451E" w:rsidRPr="006940FB">
        <w:rPr>
          <w:rFonts w:ascii="Times New Roman" w:eastAsiaTheme="minorEastAsia" w:hAnsi="Times New Roman" w:cs="Times New Roman"/>
          <w:b/>
          <w:bCs/>
          <w:sz w:val="24"/>
          <w:szCs w:val="24"/>
        </w:rPr>
        <w:t>100</w:t>
      </w:r>
      <w:r w:rsidR="003F6B49" w:rsidRPr="006940FB">
        <w:rPr>
          <w:rFonts w:ascii="Times New Roman" w:eastAsiaTheme="minorEastAsia" w:hAnsi="Times New Roman" w:cs="Times New Roman"/>
          <w:sz w:val="24"/>
          <w:szCs w:val="24"/>
        </w:rPr>
        <w:t>,</w:t>
      </w:r>
      <w:r w:rsidR="00680D5E" w:rsidRPr="006940FB">
        <w:rPr>
          <w:rFonts w:ascii="Times New Roman" w:eastAsiaTheme="minorEastAsia" w:hAnsi="Times New Roman" w:cs="Times New Roman"/>
          <w:sz w:val="24"/>
          <w:szCs w:val="24"/>
        </w:rPr>
        <w:t xml:space="preserve"> unde:</w:t>
      </w:r>
    </w:p>
    <w:p w14:paraId="022C5C97" w14:textId="77777777" w:rsidR="00C05A8A" w:rsidRPr="006940FB" w:rsidRDefault="00C05A8A" w:rsidP="00F9451E">
      <w:pPr>
        <w:pStyle w:val="Listparagraf"/>
        <w:jc w:val="center"/>
        <w:rPr>
          <w:rFonts w:ascii="Times New Roman" w:eastAsiaTheme="minorEastAsia" w:hAnsi="Times New Roman" w:cs="Times New Roman"/>
          <w:sz w:val="24"/>
          <w:szCs w:val="24"/>
        </w:rPr>
      </w:pPr>
    </w:p>
    <w:p w14:paraId="70A51AC4" w14:textId="32B3086B" w:rsidR="00680D5E" w:rsidRPr="006940FB" w:rsidRDefault="00680D5E" w:rsidP="00680D5E">
      <w:pPr>
        <w:pStyle w:val="Listparagraf"/>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MEUA</w:t>
      </w:r>
      <w:r w:rsidRPr="006940FB">
        <w:rPr>
          <w:rFonts w:ascii="Times New Roman" w:eastAsiaTheme="minorEastAsia" w:hAnsi="Times New Roman" w:cs="Times New Roman"/>
          <w:sz w:val="24"/>
          <w:szCs w:val="24"/>
        </w:rPr>
        <w:t xml:space="preserve"> - modificarea eficienței utilizării apei;</w:t>
      </w:r>
    </w:p>
    <w:p w14:paraId="66A2E9C7" w14:textId="531BE4A9" w:rsidR="00680D5E" w:rsidRPr="006940FB" w:rsidRDefault="00680D5E" w:rsidP="00680D5E">
      <w:pPr>
        <w:pStyle w:val="Listparagraf"/>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EUA</w:t>
      </w:r>
      <w:r w:rsidRPr="006940FB">
        <w:rPr>
          <w:rFonts w:ascii="Times New Roman" w:eastAsiaTheme="minorEastAsia" w:hAnsi="Times New Roman" w:cs="Times New Roman"/>
          <w:b/>
          <w:bCs/>
          <w:i/>
          <w:iCs/>
          <w:sz w:val="24"/>
          <w:szCs w:val="24"/>
          <w:vertAlign w:val="subscript"/>
        </w:rPr>
        <w:t xml:space="preserve">t </w:t>
      </w:r>
      <w:r w:rsidRPr="006940FB">
        <w:rPr>
          <w:rFonts w:ascii="Times New Roman" w:eastAsiaTheme="minorEastAsia" w:hAnsi="Times New Roman" w:cs="Times New Roman"/>
          <w:sz w:val="24"/>
          <w:szCs w:val="24"/>
        </w:rPr>
        <w:t>- eficiența utilizării apei în timpul t;</w:t>
      </w:r>
    </w:p>
    <w:p w14:paraId="46C3362B" w14:textId="2D644B10" w:rsidR="00680D5E" w:rsidRPr="006940FB" w:rsidRDefault="00680D5E" w:rsidP="00680D5E">
      <w:pPr>
        <w:pStyle w:val="Listparagraf"/>
        <w:rPr>
          <w:rFonts w:ascii="Times New Roman" w:eastAsiaTheme="minorEastAsia" w:hAnsi="Times New Roman" w:cs="Times New Roman"/>
          <w:sz w:val="24"/>
          <w:szCs w:val="24"/>
          <w:vertAlign w:val="subscript"/>
        </w:rPr>
      </w:pPr>
      <w:r w:rsidRPr="006940FB">
        <w:rPr>
          <w:rFonts w:ascii="Times New Roman" w:eastAsiaTheme="minorEastAsia" w:hAnsi="Times New Roman" w:cs="Times New Roman"/>
          <w:b/>
          <w:bCs/>
          <w:i/>
          <w:iCs/>
          <w:sz w:val="24"/>
          <w:szCs w:val="24"/>
        </w:rPr>
        <w:t>EUA</w:t>
      </w:r>
      <w:r w:rsidRPr="006940FB">
        <w:rPr>
          <w:rFonts w:ascii="Times New Roman" w:eastAsiaTheme="minorEastAsia" w:hAnsi="Times New Roman" w:cs="Times New Roman"/>
          <w:b/>
          <w:bCs/>
          <w:i/>
          <w:iCs/>
          <w:sz w:val="24"/>
          <w:szCs w:val="24"/>
          <w:vertAlign w:val="subscript"/>
        </w:rPr>
        <w:t>t-1</w:t>
      </w:r>
      <w:r w:rsidRPr="006940FB">
        <w:rPr>
          <w:rFonts w:ascii="Times New Roman" w:eastAsiaTheme="minorEastAsia" w:hAnsi="Times New Roman" w:cs="Times New Roman"/>
          <w:sz w:val="24"/>
          <w:szCs w:val="24"/>
          <w:vertAlign w:val="subscript"/>
        </w:rPr>
        <w:t xml:space="preserve"> </w:t>
      </w:r>
      <w:r w:rsidRPr="006940FB">
        <w:rPr>
          <w:rFonts w:ascii="Times New Roman" w:eastAsiaTheme="minorEastAsia" w:hAnsi="Times New Roman" w:cs="Times New Roman"/>
          <w:sz w:val="24"/>
          <w:szCs w:val="24"/>
        </w:rPr>
        <w:t>- eficiența utilizării apei în timpul t-1.</w:t>
      </w:r>
    </w:p>
    <w:p w14:paraId="41BAF744" w14:textId="42F4543B" w:rsidR="00F9451E" w:rsidRPr="006940FB" w:rsidRDefault="00E838C0" w:rsidP="007B08AD">
      <w:pPr>
        <w:pStyle w:val="Listparagraf"/>
        <w:numPr>
          <w:ilvl w:val="0"/>
          <w:numId w:val="32"/>
        </w:numPr>
        <w:rPr>
          <w:rFonts w:ascii="Times New Roman" w:eastAsiaTheme="minorEastAsia" w:hAnsi="Times New Roman" w:cs="Times New Roman"/>
          <w:sz w:val="24"/>
          <w:szCs w:val="24"/>
        </w:rPr>
      </w:pPr>
      <w:r w:rsidRPr="006940FB">
        <w:rPr>
          <w:rFonts w:ascii="Times New Roman" w:eastAsiaTheme="minorEastAsia" w:hAnsi="Times New Roman" w:cs="Times New Roman"/>
          <w:sz w:val="24"/>
          <w:szCs w:val="24"/>
        </w:rPr>
        <w:t>Calcularea punctului de reper pentru indicatorul EUA poate fi calculat prin metoda mediei aritmetice dintre Percentila 10 şi Percentila 90.</w:t>
      </w:r>
    </w:p>
    <w:p w14:paraId="61070C9E" w14:textId="77777777" w:rsidR="00AE4C14" w:rsidRPr="006940FB" w:rsidRDefault="00AE4C14" w:rsidP="00A7132D">
      <w:pPr>
        <w:tabs>
          <w:tab w:val="left" w:pos="1657"/>
        </w:tabs>
        <w:jc w:val="right"/>
        <w:rPr>
          <w:rFonts w:ascii="Times New Roman" w:hAnsi="Times New Roman" w:cs="Times New Roman"/>
          <w:i/>
          <w:iCs/>
          <w:sz w:val="24"/>
          <w:szCs w:val="24"/>
        </w:rPr>
      </w:pPr>
    </w:p>
    <w:p w14:paraId="3E8AC61A" w14:textId="77777777" w:rsidR="00AE4C14" w:rsidRPr="006940FB" w:rsidRDefault="00AE4C14" w:rsidP="00A7132D">
      <w:pPr>
        <w:tabs>
          <w:tab w:val="left" w:pos="1657"/>
        </w:tabs>
        <w:jc w:val="right"/>
        <w:rPr>
          <w:rFonts w:ascii="Times New Roman" w:hAnsi="Times New Roman" w:cs="Times New Roman"/>
          <w:i/>
          <w:iCs/>
          <w:sz w:val="24"/>
          <w:szCs w:val="24"/>
        </w:rPr>
      </w:pPr>
    </w:p>
    <w:p w14:paraId="3349369C" w14:textId="77777777" w:rsidR="00AE4C14" w:rsidRPr="006940FB" w:rsidRDefault="00AE4C14" w:rsidP="00A7132D">
      <w:pPr>
        <w:tabs>
          <w:tab w:val="left" w:pos="1657"/>
        </w:tabs>
        <w:jc w:val="right"/>
        <w:rPr>
          <w:rFonts w:ascii="Times New Roman" w:hAnsi="Times New Roman" w:cs="Times New Roman"/>
          <w:i/>
          <w:iCs/>
          <w:sz w:val="24"/>
          <w:szCs w:val="24"/>
        </w:rPr>
      </w:pPr>
    </w:p>
    <w:p w14:paraId="71E5FAC7" w14:textId="77777777" w:rsidR="00AE4C14" w:rsidRPr="006940FB" w:rsidRDefault="00AE4C14" w:rsidP="00A7132D">
      <w:pPr>
        <w:tabs>
          <w:tab w:val="left" w:pos="1657"/>
        </w:tabs>
        <w:jc w:val="right"/>
        <w:rPr>
          <w:rFonts w:ascii="Times New Roman" w:hAnsi="Times New Roman" w:cs="Times New Roman"/>
          <w:i/>
          <w:iCs/>
          <w:sz w:val="24"/>
          <w:szCs w:val="24"/>
        </w:rPr>
      </w:pPr>
    </w:p>
    <w:p w14:paraId="114B35E8" w14:textId="77777777" w:rsidR="00AE4C14" w:rsidRPr="006940FB" w:rsidRDefault="00AE4C14" w:rsidP="00A7132D">
      <w:pPr>
        <w:tabs>
          <w:tab w:val="left" w:pos="1657"/>
        </w:tabs>
        <w:jc w:val="right"/>
        <w:rPr>
          <w:rFonts w:ascii="Times New Roman" w:hAnsi="Times New Roman" w:cs="Times New Roman"/>
          <w:i/>
          <w:iCs/>
          <w:sz w:val="24"/>
          <w:szCs w:val="24"/>
        </w:rPr>
      </w:pPr>
    </w:p>
    <w:p w14:paraId="2B45A767" w14:textId="77777777" w:rsidR="00AE4C14" w:rsidRPr="006940FB" w:rsidRDefault="00AE4C14" w:rsidP="00A7132D">
      <w:pPr>
        <w:tabs>
          <w:tab w:val="left" w:pos="1657"/>
        </w:tabs>
        <w:jc w:val="right"/>
        <w:rPr>
          <w:rFonts w:ascii="Times New Roman" w:hAnsi="Times New Roman" w:cs="Times New Roman"/>
          <w:i/>
          <w:iCs/>
          <w:sz w:val="24"/>
          <w:szCs w:val="24"/>
        </w:rPr>
      </w:pPr>
    </w:p>
    <w:p w14:paraId="225A25C0" w14:textId="77777777" w:rsidR="00AE4C14" w:rsidRPr="006940FB" w:rsidRDefault="00AE4C14" w:rsidP="00A7132D">
      <w:pPr>
        <w:tabs>
          <w:tab w:val="left" w:pos="1657"/>
        </w:tabs>
        <w:jc w:val="right"/>
        <w:rPr>
          <w:rFonts w:ascii="Times New Roman" w:hAnsi="Times New Roman" w:cs="Times New Roman"/>
          <w:i/>
          <w:iCs/>
          <w:sz w:val="24"/>
          <w:szCs w:val="24"/>
        </w:rPr>
      </w:pPr>
    </w:p>
    <w:p w14:paraId="0A19782D" w14:textId="77777777" w:rsidR="00CA3606" w:rsidRPr="006940FB" w:rsidRDefault="00CA3606" w:rsidP="00A7132D">
      <w:pPr>
        <w:tabs>
          <w:tab w:val="left" w:pos="1657"/>
        </w:tabs>
        <w:jc w:val="right"/>
        <w:rPr>
          <w:rFonts w:ascii="Times New Roman" w:hAnsi="Times New Roman" w:cs="Times New Roman"/>
          <w:i/>
          <w:iCs/>
          <w:sz w:val="24"/>
          <w:szCs w:val="24"/>
        </w:rPr>
      </w:pPr>
    </w:p>
    <w:p w14:paraId="78241486" w14:textId="77777777" w:rsidR="00BD0BA5" w:rsidRPr="006940FB" w:rsidRDefault="00BD0BA5" w:rsidP="002D6A56">
      <w:pPr>
        <w:tabs>
          <w:tab w:val="left" w:pos="1657"/>
        </w:tabs>
        <w:rPr>
          <w:rFonts w:ascii="Times New Roman" w:hAnsi="Times New Roman" w:cs="Times New Roman"/>
          <w:i/>
          <w:iCs/>
          <w:sz w:val="24"/>
          <w:szCs w:val="24"/>
        </w:rPr>
      </w:pPr>
    </w:p>
    <w:p w14:paraId="4D1BA7FB" w14:textId="42FB6D1F" w:rsidR="00A7132D" w:rsidRPr="006940FB" w:rsidRDefault="00A7132D" w:rsidP="00A7132D">
      <w:pPr>
        <w:tabs>
          <w:tab w:val="left" w:pos="1657"/>
        </w:tabs>
        <w:jc w:val="right"/>
        <w:rPr>
          <w:rFonts w:ascii="Times New Roman" w:hAnsi="Times New Roman" w:cs="Times New Roman"/>
          <w:i/>
          <w:iCs/>
          <w:sz w:val="24"/>
          <w:szCs w:val="24"/>
        </w:rPr>
      </w:pPr>
      <w:r w:rsidRPr="006940FB">
        <w:rPr>
          <w:rFonts w:ascii="Times New Roman" w:hAnsi="Times New Roman" w:cs="Times New Roman"/>
          <w:i/>
          <w:iCs/>
          <w:sz w:val="24"/>
          <w:szCs w:val="24"/>
        </w:rPr>
        <w:t xml:space="preserve">Anexa nr. </w:t>
      </w:r>
      <w:r w:rsidR="006F3620" w:rsidRPr="006940FB">
        <w:rPr>
          <w:rFonts w:ascii="Times New Roman" w:hAnsi="Times New Roman" w:cs="Times New Roman"/>
          <w:i/>
          <w:iCs/>
          <w:sz w:val="24"/>
          <w:szCs w:val="24"/>
        </w:rPr>
        <w:t>1</w:t>
      </w:r>
    </w:p>
    <w:p w14:paraId="656A07D6" w14:textId="0F8A7FA7" w:rsidR="00A7132D" w:rsidRPr="006940FB" w:rsidRDefault="00A7132D" w:rsidP="00A7132D">
      <w:pPr>
        <w:tabs>
          <w:tab w:val="left" w:pos="1657"/>
        </w:tabs>
        <w:jc w:val="center"/>
        <w:rPr>
          <w:rFonts w:ascii="Times New Roman" w:hAnsi="Times New Roman" w:cs="Times New Roman"/>
          <w:b/>
          <w:bCs/>
          <w:sz w:val="24"/>
          <w:szCs w:val="24"/>
        </w:rPr>
      </w:pPr>
      <w:r w:rsidRPr="006940FB">
        <w:rPr>
          <w:rFonts w:ascii="Times New Roman" w:hAnsi="Times New Roman" w:cs="Times New Roman"/>
          <w:b/>
          <w:bCs/>
          <w:sz w:val="24"/>
          <w:szCs w:val="24"/>
        </w:rPr>
        <w:t>Calcularea punctului de referință</w:t>
      </w:r>
    </w:p>
    <w:p w14:paraId="17106034" w14:textId="77777777" w:rsidR="00565DBA" w:rsidRPr="006940FB" w:rsidRDefault="00AE4C14" w:rsidP="00565DBA">
      <w:pPr>
        <w:jc w:val="both"/>
        <w:rPr>
          <w:rFonts w:ascii="Times New Roman" w:hAnsi="Times New Roman" w:cs="Times New Roman"/>
          <w:i/>
          <w:iCs/>
          <w:sz w:val="24"/>
          <w:szCs w:val="24"/>
        </w:rPr>
      </w:pPr>
      <w:r w:rsidRPr="006940FB">
        <w:rPr>
          <w:rFonts w:ascii="Times New Roman" w:hAnsi="Times New Roman" w:cs="Times New Roman"/>
          <w:sz w:val="24"/>
          <w:szCs w:val="24"/>
        </w:rPr>
        <w:tab/>
      </w:r>
      <w:r w:rsidR="00A7132D" w:rsidRPr="006940FB">
        <w:rPr>
          <w:rFonts w:ascii="Times New Roman" w:hAnsi="Times New Roman" w:cs="Times New Roman"/>
          <w:sz w:val="24"/>
          <w:szCs w:val="24"/>
        </w:rPr>
        <w:t xml:space="preserve">Folosind metoda de calcul al punctului de referință descrisă la pct. </w:t>
      </w:r>
      <w:r w:rsidRPr="006940FB">
        <w:rPr>
          <w:rFonts w:ascii="Times New Roman" w:hAnsi="Times New Roman" w:cs="Times New Roman"/>
          <w:sz w:val="24"/>
          <w:szCs w:val="24"/>
        </w:rPr>
        <w:t>24</w:t>
      </w:r>
      <w:r w:rsidR="006F3620" w:rsidRPr="006940FB">
        <w:rPr>
          <w:rFonts w:ascii="Times New Roman" w:hAnsi="Times New Roman" w:cs="Times New Roman"/>
          <w:sz w:val="24"/>
          <w:szCs w:val="24"/>
        </w:rPr>
        <w:t xml:space="preserve"> din metodologie</w:t>
      </w:r>
      <w:r w:rsidR="00A7132D" w:rsidRPr="006940FB">
        <w:rPr>
          <w:rFonts w:ascii="Times New Roman" w:hAnsi="Times New Roman" w:cs="Times New Roman"/>
          <w:sz w:val="24"/>
          <w:szCs w:val="24"/>
        </w:rPr>
        <w:t xml:space="preserve">, se cere evaluarea unui șir de date existente în baza cărora se vor găsi valorile percentilelor 10 și 90. Datele existente care ar opera cu inundațiile nu sunt furnizate de sursele deschise ale BNS. Accesul </w:t>
      </w:r>
      <w:r w:rsidR="00A7132D" w:rsidRPr="006940FB">
        <w:rPr>
          <w:rFonts w:ascii="Times New Roman" w:hAnsi="Times New Roman" w:cs="Times New Roman"/>
          <w:sz w:val="24"/>
          <w:szCs w:val="24"/>
        </w:rPr>
        <w:lastRenderedPageBreak/>
        <w:t>liber este asigurat doar la datele privind toate situațiile excepționale din grupul celor Natrurale, fară a fi segregate pe categorii.</w:t>
      </w:r>
      <w:r w:rsidR="00565DBA" w:rsidRPr="006940FB">
        <w:rPr>
          <w:rFonts w:ascii="Times New Roman" w:hAnsi="Times New Roman" w:cs="Times New Roman"/>
          <w:i/>
          <w:iCs/>
          <w:sz w:val="24"/>
          <w:szCs w:val="24"/>
        </w:rPr>
        <w:t xml:space="preserve"> </w:t>
      </w:r>
    </w:p>
    <w:p w14:paraId="784103B5" w14:textId="6A477A8A" w:rsidR="00A7132D" w:rsidRPr="006940FB" w:rsidRDefault="00565DBA" w:rsidP="00565DBA">
      <w:pPr>
        <w:spacing w:after="0"/>
        <w:jc w:val="center"/>
        <w:rPr>
          <w:rFonts w:ascii="Times New Roman" w:hAnsi="Times New Roman" w:cs="Times New Roman"/>
          <w:b/>
          <w:bCs/>
          <w:i/>
          <w:iCs/>
          <w:sz w:val="24"/>
          <w:szCs w:val="24"/>
        </w:rPr>
      </w:pPr>
      <w:r w:rsidRPr="006940FB">
        <w:rPr>
          <w:rFonts w:ascii="Times New Roman" w:hAnsi="Times New Roman" w:cs="Times New Roman"/>
          <w:b/>
          <w:bCs/>
          <w:i/>
          <w:iCs/>
          <w:sz w:val="24"/>
          <w:szCs w:val="24"/>
        </w:rPr>
        <w:t>Figura nr. 1: Dinamica indicatorului 11.5.1a</w:t>
      </w:r>
      <w:r w:rsidRPr="006940FB">
        <w:rPr>
          <w:rStyle w:val="Referinnotdesubsol"/>
          <w:rFonts w:ascii="Times New Roman" w:hAnsi="Times New Roman" w:cs="Times New Roman"/>
          <w:b/>
          <w:bCs/>
          <w:i/>
          <w:iCs/>
          <w:sz w:val="24"/>
          <w:szCs w:val="24"/>
        </w:rPr>
        <w:footnoteReference w:id="10"/>
      </w:r>
      <w:r w:rsidRPr="006940FB">
        <w:rPr>
          <w:rFonts w:ascii="Times New Roman" w:hAnsi="Times New Roman" w:cs="Times New Roman"/>
          <w:b/>
          <w:bCs/>
          <w:i/>
          <w:iCs/>
          <w:sz w:val="24"/>
          <w:szCs w:val="24"/>
        </w:rPr>
        <w:t>.</w:t>
      </w:r>
    </w:p>
    <w:p w14:paraId="34A11F10" w14:textId="77777777" w:rsidR="00565DBA" w:rsidRPr="006940FB" w:rsidRDefault="00565DBA" w:rsidP="00565DBA">
      <w:pPr>
        <w:spacing w:after="0"/>
        <w:jc w:val="center"/>
        <w:rPr>
          <w:rFonts w:ascii="Times New Roman" w:hAnsi="Times New Roman" w:cs="Times New Roman"/>
          <w:b/>
          <w:bCs/>
          <w:i/>
          <w:iCs/>
          <w:sz w:val="24"/>
          <w:szCs w:val="24"/>
        </w:rPr>
      </w:pPr>
    </w:p>
    <w:p w14:paraId="28385671" w14:textId="25E157CD" w:rsidR="00565DBA" w:rsidRPr="006940FB" w:rsidRDefault="00AE4C14" w:rsidP="0078219A">
      <w:pPr>
        <w:jc w:val="center"/>
        <w:rPr>
          <w:rFonts w:ascii="Times New Roman" w:hAnsi="Times New Roman" w:cs="Times New Roman"/>
          <w:i/>
          <w:iCs/>
          <w:sz w:val="24"/>
          <w:szCs w:val="24"/>
        </w:rPr>
      </w:pPr>
      <w:r w:rsidRPr="006940FB">
        <w:rPr>
          <w:rFonts w:ascii="Times New Roman" w:hAnsi="Times New Roman" w:cs="Times New Roman"/>
          <w:noProof/>
          <w:sz w:val="24"/>
          <w:szCs w:val="24"/>
        </w:rPr>
        <w:drawing>
          <wp:inline distT="0" distB="0" distL="0" distR="0" wp14:anchorId="0867FA96" wp14:editId="78D4DE9E">
            <wp:extent cx="2800350" cy="1842147"/>
            <wp:effectExtent l="19050" t="19050" r="19050" b="24765"/>
            <wp:docPr id="192030514" name="Picture 1" descr="O imagine care conține text, captură de ecran, număr,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0514" name="Picture 1" descr="O imagine care conține text, captură de ecran, număr, Font&#10;&#10;Conținutul generat de inteligența artificială poate fi incorect."/>
                    <pic:cNvPicPr/>
                  </pic:nvPicPr>
                  <pic:blipFill>
                    <a:blip r:embed="rId14"/>
                    <a:stretch>
                      <a:fillRect/>
                    </a:stretch>
                  </pic:blipFill>
                  <pic:spPr>
                    <a:xfrm>
                      <a:off x="0" y="0"/>
                      <a:ext cx="2821451" cy="1856028"/>
                    </a:xfrm>
                    <a:prstGeom prst="rect">
                      <a:avLst/>
                    </a:prstGeom>
                    <a:ln w="12700">
                      <a:solidFill>
                        <a:schemeClr val="accent1"/>
                      </a:solidFill>
                    </a:ln>
                  </pic:spPr>
                </pic:pic>
              </a:graphicData>
            </a:graphic>
          </wp:inline>
        </w:drawing>
      </w:r>
    </w:p>
    <w:p w14:paraId="5FCF5EC1" w14:textId="720112ED" w:rsidR="0078219A" w:rsidRPr="006940FB" w:rsidRDefault="0078219A" w:rsidP="0078219A">
      <w:pPr>
        <w:spacing w:after="0" w:line="240" w:lineRule="auto"/>
        <w:ind w:firstLine="708"/>
        <w:jc w:val="both"/>
        <w:rPr>
          <w:rFonts w:ascii="Times New Roman" w:hAnsi="Times New Roman" w:cs="Times New Roman"/>
          <w:sz w:val="24"/>
          <w:szCs w:val="24"/>
        </w:rPr>
      </w:pPr>
      <w:r w:rsidRPr="006940FB">
        <w:rPr>
          <w:rFonts w:ascii="Times New Roman" w:hAnsi="Times New Roman" w:cs="Times New Roman"/>
          <w:sz w:val="24"/>
          <w:szCs w:val="24"/>
        </w:rPr>
        <w:t>Datele privind persoanele dispărute nu se regăsesc în baza de date ODD gestionată de BNS. Putem presupune că, până în prezent, nu au fost înregistrate cazuri de dispariție a persoanelor ca urmare a situațiilor excepționale, motiv pentru care acest parametru are o contribuție redusă la formarea valorii finale a indicatorului global. Situația este similară cu cea a indicatorului 11.5.1a (</w:t>
      </w:r>
      <w:r w:rsidRPr="006940FB">
        <w:rPr>
          <w:rFonts w:ascii="Times New Roman" w:hAnsi="Times New Roman" w:cs="Times New Roman"/>
          <w:i/>
          <w:iCs/>
          <w:sz w:val="24"/>
          <w:szCs w:val="24"/>
        </w:rPr>
        <w:t>Figura nr. 1</w:t>
      </w:r>
      <w:r w:rsidRPr="006940FB">
        <w:rPr>
          <w:rFonts w:ascii="Times New Roman" w:hAnsi="Times New Roman" w:cs="Times New Roman"/>
          <w:sz w:val="24"/>
          <w:szCs w:val="24"/>
        </w:rPr>
        <w:t>), care, pentru perioada 2013–2022, prezintă valori constante de zero. În schimb, date disponibile există pentru indicatorul 11.5.1c (</w:t>
      </w:r>
      <w:r w:rsidRPr="006940FB">
        <w:rPr>
          <w:rFonts w:ascii="Times New Roman" w:hAnsi="Times New Roman" w:cs="Times New Roman"/>
          <w:i/>
          <w:iCs/>
          <w:sz w:val="24"/>
          <w:szCs w:val="24"/>
        </w:rPr>
        <w:t>Figura nr. 2</w:t>
      </w:r>
      <w:r w:rsidRPr="006940FB">
        <w:rPr>
          <w:rFonts w:ascii="Times New Roman" w:hAnsi="Times New Roman" w:cs="Times New Roman"/>
          <w:sz w:val="24"/>
          <w:szCs w:val="24"/>
        </w:rPr>
        <w:t>).</w:t>
      </w:r>
    </w:p>
    <w:p w14:paraId="1ABC23F0" w14:textId="77777777" w:rsidR="0078219A" w:rsidRPr="006940FB" w:rsidRDefault="0078219A" w:rsidP="003F6B49">
      <w:pPr>
        <w:spacing w:after="0" w:line="240" w:lineRule="auto"/>
        <w:jc w:val="both"/>
        <w:rPr>
          <w:rFonts w:ascii="Times New Roman" w:hAnsi="Times New Roman" w:cs="Times New Roman"/>
          <w:sz w:val="24"/>
          <w:szCs w:val="24"/>
          <w:lang w:val="en-US"/>
        </w:rPr>
      </w:pPr>
    </w:p>
    <w:p w14:paraId="549C6809" w14:textId="035FC47E" w:rsidR="00AE4C14" w:rsidRPr="006940FB" w:rsidRDefault="00565DBA" w:rsidP="00565DBA">
      <w:pPr>
        <w:tabs>
          <w:tab w:val="left" w:pos="1657"/>
        </w:tabs>
        <w:spacing w:after="0" w:line="240" w:lineRule="auto"/>
        <w:jc w:val="center"/>
        <w:rPr>
          <w:rFonts w:ascii="Times New Roman" w:hAnsi="Times New Roman" w:cs="Times New Roman"/>
          <w:b/>
          <w:bCs/>
          <w:i/>
          <w:iCs/>
          <w:sz w:val="24"/>
          <w:szCs w:val="24"/>
        </w:rPr>
      </w:pPr>
      <w:r w:rsidRPr="006940FB">
        <w:rPr>
          <w:rFonts w:ascii="Times New Roman" w:hAnsi="Times New Roman" w:cs="Times New Roman"/>
          <w:b/>
          <w:bCs/>
          <w:i/>
          <w:iCs/>
          <w:sz w:val="24"/>
          <w:szCs w:val="24"/>
        </w:rPr>
        <w:t>Figura nr. 2: Dinamica indicatorului 11.5.1c</w:t>
      </w:r>
      <w:r w:rsidRPr="006940FB">
        <w:rPr>
          <w:rStyle w:val="Referinnotdesubsol"/>
          <w:rFonts w:ascii="Times New Roman" w:hAnsi="Times New Roman" w:cs="Times New Roman"/>
          <w:b/>
          <w:bCs/>
          <w:i/>
          <w:iCs/>
          <w:sz w:val="24"/>
          <w:szCs w:val="24"/>
        </w:rPr>
        <w:footnoteReference w:id="11"/>
      </w:r>
    </w:p>
    <w:p w14:paraId="3D27BBB0" w14:textId="77777777" w:rsidR="00565DBA" w:rsidRPr="006940FB" w:rsidRDefault="00565DBA" w:rsidP="00565DBA">
      <w:pPr>
        <w:tabs>
          <w:tab w:val="left" w:pos="1657"/>
        </w:tabs>
        <w:spacing w:after="0" w:line="240" w:lineRule="auto"/>
        <w:jc w:val="center"/>
        <w:rPr>
          <w:rFonts w:ascii="Times New Roman" w:hAnsi="Times New Roman" w:cs="Times New Roman"/>
          <w:b/>
          <w:bCs/>
          <w:i/>
          <w:iCs/>
          <w:sz w:val="24"/>
          <w:szCs w:val="24"/>
        </w:rPr>
      </w:pPr>
    </w:p>
    <w:p w14:paraId="0B7AE62C" w14:textId="2132BE9D" w:rsidR="00AE4C14" w:rsidRPr="006940FB" w:rsidRDefault="00AE4C14" w:rsidP="00A7132D">
      <w:pPr>
        <w:tabs>
          <w:tab w:val="left" w:pos="1657"/>
        </w:tabs>
        <w:spacing w:after="0" w:line="240" w:lineRule="auto"/>
        <w:jc w:val="center"/>
        <w:rPr>
          <w:rFonts w:ascii="Times New Roman" w:hAnsi="Times New Roman" w:cs="Times New Roman"/>
          <w:i/>
          <w:iCs/>
          <w:sz w:val="24"/>
          <w:szCs w:val="24"/>
        </w:rPr>
      </w:pPr>
      <w:r w:rsidRPr="006940FB">
        <w:rPr>
          <w:rFonts w:ascii="Times New Roman" w:hAnsi="Times New Roman" w:cs="Times New Roman"/>
          <w:noProof/>
          <w:sz w:val="24"/>
          <w:szCs w:val="24"/>
        </w:rPr>
        <w:drawing>
          <wp:inline distT="0" distB="0" distL="0" distR="0" wp14:anchorId="32C74FA6" wp14:editId="57222EAF">
            <wp:extent cx="3093312" cy="2028825"/>
            <wp:effectExtent l="19050" t="19050" r="12065" b="9525"/>
            <wp:docPr id="1434821844" name="Picture 1" descr="O imagine care conține text, captură de ecran, număr,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21844" name="Picture 1" descr="O imagine care conține text, captură de ecran, număr, Font&#10;&#10;Conținutul generat de inteligența artificială poate fi incorect."/>
                    <pic:cNvPicPr/>
                  </pic:nvPicPr>
                  <pic:blipFill>
                    <a:blip r:embed="rId15"/>
                    <a:stretch>
                      <a:fillRect/>
                    </a:stretch>
                  </pic:blipFill>
                  <pic:spPr>
                    <a:xfrm>
                      <a:off x="0" y="0"/>
                      <a:ext cx="3127257" cy="2051089"/>
                    </a:xfrm>
                    <a:prstGeom prst="rect">
                      <a:avLst/>
                    </a:prstGeom>
                    <a:ln w="12700">
                      <a:solidFill>
                        <a:schemeClr val="accent1"/>
                      </a:solidFill>
                    </a:ln>
                  </pic:spPr>
                </pic:pic>
              </a:graphicData>
            </a:graphic>
          </wp:inline>
        </w:drawing>
      </w:r>
    </w:p>
    <w:p w14:paraId="651A7B01" w14:textId="4034E89C" w:rsidR="00A7132D" w:rsidRPr="006940FB" w:rsidRDefault="003F6B49" w:rsidP="003F6B49">
      <w:pPr>
        <w:jc w:val="both"/>
        <w:rPr>
          <w:rFonts w:ascii="Times New Roman" w:hAnsi="Times New Roman" w:cs="Times New Roman"/>
          <w:sz w:val="24"/>
          <w:szCs w:val="24"/>
        </w:rPr>
      </w:pPr>
      <w:r w:rsidRPr="006940FB">
        <w:rPr>
          <w:rFonts w:ascii="Times New Roman" w:hAnsi="Times New Roman" w:cs="Times New Roman"/>
          <w:sz w:val="24"/>
          <w:szCs w:val="24"/>
        </w:rPr>
        <w:tab/>
      </w:r>
      <w:r w:rsidR="00A7132D" w:rsidRPr="006940FB">
        <w:rPr>
          <w:rFonts w:ascii="Times New Roman" w:hAnsi="Times New Roman" w:cs="Times New Roman"/>
          <w:sz w:val="24"/>
          <w:szCs w:val="24"/>
        </w:rPr>
        <w:t xml:space="preserve">Modul de calculare a Punctului de reper prin determinarea percentilelor se face prin folosirea funcției PERCENTILE din programul Excel. </w:t>
      </w:r>
      <w:r w:rsidR="004F3DBC" w:rsidRPr="006940FB">
        <w:rPr>
          <w:rFonts w:ascii="Times New Roman" w:hAnsi="Times New Roman" w:cs="Times New Roman"/>
          <w:sz w:val="24"/>
          <w:szCs w:val="24"/>
        </w:rPr>
        <w:t>C</w:t>
      </w:r>
      <w:r w:rsidR="00A7132D" w:rsidRPr="006940FB">
        <w:rPr>
          <w:rFonts w:ascii="Times New Roman" w:hAnsi="Times New Roman" w:cs="Times New Roman"/>
          <w:sz w:val="24"/>
          <w:szCs w:val="24"/>
        </w:rPr>
        <w:t xml:space="preserve">alcularea se face precum este arătat în </w:t>
      </w:r>
      <w:r w:rsidR="00AE4C14" w:rsidRPr="006940FB">
        <w:rPr>
          <w:rFonts w:ascii="Times New Roman" w:hAnsi="Times New Roman" w:cs="Times New Roman"/>
          <w:i/>
          <w:iCs/>
          <w:sz w:val="24"/>
          <w:szCs w:val="24"/>
        </w:rPr>
        <w:t>Figura nr</w:t>
      </w:r>
      <w:r w:rsidR="00A7132D" w:rsidRPr="006940FB">
        <w:rPr>
          <w:rFonts w:ascii="Times New Roman" w:hAnsi="Times New Roman" w:cs="Times New Roman"/>
          <w:i/>
          <w:iCs/>
          <w:sz w:val="24"/>
          <w:szCs w:val="24"/>
        </w:rPr>
        <w:t>. 3</w:t>
      </w:r>
      <w:r w:rsidR="00565DBA" w:rsidRPr="006940FB">
        <w:rPr>
          <w:rFonts w:ascii="Times New Roman" w:hAnsi="Times New Roman" w:cs="Times New Roman"/>
          <w:sz w:val="24"/>
          <w:szCs w:val="24"/>
        </w:rPr>
        <w:t>.</w:t>
      </w:r>
    </w:p>
    <w:p w14:paraId="3D7EADC7" w14:textId="6B2586A8" w:rsidR="00565DBA" w:rsidRPr="006940FB" w:rsidRDefault="00565DBA" w:rsidP="00565DBA">
      <w:pPr>
        <w:jc w:val="center"/>
        <w:rPr>
          <w:rFonts w:ascii="Times New Roman" w:hAnsi="Times New Roman" w:cs="Times New Roman"/>
          <w:b/>
          <w:bCs/>
          <w:i/>
          <w:iCs/>
          <w:sz w:val="24"/>
          <w:szCs w:val="24"/>
          <w:lang w:val="ro-RO"/>
        </w:rPr>
      </w:pPr>
      <w:r w:rsidRPr="006940FB">
        <w:rPr>
          <w:rFonts w:ascii="Times New Roman" w:hAnsi="Times New Roman" w:cs="Times New Roman"/>
          <w:b/>
          <w:bCs/>
          <w:i/>
          <w:iCs/>
          <w:sz w:val="24"/>
          <w:szCs w:val="24"/>
          <w:lang w:val="ro-RO"/>
        </w:rPr>
        <w:t>Figura nr.3: Modul de calculare a percentilelor pentru determinarea punctului de reper (Baseline) al NPAI.</w:t>
      </w:r>
    </w:p>
    <w:p w14:paraId="364332D6" w14:textId="799ECD48" w:rsidR="00A7132D" w:rsidRPr="006940FB" w:rsidRDefault="009777FC" w:rsidP="004F3DBC">
      <w:pPr>
        <w:tabs>
          <w:tab w:val="left" w:pos="5434"/>
        </w:tabs>
        <w:ind w:right="-613"/>
        <w:rPr>
          <w:rFonts w:ascii="Times New Roman" w:hAnsi="Times New Roman" w:cs="Times New Roman"/>
          <w:sz w:val="24"/>
          <w:szCs w:val="24"/>
          <w:lang w:val="ro-RO"/>
          <w14:textOutline w14:w="12700" w14:cap="rnd" w14:cmpd="sng" w14:algn="ctr">
            <w14:solidFill>
              <w14:schemeClr w14:val="accent1"/>
            </w14:solidFill>
            <w14:prstDash w14:val="solid"/>
            <w14:bevel/>
          </w14:textOutline>
        </w:rPr>
      </w:pPr>
      <w:r w:rsidRPr="006940FB">
        <w:rPr>
          <w:rFonts w:ascii="Times New Roman" w:hAnsi="Times New Roman" w:cs="Times New Roman"/>
          <w:noProof/>
          <w:sz w:val="24"/>
          <w:szCs w:val="24"/>
          <w:lang w:val="ro-RO"/>
          <w14:textOutline w14:w="12700" w14:cap="rnd" w14:cmpd="sng" w14:algn="ctr">
            <w14:solidFill>
              <w14:schemeClr w14:val="accent1"/>
            </w14:solidFill>
            <w14:prstDash w14:val="solid"/>
            <w14:bevel/>
          </w14:textOutline>
        </w:rPr>
        <w:lastRenderedPageBreak/>
        <w:drawing>
          <wp:inline distT="0" distB="0" distL="0" distR="0" wp14:anchorId="7065F91C" wp14:editId="1B546449">
            <wp:extent cx="3057525" cy="2342515"/>
            <wp:effectExtent l="0" t="0" r="9525" b="635"/>
            <wp:docPr id="566686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79497" name=""/>
                    <pic:cNvPicPr/>
                  </pic:nvPicPr>
                  <pic:blipFill>
                    <a:blip r:embed="rId16"/>
                    <a:stretch>
                      <a:fillRect/>
                    </a:stretch>
                  </pic:blipFill>
                  <pic:spPr>
                    <a:xfrm>
                      <a:off x="0" y="0"/>
                      <a:ext cx="3103018" cy="2377369"/>
                    </a:xfrm>
                    <a:prstGeom prst="rect">
                      <a:avLst/>
                    </a:prstGeom>
                  </pic:spPr>
                </pic:pic>
              </a:graphicData>
            </a:graphic>
          </wp:inline>
        </w:drawing>
      </w:r>
      <w:r w:rsidRPr="006940FB">
        <w:rPr>
          <w:rFonts w:ascii="Times New Roman" w:hAnsi="Times New Roman" w:cs="Times New Roman"/>
          <w:noProof/>
          <w:sz w:val="24"/>
          <w:szCs w:val="24"/>
          <w:lang w:val="ro-RO"/>
        </w:rPr>
        <w:drawing>
          <wp:inline distT="0" distB="0" distL="0" distR="0" wp14:anchorId="5C363EA3" wp14:editId="21839146">
            <wp:extent cx="2857500" cy="2341245"/>
            <wp:effectExtent l="0" t="0" r="0" b="1905"/>
            <wp:docPr id="66173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39479" name=""/>
                    <pic:cNvPicPr/>
                  </pic:nvPicPr>
                  <pic:blipFill>
                    <a:blip r:embed="rId17"/>
                    <a:stretch>
                      <a:fillRect/>
                    </a:stretch>
                  </pic:blipFill>
                  <pic:spPr>
                    <a:xfrm>
                      <a:off x="0" y="0"/>
                      <a:ext cx="2879834" cy="2359544"/>
                    </a:xfrm>
                    <a:prstGeom prst="rect">
                      <a:avLst/>
                    </a:prstGeom>
                  </pic:spPr>
                </pic:pic>
              </a:graphicData>
            </a:graphic>
          </wp:inline>
        </w:drawing>
      </w:r>
    </w:p>
    <w:p w14:paraId="0B32668C" w14:textId="71821741" w:rsidR="009777FC" w:rsidRPr="006940FB" w:rsidRDefault="003F6B49" w:rsidP="003F6B49">
      <w:pPr>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Evaluând șirul de date existent observăm un coeficient de variație extrem de mare care nu permite determinarea percentilei 10. Astfel, nu se poate miza pe o precizie mare în baza șirului de date existente. Cu toate acestea, o medie simplă luată drept punct de reper</w:t>
      </w:r>
      <w:r w:rsidRPr="006940FB">
        <w:rPr>
          <w:rFonts w:ascii="Times New Roman" w:hAnsi="Times New Roman" w:cs="Times New Roman"/>
          <w:sz w:val="24"/>
          <w:szCs w:val="24"/>
          <w:lang w:val="ro-RO"/>
        </w:rPr>
        <w:t xml:space="preserve">, </w:t>
      </w:r>
      <w:r w:rsidR="009777FC" w:rsidRPr="006940FB">
        <w:rPr>
          <w:rFonts w:ascii="Times New Roman" w:hAnsi="Times New Roman" w:cs="Times New Roman"/>
          <w:sz w:val="24"/>
          <w:szCs w:val="24"/>
          <w:lang w:val="ro-RO"/>
        </w:rPr>
        <w:t xml:space="preserve">nu ar fi o greșeală metodologică dat fiind coeficientul de variație existent. </w:t>
      </w:r>
    </w:p>
    <w:p w14:paraId="2794BD76" w14:textId="5053134B" w:rsidR="009777FC" w:rsidRPr="006940FB" w:rsidRDefault="003F6B49" w:rsidP="003F6B49">
      <w:pPr>
        <w:tabs>
          <w:tab w:val="left" w:pos="709"/>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O altă cale de determinare a punctului de referință ar fi folosirea abordării ce decurge din formulările Țintelor Globale A și B din Cadrul Sendai</w:t>
      </w:r>
      <w:r w:rsidR="0078219A" w:rsidRPr="006940FB">
        <w:rPr>
          <w:rStyle w:val="Referinnotdesubsol"/>
          <w:rFonts w:ascii="Times New Roman" w:hAnsi="Times New Roman" w:cs="Times New Roman"/>
          <w:sz w:val="24"/>
          <w:szCs w:val="24"/>
          <w:lang w:val="ro-RO"/>
        </w:rPr>
        <w:footnoteReference w:id="12"/>
      </w:r>
      <w:r w:rsidR="009777FC" w:rsidRPr="006940FB">
        <w:rPr>
          <w:rFonts w:ascii="Times New Roman" w:hAnsi="Times New Roman" w:cs="Times New Roman"/>
          <w:sz w:val="24"/>
          <w:szCs w:val="24"/>
          <w:lang w:val="ro-RO"/>
        </w:rPr>
        <w:t>, respectiv:</w:t>
      </w:r>
    </w:p>
    <w:p w14:paraId="10351EFA" w14:textId="7162DD65" w:rsidR="009777FC" w:rsidRPr="006940FB" w:rsidRDefault="009777FC" w:rsidP="009777FC">
      <w:pPr>
        <w:tabs>
          <w:tab w:val="left" w:pos="1535"/>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w:t>
      </w:r>
      <w:r w:rsidR="003F6B49" w:rsidRPr="006940FB">
        <w:rPr>
          <w:rFonts w:ascii="Times New Roman" w:hAnsi="Times New Roman" w:cs="Times New Roman"/>
          <w:sz w:val="24"/>
          <w:szCs w:val="24"/>
          <w:lang w:val="ro-RO"/>
        </w:rPr>
        <w:t xml:space="preserve"> </w:t>
      </w:r>
      <w:r w:rsidRPr="006940FB">
        <w:rPr>
          <w:rFonts w:ascii="Times New Roman" w:hAnsi="Times New Roman" w:cs="Times New Roman"/>
          <w:sz w:val="24"/>
          <w:szCs w:val="24"/>
          <w:lang w:val="ro-RO"/>
        </w:rPr>
        <w:t>Ținta Globală A -</w:t>
      </w:r>
      <w:r w:rsidR="003F6B49" w:rsidRPr="006940FB">
        <w:rPr>
          <w:rFonts w:ascii="Times New Roman" w:hAnsi="Times New Roman" w:cs="Times New Roman"/>
          <w:sz w:val="24"/>
          <w:szCs w:val="24"/>
          <w:lang w:val="ro-RO"/>
        </w:rPr>
        <w:t>„</w:t>
      </w:r>
      <w:r w:rsidRPr="006940FB">
        <w:rPr>
          <w:rFonts w:ascii="Times New Roman" w:hAnsi="Times New Roman" w:cs="Times New Roman"/>
          <w:i/>
          <w:iCs/>
          <w:sz w:val="24"/>
          <w:szCs w:val="24"/>
          <w:lang w:val="en-US"/>
        </w:rPr>
        <w:t>Substantially reduce global disaster mortality by 2030, aiming to lower average per 100,000 global mortality between 2020-2030 compared with 2005-2015</w:t>
      </w:r>
      <w:r w:rsidRPr="006940FB">
        <w:rPr>
          <w:rFonts w:ascii="Times New Roman" w:hAnsi="Times New Roman" w:cs="Times New Roman"/>
          <w:sz w:val="24"/>
          <w:szCs w:val="24"/>
          <w:lang w:val="ro-RO"/>
        </w:rPr>
        <w:t xml:space="preserve">”, sau tradusă în limba română – </w:t>
      </w:r>
      <w:r w:rsidR="003F6B49" w:rsidRPr="006940FB">
        <w:rPr>
          <w:rFonts w:ascii="Times New Roman" w:hAnsi="Times New Roman" w:cs="Times New Roman"/>
          <w:sz w:val="24"/>
          <w:szCs w:val="24"/>
          <w:lang w:val="ro-RO"/>
        </w:rPr>
        <w:t>„</w:t>
      </w:r>
      <w:r w:rsidRPr="006940FB">
        <w:rPr>
          <w:rFonts w:ascii="Times New Roman" w:hAnsi="Times New Roman" w:cs="Times New Roman"/>
          <w:i/>
          <w:iCs/>
          <w:sz w:val="24"/>
          <w:szCs w:val="24"/>
          <w:lang w:val="ro-RO"/>
        </w:rPr>
        <w:t>Reducerea substanțială a mortalității globale în urma dezastrelor până în 2030, cu scopul de a scădea media la 100.000 de mortalitate globală între 2020-2030 comparativ cu 2005-2015</w:t>
      </w:r>
      <w:r w:rsidRPr="006940FB">
        <w:rPr>
          <w:rFonts w:ascii="Times New Roman" w:hAnsi="Times New Roman" w:cs="Times New Roman"/>
          <w:sz w:val="24"/>
          <w:szCs w:val="24"/>
          <w:lang w:val="ro-RO"/>
        </w:rPr>
        <w:t>”.</w:t>
      </w:r>
    </w:p>
    <w:p w14:paraId="60F21EC1" w14:textId="73D4E896" w:rsidR="009777FC" w:rsidRPr="006940FB" w:rsidRDefault="009777FC" w:rsidP="009777FC">
      <w:pPr>
        <w:tabs>
          <w:tab w:val="left" w:pos="1535"/>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w:t>
      </w:r>
      <w:r w:rsidR="003F6B49" w:rsidRPr="006940FB">
        <w:rPr>
          <w:rFonts w:ascii="Times New Roman" w:hAnsi="Times New Roman" w:cs="Times New Roman"/>
          <w:sz w:val="24"/>
          <w:szCs w:val="24"/>
          <w:lang w:val="ro-RO"/>
        </w:rPr>
        <w:t xml:space="preserve"> </w:t>
      </w:r>
      <w:r w:rsidRPr="006940FB">
        <w:rPr>
          <w:rFonts w:ascii="Times New Roman" w:hAnsi="Times New Roman" w:cs="Times New Roman"/>
          <w:sz w:val="24"/>
          <w:szCs w:val="24"/>
          <w:lang w:val="ro-RO"/>
        </w:rPr>
        <w:t xml:space="preserve">Ținta Globală B – </w:t>
      </w:r>
      <w:r w:rsidR="003F6B49" w:rsidRPr="006940FB">
        <w:rPr>
          <w:rFonts w:ascii="Times New Roman" w:hAnsi="Times New Roman" w:cs="Times New Roman"/>
          <w:sz w:val="24"/>
          <w:szCs w:val="24"/>
          <w:lang w:val="ro-RO"/>
        </w:rPr>
        <w:t>„</w:t>
      </w:r>
      <w:r w:rsidRPr="006940FB">
        <w:rPr>
          <w:rFonts w:ascii="Times New Roman" w:hAnsi="Times New Roman" w:cs="Times New Roman"/>
          <w:sz w:val="24"/>
          <w:szCs w:val="24"/>
          <w:lang w:val="en-US"/>
        </w:rPr>
        <w:t>Substantially reduce the number of affected people globally by 2030, aiming to lower the average global figure per 100,000 between 2020-2030 compared with 2005-201</w:t>
      </w:r>
      <w:r w:rsidRPr="006940FB">
        <w:rPr>
          <w:rFonts w:ascii="Times New Roman" w:hAnsi="Times New Roman" w:cs="Times New Roman"/>
          <w:sz w:val="24"/>
          <w:szCs w:val="24"/>
          <w:lang w:val="ro-RO"/>
        </w:rPr>
        <w:t xml:space="preserve">5” sau tradusă în limba română - </w:t>
      </w:r>
      <w:r w:rsidR="003F6B49" w:rsidRPr="006940FB">
        <w:rPr>
          <w:rFonts w:ascii="Times New Roman" w:hAnsi="Times New Roman" w:cs="Times New Roman"/>
          <w:sz w:val="24"/>
          <w:szCs w:val="24"/>
          <w:lang w:val="ro-RO"/>
        </w:rPr>
        <w:t>„</w:t>
      </w:r>
      <w:r w:rsidRPr="006940FB">
        <w:rPr>
          <w:rFonts w:ascii="Times New Roman" w:hAnsi="Times New Roman" w:cs="Times New Roman"/>
          <w:i/>
          <w:iCs/>
          <w:sz w:val="24"/>
          <w:szCs w:val="24"/>
          <w:lang w:val="ro-RO"/>
        </w:rPr>
        <w:t>Reducerea substanțială a numărului de persoane afectate la nivel global până în 2030, cu scopul de a scădea cifra medie globală la 100.000 între 2020-2030, comparativ cu 2005-2015</w:t>
      </w:r>
      <w:r w:rsidRPr="006940FB">
        <w:rPr>
          <w:rFonts w:ascii="Times New Roman" w:hAnsi="Times New Roman" w:cs="Times New Roman"/>
          <w:sz w:val="24"/>
          <w:szCs w:val="24"/>
          <w:lang w:val="ro-RO"/>
        </w:rPr>
        <w:t>”.</w:t>
      </w:r>
    </w:p>
    <w:p w14:paraId="4392CC52" w14:textId="24620ED3" w:rsidR="009777FC" w:rsidRPr="006940FB" w:rsidRDefault="003F6B49" w:rsidP="003F6B49">
      <w:pPr>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 xml:space="preserve">Observăm că reperul este determinat de însăși formularea </w:t>
      </w:r>
      <w:r w:rsidRPr="006940FB">
        <w:rPr>
          <w:rFonts w:ascii="Times New Roman" w:hAnsi="Times New Roman" w:cs="Times New Roman"/>
          <w:sz w:val="24"/>
          <w:szCs w:val="24"/>
          <w:lang w:val="ro-RO"/>
        </w:rPr>
        <w:t>Țintei</w:t>
      </w:r>
      <w:r w:rsidR="009777FC" w:rsidRPr="006940FB">
        <w:rPr>
          <w:rFonts w:ascii="Times New Roman" w:hAnsi="Times New Roman" w:cs="Times New Roman"/>
          <w:sz w:val="24"/>
          <w:szCs w:val="24"/>
          <w:lang w:val="ro-RO"/>
        </w:rPr>
        <w:t xml:space="preserve"> – media datelor relevante pentru perioada 2005-2015. Cu toate acestea, și această, a doua abordare, suferă de neajunsuri or, nu există cifre care să cuprindă perioada între anii 2005-2012 precum o cere „formularea Sendai”. </w:t>
      </w:r>
    </w:p>
    <w:p w14:paraId="71B54971" w14:textId="2BAE398E" w:rsidR="009777FC" w:rsidRPr="006940FB" w:rsidRDefault="003F6B49" w:rsidP="003F6B49">
      <w:pPr>
        <w:tabs>
          <w:tab w:val="left" w:pos="0"/>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 xml:space="preserve">Cu toate aceste limitări, pornind de la necesitatea de a determina, totuși, un punct de reper, mediile aritmetice simple pentru perioadele 2013-2015 și 2015-2022 ar putea fi folosite un timp (până la formarea unor șiruri de date mai lungi și metodologic credibile) pentru calcularea punctului de reper. </w:t>
      </w:r>
    </w:p>
    <w:p w14:paraId="1BE24A65" w14:textId="4F93EB6B" w:rsidR="00EC459A" w:rsidRPr="006940FB" w:rsidRDefault="003F6B49" w:rsidP="00BD0BA5">
      <w:pPr>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lastRenderedPageBreak/>
        <w:tab/>
      </w:r>
      <w:r w:rsidR="009777FC" w:rsidRPr="006940FB">
        <w:rPr>
          <w:rFonts w:ascii="Times New Roman" w:hAnsi="Times New Roman" w:cs="Times New Roman"/>
          <w:sz w:val="24"/>
          <w:szCs w:val="24"/>
          <w:lang w:val="ro-RO"/>
        </w:rPr>
        <w:t xml:space="preserve">Astfel, </w:t>
      </w:r>
      <w:r w:rsidR="004F3DBC" w:rsidRPr="006940FB">
        <w:rPr>
          <w:rFonts w:ascii="Times New Roman" w:hAnsi="Times New Roman" w:cs="Times New Roman"/>
          <w:sz w:val="24"/>
          <w:szCs w:val="24"/>
          <w:lang w:val="ro-RO"/>
        </w:rPr>
        <w:t>î</w:t>
      </w:r>
      <w:r w:rsidR="009777FC" w:rsidRPr="006940FB">
        <w:rPr>
          <w:rFonts w:ascii="Times New Roman" w:hAnsi="Times New Roman" w:cs="Times New Roman"/>
          <w:sz w:val="24"/>
          <w:szCs w:val="24"/>
          <w:lang w:val="ro-RO"/>
        </w:rPr>
        <w:t xml:space="preserve">n primul caz obținem o valoare a punctului de reper de 13.31 pe persoane afectate la 100.000 de populație în urma situațiilor </w:t>
      </w:r>
      <w:r w:rsidRPr="006940FB">
        <w:rPr>
          <w:rFonts w:ascii="Times New Roman" w:hAnsi="Times New Roman" w:cs="Times New Roman"/>
          <w:sz w:val="24"/>
          <w:szCs w:val="24"/>
          <w:lang w:val="ro-RO"/>
        </w:rPr>
        <w:t>excepționale</w:t>
      </w:r>
      <w:r w:rsidR="009777FC" w:rsidRPr="006940FB">
        <w:rPr>
          <w:rFonts w:ascii="Times New Roman" w:hAnsi="Times New Roman" w:cs="Times New Roman"/>
          <w:sz w:val="24"/>
          <w:szCs w:val="24"/>
          <w:lang w:val="ro-RO"/>
        </w:rPr>
        <w:t xml:space="preserve">, iar </w:t>
      </w:r>
      <w:r w:rsidR="004F3DBC" w:rsidRPr="006940FB">
        <w:rPr>
          <w:rFonts w:ascii="Times New Roman" w:hAnsi="Times New Roman" w:cs="Times New Roman"/>
          <w:sz w:val="24"/>
          <w:szCs w:val="24"/>
          <w:lang w:val="ro-RO"/>
        </w:rPr>
        <w:t>î</w:t>
      </w:r>
      <w:r w:rsidR="009777FC" w:rsidRPr="006940FB">
        <w:rPr>
          <w:rFonts w:ascii="Times New Roman" w:hAnsi="Times New Roman" w:cs="Times New Roman"/>
          <w:sz w:val="24"/>
          <w:szCs w:val="24"/>
          <w:lang w:val="ro-RO"/>
        </w:rPr>
        <w:t>n cazul al doilea – 17.6.</w:t>
      </w:r>
      <w:r w:rsidR="004F3DBC" w:rsidRPr="006940FB">
        <w:rPr>
          <w:rStyle w:val="Referinnotdesubsol"/>
          <w:rFonts w:ascii="Times New Roman" w:hAnsi="Times New Roman" w:cs="Times New Roman"/>
          <w:sz w:val="24"/>
          <w:szCs w:val="24"/>
          <w:lang w:val="ro-RO"/>
        </w:rPr>
        <w:footnoteReference w:id="13"/>
      </w:r>
      <w:r w:rsidR="009777FC" w:rsidRPr="006940FB">
        <w:rPr>
          <w:rFonts w:ascii="Times New Roman" w:hAnsi="Times New Roman" w:cs="Times New Roman"/>
          <w:sz w:val="24"/>
          <w:szCs w:val="24"/>
          <w:lang w:val="ro-RO"/>
        </w:rPr>
        <w:t xml:space="preserve"> , cifre comparabile de aceeași ordine.</w:t>
      </w:r>
    </w:p>
    <w:p w14:paraId="3511747B" w14:textId="77777777" w:rsidR="00CA3606" w:rsidRPr="006940FB" w:rsidRDefault="00CA3606" w:rsidP="00BD0BA5">
      <w:pPr>
        <w:jc w:val="both"/>
        <w:rPr>
          <w:rFonts w:ascii="Times New Roman" w:hAnsi="Times New Roman" w:cs="Times New Roman"/>
          <w:sz w:val="24"/>
          <w:szCs w:val="24"/>
          <w:lang w:val="ro-RO"/>
        </w:rPr>
      </w:pPr>
    </w:p>
    <w:p w14:paraId="12C07616" w14:textId="54D5747A" w:rsidR="00413F1F" w:rsidRPr="006940FB" w:rsidRDefault="004C0CB2" w:rsidP="004C0CB2">
      <w:pPr>
        <w:tabs>
          <w:tab w:val="left" w:pos="1535"/>
        </w:tabs>
        <w:jc w:val="right"/>
        <w:rPr>
          <w:rFonts w:ascii="Times New Roman" w:hAnsi="Times New Roman" w:cs="Times New Roman"/>
          <w:i/>
          <w:iCs/>
          <w:sz w:val="24"/>
          <w:szCs w:val="24"/>
        </w:rPr>
      </w:pPr>
      <w:r w:rsidRPr="006940FB">
        <w:rPr>
          <w:rFonts w:ascii="Times New Roman" w:hAnsi="Times New Roman" w:cs="Times New Roman"/>
          <w:i/>
          <w:iCs/>
          <w:sz w:val="24"/>
          <w:szCs w:val="24"/>
        </w:rPr>
        <w:t>Anexa nr. 2</w:t>
      </w:r>
    </w:p>
    <w:p w14:paraId="1D541846" w14:textId="45461870" w:rsidR="002424B7" w:rsidRPr="006940FB" w:rsidRDefault="002424B7" w:rsidP="002424B7">
      <w:pPr>
        <w:pStyle w:val="Listparagraf"/>
        <w:spacing w:after="0" w:line="240" w:lineRule="auto"/>
        <w:jc w:val="center"/>
        <w:rPr>
          <w:rFonts w:ascii="Times New Roman" w:hAnsi="Times New Roman" w:cs="Times New Roman"/>
          <w:b/>
          <w:bCs/>
          <w:sz w:val="24"/>
          <w:szCs w:val="24"/>
        </w:rPr>
      </w:pPr>
      <w:r w:rsidRPr="006940FB">
        <w:rPr>
          <w:rFonts w:ascii="Times New Roman" w:hAnsi="Times New Roman" w:cs="Times New Roman"/>
          <w:b/>
          <w:bCs/>
          <w:sz w:val="24"/>
          <w:szCs w:val="24"/>
        </w:rPr>
        <w:t>Exemplu de calcul a Indicele de Exploatare a Resurselor de Apă (IERA)</w:t>
      </w:r>
    </w:p>
    <w:p w14:paraId="104B467C" w14:textId="3E33E7EF" w:rsidR="002424B7" w:rsidRPr="006940FB" w:rsidRDefault="002424B7" w:rsidP="002424B7">
      <w:pPr>
        <w:tabs>
          <w:tab w:val="left" w:pos="1535"/>
        </w:tabs>
        <w:jc w:val="center"/>
        <w:rPr>
          <w:rFonts w:ascii="Times New Roman" w:hAnsi="Times New Roman" w:cs="Times New Roman"/>
          <w:b/>
          <w:bCs/>
          <w:i/>
          <w:iCs/>
          <w:sz w:val="24"/>
          <w:szCs w:val="24"/>
        </w:rPr>
      </w:pPr>
    </w:p>
    <w:p w14:paraId="2483C613" w14:textId="157DC672" w:rsidR="004C0CB2" w:rsidRPr="006940FB" w:rsidRDefault="002424B7" w:rsidP="00506AC5">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I.</w:t>
      </w:r>
      <w:r w:rsidRPr="006940FB">
        <w:rPr>
          <w:rFonts w:ascii="Times New Roman" w:eastAsia="Calibri" w:hAnsi="Times New Roman" w:cs="Times New Roman"/>
          <w:kern w:val="0"/>
          <w:sz w:val="24"/>
          <w:szCs w:val="24"/>
          <w:lang w:val="ro-RO"/>
          <w14:ligatures w14:val="none"/>
        </w:rPr>
        <w:t xml:space="preserve"> </w:t>
      </w:r>
      <w:r w:rsidR="004C0CB2" w:rsidRPr="006940FB">
        <w:rPr>
          <w:rFonts w:ascii="Times New Roman" w:eastAsia="Calibri" w:hAnsi="Times New Roman" w:cs="Times New Roman"/>
          <w:kern w:val="0"/>
          <w:sz w:val="24"/>
          <w:szCs w:val="24"/>
          <w:lang w:val="ro-RO"/>
          <w14:ligatures w14:val="none"/>
        </w:rPr>
        <w:t xml:space="preserve">Având la dispoziție toate datele primare și metodologia de calcul al IERA descrisă în </w:t>
      </w:r>
      <w:r w:rsidRPr="006940FB">
        <w:rPr>
          <w:rFonts w:ascii="Times New Roman" w:eastAsia="Calibri" w:hAnsi="Times New Roman" w:cs="Times New Roman"/>
          <w:kern w:val="0"/>
          <w:sz w:val="24"/>
          <w:szCs w:val="24"/>
          <w:lang w:val="ro-RO"/>
          <w14:ligatures w14:val="none"/>
        </w:rPr>
        <w:t xml:space="preserve">capitolul III, </w:t>
      </w:r>
      <w:r w:rsidR="004C0CB2" w:rsidRPr="006940FB">
        <w:rPr>
          <w:rFonts w:ascii="Times New Roman" w:eastAsia="Calibri" w:hAnsi="Times New Roman" w:cs="Times New Roman"/>
          <w:kern w:val="0"/>
          <w:sz w:val="24"/>
          <w:szCs w:val="24"/>
          <w:lang w:val="ro-RO"/>
          <w14:ligatures w14:val="none"/>
        </w:rPr>
        <w:t>efectuăm următoarele operații:</w:t>
      </w:r>
    </w:p>
    <w:p w14:paraId="317C71BF" w14:textId="2581C1D5" w:rsidR="00C175C4" w:rsidRPr="006940FB" w:rsidRDefault="004C0CB2" w:rsidP="007D79B9">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1</w:t>
      </w:r>
      <w:r w:rsidRPr="006940FB">
        <w:rPr>
          <w:rFonts w:ascii="Times New Roman" w:eastAsia="Calibri" w:hAnsi="Times New Roman" w:cs="Times New Roman"/>
          <w:kern w:val="0"/>
          <w:sz w:val="24"/>
          <w:szCs w:val="24"/>
          <w:lang w:val="ro-RO"/>
          <w14:ligatures w14:val="none"/>
        </w:rPr>
        <w:t xml:space="preserve">. </w:t>
      </w:r>
      <w:r w:rsidR="005D5565" w:rsidRPr="006940FB">
        <w:rPr>
          <w:rFonts w:ascii="Times New Roman" w:eastAsia="Calibri" w:hAnsi="Times New Roman" w:cs="Times New Roman"/>
          <w:kern w:val="0"/>
          <w:sz w:val="24"/>
          <w:szCs w:val="24"/>
          <w:lang w:val="ro-RO"/>
          <w14:ligatures w14:val="none"/>
        </w:rPr>
        <w:t xml:space="preserve">Se calculează </w:t>
      </w:r>
      <w:r w:rsidR="00EC459A" w:rsidRPr="006940FB">
        <w:rPr>
          <w:rFonts w:ascii="Times New Roman" w:eastAsia="Calibri" w:hAnsi="Times New Roman" w:cs="Times New Roman"/>
          <w:kern w:val="0"/>
          <w:sz w:val="24"/>
          <w:szCs w:val="24"/>
          <w:lang w:val="ro-RO"/>
          <w14:ligatures w14:val="none"/>
        </w:rPr>
        <w:t xml:space="preserve">Scurgerea medie anuală </w:t>
      </w:r>
      <w:r w:rsidRPr="006940FB">
        <w:rPr>
          <w:rFonts w:ascii="Times New Roman" w:eastAsia="Calibri" w:hAnsi="Times New Roman" w:cs="Times New Roman"/>
          <w:kern w:val="0"/>
          <w:sz w:val="24"/>
          <w:szCs w:val="24"/>
          <w:lang w:val="ro-RO"/>
          <w14:ligatures w14:val="none"/>
        </w:rPr>
        <w:t>accesibil</w:t>
      </w:r>
      <w:r w:rsidR="00EC459A" w:rsidRPr="006940FB">
        <w:rPr>
          <w:rFonts w:ascii="Times New Roman" w:eastAsia="Calibri" w:hAnsi="Times New Roman" w:cs="Times New Roman"/>
          <w:kern w:val="0"/>
          <w:sz w:val="24"/>
          <w:szCs w:val="24"/>
          <w:lang w:val="ro-RO"/>
          <w14:ligatures w14:val="none"/>
        </w:rPr>
        <w:t>ă</w:t>
      </w:r>
      <w:r w:rsidRPr="006940FB">
        <w:rPr>
          <w:rFonts w:ascii="Times New Roman" w:eastAsia="Calibri" w:hAnsi="Times New Roman" w:cs="Times New Roman"/>
          <w:kern w:val="0"/>
          <w:sz w:val="24"/>
          <w:szCs w:val="24"/>
          <w:lang w:val="ro-RO"/>
          <w14:ligatures w14:val="none"/>
        </w:rPr>
        <w:t xml:space="preserve"> </w:t>
      </w:r>
      <w:r w:rsidR="00BD0BA5" w:rsidRPr="006940FB">
        <w:rPr>
          <w:rFonts w:ascii="Times New Roman" w:eastAsia="Calibri" w:hAnsi="Times New Roman" w:cs="Times New Roman"/>
          <w:kern w:val="0"/>
          <w:sz w:val="24"/>
          <w:szCs w:val="24"/>
          <w:lang w:val="ro-RO"/>
          <w14:ligatures w14:val="none"/>
        </w:rPr>
        <w:t xml:space="preserve">(SMAA) </w:t>
      </w:r>
      <w:r w:rsidRPr="006940FB">
        <w:rPr>
          <w:rFonts w:ascii="Times New Roman" w:eastAsia="Calibri" w:hAnsi="Times New Roman" w:cs="Times New Roman"/>
          <w:kern w:val="0"/>
          <w:sz w:val="24"/>
          <w:szCs w:val="24"/>
          <w:lang w:val="ro-RO"/>
          <w14:ligatures w14:val="none"/>
        </w:rPr>
        <w:t>din sursele de suprafață pe cap de locuitor</w:t>
      </w:r>
      <w:r w:rsidR="005D5565"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/locuitor/pentru anul 2022</w:t>
      </w:r>
      <w:r w:rsidR="005D5565"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w:t>
      </w:r>
      <w:r w:rsidR="005D5565" w:rsidRPr="006940FB">
        <w:rPr>
          <w:rFonts w:ascii="Times New Roman" w:eastAsia="Calibri" w:hAnsi="Times New Roman" w:cs="Times New Roman"/>
          <w:kern w:val="0"/>
          <w:sz w:val="24"/>
          <w:szCs w:val="24"/>
          <w:lang w:val="ro-RO"/>
          <w14:ligatures w14:val="none"/>
        </w:rPr>
        <w:t xml:space="preserve"> </w:t>
      </w:r>
      <w:r w:rsidR="0029090B" w:rsidRPr="006940FB">
        <w:rPr>
          <w:rFonts w:ascii="Times New Roman" w:eastAsia="Calibri" w:hAnsi="Times New Roman" w:cs="Times New Roman"/>
          <w:kern w:val="0"/>
          <w:sz w:val="24"/>
          <w:szCs w:val="24"/>
          <w14:ligatures w14:val="none"/>
        </w:rPr>
        <w:t>Se pornește de la valoarea SM</w:t>
      </w:r>
      <w:r w:rsidR="007D79B9" w:rsidRPr="006940FB">
        <w:rPr>
          <w:rFonts w:ascii="Times New Roman" w:eastAsia="Calibri" w:hAnsi="Times New Roman" w:cs="Times New Roman"/>
          <w:kern w:val="0"/>
          <w:sz w:val="24"/>
          <w:szCs w:val="24"/>
          <w14:ligatures w14:val="none"/>
        </w:rPr>
        <w:t>A</w:t>
      </w:r>
      <w:r w:rsidR="0029090B" w:rsidRPr="006940FB">
        <w:rPr>
          <w:rFonts w:ascii="Times New Roman" w:eastAsia="Calibri" w:hAnsi="Times New Roman" w:cs="Times New Roman"/>
          <w:kern w:val="0"/>
          <w:sz w:val="24"/>
          <w:szCs w:val="24"/>
          <w14:ligatures w14:val="none"/>
        </w:rPr>
        <w:t xml:space="preserve"> (</w:t>
      </w:r>
      <w:r w:rsidR="0029090B" w:rsidRPr="006940FB">
        <w:rPr>
          <w:rFonts w:ascii="Times New Roman" w:eastAsia="Calibri" w:hAnsi="Times New Roman" w:cs="Times New Roman"/>
          <w:b/>
          <w:bCs/>
          <w:kern w:val="0"/>
          <w:sz w:val="24"/>
          <w:szCs w:val="24"/>
          <w14:ligatures w14:val="none"/>
        </w:rPr>
        <w:t>12</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b/>
          <w:bCs/>
          <w:kern w:val="0"/>
          <w:sz w:val="24"/>
          <w:szCs w:val="24"/>
          <w14:ligatures w14:val="none"/>
        </w:rPr>
        <w:t>120</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b/>
          <w:bCs/>
          <w:kern w:val="0"/>
          <w:sz w:val="24"/>
          <w:szCs w:val="24"/>
          <w14:ligatures w14:val="none"/>
        </w:rPr>
        <w:t>000</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b/>
          <w:bCs/>
          <w:kern w:val="0"/>
          <w:sz w:val="24"/>
          <w:szCs w:val="24"/>
          <w14:ligatures w14:val="none"/>
        </w:rPr>
        <w:t>000 m³</w:t>
      </w:r>
      <w:r w:rsidR="0029090B" w:rsidRPr="006940FB">
        <w:rPr>
          <w:rFonts w:ascii="Times New Roman" w:eastAsia="Calibri" w:hAnsi="Times New Roman" w:cs="Times New Roman"/>
          <w:kern w:val="0"/>
          <w:sz w:val="24"/>
          <w:szCs w:val="24"/>
          <w14:ligatures w14:val="none"/>
        </w:rPr>
        <w:t>)</w:t>
      </w:r>
      <w:r w:rsidR="007D79B9" w:rsidRPr="006940FB">
        <w:rPr>
          <w:rStyle w:val="Referinnotdesubsol"/>
          <w:rFonts w:ascii="Times New Roman" w:hAnsi="Times New Roman" w:cs="Times New Roman"/>
          <w:sz w:val="24"/>
          <w:szCs w:val="24"/>
        </w:rPr>
        <w:footnoteReference w:id="14"/>
      </w:r>
      <w:r w:rsidR="0029090B" w:rsidRPr="006940FB">
        <w:rPr>
          <w:rFonts w:ascii="Times New Roman" w:eastAsia="Calibri" w:hAnsi="Times New Roman" w:cs="Times New Roman"/>
          <w:kern w:val="0"/>
          <w:sz w:val="24"/>
          <w:szCs w:val="24"/>
          <w14:ligatures w14:val="none"/>
        </w:rPr>
        <w:t>. Aceasta se reduce succesiv cu 16%</w:t>
      </w:r>
      <w:r w:rsidR="007D79B9" w:rsidRPr="006940FB">
        <w:rPr>
          <w:rFonts w:ascii="Times New Roman" w:eastAsia="Calibri" w:hAnsi="Times New Roman" w:cs="Times New Roman"/>
          <w:kern w:val="0"/>
          <w:sz w:val="24"/>
          <w:szCs w:val="24"/>
          <w14:ligatures w14:val="none"/>
        </w:rPr>
        <w:t xml:space="preserve"> - diminuarea scurgerii datorită SC (</w:t>
      </w:r>
      <w:r w:rsidR="0029090B" w:rsidRPr="006940FB">
        <w:rPr>
          <w:rFonts w:ascii="Times New Roman" w:eastAsia="Calibri" w:hAnsi="Times New Roman" w:cs="Times New Roman"/>
          <w:kern w:val="0"/>
          <w:sz w:val="24"/>
          <w:szCs w:val="24"/>
          <w14:ligatures w14:val="none"/>
        </w:rPr>
        <w:t xml:space="preserve">factor de corecție </w:t>
      </w:r>
      <w:r w:rsidR="0029090B" w:rsidRPr="006940FB">
        <w:rPr>
          <w:rFonts w:ascii="Times New Roman" w:eastAsia="Calibri" w:hAnsi="Times New Roman" w:cs="Times New Roman"/>
          <w:b/>
          <w:bCs/>
          <w:kern w:val="0"/>
          <w:sz w:val="24"/>
          <w:szCs w:val="24"/>
          <w14:ligatures w14:val="none"/>
        </w:rPr>
        <w:t>0,84</w:t>
      </w:r>
      <w:r w:rsidR="007D79B9" w:rsidRPr="006940FB">
        <w:rPr>
          <w:rFonts w:ascii="Times New Roman" w:eastAsia="Calibri" w:hAnsi="Times New Roman" w:cs="Times New Roman"/>
          <w:b/>
          <w:bCs/>
          <w:kern w:val="0"/>
          <w:sz w:val="24"/>
          <w:szCs w:val="24"/>
          <w14:ligatures w14:val="none"/>
        </w:rPr>
        <w:t xml:space="preserve">) </w:t>
      </w:r>
      <w:r w:rsidR="0029090B" w:rsidRPr="006940FB">
        <w:rPr>
          <w:rFonts w:ascii="Times New Roman" w:eastAsia="Calibri" w:hAnsi="Times New Roman" w:cs="Times New Roman"/>
          <w:kern w:val="0"/>
          <w:sz w:val="24"/>
          <w:szCs w:val="24"/>
          <w14:ligatures w14:val="none"/>
        </w:rPr>
        <w:t>și cu 30%</w:t>
      </w:r>
      <w:r w:rsidR="007D79B9" w:rsidRPr="006940FB">
        <w:rPr>
          <w:rFonts w:ascii="Times New Roman" w:eastAsia="Calibri" w:hAnsi="Times New Roman" w:cs="Times New Roman"/>
          <w:kern w:val="0"/>
          <w:sz w:val="24"/>
          <w:szCs w:val="24"/>
          <w14:ligatures w14:val="none"/>
        </w:rPr>
        <w:t xml:space="preserve"> </w:t>
      </w:r>
      <w:r w:rsidR="0029090B" w:rsidRPr="006940FB">
        <w:rPr>
          <w:rFonts w:ascii="Times New Roman" w:eastAsia="Calibri" w:hAnsi="Times New Roman" w:cs="Times New Roman"/>
          <w:kern w:val="0"/>
          <w:sz w:val="24"/>
          <w:szCs w:val="24"/>
          <w14:ligatures w14:val="none"/>
        </w:rPr>
        <w:t>debit ecologic</w:t>
      </w:r>
      <w:r w:rsidR="007D79B9" w:rsidRPr="006940FB">
        <w:rPr>
          <w:rFonts w:ascii="Times New Roman" w:eastAsia="Calibri" w:hAnsi="Times New Roman" w:cs="Times New Roman"/>
          <w:kern w:val="0"/>
          <w:sz w:val="24"/>
          <w:szCs w:val="24"/>
          <w14:ligatures w14:val="none"/>
        </w:rPr>
        <w:t xml:space="preserve"> intangibil</w:t>
      </w:r>
      <w:r w:rsidR="0029090B" w:rsidRPr="006940FB">
        <w:rPr>
          <w:rFonts w:ascii="Times New Roman" w:eastAsia="Calibri" w:hAnsi="Times New Roman" w:cs="Times New Roman"/>
          <w:kern w:val="0"/>
          <w:sz w:val="24"/>
          <w:szCs w:val="24"/>
          <w14:ligatures w14:val="none"/>
        </w:rPr>
        <w:t xml:space="preserve"> </w:t>
      </w:r>
      <w:r w:rsidR="007D79B9" w:rsidRPr="006940FB">
        <w:rPr>
          <w:rFonts w:ascii="Times New Roman" w:eastAsia="Calibri" w:hAnsi="Times New Roman" w:cs="Times New Roman"/>
          <w:kern w:val="0"/>
          <w:sz w:val="24"/>
          <w:szCs w:val="24"/>
          <w14:ligatures w14:val="none"/>
        </w:rPr>
        <w:t>(</w:t>
      </w:r>
      <w:r w:rsidR="0029090B" w:rsidRPr="006940FB">
        <w:rPr>
          <w:rFonts w:ascii="Times New Roman" w:eastAsia="Calibri" w:hAnsi="Times New Roman" w:cs="Times New Roman"/>
          <w:kern w:val="0"/>
          <w:sz w:val="24"/>
          <w:szCs w:val="24"/>
          <w14:ligatures w14:val="none"/>
        </w:rPr>
        <w:t xml:space="preserve">factor de corecție </w:t>
      </w:r>
      <w:r w:rsidR="0029090B" w:rsidRPr="006940FB">
        <w:rPr>
          <w:rFonts w:ascii="Times New Roman" w:eastAsia="Calibri" w:hAnsi="Times New Roman" w:cs="Times New Roman"/>
          <w:b/>
          <w:bCs/>
          <w:kern w:val="0"/>
          <w:sz w:val="24"/>
          <w:szCs w:val="24"/>
          <w14:ligatures w14:val="none"/>
        </w:rPr>
        <w:t>0,70</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kern w:val="0"/>
          <w:sz w:val="24"/>
          <w:szCs w:val="24"/>
          <w14:ligatures w14:val="none"/>
        </w:rPr>
        <w:t>, rezultatul fiind împărțit la doi (partajarea apelor cu Ucraina și România). Valoarea astfel obținută se raportează la numărul populației (</w:t>
      </w:r>
      <w:r w:rsidR="0029090B" w:rsidRPr="006940FB">
        <w:rPr>
          <w:rFonts w:ascii="Times New Roman" w:eastAsia="Calibri" w:hAnsi="Times New Roman" w:cs="Times New Roman"/>
          <w:b/>
          <w:bCs/>
          <w:kern w:val="0"/>
          <w:sz w:val="24"/>
          <w:szCs w:val="24"/>
          <w14:ligatures w14:val="none"/>
        </w:rPr>
        <w:t>2.500.000</w:t>
      </w:r>
      <w:r w:rsidR="0029090B" w:rsidRPr="006940FB">
        <w:rPr>
          <w:rFonts w:ascii="Times New Roman" w:eastAsia="Calibri" w:hAnsi="Times New Roman" w:cs="Times New Roman"/>
          <w:kern w:val="0"/>
          <w:sz w:val="24"/>
          <w:szCs w:val="24"/>
          <w14:ligatures w14:val="none"/>
        </w:rPr>
        <w:t xml:space="preserve"> locuitori), rezultând volumul de apă accesibil din sursele de suprafață pe cap de locuitor/an.</w:t>
      </w:r>
      <w:bookmarkStart w:id="4" w:name="_Hlk199859539"/>
    </w:p>
    <w:p w14:paraId="3F760131" w14:textId="7DF5CBF6" w:rsidR="004C0CB2" w:rsidRPr="006940FB" w:rsidRDefault="004C0CB2" w:rsidP="002424B7">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2.</w:t>
      </w:r>
      <w:r w:rsidRPr="006940FB">
        <w:rPr>
          <w:rFonts w:ascii="Times New Roman" w:eastAsia="Calibri" w:hAnsi="Times New Roman" w:cs="Times New Roman"/>
          <w:kern w:val="0"/>
          <w:sz w:val="24"/>
          <w:szCs w:val="24"/>
          <w:lang w:val="ro-RO"/>
          <w14:ligatures w14:val="none"/>
        </w:rPr>
        <w:t xml:space="preserve"> Se calcul</w:t>
      </w:r>
      <w:r w:rsidR="00AE44AB" w:rsidRPr="006940FB">
        <w:rPr>
          <w:rFonts w:ascii="Times New Roman" w:eastAsia="Calibri" w:hAnsi="Times New Roman" w:cs="Times New Roman"/>
          <w:kern w:val="0"/>
          <w:sz w:val="24"/>
          <w:szCs w:val="24"/>
          <w:lang w:val="ro-RO"/>
          <w14:ligatures w14:val="none"/>
        </w:rPr>
        <w:t>eaz</w:t>
      </w:r>
      <w:r w:rsidRPr="006940FB">
        <w:rPr>
          <w:rFonts w:ascii="Times New Roman" w:eastAsia="Calibri" w:hAnsi="Times New Roman" w:cs="Times New Roman"/>
          <w:kern w:val="0"/>
          <w:sz w:val="24"/>
          <w:szCs w:val="24"/>
          <w:lang w:val="ro-RO"/>
          <w14:ligatures w14:val="none"/>
        </w:rPr>
        <w:t>ă CAA din surse de suprafață per capita pentru anul 2022 împărțind totalul de apă extrasă</w:t>
      </w:r>
      <w:r w:rsidR="00AE44AB" w:rsidRPr="006940FB">
        <w:rPr>
          <w:rFonts w:ascii="Times New Roman" w:eastAsia="Calibri" w:hAnsi="Times New Roman" w:cs="Times New Roman"/>
          <w:kern w:val="0"/>
          <w:sz w:val="24"/>
          <w:szCs w:val="24"/>
          <w:lang w:val="ro-RO"/>
          <w14:ligatures w14:val="none"/>
        </w:rPr>
        <w:t xml:space="preserve"> (</w:t>
      </w:r>
      <w:r w:rsidR="00EC459A" w:rsidRPr="006940FB">
        <w:rPr>
          <w:rFonts w:ascii="Times New Roman" w:eastAsia="Calibri" w:hAnsi="Times New Roman" w:cs="Times New Roman"/>
          <w:i/>
          <w:iCs/>
          <w:kern w:val="0"/>
          <w:sz w:val="24"/>
          <w:szCs w:val="24"/>
          <w:lang w:val="ro-RO"/>
          <w14:ligatures w14:val="none"/>
        </w:rPr>
        <w:t xml:space="preserve">anul 2022 </w:t>
      </w:r>
      <w:r w:rsidR="00EC459A" w:rsidRPr="006940FB">
        <w:rPr>
          <w:rFonts w:ascii="Times New Roman" w:eastAsia="Calibri" w:hAnsi="Times New Roman" w:cs="Times New Roman"/>
          <w:kern w:val="0"/>
          <w:sz w:val="24"/>
          <w:szCs w:val="24"/>
          <w:lang w:val="ro-RO"/>
          <w14:ligatures w14:val="none"/>
        </w:rPr>
        <w:t xml:space="preserve">din </w:t>
      </w:r>
      <w:r w:rsidR="00AE44AB" w:rsidRPr="006940FB">
        <w:rPr>
          <w:rFonts w:ascii="Times New Roman" w:eastAsia="Calibri" w:hAnsi="Times New Roman" w:cs="Times New Roman"/>
          <w:i/>
          <w:iCs/>
          <w:kern w:val="0"/>
          <w:sz w:val="24"/>
          <w:szCs w:val="24"/>
          <w:lang w:val="ro-RO"/>
          <w14:ligatures w14:val="none"/>
        </w:rPr>
        <w:t>tabelul nr. 1</w:t>
      </w:r>
      <w:r w:rsidR="00EC459A" w:rsidRPr="006940FB">
        <w:rPr>
          <w:rFonts w:ascii="Times New Roman" w:eastAsia="Calibri" w:hAnsi="Times New Roman" w:cs="Times New Roman"/>
          <w:i/>
          <w:iCs/>
          <w:kern w:val="0"/>
          <w:sz w:val="24"/>
          <w:szCs w:val="24"/>
          <w:lang w:val="ro-RO"/>
          <w14:ligatures w14:val="none"/>
        </w:rPr>
        <w:t xml:space="preserve">- </w:t>
      </w:r>
      <w:r w:rsidR="00EC459A" w:rsidRPr="006940FB">
        <w:rPr>
          <w:rFonts w:ascii="Times New Roman" w:eastAsia="Calibri" w:hAnsi="Times New Roman" w:cs="Times New Roman"/>
          <w:b/>
          <w:bCs/>
          <w:i/>
          <w:iCs/>
          <w:kern w:val="0"/>
          <w:sz w:val="24"/>
          <w:szCs w:val="24"/>
          <w:lang w:val="ro-RO"/>
          <w14:ligatures w14:val="none"/>
        </w:rPr>
        <w:t>788</w:t>
      </w:r>
      <w:r w:rsidR="007D79B9"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7D79B9"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7D79B9" w:rsidRPr="006940FB">
        <w:rPr>
          <w:rFonts w:ascii="Times New Roman" w:eastAsia="Calibri" w:hAnsi="Times New Roman" w:cs="Times New Roman"/>
          <w:b/>
          <w:bCs/>
          <w:i/>
          <w:iCs/>
          <w:kern w:val="0"/>
          <w:sz w:val="24"/>
          <w:szCs w:val="24"/>
          <w:lang w:val="ro-RO"/>
          <w14:ligatures w14:val="none"/>
        </w:rPr>
        <w:t xml:space="preserve"> </w:t>
      </w:r>
      <w:r w:rsidR="007D79B9" w:rsidRPr="006940FB">
        <w:rPr>
          <w:rFonts w:ascii="Times New Roman" w:hAnsi="Times New Roman" w:cs="Times New Roman"/>
          <w:b/>
          <w:bCs/>
          <w:sz w:val="24"/>
          <w:szCs w:val="24"/>
        </w:rPr>
        <w:t>m</w:t>
      </w:r>
      <w:r w:rsidR="007D79B9" w:rsidRPr="006940FB">
        <w:rPr>
          <w:rFonts w:ascii="Times New Roman" w:hAnsi="Times New Roman" w:cs="Times New Roman"/>
          <w:b/>
          <w:bCs/>
          <w:sz w:val="24"/>
          <w:szCs w:val="24"/>
          <w:vertAlign w:val="superscript"/>
        </w:rPr>
        <w:t>3</w:t>
      </w:r>
      <w:r w:rsidR="00AE44AB"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 xml:space="preserve"> la numărul total al populației</w:t>
      </w:r>
      <w:r w:rsidR="00AE44AB" w:rsidRPr="006940FB">
        <w:rPr>
          <w:rFonts w:ascii="Times New Roman" w:eastAsia="Calibri" w:hAnsi="Times New Roman" w:cs="Times New Roman"/>
          <w:kern w:val="0"/>
          <w:sz w:val="24"/>
          <w:szCs w:val="24"/>
          <w:lang w:val="ro-RO"/>
          <w14:ligatures w14:val="none"/>
        </w:rPr>
        <w:t xml:space="preserve"> (</w:t>
      </w:r>
      <w:r w:rsidR="00AE44AB" w:rsidRPr="006940FB">
        <w:rPr>
          <w:rFonts w:ascii="Times New Roman" w:eastAsia="Calibri" w:hAnsi="Times New Roman" w:cs="Times New Roman"/>
          <w:b/>
          <w:bCs/>
          <w:kern w:val="0"/>
          <w:sz w:val="24"/>
          <w:szCs w:val="24"/>
          <w:lang w:val="ro-RO"/>
          <w14:ligatures w14:val="none"/>
        </w:rPr>
        <w:t>2</w:t>
      </w:r>
      <w:r w:rsidR="007D79B9" w:rsidRPr="006940FB">
        <w:rPr>
          <w:rFonts w:ascii="Times New Roman" w:eastAsia="Calibri" w:hAnsi="Times New Roman" w:cs="Times New Roman"/>
          <w:b/>
          <w:bCs/>
          <w:kern w:val="0"/>
          <w:sz w:val="24"/>
          <w:szCs w:val="24"/>
          <w:lang w:val="ro-RO"/>
          <w14:ligatures w14:val="none"/>
        </w:rPr>
        <w:t>.</w:t>
      </w:r>
      <w:r w:rsidR="00AE44AB" w:rsidRPr="006940FB">
        <w:rPr>
          <w:rFonts w:ascii="Times New Roman" w:eastAsia="Calibri" w:hAnsi="Times New Roman" w:cs="Times New Roman"/>
          <w:b/>
          <w:bCs/>
          <w:kern w:val="0"/>
          <w:sz w:val="24"/>
          <w:szCs w:val="24"/>
          <w:lang w:val="ro-RO"/>
          <w14:ligatures w14:val="none"/>
        </w:rPr>
        <w:t>500</w:t>
      </w:r>
      <w:r w:rsidR="007D79B9" w:rsidRPr="006940FB">
        <w:rPr>
          <w:rFonts w:ascii="Times New Roman" w:eastAsia="Calibri" w:hAnsi="Times New Roman" w:cs="Times New Roman"/>
          <w:b/>
          <w:bCs/>
          <w:kern w:val="0"/>
          <w:sz w:val="24"/>
          <w:szCs w:val="24"/>
          <w:lang w:val="ro-RO"/>
          <w14:ligatures w14:val="none"/>
        </w:rPr>
        <w:t>.</w:t>
      </w:r>
      <w:r w:rsidR="00AE44AB" w:rsidRPr="006940FB">
        <w:rPr>
          <w:rFonts w:ascii="Times New Roman" w:eastAsia="Calibri" w:hAnsi="Times New Roman" w:cs="Times New Roman"/>
          <w:b/>
          <w:bCs/>
          <w:kern w:val="0"/>
          <w:sz w:val="24"/>
          <w:szCs w:val="24"/>
          <w:lang w:val="ro-RO"/>
          <w14:ligatures w14:val="none"/>
        </w:rPr>
        <w:t>000</w:t>
      </w:r>
      <w:r w:rsidR="007D79B9" w:rsidRPr="006940FB">
        <w:rPr>
          <w:rFonts w:ascii="Times New Roman" w:eastAsia="Calibri" w:hAnsi="Times New Roman" w:cs="Times New Roman"/>
          <w:b/>
          <w:bCs/>
          <w:kern w:val="0"/>
          <w:sz w:val="24"/>
          <w:szCs w:val="24"/>
          <w:lang w:val="ro-RO"/>
          <w14:ligatures w14:val="none"/>
        </w:rPr>
        <w:t xml:space="preserve"> </w:t>
      </w:r>
      <w:r w:rsidR="007D79B9" w:rsidRPr="006940FB">
        <w:rPr>
          <w:rFonts w:ascii="Times New Roman" w:eastAsia="Calibri" w:hAnsi="Times New Roman" w:cs="Times New Roman"/>
          <w:kern w:val="0"/>
          <w:sz w:val="24"/>
          <w:szCs w:val="24"/>
          <w:lang w:val="ro-RO"/>
          <w14:ligatures w14:val="none"/>
        </w:rPr>
        <w:t>locuitori</w:t>
      </w:r>
      <w:r w:rsidR="00AE44AB"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 xml:space="preserve">. </w:t>
      </w:r>
    </w:p>
    <w:p w14:paraId="0033F547" w14:textId="5E9C4B98" w:rsidR="00903272" w:rsidRPr="006940FB" w:rsidRDefault="004C0CB2" w:rsidP="007D79B9">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3.</w:t>
      </w:r>
      <w:r w:rsidRPr="006940FB">
        <w:rPr>
          <w:rFonts w:ascii="Times New Roman" w:eastAsia="Calibri" w:hAnsi="Times New Roman" w:cs="Times New Roman"/>
          <w:kern w:val="0"/>
          <w:sz w:val="24"/>
          <w:szCs w:val="24"/>
          <w:lang w:val="ro-RO"/>
          <w14:ligatures w14:val="none"/>
        </w:rPr>
        <w:t xml:space="preserve"> Calculăm IERA</w:t>
      </w:r>
      <w:r w:rsidRPr="006940FB">
        <w:rPr>
          <w:rFonts w:ascii="Times New Roman" w:eastAsia="Calibri" w:hAnsi="Times New Roman" w:cs="Times New Roman"/>
          <w:kern w:val="0"/>
          <w:sz w:val="24"/>
          <w:szCs w:val="24"/>
          <w:vertAlign w:val="subscript"/>
          <w:lang w:val="ro-RO"/>
          <w14:ligatures w14:val="none"/>
        </w:rPr>
        <w:t>2022</w:t>
      </w:r>
      <w:r w:rsidRPr="006940FB">
        <w:rPr>
          <w:rFonts w:ascii="Times New Roman" w:eastAsia="Calibri" w:hAnsi="Times New Roman" w:cs="Times New Roman"/>
          <w:kern w:val="0"/>
          <w:sz w:val="24"/>
          <w:szCs w:val="24"/>
          <w:lang w:val="ro-RO"/>
          <w14:ligatures w14:val="none"/>
        </w:rPr>
        <w:t>, %.</w:t>
      </w:r>
    </w:p>
    <w:p w14:paraId="21DFFE5B" w14:textId="77777777" w:rsidR="004C0CB2" w:rsidRPr="006940FB" w:rsidRDefault="004C0CB2" w:rsidP="00506AC5">
      <w:pPr>
        <w:spacing w:after="0" w:line="276" w:lineRule="auto"/>
        <w:ind w:firstLine="708"/>
        <w:jc w:val="both"/>
        <w:rPr>
          <w:rFonts w:ascii="Times New Roman" w:eastAsia="Calibri" w:hAnsi="Times New Roman" w:cs="Times New Roman"/>
          <w:b/>
          <w:bCs/>
          <w:i/>
          <w:iCs/>
          <w:kern w:val="0"/>
          <w:sz w:val="24"/>
          <w:szCs w:val="24"/>
          <w:lang w:val="ro-RO"/>
          <w14:ligatures w14:val="none"/>
        </w:rPr>
      </w:pPr>
      <w:r w:rsidRPr="006940FB">
        <w:rPr>
          <w:rFonts w:ascii="Times New Roman" w:eastAsia="Calibri" w:hAnsi="Times New Roman" w:cs="Times New Roman"/>
          <w:b/>
          <w:bCs/>
          <w:i/>
          <w:iCs/>
          <w:kern w:val="0"/>
          <w:sz w:val="24"/>
          <w:szCs w:val="24"/>
          <w:lang w:val="ro-RO"/>
          <w14:ligatures w14:val="none"/>
        </w:rPr>
        <w:t xml:space="preserve">Exemplu de calcul: </w:t>
      </w:r>
    </w:p>
    <w:p w14:paraId="292DB244" w14:textId="20AADC4D" w:rsidR="004C0CB2"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bookmarkStart w:id="5" w:name="_Hlk171584935"/>
      <w:r w:rsidRPr="006940FB">
        <w:rPr>
          <w:rFonts w:ascii="Times New Roman" w:eastAsia="Calibri" w:hAnsi="Times New Roman" w:cs="Times New Roman"/>
          <w:kern w:val="0"/>
          <w:sz w:val="24"/>
          <w:szCs w:val="24"/>
          <w:lang w:val="ro-RO"/>
          <w14:ligatures w14:val="none"/>
        </w:rPr>
        <w:t>1. SMA</w:t>
      </w:r>
      <w:r w:rsidR="00BD0BA5" w:rsidRPr="006940FB">
        <w:rPr>
          <w:rFonts w:ascii="Times New Roman" w:eastAsia="Calibri" w:hAnsi="Times New Roman" w:cs="Times New Roman"/>
          <w:kern w:val="0"/>
          <w:sz w:val="24"/>
          <w:szCs w:val="24"/>
          <w:lang w:val="ro-RO"/>
          <w14:ligatures w14:val="none"/>
        </w:rPr>
        <w:t>A</w:t>
      </w:r>
      <w:r w:rsidR="00AE44AB" w:rsidRPr="006940FB">
        <w:rPr>
          <w:rFonts w:ascii="Times New Roman" w:eastAsia="Calibri" w:hAnsi="Times New Roman" w:cs="Times New Roman"/>
          <w:kern w:val="0"/>
          <w:sz w:val="24"/>
          <w:szCs w:val="24"/>
          <w:vertAlign w:val="subscript"/>
          <w:lang w:val="ro-RO"/>
          <w14:ligatures w14:val="none"/>
        </w:rPr>
        <w:t xml:space="preserve"> </w:t>
      </w:r>
      <w:r w:rsidRPr="006940FB">
        <w:rPr>
          <w:rFonts w:ascii="Times New Roman" w:eastAsia="Calibri" w:hAnsi="Times New Roman" w:cs="Times New Roman"/>
          <w:kern w:val="0"/>
          <w:sz w:val="24"/>
          <w:szCs w:val="24"/>
          <w:lang w:val="ro-RO"/>
          <w14:ligatures w14:val="none"/>
        </w:rPr>
        <w:t>per capita pe an = 12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120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*0</w:t>
      </w:r>
      <w:r w:rsidR="00430A56" w:rsidRPr="006940FB">
        <w:rPr>
          <w:rFonts w:ascii="Times New Roman" w:eastAsia="Calibri" w:hAnsi="Times New Roman" w:cs="Times New Roman"/>
          <w:kern w:val="0"/>
          <w:sz w:val="24"/>
          <w:szCs w:val="24"/>
          <w:lang w:val="ro-RO"/>
          <w14:ligatures w14:val="none"/>
        </w:rPr>
        <w:t>,8</w:t>
      </w:r>
      <w:r w:rsidRPr="006940FB">
        <w:rPr>
          <w:rFonts w:ascii="Times New Roman" w:eastAsia="Calibri" w:hAnsi="Times New Roman" w:cs="Times New Roman"/>
          <w:kern w:val="0"/>
          <w:sz w:val="24"/>
          <w:szCs w:val="24"/>
          <w:lang w:val="ro-RO"/>
          <w14:ligatures w14:val="none"/>
        </w:rPr>
        <w:t>4*0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70 / 2 /</w:t>
      </w:r>
      <w:r w:rsidR="00430A56"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2,500,000 = 1</w:t>
      </w:r>
      <w:r w:rsidR="00430A56" w:rsidRPr="006940FB">
        <w:rPr>
          <w:rFonts w:ascii="Times New Roman" w:eastAsia="Calibri" w:hAnsi="Times New Roman" w:cs="Times New Roman"/>
          <w:kern w:val="0"/>
          <w:sz w:val="24"/>
          <w:szCs w:val="24"/>
          <w:lang w:val="ro-RO"/>
          <w14:ligatures w14:val="none"/>
        </w:rPr>
        <w:t>425</w:t>
      </w:r>
      <w:r w:rsidRPr="006940FB">
        <w:rPr>
          <w:rFonts w:ascii="Times New Roman" w:eastAsia="Calibri" w:hAnsi="Times New Roman" w:cs="Times New Roman"/>
          <w:kern w:val="0"/>
          <w:sz w:val="24"/>
          <w:szCs w:val="24"/>
          <w:lang w:val="ro-RO"/>
          <w14:ligatures w14:val="none"/>
        </w:rPr>
        <w:t xml:space="preserve"> 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/capita/an</w:t>
      </w:r>
    </w:p>
    <w:p w14:paraId="591C9FF0" w14:textId="2434C2C7" w:rsidR="004C0CB2" w:rsidRPr="006940FB" w:rsidRDefault="004C0CB2" w:rsidP="00506AC5">
      <w:pPr>
        <w:spacing w:after="0" w:line="276" w:lineRule="auto"/>
        <w:jc w:val="both"/>
        <w:rPr>
          <w:rFonts w:ascii="Times New Roman" w:eastAsia="Calibri" w:hAnsi="Times New Roman" w:cs="Times New Roman"/>
          <w:kern w:val="0"/>
          <w:sz w:val="24"/>
          <w:szCs w:val="24"/>
          <w:lang w:val="pt-BR"/>
          <w14:ligatures w14:val="none"/>
        </w:rPr>
      </w:pPr>
      <w:r w:rsidRPr="006940FB">
        <w:rPr>
          <w:rFonts w:ascii="Times New Roman" w:eastAsia="Calibri" w:hAnsi="Times New Roman" w:cs="Times New Roman"/>
          <w:kern w:val="0"/>
          <w:sz w:val="24"/>
          <w:szCs w:val="24"/>
          <w:lang w:val="ro-RO"/>
          <w14:ligatures w14:val="none"/>
        </w:rPr>
        <w:t>2. CAA per capita pe an  = 788</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500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315 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 xml:space="preserve"> /capita /an</w:t>
      </w:r>
    </w:p>
    <w:p w14:paraId="4B423DC9" w14:textId="1FCAF550" w:rsidR="00AE44AB"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3. IERA</w:t>
      </w:r>
      <w:r w:rsidRPr="006940FB">
        <w:rPr>
          <w:rFonts w:ascii="Times New Roman" w:eastAsia="Calibri" w:hAnsi="Times New Roman" w:cs="Times New Roman"/>
          <w:kern w:val="0"/>
          <w:sz w:val="24"/>
          <w:szCs w:val="24"/>
          <w:vertAlign w:val="subscript"/>
          <w:lang w:val="ro-RO"/>
          <w14:ligatures w14:val="none"/>
        </w:rPr>
        <w:t>2022</w:t>
      </w:r>
      <w:r w:rsidRPr="006940FB">
        <w:rPr>
          <w:rFonts w:ascii="Times New Roman" w:eastAsia="Calibri" w:hAnsi="Times New Roman" w:cs="Times New Roman"/>
          <w:kern w:val="0"/>
          <w:sz w:val="24"/>
          <w:szCs w:val="24"/>
          <w:lang w:val="ro-RO"/>
          <w14:ligatures w14:val="none"/>
        </w:rPr>
        <w:t>, = 315 / 1</w:t>
      </w:r>
      <w:r w:rsidR="00430A56" w:rsidRPr="006940FB">
        <w:rPr>
          <w:rFonts w:ascii="Times New Roman" w:eastAsia="Calibri" w:hAnsi="Times New Roman" w:cs="Times New Roman"/>
          <w:kern w:val="0"/>
          <w:sz w:val="24"/>
          <w:szCs w:val="24"/>
          <w:lang w:val="ro-RO"/>
          <w14:ligatures w14:val="none"/>
        </w:rPr>
        <w:t>425</w:t>
      </w:r>
      <w:r w:rsidRPr="006940FB">
        <w:rPr>
          <w:rFonts w:ascii="Times New Roman" w:eastAsia="Calibri" w:hAnsi="Times New Roman" w:cs="Times New Roman"/>
          <w:kern w:val="0"/>
          <w:sz w:val="24"/>
          <w:szCs w:val="24"/>
          <w:lang w:val="ro-RO"/>
          <w14:ligatures w14:val="none"/>
        </w:rPr>
        <w:t xml:space="preserve"> * 100 = </w:t>
      </w:r>
      <w:r w:rsidRPr="006940FB">
        <w:rPr>
          <w:rFonts w:ascii="Times New Roman" w:eastAsia="Calibri" w:hAnsi="Times New Roman" w:cs="Times New Roman"/>
          <w:b/>
          <w:bCs/>
          <w:kern w:val="0"/>
          <w:sz w:val="24"/>
          <w:szCs w:val="24"/>
          <w:lang w:val="ro-RO"/>
          <w14:ligatures w14:val="none"/>
        </w:rPr>
        <w:t>2</w:t>
      </w:r>
      <w:r w:rsidR="00430A56" w:rsidRPr="006940FB">
        <w:rPr>
          <w:rFonts w:ascii="Times New Roman" w:eastAsia="Calibri" w:hAnsi="Times New Roman" w:cs="Times New Roman"/>
          <w:b/>
          <w:bCs/>
          <w:kern w:val="0"/>
          <w:sz w:val="24"/>
          <w:szCs w:val="24"/>
          <w:lang w:val="ro-RO"/>
          <w14:ligatures w14:val="none"/>
        </w:rPr>
        <w:t>2</w:t>
      </w:r>
      <w:r w:rsidRPr="006940FB">
        <w:rPr>
          <w:rFonts w:ascii="Times New Roman" w:eastAsia="Calibri" w:hAnsi="Times New Roman" w:cs="Times New Roman"/>
          <w:b/>
          <w:bCs/>
          <w:kern w:val="0"/>
          <w:sz w:val="24"/>
          <w:szCs w:val="24"/>
          <w:lang w:val="ro-RO"/>
          <w14:ligatures w14:val="none"/>
        </w:rPr>
        <w:t>,</w:t>
      </w:r>
      <w:bookmarkEnd w:id="5"/>
      <w:r w:rsidR="00430A56" w:rsidRPr="006940FB">
        <w:rPr>
          <w:rFonts w:ascii="Times New Roman" w:eastAsia="Calibri" w:hAnsi="Times New Roman" w:cs="Times New Roman"/>
          <w:b/>
          <w:bCs/>
          <w:kern w:val="0"/>
          <w:sz w:val="24"/>
          <w:szCs w:val="24"/>
          <w:lang w:val="ro-RO"/>
          <w14:ligatures w14:val="none"/>
        </w:rPr>
        <w:t>10</w:t>
      </w:r>
      <w:r w:rsidR="00AE44AB" w:rsidRPr="006940FB">
        <w:rPr>
          <w:rFonts w:ascii="Times New Roman" w:eastAsia="Calibri" w:hAnsi="Times New Roman" w:cs="Times New Roman"/>
          <w:kern w:val="0"/>
          <w:sz w:val="24"/>
          <w:szCs w:val="24"/>
          <w:lang w:val="ro-RO"/>
          <w14:ligatures w14:val="none"/>
        </w:rPr>
        <w:t>%</w:t>
      </w:r>
    </w:p>
    <w:p w14:paraId="73BA2D13" w14:textId="599E966D" w:rsidR="004C0CB2" w:rsidRPr="006940FB" w:rsidRDefault="002424B7" w:rsidP="002424B7">
      <w:pPr>
        <w:spacing w:after="0" w:line="276" w:lineRule="auto"/>
        <w:ind w:firstLine="709"/>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II</w:t>
      </w:r>
      <w:r w:rsidRPr="006940FB">
        <w:rPr>
          <w:rFonts w:ascii="Times New Roman" w:eastAsia="Calibri" w:hAnsi="Times New Roman" w:cs="Times New Roman"/>
          <w:kern w:val="0"/>
          <w:sz w:val="24"/>
          <w:szCs w:val="24"/>
          <w:lang w:val="ro-RO"/>
          <w14:ligatures w14:val="none"/>
        </w:rPr>
        <w:t xml:space="preserve">. </w:t>
      </w:r>
      <w:r w:rsidR="004C0CB2" w:rsidRPr="006940FB">
        <w:rPr>
          <w:rFonts w:ascii="Times New Roman" w:eastAsia="Calibri" w:hAnsi="Times New Roman" w:cs="Times New Roman"/>
          <w:kern w:val="0"/>
          <w:sz w:val="24"/>
          <w:szCs w:val="24"/>
          <w:lang w:val="ro-RO"/>
          <w14:ligatures w14:val="none"/>
        </w:rPr>
        <w:t xml:space="preserve">Pentru a calcula IERA cu incluziunea apelor subterane, la </w:t>
      </w:r>
      <w:r w:rsidRPr="006940FB">
        <w:rPr>
          <w:rFonts w:ascii="Times New Roman" w:eastAsia="Calibri" w:hAnsi="Times New Roman" w:cs="Times New Roman"/>
          <w:kern w:val="0"/>
          <w:sz w:val="24"/>
          <w:szCs w:val="24"/>
          <w:lang w:val="ro-RO"/>
          <w14:ligatures w14:val="none"/>
        </w:rPr>
        <w:t>valoarea SMA</w:t>
      </w:r>
      <w:r w:rsidR="00BF4D91" w:rsidRPr="006940FB">
        <w:rPr>
          <w:rFonts w:ascii="Times New Roman" w:eastAsia="Calibri" w:hAnsi="Times New Roman" w:cs="Times New Roman"/>
          <w:kern w:val="0"/>
          <w:sz w:val="24"/>
          <w:szCs w:val="24"/>
          <w:lang w:val="ro-RO"/>
          <w14:ligatures w14:val="none"/>
        </w:rPr>
        <w:t>A</w:t>
      </w:r>
      <w:r w:rsidR="004C0CB2" w:rsidRPr="006940FB">
        <w:rPr>
          <w:rFonts w:ascii="Times New Roman" w:eastAsia="Calibri" w:hAnsi="Times New Roman" w:cs="Times New Roman"/>
          <w:kern w:val="0"/>
          <w:sz w:val="24"/>
          <w:szCs w:val="24"/>
          <w:lang w:val="ro-RO"/>
          <w14:ligatures w14:val="none"/>
        </w:rPr>
        <w:t xml:space="preserve"> se adaugă valoarea RAS</w:t>
      </w:r>
      <w:r w:rsidR="00AE44AB" w:rsidRPr="006940FB">
        <w:rPr>
          <w:rFonts w:ascii="Times New Roman" w:eastAsia="Calibri" w:hAnsi="Times New Roman" w:cs="Times New Roman"/>
          <w:kern w:val="0"/>
          <w:sz w:val="24"/>
          <w:szCs w:val="24"/>
          <w:lang w:val="ro-RO"/>
          <w14:ligatures w14:val="none"/>
        </w:rPr>
        <w:t xml:space="preserve">, </w:t>
      </w:r>
      <w:r w:rsidR="00430A56" w:rsidRPr="006940FB">
        <w:rPr>
          <w:rFonts w:ascii="Times New Roman" w:eastAsia="Calibri" w:hAnsi="Times New Roman" w:cs="Times New Roman"/>
          <w:kern w:val="0"/>
          <w:sz w:val="24"/>
          <w:szCs w:val="24"/>
          <w:lang w:val="ro-RO"/>
          <w14:ligatures w14:val="none"/>
        </w:rPr>
        <w:t>acesta</w:t>
      </w:r>
      <w:r w:rsidR="004C0CB2" w:rsidRPr="006940FB">
        <w:rPr>
          <w:rFonts w:ascii="Times New Roman" w:eastAsia="Calibri" w:hAnsi="Times New Roman" w:cs="Times New Roman"/>
          <w:kern w:val="0"/>
          <w:sz w:val="24"/>
          <w:szCs w:val="24"/>
          <w:lang w:val="ro-RO"/>
          <w14:ligatures w14:val="none"/>
        </w:rPr>
        <w:t xml:space="preserve"> </w:t>
      </w:r>
      <w:r w:rsidR="00AE44AB" w:rsidRPr="006940FB">
        <w:rPr>
          <w:rFonts w:ascii="Times New Roman" w:hAnsi="Times New Roman" w:cs="Times New Roman"/>
          <w:sz w:val="24"/>
          <w:szCs w:val="24"/>
        </w:rPr>
        <w:t xml:space="preserve">fiind estimată de mediile academice și de AGRM la volumul de </w:t>
      </w:r>
      <w:r w:rsidR="00AE44AB" w:rsidRPr="006940FB">
        <w:rPr>
          <w:rFonts w:ascii="Times New Roman" w:hAnsi="Times New Roman" w:cs="Times New Roman"/>
          <w:b/>
          <w:bCs/>
          <w:sz w:val="24"/>
          <w:szCs w:val="24"/>
        </w:rPr>
        <w:t>1</w:t>
      </w:r>
      <w:r w:rsidR="00430A56" w:rsidRPr="006940FB">
        <w:rPr>
          <w:rFonts w:ascii="Times New Roman" w:hAnsi="Times New Roman" w:cs="Times New Roman"/>
          <w:b/>
          <w:bCs/>
          <w:sz w:val="24"/>
          <w:szCs w:val="24"/>
        </w:rPr>
        <w:t>.</w:t>
      </w:r>
      <w:r w:rsidR="00AE44AB" w:rsidRPr="006940FB">
        <w:rPr>
          <w:rFonts w:ascii="Times New Roman" w:hAnsi="Times New Roman" w:cs="Times New Roman"/>
          <w:b/>
          <w:bCs/>
          <w:sz w:val="24"/>
          <w:szCs w:val="24"/>
        </w:rPr>
        <w:t>36</w:t>
      </w:r>
      <w:r w:rsidR="0029090B" w:rsidRPr="006940FB">
        <w:rPr>
          <w:rFonts w:ascii="Times New Roman" w:hAnsi="Times New Roman" w:cs="Times New Roman"/>
          <w:b/>
          <w:bCs/>
          <w:sz w:val="24"/>
          <w:szCs w:val="24"/>
        </w:rPr>
        <w:t>0</w:t>
      </w:r>
      <w:r w:rsidR="00430A56" w:rsidRPr="006940FB">
        <w:rPr>
          <w:rFonts w:ascii="Times New Roman" w:hAnsi="Times New Roman" w:cs="Times New Roman"/>
          <w:b/>
          <w:bCs/>
          <w:sz w:val="24"/>
          <w:szCs w:val="24"/>
        </w:rPr>
        <w:t>.</w:t>
      </w:r>
      <w:r w:rsidR="0029090B" w:rsidRPr="006940FB">
        <w:rPr>
          <w:rFonts w:ascii="Times New Roman" w:hAnsi="Times New Roman" w:cs="Times New Roman"/>
          <w:b/>
          <w:bCs/>
          <w:sz w:val="24"/>
          <w:szCs w:val="24"/>
        </w:rPr>
        <w:t>000</w:t>
      </w:r>
      <w:r w:rsidR="00430A56" w:rsidRPr="006940FB">
        <w:rPr>
          <w:rFonts w:ascii="Times New Roman" w:hAnsi="Times New Roman" w:cs="Times New Roman"/>
          <w:b/>
          <w:bCs/>
          <w:sz w:val="24"/>
          <w:szCs w:val="24"/>
        </w:rPr>
        <w:t>.</w:t>
      </w:r>
      <w:r w:rsidR="0029090B" w:rsidRPr="006940FB">
        <w:rPr>
          <w:rFonts w:ascii="Times New Roman" w:hAnsi="Times New Roman" w:cs="Times New Roman"/>
          <w:b/>
          <w:bCs/>
          <w:sz w:val="24"/>
          <w:szCs w:val="24"/>
        </w:rPr>
        <w:t>000</w:t>
      </w:r>
      <w:r w:rsidR="00AE44AB" w:rsidRPr="006940FB">
        <w:rPr>
          <w:rFonts w:ascii="Times New Roman" w:hAnsi="Times New Roman" w:cs="Times New Roman"/>
          <w:b/>
          <w:bCs/>
          <w:sz w:val="24"/>
          <w:szCs w:val="24"/>
        </w:rPr>
        <w:t xml:space="preserve"> m</w:t>
      </w:r>
      <w:r w:rsidR="00AE44AB" w:rsidRPr="006940FB">
        <w:rPr>
          <w:rFonts w:ascii="Times New Roman" w:hAnsi="Times New Roman" w:cs="Times New Roman"/>
          <w:b/>
          <w:bCs/>
          <w:sz w:val="24"/>
          <w:szCs w:val="24"/>
          <w:vertAlign w:val="superscript"/>
        </w:rPr>
        <w:t xml:space="preserve">3 </w:t>
      </w:r>
      <w:r w:rsidR="00AE44AB" w:rsidRPr="006940FB">
        <w:rPr>
          <w:rStyle w:val="Referinnotdesubsol"/>
          <w:rFonts w:ascii="Times New Roman" w:hAnsi="Times New Roman" w:cs="Times New Roman"/>
          <w:sz w:val="24"/>
          <w:szCs w:val="24"/>
        </w:rPr>
        <w:footnoteReference w:id="15"/>
      </w:r>
      <w:r w:rsidR="00AE44AB" w:rsidRPr="006940FB">
        <w:rPr>
          <w:rFonts w:ascii="Times New Roman" w:hAnsi="Times New Roman" w:cs="Times New Roman"/>
          <w:b/>
          <w:bCs/>
          <w:sz w:val="24"/>
          <w:szCs w:val="24"/>
        </w:rPr>
        <w:t>.</w:t>
      </w:r>
      <w:r w:rsidR="00AE44AB" w:rsidRPr="006940FB">
        <w:rPr>
          <w:rFonts w:ascii="Times New Roman" w:eastAsia="Calibri" w:hAnsi="Times New Roman" w:cs="Times New Roman"/>
          <w:kern w:val="0"/>
          <w:sz w:val="24"/>
          <w:szCs w:val="24"/>
          <w:lang w:val="ro-RO"/>
          <w14:ligatures w14:val="none"/>
        </w:rPr>
        <w:t xml:space="preserve"> I</w:t>
      </w:r>
      <w:r w:rsidR="004C0CB2" w:rsidRPr="006940FB">
        <w:rPr>
          <w:rFonts w:ascii="Times New Roman" w:eastAsia="Calibri" w:hAnsi="Times New Roman" w:cs="Times New Roman"/>
          <w:kern w:val="0"/>
          <w:sz w:val="24"/>
          <w:szCs w:val="24"/>
          <w:lang w:val="ro-RO"/>
          <w14:ligatures w14:val="none"/>
        </w:rPr>
        <w:t>ar la valoarea CAA se adaugă volumul anual de apă extras din sursele subterane (</w:t>
      </w:r>
      <w:r w:rsidR="004C0CB2" w:rsidRPr="006940FB">
        <w:rPr>
          <w:rFonts w:ascii="Times New Roman" w:eastAsia="Calibri" w:hAnsi="Times New Roman" w:cs="Times New Roman"/>
          <w:i/>
          <w:iCs/>
          <w:kern w:val="0"/>
          <w:sz w:val="24"/>
          <w:szCs w:val="24"/>
          <w:lang w:val="ro-RO"/>
          <w14:ligatures w14:val="none"/>
        </w:rPr>
        <w:t>anul 2022 din</w:t>
      </w:r>
      <w:r w:rsidR="004C0CB2" w:rsidRPr="006940FB">
        <w:rPr>
          <w:rFonts w:ascii="Times New Roman" w:eastAsia="Calibri" w:hAnsi="Times New Roman" w:cs="Times New Roman"/>
          <w:kern w:val="0"/>
          <w:sz w:val="24"/>
          <w:szCs w:val="24"/>
          <w:lang w:val="ro-RO"/>
          <w14:ligatures w14:val="none"/>
        </w:rPr>
        <w:t xml:space="preserve"> </w:t>
      </w:r>
      <w:r w:rsidR="004C0CB2" w:rsidRPr="006940FB">
        <w:rPr>
          <w:rFonts w:ascii="Times New Roman" w:eastAsia="Calibri" w:hAnsi="Times New Roman" w:cs="Times New Roman"/>
          <w:i/>
          <w:iCs/>
          <w:kern w:val="0"/>
          <w:sz w:val="24"/>
          <w:szCs w:val="24"/>
          <w:lang w:val="ro-RO"/>
          <w14:ligatures w14:val="none"/>
        </w:rPr>
        <w:t xml:space="preserve">tabelul </w:t>
      </w:r>
      <w:r w:rsidRPr="006940FB">
        <w:rPr>
          <w:rFonts w:ascii="Times New Roman" w:eastAsia="Calibri" w:hAnsi="Times New Roman" w:cs="Times New Roman"/>
          <w:i/>
          <w:iCs/>
          <w:kern w:val="0"/>
          <w:sz w:val="24"/>
          <w:szCs w:val="24"/>
          <w:lang w:val="ro-RO"/>
          <w14:ligatures w14:val="none"/>
        </w:rPr>
        <w:t xml:space="preserve">nr. </w:t>
      </w:r>
      <w:r w:rsidR="004C0CB2" w:rsidRPr="006940FB">
        <w:rPr>
          <w:rFonts w:ascii="Times New Roman" w:eastAsia="Calibri" w:hAnsi="Times New Roman" w:cs="Times New Roman"/>
          <w:i/>
          <w:iCs/>
          <w:kern w:val="0"/>
          <w:sz w:val="24"/>
          <w:szCs w:val="24"/>
          <w:lang w:val="ro-RO"/>
          <w14:ligatures w14:val="none"/>
        </w:rPr>
        <w:t>2</w:t>
      </w:r>
      <w:r w:rsidR="00EC459A" w:rsidRPr="006940FB">
        <w:rPr>
          <w:rFonts w:ascii="Times New Roman" w:eastAsia="Calibri" w:hAnsi="Times New Roman" w:cs="Times New Roman"/>
          <w:i/>
          <w:iCs/>
          <w:kern w:val="0"/>
          <w:sz w:val="24"/>
          <w:szCs w:val="24"/>
          <w:lang w:val="ro-RO"/>
          <w14:ligatures w14:val="none"/>
        </w:rPr>
        <w:t xml:space="preserve"> – </w:t>
      </w:r>
      <w:r w:rsidR="00EC459A" w:rsidRPr="006940FB">
        <w:rPr>
          <w:rFonts w:ascii="Times New Roman" w:eastAsia="Calibri" w:hAnsi="Times New Roman" w:cs="Times New Roman"/>
          <w:b/>
          <w:bCs/>
          <w:i/>
          <w:iCs/>
          <w:kern w:val="0"/>
          <w:sz w:val="24"/>
          <w:szCs w:val="24"/>
          <w:lang w:val="ro-RO"/>
          <w14:ligatures w14:val="none"/>
        </w:rPr>
        <w:t>129</w:t>
      </w:r>
      <w:r w:rsidR="00430A56"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430A56"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430A56" w:rsidRPr="006940FB">
        <w:rPr>
          <w:rFonts w:ascii="Times New Roman" w:eastAsia="Calibri" w:hAnsi="Times New Roman" w:cs="Times New Roman"/>
          <w:b/>
          <w:bCs/>
          <w:i/>
          <w:iCs/>
          <w:kern w:val="0"/>
          <w:sz w:val="24"/>
          <w:szCs w:val="24"/>
          <w:lang w:val="ro-RO"/>
          <w14:ligatures w14:val="none"/>
        </w:rPr>
        <w:t xml:space="preserve"> </w:t>
      </w:r>
      <w:r w:rsidR="00430A56" w:rsidRPr="006940FB">
        <w:rPr>
          <w:rFonts w:ascii="Times New Roman" w:hAnsi="Times New Roman" w:cs="Times New Roman"/>
          <w:b/>
          <w:bCs/>
          <w:sz w:val="24"/>
          <w:szCs w:val="24"/>
        </w:rPr>
        <w:t>m</w:t>
      </w:r>
      <w:r w:rsidR="00430A56" w:rsidRPr="006940FB">
        <w:rPr>
          <w:rFonts w:ascii="Times New Roman" w:hAnsi="Times New Roman" w:cs="Times New Roman"/>
          <w:b/>
          <w:bCs/>
          <w:sz w:val="24"/>
          <w:szCs w:val="24"/>
          <w:vertAlign w:val="superscript"/>
        </w:rPr>
        <w:t>3</w:t>
      </w:r>
      <w:r w:rsidR="004C0CB2" w:rsidRPr="006940FB">
        <w:rPr>
          <w:rFonts w:ascii="Times New Roman" w:eastAsia="Calibri" w:hAnsi="Times New Roman" w:cs="Times New Roman"/>
          <w:kern w:val="0"/>
          <w:sz w:val="24"/>
          <w:szCs w:val="24"/>
          <w:lang w:val="ro-RO"/>
          <w14:ligatures w14:val="none"/>
        </w:rPr>
        <w:t>).</w:t>
      </w:r>
    </w:p>
    <w:p w14:paraId="4860328E" w14:textId="77777777" w:rsidR="004C0CB2" w:rsidRPr="006940FB" w:rsidRDefault="004C0CB2" w:rsidP="00506AC5">
      <w:pPr>
        <w:spacing w:after="0" w:line="276" w:lineRule="auto"/>
        <w:ind w:firstLine="708"/>
        <w:jc w:val="both"/>
        <w:rPr>
          <w:rFonts w:ascii="Times New Roman" w:eastAsia="Calibri" w:hAnsi="Times New Roman" w:cs="Times New Roman"/>
          <w:b/>
          <w:bCs/>
          <w:i/>
          <w:iCs/>
          <w:kern w:val="0"/>
          <w:sz w:val="24"/>
          <w:szCs w:val="24"/>
          <w:lang w:val="ro-RO"/>
          <w14:ligatures w14:val="none"/>
        </w:rPr>
      </w:pPr>
      <w:r w:rsidRPr="006940FB">
        <w:rPr>
          <w:rFonts w:ascii="Times New Roman" w:eastAsia="Calibri" w:hAnsi="Times New Roman" w:cs="Times New Roman"/>
          <w:b/>
          <w:bCs/>
          <w:i/>
          <w:iCs/>
          <w:kern w:val="0"/>
          <w:sz w:val="24"/>
          <w:szCs w:val="24"/>
          <w:lang w:val="ro-RO"/>
          <w14:ligatures w14:val="none"/>
        </w:rPr>
        <w:t>Exemplu de calcul:</w:t>
      </w:r>
    </w:p>
    <w:p w14:paraId="2D8046C8" w14:textId="33FDA964" w:rsidR="004C0CB2"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1. SMA</w:t>
      </w:r>
      <w:r w:rsidR="00BF4D91" w:rsidRPr="006940FB">
        <w:rPr>
          <w:rFonts w:ascii="Times New Roman" w:eastAsia="Calibri" w:hAnsi="Times New Roman" w:cs="Times New Roman"/>
          <w:kern w:val="0"/>
          <w:sz w:val="24"/>
          <w:szCs w:val="24"/>
          <w:lang w:val="ro-RO"/>
          <w14:ligatures w14:val="none"/>
        </w:rPr>
        <w:t>A</w:t>
      </w:r>
      <w:r w:rsidRPr="006940FB">
        <w:rPr>
          <w:rFonts w:ascii="Times New Roman" w:eastAsia="Calibri" w:hAnsi="Times New Roman" w:cs="Times New Roman"/>
          <w:kern w:val="0"/>
          <w:sz w:val="24"/>
          <w:szCs w:val="24"/>
          <w:lang w:val="ro-RO"/>
          <w14:ligatures w14:val="none"/>
        </w:rPr>
        <w:t xml:space="preserve"> per </w:t>
      </w:r>
      <w:proofErr w:type="spellStart"/>
      <w:r w:rsidRPr="006940FB">
        <w:rPr>
          <w:rFonts w:ascii="Times New Roman" w:eastAsia="Calibri" w:hAnsi="Times New Roman" w:cs="Times New Roman"/>
          <w:kern w:val="0"/>
          <w:sz w:val="24"/>
          <w:szCs w:val="24"/>
          <w:lang w:val="ro-RO"/>
          <w14:ligatures w14:val="none"/>
        </w:rPr>
        <w:t>capita</w:t>
      </w:r>
      <w:proofErr w:type="spellEnd"/>
      <w:r w:rsidRPr="006940FB">
        <w:rPr>
          <w:rFonts w:ascii="Times New Roman" w:eastAsia="Calibri" w:hAnsi="Times New Roman" w:cs="Times New Roman"/>
          <w:kern w:val="0"/>
          <w:sz w:val="24"/>
          <w:szCs w:val="24"/>
          <w:lang w:val="ro-RO"/>
          <w14:ligatures w14:val="none"/>
        </w:rPr>
        <w:t xml:space="preserve"> pe an = (12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120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*0.</w:t>
      </w:r>
      <w:r w:rsidR="00430A56" w:rsidRPr="006940FB">
        <w:rPr>
          <w:rFonts w:ascii="Times New Roman" w:eastAsia="Calibri" w:hAnsi="Times New Roman" w:cs="Times New Roman"/>
          <w:kern w:val="0"/>
          <w:sz w:val="24"/>
          <w:szCs w:val="24"/>
          <w:lang w:val="ro-RO"/>
          <w14:ligatures w14:val="none"/>
        </w:rPr>
        <w:t>8</w:t>
      </w:r>
      <w:r w:rsidRPr="006940FB">
        <w:rPr>
          <w:rFonts w:ascii="Times New Roman" w:eastAsia="Calibri" w:hAnsi="Times New Roman" w:cs="Times New Roman"/>
          <w:kern w:val="0"/>
          <w:sz w:val="24"/>
          <w:szCs w:val="24"/>
          <w:lang w:val="ro-RO"/>
          <w14:ligatures w14:val="none"/>
        </w:rPr>
        <w:t>4*0.70 / 2</w:t>
      </w:r>
      <w:r w:rsidR="00B1546C" w:rsidRPr="006940FB">
        <w:rPr>
          <w:rFonts w:ascii="Times New Roman" w:eastAsia="Calibri" w:hAnsi="Times New Roman" w:cs="Times New Roman"/>
          <w:kern w:val="0"/>
          <w:sz w:val="24"/>
          <w:szCs w:val="24"/>
          <w:lang w:val="ro-RO"/>
          <w14:ligatures w14:val="none"/>
        </w:rPr>
        <w:t>/2.500.000</w:t>
      </w:r>
      <w:r w:rsidRPr="006940FB">
        <w:rPr>
          <w:rFonts w:ascii="Times New Roman" w:eastAsia="Calibri" w:hAnsi="Times New Roman" w:cs="Times New Roman"/>
          <w:kern w:val="0"/>
          <w:sz w:val="24"/>
          <w:szCs w:val="24"/>
          <w:lang w:val="ro-RO"/>
          <w14:ligatures w14:val="none"/>
        </w:rPr>
        <w:t>) + 1</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360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w:t>
      </w:r>
      <w:r w:rsidR="00430A56"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500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1</w:t>
      </w:r>
      <w:r w:rsidR="00BB43C4" w:rsidRPr="006940FB">
        <w:rPr>
          <w:rFonts w:ascii="Times New Roman" w:eastAsia="Calibri" w:hAnsi="Times New Roman" w:cs="Times New Roman"/>
          <w:kern w:val="0"/>
          <w:sz w:val="24"/>
          <w:szCs w:val="24"/>
          <w:lang w:val="ro-RO"/>
          <w14:ligatures w14:val="none"/>
        </w:rPr>
        <w:t>969</w:t>
      </w:r>
      <w:r w:rsidRPr="006940FB">
        <w:rPr>
          <w:rFonts w:ascii="Times New Roman" w:eastAsia="Calibri" w:hAnsi="Times New Roman" w:cs="Times New Roman"/>
          <w:kern w:val="0"/>
          <w:sz w:val="24"/>
          <w:szCs w:val="24"/>
          <w:lang w:val="ro-RO"/>
          <w14:ligatures w14:val="none"/>
        </w:rPr>
        <w:t xml:space="preserve"> 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/capita/an</w:t>
      </w:r>
    </w:p>
    <w:p w14:paraId="2D282E4A" w14:textId="3EBEDA68" w:rsidR="004C0CB2"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2. CAA per capita pe an  = (788</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+129</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500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366 m</w:t>
      </w:r>
      <w:r w:rsidRPr="006940FB">
        <w:rPr>
          <w:rFonts w:ascii="Times New Roman" w:eastAsia="Calibri" w:hAnsi="Times New Roman" w:cs="Times New Roman"/>
          <w:kern w:val="0"/>
          <w:sz w:val="24"/>
          <w:szCs w:val="24"/>
          <w:vertAlign w:val="superscript"/>
          <w:lang w:val="ro-RO"/>
          <w14:ligatures w14:val="none"/>
        </w:rPr>
        <w:t xml:space="preserve">3 </w:t>
      </w:r>
      <w:r w:rsidRPr="006940FB">
        <w:rPr>
          <w:rFonts w:ascii="Times New Roman" w:eastAsia="Calibri" w:hAnsi="Times New Roman" w:cs="Times New Roman"/>
          <w:kern w:val="0"/>
          <w:sz w:val="24"/>
          <w:szCs w:val="24"/>
          <w:lang w:val="ro-RO"/>
          <w14:ligatures w14:val="none"/>
        </w:rPr>
        <w:t>/capita /an</w:t>
      </w:r>
    </w:p>
    <w:p w14:paraId="7984993B" w14:textId="229344DF" w:rsidR="004C0CB2" w:rsidRPr="006940FB" w:rsidRDefault="004C0CB2" w:rsidP="00506AC5">
      <w:pPr>
        <w:spacing w:after="0" w:line="276" w:lineRule="auto"/>
        <w:jc w:val="both"/>
        <w:rPr>
          <w:rFonts w:ascii="Times New Roman" w:eastAsia="Calibri" w:hAnsi="Times New Roman" w:cs="Times New Roman"/>
          <w:b/>
          <w:bCs/>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3. IERA</w:t>
      </w:r>
      <w:r w:rsidRPr="006940FB">
        <w:rPr>
          <w:rFonts w:ascii="Times New Roman" w:eastAsia="Calibri" w:hAnsi="Times New Roman" w:cs="Times New Roman"/>
          <w:kern w:val="0"/>
          <w:sz w:val="24"/>
          <w:szCs w:val="24"/>
          <w:vertAlign w:val="subscript"/>
          <w:lang w:val="ro-RO"/>
          <w14:ligatures w14:val="none"/>
        </w:rPr>
        <w:t>2022</w:t>
      </w:r>
      <w:r w:rsidRPr="006940FB">
        <w:rPr>
          <w:rFonts w:ascii="Times New Roman" w:eastAsia="Calibri" w:hAnsi="Times New Roman" w:cs="Times New Roman"/>
          <w:kern w:val="0"/>
          <w:sz w:val="24"/>
          <w:szCs w:val="24"/>
          <w:lang w:val="ro-RO"/>
          <w14:ligatures w14:val="none"/>
        </w:rPr>
        <w:t>, = 366 / 1</w:t>
      </w:r>
      <w:r w:rsidR="00BB43C4" w:rsidRPr="006940FB">
        <w:rPr>
          <w:rFonts w:ascii="Times New Roman" w:eastAsia="Calibri" w:hAnsi="Times New Roman" w:cs="Times New Roman"/>
          <w:kern w:val="0"/>
          <w:sz w:val="24"/>
          <w:szCs w:val="24"/>
          <w:lang w:val="ro-RO"/>
          <w14:ligatures w14:val="none"/>
        </w:rPr>
        <w:t>969</w:t>
      </w:r>
      <w:r w:rsidRPr="006940FB">
        <w:rPr>
          <w:rFonts w:ascii="Times New Roman" w:eastAsia="Calibri" w:hAnsi="Times New Roman" w:cs="Times New Roman"/>
          <w:kern w:val="0"/>
          <w:sz w:val="24"/>
          <w:szCs w:val="24"/>
          <w:lang w:val="ro-RO"/>
          <w14:ligatures w14:val="none"/>
        </w:rPr>
        <w:t xml:space="preserve"> * 100 = </w:t>
      </w:r>
      <w:r w:rsidR="00BB43C4" w:rsidRPr="006940FB">
        <w:rPr>
          <w:rFonts w:ascii="Times New Roman" w:eastAsia="Calibri" w:hAnsi="Times New Roman" w:cs="Times New Roman"/>
          <w:b/>
          <w:bCs/>
          <w:kern w:val="0"/>
          <w:sz w:val="24"/>
          <w:szCs w:val="24"/>
          <w:lang w:val="ro-RO"/>
          <w14:ligatures w14:val="none"/>
        </w:rPr>
        <w:t>18,58</w:t>
      </w:r>
      <w:r w:rsidR="00AE44AB" w:rsidRPr="006940FB">
        <w:rPr>
          <w:rFonts w:ascii="Times New Roman" w:eastAsia="Calibri" w:hAnsi="Times New Roman" w:cs="Times New Roman"/>
          <w:kern w:val="0"/>
          <w:sz w:val="24"/>
          <w:szCs w:val="24"/>
          <w:lang w:val="ro-RO"/>
          <w14:ligatures w14:val="none"/>
        </w:rPr>
        <w:t xml:space="preserve"> %</w:t>
      </w:r>
    </w:p>
    <w:bookmarkEnd w:id="4"/>
    <w:p w14:paraId="42A3887E" w14:textId="77777777" w:rsidR="004C0CB2" w:rsidRPr="006940FB" w:rsidRDefault="004C0CB2" w:rsidP="004C0CB2">
      <w:pPr>
        <w:tabs>
          <w:tab w:val="left" w:pos="1535"/>
        </w:tabs>
        <w:jc w:val="right"/>
        <w:rPr>
          <w:rFonts w:ascii="Times New Roman" w:hAnsi="Times New Roman" w:cs="Times New Roman"/>
          <w:i/>
          <w:iCs/>
          <w:sz w:val="24"/>
          <w:szCs w:val="24"/>
        </w:rPr>
      </w:pPr>
    </w:p>
    <w:sectPr w:rsidR="004C0CB2" w:rsidRPr="006940FB" w:rsidSect="00CA3606">
      <w:footerReference w:type="default" r:id="rId18"/>
      <w:pgSz w:w="11906" w:h="16838"/>
      <w:pgMar w:top="1134" w:right="567"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A2E2" w14:textId="77777777" w:rsidR="00235A5C" w:rsidRPr="00F6022B" w:rsidRDefault="00235A5C" w:rsidP="006A58B3">
      <w:pPr>
        <w:spacing w:after="0" w:line="240" w:lineRule="auto"/>
      </w:pPr>
      <w:r w:rsidRPr="00F6022B">
        <w:separator/>
      </w:r>
    </w:p>
  </w:endnote>
  <w:endnote w:type="continuationSeparator" w:id="0">
    <w:p w14:paraId="6DB11061" w14:textId="77777777" w:rsidR="00235A5C" w:rsidRPr="00F6022B" w:rsidRDefault="00235A5C" w:rsidP="006A58B3">
      <w:pPr>
        <w:spacing w:after="0" w:line="240" w:lineRule="auto"/>
      </w:pPr>
      <w:r w:rsidRPr="00F60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26399"/>
      <w:docPartObj>
        <w:docPartGallery w:val="Page Numbers (Bottom of Page)"/>
        <w:docPartUnique/>
      </w:docPartObj>
    </w:sdtPr>
    <w:sdtContent>
      <w:p w14:paraId="6984B63D" w14:textId="10E98282" w:rsidR="00844C38" w:rsidRDefault="00844C38">
        <w:pPr>
          <w:pStyle w:val="Subsol"/>
          <w:jc w:val="right"/>
        </w:pPr>
        <w:r>
          <w:fldChar w:fldCharType="begin"/>
        </w:r>
        <w:r>
          <w:instrText>PAGE   \* MERGEFORMAT</w:instrText>
        </w:r>
        <w:r>
          <w:fldChar w:fldCharType="separate"/>
        </w:r>
        <w:r>
          <w:rPr>
            <w:lang w:val="ro-RO"/>
          </w:rPr>
          <w:t>2</w:t>
        </w:r>
        <w:r>
          <w:fldChar w:fldCharType="end"/>
        </w:r>
      </w:p>
    </w:sdtContent>
  </w:sdt>
  <w:p w14:paraId="08769082" w14:textId="77777777" w:rsidR="00844C38" w:rsidRDefault="00844C3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6117" w14:textId="77777777" w:rsidR="00235A5C" w:rsidRPr="00F6022B" w:rsidRDefault="00235A5C" w:rsidP="006A58B3">
      <w:pPr>
        <w:spacing w:after="0" w:line="240" w:lineRule="auto"/>
      </w:pPr>
      <w:r w:rsidRPr="00F6022B">
        <w:separator/>
      </w:r>
    </w:p>
  </w:footnote>
  <w:footnote w:type="continuationSeparator" w:id="0">
    <w:p w14:paraId="3305391B" w14:textId="77777777" w:rsidR="00235A5C" w:rsidRPr="00F6022B" w:rsidRDefault="00235A5C" w:rsidP="006A58B3">
      <w:pPr>
        <w:spacing w:after="0" w:line="240" w:lineRule="auto"/>
      </w:pPr>
      <w:r w:rsidRPr="00F6022B">
        <w:continuationSeparator/>
      </w:r>
    </w:p>
  </w:footnote>
  <w:footnote w:id="1">
    <w:p w14:paraId="5CAA95D2" w14:textId="2D8C8AB2" w:rsidR="00CD2B18" w:rsidRDefault="00CD2B18">
      <w:pPr>
        <w:pStyle w:val="Textnotdesubsol"/>
      </w:pPr>
      <w:r>
        <w:rPr>
          <w:rStyle w:val="Referinnotdesubsol"/>
        </w:rPr>
        <w:footnoteRef/>
      </w:r>
      <w:r>
        <w:t xml:space="preserve"> </w:t>
      </w:r>
      <w:hyperlink r:id="rId1" w:history="1">
        <w:r w:rsidRPr="006139CE">
          <w:rPr>
            <w:rStyle w:val="Hyperlink"/>
            <w:sz w:val="16"/>
            <w:szCs w:val="16"/>
          </w:rPr>
          <w:t>https://dse.md/sites/default/files/pdf/acte-normative/Ordin%20SPCSE%20nr.139%20din%2004.09.2012.pdf</w:t>
        </w:r>
      </w:hyperlink>
    </w:p>
  </w:footnote>
  <w:footnote w:id="2">
    <w:p w14:paraId="0A8C247D" w14:textId="77777777" w:rsidR="008C59EB" w:rsidRPr="006139CE" w:rsidRDefault="008C59EB" w:rsidP="008C59EB">
      <w:pPr>
        <w:pStyle w:val="Textnotdesubsol"/>
        <w:rPr>
          <w:sz w:val="16"/>
          <w:szCs w:val="16"/>
        </w:rPr>
      </w:pPr>
      <w:r w:rsidRPr="006139CE">
        <w:rPr>
          <w:rStyle w:val="Referinnotdesubsol"/>
          <w:sz w:val="16"/>
          <w:szCs w:val="16"/>
        </w:rPr>
        <w:footnoteRef/>
      </w:r>
      <w:r w:rsidRPr="006139CE">
        <w:rPr>
          <w:sz w:val="16"/>
          <w:szCs w:val="16"/>
        </w:rPr>
        <w:t xml:space="preserve"> Este vorba de întreg spectrul de situații excepționale menţionat în HG 1076 din 16.11.2010</w:t>
      </w:r>
    </w:p>
  </w:footnote>
  <w:footnote w:id="3">
    <w:p w14:paraId="7E807801" w14:textId="3BFE05FA" w:rsidR="00D70518" w:rsidRPr="00D70518" w:rsidRDefault="00D70518">
      <w:pPr>
        <w:pStyle w:val="Textnotdesubsol"/>
        <w:rPr>
          <w:sz w:val="16"/>
          <w:szCs w:val="16"/>
        </w:rPr>
      </w:pPr>
      <w:r>
        <w:rPr>
          <w:rStyle w:val="Referinnotdesubsol"/>
        </w:rPr>
        <w:footnoteRef/>
      </w:r>
      <w:r>
        <w:t xml:space="preserve"> </w:t>
      </w:r>
      <w:hyperlink r:id="rId2" w:history="1">
        <w:r w:rsidRPr="00FD1C8D">
          <w:rPr>
            <w:rStyle w:val="Hyperlink"/>
            <w:sz w:val="16"/>
            <w:szCs w:val="16"/>
          </w:rPr>
          <w:t>http://www.clima.md/doc.php?l=ro&amp;id=4256&amp;idc=81</w:t>
        </w:r>
      </w:hyperlink>
    </w:p>
  </w:footnote>
  <w:footnote w:id="4">
    <w:p w14:paraId="4B08FE22" w14:textId="1EDC9FD4" w:rsidR="00844C38" w:rsidRPr="00D70518" w:rsidRDefault="00844C38" w:rsidP="00D70518">
      <w:pPr>
        <w:pStyle w:val="Frspaiere"/>
        <w:ind w:left="142" w:hanging="142"/>
        <w:rPr>
          <w:lang w:val="pt-BR"/>
        </w:rPr>
      </w:pPr>
      <w:r>
        <w:rPr>
          <w:rStyle w:val="Referinnotdesubsol"/>
        </w:rPr>
        <w:footnoteRef/>
      </w:r>
      <w:hyperlink r:id="rId3" w:history="1">
        <w:r w:rsidR="00E42CA9" w:rsidRPr="00E770EC">
          <w:rPr>
            <w:rStyle w:val="Hyperlink"/>
            <w:sz w:val="16"/>
            <w:szCs w:val="16"/>
            <w:lang w:val="pt-BR"/>
          </w:rPr>
          <w:t>https://statbank.statistica.md/PxWeb/pxweb/ro/10%20Mediul%20inconjurator/10%20Mediul%20inconjurator__MED020/MED020100.px/?rxid=b2ff27d7-0b96-43c9-934b-42e1a2a9a774</w:t>
        </w:r>
      </w:hyperlink>
      <w:r w:rsidRPr="00E770EC">
        <w:rPr>
          <w:lang w:val="pt-BR"/>
        </w:rPr>
        <w:t xml:space="preserve"> </w:t>
      </w:r>
    </w:p>
  </w:footnote>
  <w:footnote w:id="5">
    <w:p w14:paraId="2C623928" w14:textId="77777777" w:rsidR="00A43827" w:rsidRPr="00E770EC" w:rsidRDefault="00A43827" w:rsidP="00A43827">
      <w:pPr>
        <w:pStyle w:val="Textnotdesubsol"/>
        <w:rPr>
          <w:rFonts w:cs="Times New Roman"/>
          <w:sz w:val="16"/>
          <w:szCs w:val="16"/>
        </w:rPr>
      </w:pPr>
      <w:r>
        <w:rPr>
          <w:rStyle w:val="Referinnotdesubsol"/>
        </w:rPr>
        <w:footnoteRef/>
      </w:r>
      <w:hyperlink r:id="rId4" w:history="1">
        <w:r w:rsidRPr="00E770EC">
          <w:rPr>
            <w:rStyle w:val="Hyperlink"/>
            <w:rFonts w:cs="Times New Roman"/>
            <w:sz w:val="16"/>
            <w:szCs w:val="16"/>
            <w:lang w:val="pt-BR"/>
          </w:rPr>
          <w:t>https://statbank.statistica.md/PxWeb/pxweb/ro/10%20Mediul%20inconjurator/10%20Mediul%20inconjurator__MED020/MED020100.px/?rxid=b2ff27d7-0b96-43c9-934b-42e1a2a9a774</w:t>
        </w:r>
      </w:hyperlink>
    </w:p>
  </w:footnote>
  <w:footnote w:id="6">
    <w:p w14:paraId="4EC85D35" w14:textId="77777777" w:rsidR="000408B0" w:rsidRPr="004F3DBC" w:rsidRDefault="000408B0" w:rsidP="000408B0">
      <w:pPr>
        <w:pStyle w:val="Textnotdesubsol"/>
        <w:rPr>
          <w:rFonts w:cs="Times New Roman"/>
          <w:sz w:val="16"/>
          <w:szCs w:val="16"/>
        </w:rPr>
      </w:pPr>
      <w:r w:rsidRPr="004F3DBC">
        <w:rPr>
          <w:rStyle w:val="Referinnotdesubsol"/>
          <w:sz w:val="16"/>
          <w:szCs w:val="16"/>
        </w:rPr>
        <w:footnoteRef/>
      </w:r>
      <w:r w:rsidRPr="004F3DBC">
        <w:rPr>
          <w:sz w:val="16"/>
          <w:szCs w:val="16"/>
        </w:rPr>
        <w:t xml:space="preserve"> </w:t>
      </w:r>
      <w:hyperlink r:id="rId5" w:history="1">
        <w:r w:rsidRPr="004F3DBC">
          <w:rPr>
            <w:rStyle w:val="Hyperlink"/>
            <w:rFonts w:cs="Times New Roman"/>
            <w:sz w:val="16"/>
            <w:szCs w:val="16"/>
          </w:rPr>
          <w:t>https://data.apps.fao.org/aquastat/?lang=en</w:t>
        </w:r>
      </w:hyperlink>
      <w:r w:rsidRPr="004F3DBC">
        <w:rPr>
          <w:sz w:val="16"/>
          <w:szCs w:val="16"/>
          <w:lang w:val="ro-MD"/>
        </w:rPr>
        <w:t>.</w:t>
      </w:r>
    </w:p>
  </w:footnote>
  <w:footnote w:id="7">
    <w:p w14:paraId="51FC7DD2" w14:textId="5E73B32F" w:rsidR="00CD204E" w:rsidRPr="00CD204E" w:rsidRDefault="00CD204E">
      <w:pPr>
        <w:pStyle w:val="Textnotdesubsol"/>
        <w:rPr>
          <w:sz w:val="18"/>
          <w:szCs w:val="18"/>
        </w:rPr>
      </w:pPr>
      <w:r w:rsidRPr="004F3DBC">
        <w:rPr>
          <w:rStyle w:val="Referinnotdesubsol"/>
          <w:sz w:val="16"/>
          <w:szCs w:val="16"/>
        </w:rPr>
        <w:footnoteRef/>
      </w:r>
      <w:r w:rsidRPr="004F3DBC">
        <w:rPr>
          <w:sz w:val="16"/>
          <w:szCs w:val="16"/>
        </w:rPr>
        <w:t xml:space="preserve"> MIMEC – abrevierea de la englezescul mining, industry, manufacturing, electricity and constructions (minerit, industrie, producție, electricitate și construcții). In varianta națională – Industrie. </w:t>
      </w:r>
    </w:p>
  </w:footnote>
  <w:footnote w:id="8">
    <w:p w14:paraId="0415D5C5" w14:textId="7E13AFD6" w:rsidR="00F425D9" w:rsidRPr="004F3DBC" w:rsidRDefault="00F425D9">
      <w:pPr>
        <w:pStyle w:val="Textnotdesubsol"/>
        <w:rPr>
          <w:sz w:val="16"/>
          <w:szCs w:val="16"/>
        </w:rPr>
      </w:pPr>
      <w:r w:rsidRPr="004F3DBC">
        <w:rPr>
          <w:rStyle w:val="Referinnotdesubsol"/>
          <w:sz w:val="16"/>
          <w:szCs w:val="16"/>
        </w:rPr>
        <w:footnoteRef/>
      </w:r>
      <w:r w:rsidRPr="004F3DBC">
        <w:rPr>
          <w:sz w:val="16"/>
          <w:szCs w:val="16"/>
        </w:rPr>
        <w:t xml:space="preserve"> </w:t>
      </w:r>
      <w:r w:rsidR="00CD204E" w:rsidRPr="004F3DBC">
        <w:rPr>
          <w:sz w:val="16"/>
          <w:szCs w:val="16"/>
        </w:rPr>
        <w:t>Moldova este membra FAO și recunoaște mandatul FAO. În cazul dat valorile EUA pot fi considerate oficial aprobate de autoritățile naționale. De notat că datele primare pentru calcularea indicatorului 6.4.1 pentru AQUASTAT sunt furnizate de punctul focal FAO național care date sunt validate de BNS</w:t>
      </w:r>
      <w:r w:rsidR="00CD204E" w:rsidRPr="004F3DBC">
        <w:rPr>
          <w:sz w:val="16"/>
          <w:szCs w:val="16"/>
          <w:lang w:val="pt-BR"/>
        </w:rPr>
        <w:t xml:space="preserve">. </w:t>
      </w:r>
      <w:hyperlink r:id="rId6" w:history="1">
        <w:r w:rsidR="00CD204E" w:rsidRPr="004F3DBC">
          <w:rPr>
            <w:rStyle w:val="Hyperlink"/>
            <w:sz w:val="16"/>
            <w:szCs w:val="16"/>
          </w:rPr>
          <w:t>https://www.fao.org/aquastat/en/</w:t>
        </w:r>
      </w:hyperlink>
    </w:p>
    <w:p w14:paraId="65503971" w14:textId="77777777" w:rsidR="00F425D9" w:rsidRDefault="00F425D9">
      <w:pPr>
        <w:pStyle w:val="Textnotdesubsol"/>
      </w:pPr>
    </w:p>
  </w:footnote>
  <w:footnote w:id="9">
    <w:p w14:paraId="7E517CFE" w14:textId="63A319DD" w:rsidR="00AB1DC3" w:rsidRPr="004F3DBC" w:rsidRDefault="00AB1DC3">
      <w:pPr>
        <w:pStyle w:val="Textnotdesubsol"/>
        <w:rPr>
          <w:rFonts w:cs="Times New Roman"/>
          <w:sz w:val="16"/>
          <w:szCs w:val="16"/>
          <w:lang w:val="pt-BR"/>
        </w:rPr>
      </w:pPr>
      <w:r w:rsidRPr="00E838C0">
        <w:rPr>
          <w:rStyle w:val="Referinnotdesubsol"/>
          <w:sz w:val="18"/>
          <w:szCs w:val="18"/>
        </w:rPr>
        <w:footnoteRef/>
      </w:r>
      <w:r w:rsidRPr="00E838C0">
        <w:rPr>
          <w:sz w:val="18"/>
          <w:szCs w:val="18"/>
        </w:rPr>
        <w:t xml:space="preserve"> </w:t>
      </w:r>
      <w:r w:rsidRPr="004F3DBC">
        <w:rPr>
          <w:rFonts w:cs="Times New Roman"/>
          <w:sz w:val="16"/>
          <w:szCs w:val="16"/>
          <w:lang w:val="pt-BR"/>
        </w:rPr>
        <w:t xml:space="preserve">AQUASTAT </w:t>
      </w:r>
      <w:hyperlink r:id="rId7" w:history="1">
        <w:r w:rsidRPr="004F3DBC">
          <w:rPr>
            <w:rStyle w:val="Hyperlink"/>
            <w:rFonts w:cs="Times New Roman"/>
            <w:sz w:val="16"/>
            <w:szCs w:val="16"/>
            <w:lang w:val="pt-BR"/>
          </w:rPr>
          <w:t>http://www.fao.org/nr/water/aquastat/sets/aq-5yr-quest_eng.xls</w:t>
        </w:r>
      </w:hyperlink>
    </w:p>
    <w:p w14:paraId="1AA18DA8" w14:textId="77777777" w:rsidR="00AB1DC3" w:rsidRDefault="00AB1DC3">
      <w:pPr>
        <w:pStyle w:val="Textnotdesubsol"/>
      </w:pPr>
    </w:p>
  </w:footnote>
  <w:footnote w:id="10">
    <w:p w14:paraId="7238F45F" w14:textId="77777777" w:rsidR="00565DBA" w:rsidRPr="004F3DBC" w:rsidRDefault="00565DBA" w:rsidP="00565DBA">
      <w:pPr>
        <w:pStyle w:val="Textnotdesubsol"/>
        <w:rPr>
          <w:sz w:val="16"/>
          <w:szCs w:val="16"/>
        </w:rPr>
      </w:pPr>
      <w:r w:rsidRPr="004F3DBC">
        <w:rPr>
          <w:rStyle w:val="Referinnotdesubsol"/>
          <w:sz w:val="16"/>
          <w:szCs w:val="16"/>
        </w:rPr>
        <w:footnoteRef/>
      </w:r>
      <w:r w:rsidRPr="004F3DBC">
        <w:rPr>
          <w:sz w:val="16"/>
          <w:szCs w:val="16"/>
        </w:rPr>
        <w:t xml:space="preserve"> Sursa: BNS, </w:t>
      </w:r>
      <w:hyperlink r:id="rId8" w:history="1">
        <w:r w:rsidRPr="004F3DBC">
          <w:rPr>
            <w:rStyle w:val="Hyperlink"/>
            <w:sz w:val="16"/>
            <w:szCs w:val="16"/>
          </w:rPr>
          <w:t>https://statisticamd.github.io/sdg-site-moldova/ro/11-5-1-a/</w:t>
        </w:r>
      </w:hyperlink>
    </w:p>
  </w:footnote>
  <w:footnote w:id="11">
    <w:p w14:paraId="421F95EB" w14:textId="77777777" w:rsidR="00565DBA" w:rsidRPr="004F3DBC" w:rsidRDefault="00565DBA" w:rsidP="00565DBA">
      <w:pPr>
        <w:pStyle w:val="Textnotdesubsol"/>
        <w:rPr>
          <w:sz w:val="16"/>
          <w:szCs w:val="16"/>
        </w:rPr>
      </w:pPr>
      <w:r w:rsidRPr="004F3DBC">
        <w:rPr>
          <w:rStyle w:val="Referinnotdesubsol"/>
          <w:sz w:val="16"/>
          <w:szCs w:val="16"/>
        </w:rPr>
        <w:footnoteRef/>
      </w:r>
      <w:r w:rsidRPr="004F3DBC">
        <w:rPr>
          <w:sz w:val="16"/>
          <w:szCs w:val="16"/>
        </w:rPr>
        <w:t xml:space="preserve"> Sursa BNS, </w:t>
      </w:r>
      <w:hyperlink r:id="rId9" w:history="1">
        <w:r w:rsidRPr="004F3DBC">
          <w:rPr>
            <w:rStyle w:val="Hyperlink"/>
            <w:sz w:val="16"/>
            <w:szCs w:val="16"/>
          </w:rPr>
          <w:t>https://statisticamd.github.io/sdg-site-moldova/ro/11-5-1-c/</w:t>
        </w:r>
      </w:hyperlink>
    </w:p>
    <w:p w14:paraId="50C7283E" w14:textId="77777777" w:rsidR="00565DBA" w:rsidRPr="00AE4C14" w:rsidRDefault="00565DBA" w:rsidP="00565DBA">
      <w:pPr>
        <w:pStyle w:val="Textnotdesubsol"/>
      </w:pPr>
    </w:p>
  </w:footnote>
  <w:footnote w:id="12">
    <w:p w14:paraId="4A575370" w14:textId="77777777" w:rsidR="0078219A" w:rsidRPr="0078219A" w:rsidRDefault="0078219A" w:rsidP="0078219A">
      <w:pPr>
        <w:pStyle w:val="Textnotdesubsol"/>
        <w:rPr>
          <w:sz w:val="16"/>
          <w:szCs w:val="16"/>
        </w:rPr>
      </w:pPr>
      <w:r w:rsidRPr="0078219A">
        <w:rPr>
          <w:rStyle w:val="Referinnotdesubsol"/>
          <w:sz w:val="16"/>
          <w:szCs w:val="16"/>
        </w:rPr>
        <w:footnoteRef/>
      </w:r>
      <w:r w:rsidRPr="0078219A">
        <w:rPr>
          <w:sz w:val="16"/>
          <w:szCs w:val="16"/>
        </w:rPr>
        <w:t xml:space="preserve"> Cadrul de la Sendai (Japonia): Avizat de Adunarea Generală a ONU în urma celei de-a treia Conferințe Mondiale a ONU pentru Reducerea Riscului de Dezastre (WCDRR) din 2015, Cadrul Sendai) pledează pentru: Reducerea substanțială a riscului de dezastru și a pierderilor în vieți, mijloace de trai și sănătate și în bunurile economice, fizice, sociale, culturale și de mediu ale persoanelor, întreprinderilor, comunităților și țărilor. Este un acord voluntar, fără caracter obligatoriu, care a fost încheiat pe un termen de 15 ani și care recunoaște că statul are rolul principal în reducerea riscurilor de dezastre, însă responsabilitatea trebuie să revină și altor părți interesate, inclusiv administraţiei publice locale, sectorului privat și altor părți interesate. Este vizat următorul rezultat: Reducerea substanțială a riscului de dezastre și a pierderilor de vieți, mijloace de trai și de sănătate, și de resurse economice, fizice, sociale, culturale și de mediu ale persoanelor, întreprinderilor, comunităților și țărilor.</w:t>
      </w:r>
    </w:p>
    <w:p w14:paraId="1E17F9F7" w14:textId="1328D764" w:rsidR="0078219A" w:rsidRDefault="0078219A">
      <w:pPr>
        <w:pStyle w:val="Textnotdesubsol"/>
      </w:pPr>
    </w:p>
  </w:footnote>
  <w:footnote w:id="13">
    <w:p w14:paraId="6E004CB9" w14:textId="355EFFA8" w:rsidR="004F3DBC" w:rsidRPr="004F3DBC" w:rsidRDefault="004F3DBC">
      <w:pPr>
        <w:pStyle w:val="Textnotdesubsol"/>
        <w:rPr>
          <w:sz w:val="16"/>
          <w:szCs w:val="16"/>
          <w:lang w:val="pt-BR"/>
        </w:rPr>
      </w:pPr>
      <w:r w:rsidRPr="004F3DBC">
        <w:rPr>
          <w:rStyle w:val="Referinnotdesubsol"/>
          <w:sz w:val="16"/>
          <w:szCs w:val="16"/>
        </w:rPr>
        <w:footnoteRef/>
      </w:r>
      <w:r w:rsidRPr="004F3DBC">
        <w:rPr>
          <w:sz w:val="16"/>
          <w:szCs w:val="16"/>
        </w:rPr>
        <w:t xml:space="preserve"> NB! Textul prezintă doar un exemplu de calcul al punctului de reper. Nu este valoarea indicatorului NPAI. Acesta rămâne a fi calculat după stabilirea și oficializarea modului de colectare a datelor cu strictă referire la cazurile de inundații.</w:t>
      </w:r>
    </w:p>
  </w:footnote>
  <w:footnote w:id="14">
    <w:p w14:paraId="25BE1320" w14:textId="77777777" w:rsidR="007D79B9" w:rsidRPr="004F3DBC" w:rsidRDefault="007D79B9" w:rsidP="007D79B9">
      <w:pPr>
        <w:pStyle w:val="Textnotdesubsol"/>
        <w:rPr>
          <w:sz w:val="16"/>
          <w:szCs w:val="16"/>
        </w:rPr>
      </w:pPr>
      <w:r w:rsidRPr="004F3DBC">
        <w:rPr>
          <w:rStyle w:val="Referinnotdesubsol"/>
          <w:sz w:val="16"/>
          <w:szCs w:val="16"/>
        </w:rPr>
        <w:footnoteRef/>
      </w:r>
      <w:r w:rsidRPr="004F3DBC">
        <w:rPr>
          <w:sz w:val="16"/>
          <w:szCs w:val="16"/>
        </w:rPr>
        <w:t xml:space="preserve"> </w:t>
      </w:r>
      <w:hyperlink r:id="rId10" w:history="1">
        <w:r w:rsidRPr="004F3DBC">
          <w:rPr>
            <w:rStyle w:val="Hyperlink"/>
            <w:rFonts w:cs="Times New Roman"/>
            <w:sz w:val="16"/>
            <w:szCs w:val="16"/>
          </w:rPr>
          <w:t>https://www.meteo.md/images/uploads/gis/hydro/hydro_description.pdf</w:t>
        </w:r>
      </w:hyperlink>
    </w:p>
  </w:footnote>
  <w:footnote w:id="15">
    <w:p w14:paraId="1F559202" w14:textId="77777777" w:rsidR="00AE44AB" w:rsidRDefault="00AE44AB" w:rsidP="00AE44AB">
      <w:pPr>
        <w:pStyle w:val="Textnotdesubsol"/>
      </w:pPr>
      <w:r w:rsidRPr="004F3DBC">
        <w:rPr>
          <w:rStyle w:val="Referinnotdesubsol"/>
          <w:sz w:val="16"/>
          <w:szCs w:val="16"/>
        </w:rPr>
        <w:footnoteRef/>
      </w:r>
      <w:r w:rsidRPr="004F3DBC">
        <w:rPr>
          <w:sz w:val="16"/>
          <w:szCs w:val="16"/>
        </w:rPr>
        <w:t xml:space="preserve"> </w:t>
      </w:r>
      <w:hyperlink r:id="rId11" w:history="1">
        <w:r w:rsidRPr="004F3DBC">
          <w:rPr>
            <w:rStyle w:val="Hyperlink"/>
            <w:rFonts w:cs="Times New Roman"/>
            <w:sz w:val="16"/>
            <w:szCs w:val="16"/>
          </w:rPr>
          <w:t>https://agrm.gov.md/images/Nota_Starea_rezervelor_de_balanta_R__p-u_pagina_web.pdf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5B"/>
    <w:multiLevelType w:val="multilevel"/>
    <w:tmpl w:val="3B44F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E5D92"/>
    <w:multiLevelType w:val="hybridMultilevel"/>
    <w:tmpl w:val="DA24589A"/>
    <w:lvl w:ilvl="0" w:tplc="9ABCB7F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65945EA"/>
    <w:multiLevelType w:val="multilevel"/>
    <w:tmpl w:val="FDBCAB3E"/>
    <w:lvl w:ilvl="0">
      <w:start w:val="1"/>
      <w:numFmt w:val="decimal"/>
      <w:lvlText w:val="%1."/>
      <w:lvlJc w:val="left"/>
      <w:pPr>
        <w:ind w:left="644" w:hanging="360"/>
      </w:pPr>
      <w:rPr>
        <w:rFonts w:hint="default"/>
        <w:b/>
        <w:bCs/>
        <w:color w:val="000000" w:themeColor="text1"/>
      </w:rPr>
    </w:lvl>
    <w:lvl w:ilvl="1">
      <w:start w:val="1"/>
      <w:numFmt w:val="decimal"/>
      <w:isLgl/>
      <w:lvlText w:val="%2)"/>
      <w:lvlJc w:val="left"/>
      <w:pPr>
        <w:ind w:left="720" w:hanging="360"/>
      </w:pPr>
      <w:rPr>
        <w:rFonts w:ascii="Times New Roman" w:eastAsiaTheme="minorHAnsi" w:hAnsi="Times New Roman" w:cs="Times New Roman"/>
        <w:b w:val="0"/>
        <w:bCs w:val="0"/>
        <w:sz w:val="24"/>
        <w:szCs w:val="24"/>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 w15:restartNumberingAfterBreak="0">
    <w:nsid w:val="07976884"/>
    <w:multiLevelType w:val="hybridMultilevel"/>
    <w:tmpl w:val="CF5EC40C"/>
    <w:lvl w:ilvl="0" w:tplc="AA68E274">
      <w:start w:val="1"/>
      <w:numFmt w:val="lowerLetter"/>
      <w:lvlText w:val="%1)"/>
      <w:lvlJc w:val="left"/>
      <w:pPr>
        <w:ind w:left="720" w:hanging="360"/>
      </w:pPr>
      <w:rPr>
        <w:rFonts w:hint="default"/>
        <w:b/>
      </w:rPr>
    </w:lvl>
    <w:lvl w:ilvl="1" w:tplc="B8F8B00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334AE"/>
    <w:multiLevelType w:val="multilevel"/>
    <w:tmpl w:val="8A5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05DA7"/>
    <w:multiLevelType w:val="multilevel"/>
    <w:tmpl w:val="B0A8B9A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34D19"/>
    <w:multiLevelType w:val="multilevel"/>
    <w:tmpl w:val="1820D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85F4C"/>
    <w:multiLevelType w:val="multilevel"/>
    <w:tmpl w:val="439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37692"/>
    <w:multiLevelType w:val="hybridMultilevel"/>
    <w:tmpl w:val="47A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127EC"/>
    <w:multiLevelType w:val="multilevel"/>
    <w:tmpl w:val="802C7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45892"/>
    <w:multiLevelType w:val="hybridMultilevel"/>
    <w:tmpl w:val="BB647C08"/>
    <w:lvl w:ilvl="0" w:tplc="5E042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5A6382"/>
    <w:multiLevelType w:val="hybridMultilevel"/>
    <w:tmpl w:val="EEF23E00"/>
    <w:lvl w:ilvl="0" w:tplc="494E96E2">
      <w:start w:val="1"/>
      <w:numFmt w:val="upperRoman"/>
      <w:lvlText w:val="%1."/>
      <w:lvlJc w:val="left"/>
      <w:pPr>
        <w:ind w:left="2989"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15FD443B"/>
    <w:multiLevelType w:val="multilevel"/>
    <w:tmpl w:val="8DDA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E734AA"/>
    <w:multiLevelType w:val="multilevel"/>
    <w:tmpl w:val="54D26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74DEC"/>
    <w:multiLevelType w:val="hybridMultilevel"/>
    <w:tmpl w:val="022C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A65FD"/>
    <w:multiLevelType w:val="hybridMultilevel"/>
    <w:tmpl w:val="7A964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590B67"/>
    <w:multiLevelType w:val="hybridMultilevel"/>
    <w:tmpl w:val="7660B01E"/>
    <w:lvl w:ilvl="0" w:tplc="B00C3012">
      <w:start w:val="1"/>
      <w:numFmt w:val="upperRoman"/>
      <w:lvlText w:val="%1."/>
      <w:lvlJc w:val="left"/>
      <w:pPr>
        <w:ind w:left="1080" w:hanging="72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AA344F"/>
    <w:multiLevelType w:val="multilevel"/>
    <w:tmpl w:val="DDD0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F85849"/>
    <w:multiLevelType w:val="hybridMultilevel"/>
    <w:tmpl w:val="D6AE765E"/>
    <w:lvl w:ilvl="0" w:tplc="E3D03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166B61"/>
    <w:multiLevelType w:val="multilevel"/>
    <w:tmpl w:val="4ABA2D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0" w15:restartNumberingAfterBreak="0">
    <w:nsid w:val="25F71BC9"/>
    <w:multiLevelType w:val="multilevel"/>
    <w:tmpl w:val="A06A8CFE"/>
    <w:lvl w:ilvl="0">
      <w:start w:val="11"/>
      <w:numFmt w:val="decimal"/>
      <w:lvlText w:val="%1"/>
      <w:lvlJc w:val="left"/>
      <w:pPr>
        <w:ind w:left="585" w:hanging="585"/>
      </w:pPr>
      <w:rPr>
        <w:rFonts w:hint="default"/>
        <w:i/>
      </w:rPr>
    </w:lvl>
    <w:lvl w:ilvl="1">
      <w:start w:val="1"/>
      <w:numFmt w:val="decimal"/>
      <w:lvlText w:val="%1.%2"/>
      <w:lvlJc w:val="left"/>
      <w:pPr>
        <w:ind w:left="765" w:hanging="585"/>
      </w:pPr>
      <w:rPr>
        <w:rFonts w:hint="default"/>
        <w:i/>
      </w:rPr>
    </w:lvl>
    <w:lvl w:ilvl="2">
      <w:start w:val="2"/>
      <w:numFmt w:val="decimal"/>
      <w:lvlText w:val="%1.%2.%3"/>
      <w:lvlJc w:val="left"/>
      <w:pPr>
        <w:ind w:left="1080" w:hanging="720"/>
      </w:pPr>
      <w:rPr>
        <w:rFonts w:hint="default"/>
        <w:i w:val="0"/>
        <w:iCs/>
      </w:rPr>
    </w:lvl>
    <w:lvl w:ilvl="3">
      <w:start w:val="1"/>
      <w:numFmt w:val="decimal"/>
      <w:lvlText w:val="%1.%2.%3.%4"/>
      <w:lvlJc w:val="left"/>
      <w:pPr>
        <w:ind w:left="1260" w:hanging="720"/>
      </w:pPr>
      <w:rPr>
        <w:rFonts w:hint="default"/>
        <w:i w:val="0"/>
        <w:iCs/>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21" w15:restartNumberingAfterBreak="0">
    <w:nsid w:val="266E0219"/>
    <w:multiLevelType w:val="hybridMultilevel"/>
    <w:tmpl w:val="5A284C4E"/>
    <w:lvl w:ilvl="0" w:tplc="901AD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E43712"/>
    <w:multiLevelType w:val="hybridMultilevel"/>
    <w:tmpl w:val="D5384F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B813B3B"/>
    <w:multiLevelType w:val="multilevel"/>
    <w:tmpl w:val="15B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80727"/>
    <w:multiLevelType w:val="multilevel"/>
    <w:tmpl w:val="820225D4"/>
    <w:lvl w:ilvl="0">
      <w:start w:val="68"/>
      <w:numFmt w:val="decimal"/>
      <w:lvlText w:val="%1"/>
      <w:lvlJc w:val="left"/>
      <w:pPr>
        <w:ind w:left="420" w:hanging="420"/>
      </w:pPr>
      <w:rPr>
        <w:rFonts w:hint="default"/>
        <w:b/>
      </w:rPr>
    </w:lvl>
    <w:lvl w:ilvl="1">
      <w:start w:val="2"/>
      <w:numFmt w:val="decimal"/>
      <w:lvlText w:val="%1.%2"/>
      <w:lvlJc w:val="left"/>
      <w:pPr>
        <w:ind w:left="1140" w:hanging="420"/>
      </w:pPr>
      <w:rPr>
        <w:rFonts w:hint="default"/>
        <w:b w:val="0"/>
        <w:bCs/>
        <w:lang w:val="ro-MD"/>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2E361A06"/>
    <w:multiLevelType w:val="hybridMultilevel"/>
    <w:tmpl w:val="93442ED0"/>
    <w:lvl w:ilvl="0" w:tplc="7A127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C45B34"/>
    <w:multiLevelType w:val="hybridMultilevel"/>
    <w:tmpl w:val="EE8646B4"/>
    <w:lvl w:ilvl="0" w:tplc="D3DC3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EE19F4"/>
    <w:multiLevelType w:val="multilevel"/>
    <w:tmpl w:val="B1B2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32F18"/>
    <w:multiLevelType w:val="multilevel"/>
    <w:tmpl w:val="E6CCC1B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lang w:val="ro-MD"/>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69F3449"/>
    <w:multiLevelType w:val="multilevel"/>
    <w:tmpl w:val="0282A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674ED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290303"/>
    <w:multiLevelType w:val="multilevel"/>
    <w:tmpl w:val="91C2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241B80"/>
    <w:multiLevelType w:val="hybridMultilevel"/>
    <w:tmpl w:val="5D52AAFE"/>
    <w:lvl w:ilvl="0" w:tplc="7ED0915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2D1C6F"/>
    <w:multiLevelType w:val="multilevel"/>
    <w:tmpl w:val="E794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870F3A"/>
    <w:multiLevelType w:val="multilevel"/>
    <w:tmpl w:val="947A8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4F0DFD"/>
    <w:multiLevelType w:val="hybridMultilevel"/>
    <w:tmpl w:val="B1DEF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A5761"/>
    <w:multiLevelType w:val="multilevel"/>
    <w:tmpl w:val="FE00D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9105A"/>
    <w:multiLevelType w:val="hybridMultilevel"/>
    <w:tmpl w:val="95683714"/>
    <w:lvl w:ilvl="0" w:tplc="A14E9F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456B9"/>
    <w:multiLevelType w:val="multilevel"/>
    <w:tmpl w:val="7B061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0E2ECF"/>
    <w:multiLevelType w:val="hybridMultilevel"/>
    <w:tmpl w:val="73A05008"/>
    <w:lvl w:ilvl="0" w:tplc="D700D33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E3E44BC"/>
    <w:multiLevelType w:val="hybridMultilevel"/>
    <w:tmpl w:val="7AA48532"/>
    <w:lvl w:ilvl="0" w:tplc="41BAF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3F5118"/>
    <w:multiLevelType w:val="hybridMultilevel"/>
    <w:tmpl w:val="EF9491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E77E32"/>
    <w:multiLevelType w:val="hybridMultilevel"/>
    <w:tmpl w:val="6EFE7010"/>
    <w:lvl w:ilvl="0" w:tplc="B52A8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E32DF1"/>
    <w:multiLevelType w:val="multilevel"/>
    <w:tmpl w:val="4ABA2D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4" w15:restartNumberingAfterBreak="0">
    <w:nsid w:val="61333CFD"/>
    <w:multiLevelType w:val="hybridMultilevel"/>
    <w:tmpl w:val="093CAC32"/>
    <w:lvl w:ilvl="0" w:tplc="79D8BC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644A455A"/>
    <w:multiLevelType w:val="hybridMultilevel"/>
    <w:tmpl w:val="35CC2DB0"/>
    <w:lvl w:ilvl="0" w:tplc="B8C29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B25476"/>
    <w:multiLevelType w:val="multilevel"/>
    <w:tmpl w:val="ED9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5810E2"/>
    <w:multiLevelType w:val="hybridMultilevel"/>
    <w:tmpl w:val="62C49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984C12"/>
    <w:multiLevelType w:val="multilevel"/>
    <w:tmpl w:val="35F43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2917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DD26660"/>
    <w:multiLevelType w:val="multilevel"/>
    <w:tmpl w:val="88ACC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59288A"/>
    <w:multiLevelType w:val="multilevel"/>
    <w:tmpl w:val="F6F26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EF0CDF"/>
    <w:multiLevelType w:val="multilevel"/>
    <w:tmpl w:val="0A06D23E"/>
    <w:lvl w:ilvl="0">
      <w:start w:val="6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F445FED"/>
    <w:multiLevelType w:val="multilevel"/>
    <w:tmpl w:val="877E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C07155"/>
    <w:multiLevelType w:val="multilevel"/>
    <w:tmpl w:val="15DA9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FE6858"/>
    <w:multiLevelType w:val="multilevel"/>
    <w:tmpl w:val="9D3EC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E63689"/>
    <w:multiLevelType w:val="hybridMultilevel"/>
    <w:tmpl w:val="8F808398"/>
    <w:lvl w:ilvl="0" w:tplc="2F58D1D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279877">
    <w:abstractNumId w:val="28"/>
  </w:num>
  <w:num w:numId="2" w16cid:durableId="2114283199">
    <w:abstractNumId w:val="49"/>
  </w:num>
  <w:num w:numId="3" w16cid:durableId="1480726193">
    <w:abstractNumId w:val="32"/>
  </w:num>
  <w:num w:numId="4" w16cid:durableId="2118717177">
    <w:abstractNumId w:val="4"/>
  </w:num>
  <w:num w:numId="5" w16cid:durableId="509100514">
    <w:abstractNumId w:val="17"/>
  </w:num>
  <w:num w:numId="6" w16cid:durableId="1719744352">
    <w:abstractNumId w:val="23"/>
  </w:num>
  <w:num w:numId="7" w16cid:durableId="1218206690">
    <w:abstractNumId w:val="12"/>
  </w:num>
  <w:num w:numId="8" w16cid:durableId="1786994345">
    <w:abstractNumId w:val="27"/>
  </w:num>
  <w:num w:numId="9" w16cid:durableId="1846436700">
    <w:abstractNumId w:val="31"/>
  </w:num>
  <w:num w:numId="10" w16cid:durableId="450367781">
    <w:abstractNumId w:val="5"/>
  </w:num>
  <w:num w:numId="11" w16cid:durableId="476798183">
    <w:abstractNumId w:val="29"/>
  </w:num>
  <w:num w:numId="12" w16cid:durableId="2444002">
    <w:abstractNumId w:val="7"/>
  </w:num>
  <w:num w:numId="13" w16cid:durableId="1287662788">
    <w:abstractNumId w:val="0"/>
  </w:num>
  <w:num w:numId="14" w16cid:durableId="336349227">
    <w:abstractNumId w:val="13"/>
  </w:num>
  <w:num w:numId="15" w16cid:durableId="287274791">
    <w:abstractNumId w:val="53"/>
  </w:num>
  <w:num w:numId="16" w16cid:durableId="643118822">
    <w:abstractNumId w:val="55"/>
  </w:num>
  <w:num w:numId="17" w16cid:durableId="2121947495">
    <w:abstractNumId w:val="36"/>
  </w:num>
  <w:num w:numId="18" w16cid:durableId="618922039">
    <w:abstractNumId w:val="9"/>
  </w:num>
  <w:num w:numId="19" w16cid:durableId="473527515">
    <w:abstractNumId w:val="38"/>
  </w:num>
  <w:num w:numId="20" w16cid:durableId="480385260">
    <w:abstractNumId w:val="34"/>
  </w:num>
  <w:num w:numId="21" w16cid:durableId="1254163463">
    <w:abstractNumId w:val="24"/>
  </w:num>
  <w:num w:numId="22" w16cid:durableId="2068797340">
    <w:abstractNumId w:val="35"/>
  </w:num>
  <w:num w:numId="23" w16cid:durableId="474877500">
    <w:abstractNumId w:val="52"/>
  </w:num>
  <w:num w:numId="24" w16cid:durableId="1687518393">
    <w:abstractNumId w:val="14"/>
  </w:num>
  <w:num w:numId="25" w16cid:durableId="1267807267">
    <w:abstractNumId w:val="54"/>
  </w:num>
  <w:num w:numId="26" w16cid:durableId="757874107">
    <w:abstractNumId w:val="51"/>
  </w:num>
  <w:num w:numId="27" w16cid:durableId="777873420">
    <w:abstractNumId w:val="50"/>
  </w:num>
  <w:num w:numId="28" w16cid:durableId="918246899">
    <w:abstractNumId w:val="48"/>
  </w:num>
  <w:num w:numId="29" w16cid:durableId="1199784799">
    <w:abstractNumId w:val="16"/>
  </w:num>
  <w:num w:numId="30" w16cid:durableId="189413301">
    <w:abstractNumId w:val="39"/>
  </w:num>
  <w:num w:numId="31" w16cid:durableId="1656640551">
    <w:abstractNumId w:val="11"/>
  </w:num>
  <w:num w:numId="32" w16cid:durableId="1635285221">
    <w:abstractNumId w:val="2"/>
  </w:num>
  <w:num w:numId="33" w16cid:durableId="1809735623">
    <w:abstractNumId w:val="8"/>
  </w:num>
  <w:num w:numId="34" w16cid:durableId="1811436573">
    <w:abstractNumId w:val="19"/>
  </w:num>
  <w:num w:numId="35" w16cid:durableId="1923098150">
    <w:abstractNumId w:val="30"/>
  </w:num>
  <w:num w:numId="36" w16cid:durableId="177499941">
    <w:abstractNumId w:val="22"/>
  </w:num>
  <w:num w:numId="37" w16cid:durableId="1220170189">
    <w:abstractNumId w:val="43"/>
  </w:num>
  <w:num w:numId="38" w16cid:durableId="1252662731">
    <w:abstractNumId w:val="20"/>
  </w:num>
  <w:num w:numId="39" w16cid:durableId="2127195580">
    <w:abstractNumId w:val="56"/>
  </w:num>
  <w:num w:numId="40" w16cid:durableId="568228923">
    <w:abstractNumId w:val="10"/>
  </w:num>
  <w:num w:numId="41" w16cid:durableId="1748378331">
    <w:abstractNumId w:val="45"/>
  </w:num>
  <w:num w:numId="42" w16cid:durableId="336271135">
    <w:abstractNumId w:val="21"/>
  </w:num>
  <w:num w:numId="43" w16cid:durableId="1750693488">
    <w:abstractNumId w:val="18"/>
  </w:num>
  <w:num w:numId="44" w16cid:durableId="1717385138">
    <w:abstractNumId w:val="42"/>
  </w:num>
  <w:num w:numId="45" w16cid:durableId="2120098553">
    <w:abstractNumId w:val="26"/>
  </w:num>
  <w:num w:numId="46" w16cid:durableId="1623146427">
    <w:abstractNumId w:val="15"/>
  </w:num>
  <w:num w:numId="47" w16cid:durableId="401488695">
    <w:abstractNumId w:val="41"/>
  </w:num>
  <w:num w:numId="48" w16cid:durableId="2142112396">
    <w:abstractNumId w:val="44"/>
  </w:num>
  <w:num w:numId="49" w16cid:durableId="278682888">
    <w:abstractNumId w:val="25"/>
  </w:num>
  <w:num w:numId="50" w16cid:durableId="1515222468">
    <w:abstractNumId w:val="40"/>
  </w:num>
  <w:num w:numId="51" w16cid:durableId="2018539002">
    <w:abstractNumId w:val="37"/>
  </w:num>
  <w:num w:numId="52" w16cid:durableId="521826897">
    <w:abstractNumId w:val="1"/>
  </w:num>
  <w:num w:numId="53" w16cid:durableId="1554926203">
    <w:abstractNumId w:val="6"/>
  </w:num>
  <w:num w:numId="54" w16cid:durableId="848980093">
    <w:abstractNumId w:val="3"/>
  </w:num>
  <w:num w:numId="55" w16cid:durableId="223831655">
    <w:abstractNumId w:val="33"/>
  </w:num>
  <w:num w:numId="56" w16cid:durableId="363554019">
    <w:abstractNumId w:val="47"/>
  </w:num>
  <w:num w:numId="57" w16cid:durableId="87735912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E1"/>
    <w:rsid w:val="0000450E"/>
    <w:rsid w:val="00035908"/>
    <w:rsid w:val="00035DB9"/>
    <w:rsid w:val="000408B0"/>
    <w:rsid w:val="00060A84"/>
    <w:rsid w:val="000626E2"/>
    <w:rsid w:val="0008069B"/>
    <w:rsid w:val="000A3649"/>
    <w:rsid w:val="000B54BC"/>
    <w:rsid w:val="000E4C7F"/>
    <w:rsid w:val="000F0468"/>
    <w:rsid w:val="000F1807"/>
    <w:rsid w:val="0010320A"/>
    <w:rsid w:val="00111529"/>
    <w:rsid w:val="00114FA7"/>
    <w:rsid w:val="00135648"/>
    <w:rsid w:val="001513DF"/>
    <w:rsid w:val="001674B8"/>
    <w:rsid w:val="001E4372"/>
    <w:rsid w:val="001F3D1A"/>
    <w:rsid w:val="002077F0"/>
    <w:rsid w:val="00220CEE"/>
    <w:rsid w:val="00226205"/>
    <w:rsid w:val="002345CD"/>
    <w:rsid w:val="00235A5C"/>
    <w:rsid w:val="00240DFF"/>
    <w:rsid w:val="002424B7"/>
    <w:rsid w:val="00243F7C"/>
    <w:rsid w:val="0027050A"/>
    <w:rsid w:val="0029090B"/>
    <w:rsid w:val="00293FDD"/>
    <w:rsid w:val="002B5A28"/>
    <w:rsid w:val="002C562C"/>
    <w:rsid w:val="002D6A56"/>
    <w:rsid w:val="002F14FF"/>
    <w:rsid w:val="00313B41"/>
    <w:rsid w:val="00317B90"/>
    <w:rsid w:val="00330ACB"/>
    <w:rsid w:val="003346FD"/>
    <w:rsid w:val="00336EAF"/>
    <w:rsid w:val="00337B8B"/>
    <w:rsid w:val="00362D81"/>
    <w:rsid w:val="003633FD"/>
    <w:rsid w:val="00382670"/>
    <w:rsid w:val="00392952"/>
    <w:rsid w:val="00395A85"/>
    <w:rsid w:val="003A298B"/>
    <w:rsid w:val="003B65E4"/>
    <w:rsid w:val="003B6AE4"/>
    <w:rsid w:val="003F6B49"/>
    <w:rsid w:val="00401710"/>
    <w:rsid w:val="004116B3"/>
    <w:rsid w:val="0041178B"/>
    <w:rsid w:val="00413F1F"/>
    <w:rsid w:val="00426207"/>
    <w:rsid w:val="00430A56"/>
    <w:rsid w:val="00437407"/>
    <w:rsid w:val="004550AF"/>
    <w:rsid w:val="00471542"/>
    <w:rsid w:val="00486BF0"/>
    <w:rsid w:val="00493AD3"/>
    <w:rsid w:val="004A72BD"/>
    <w:rsid w:val="004A776E"/>
    <w:rsid w:val="004B1A2E"/>
    <w:rsid w:val="004B678E"/>
    <w:rsid w:val="004C0CB2"/>
    <w:rsid w:val="004E46B7"/>
    <w:rsid w:val="004F1CC8"/>
    <w:rsid w:val="004F3DBC"/>
    <w:rsid w:val="004F4FE4"/>
    <w:rsid w:val="00502909"/>
    <w:rsid w:val="00506AC5"/>
    <w:rsid w:val="00511ABF"/>
    <w:rsid w:val="00530B37"/>
    <w:rsid w:val="00533593"/>
    <w:rsid w:val="005450CE"/>
    <w:rsid w:val="00546ED6"/>
    <w:rsid w:val="00556326"/>
    <w:rsid w:val="00565DBA"/>
    <w:rsid w:val="00571508"/>
    <w:rsid w:val="005864F2"/>
    <w:rsid w:val="005C2C46"/>
    <w:rsid w:val="005D2FE5"/>
    <w:rsid w:val="005D5565"/>
    <w:rsid w:val="005E27A8"/>
    <w:rsid w:val="005E2C1A"/>
    <w:rsid w:val="005E38DB"/>
    <w:rsid w:val="005F5EF4"/>
    <w:rsid w:val="006019BB"/>
    <w:rsid w:val="006315F8"/>
    <w:rsid w:val="006414E3"/>
    <w:rsid w:val="00644C9B"/>
    <w:rsid w:val="006451C8"/>
    <w:rsid w:val="00651A3B"/>
    <w:rsid w:val="006574F8"/>
    <w:rsid w:val="0066026E"/>
    <w:rsid w:val="00673D1D"/>
    <w:rsid w:val="00680D5E"/>
    <w:rsid w:val="00692C78"/>
    <w:rsid w:val="006940FB"/>
    <w:rsid w:val="006A58B3"/>
    <w:rsid w:val="006B6EE1"/>
    <w:rsid w:val="006C10FE"/>
    <w:rsid w:val="006C142C"/>
    <w:rsid w:val="006C37C6"/>
    <w:rsid w:val="006D2416"/>
    <w:rsid w:val="006F355B"/>
    <w:rsid w:val="006F3620"/>
    <w:rsid w:val="00704361"/>
    <w:rsid w:val="00712208"/>
    <w:rsid w:val="00715B52"/>
    <w:rsid w:val="00724293"/>
    <w:rsid w:val="007243CF"/>
    <w:rsid w:val="0073507D"/>
    <w:rsid w:val="00736840"/>
    <w:rsid w:val="00740338"/>
    <w:rsid w:val="00742F96"/>
    <w:rsid w:val="007456FD"/>
    <w:rsid w:val="0075057B"/>
    <w:rsid w:val="00760E7B"/>
    <w:rsid w:val="00761410"/>
    <w:rsid w:val="007634B4"/>
    <w:rsid w:val="0078056A"/>
    <w:rsid w:val="0078219A"/>
    <w:rsid w:val="007824E3"/>
    <w:rsid w:val="0079265B"/>
    <w:rsid w:val="007A3AC6"/>
    <w:rsid w:val="007A605F"/>
    <w:rsid w:val="007B08AD"/>
    <w:rsid w:val="007B60C2"/>
    <w:rsid w:val="007C38C4"/>
    <w:rsid w:val="007C5F21"/>
    <w:rsid w:val="007D162F"/>
    <w:rsid w:val="007D643E"/>
    <w:rsid w:val="007D79B9"/>
    <w:rsid w:val="007F396A"/>
    <w:rsid w:val="007F618B"/>
    <w:rsid w:val="00813653"/>
    <w:rsid w:val="0082058E"/>
    <w:rsid w:val="00824F33"/>
    <w:rsid w:val="008412B6"/>
    <w:rsid w:val="00844C38"/>
    <w:rsid w:val="00853E81"/>
    <w:rsid w:val="00862795"/>
    <w:rsid w:val="00863420"/>
    <w:rsid w:val="008638F0"/>
    <w:rsid w:val="008B0C6B"/>
    <w:rsid w:val="008B41EF"/>
    <w:rsid w:val="008C59EB"/>
    <w:rsid w:val="008C7DC3"/>
    <w:rsid w:val="008D263E"/>
    <w:rsid w:val="008D690C"/>
    <w:rsid w:val="008E267C"/>
    <w:rsid w:val="008F090E"/>
    <w:rsid w:val="0090025B"/>
    <w:rsid w:val="00903272"/>
    <w:rsid w:val="00913864"/>
    <w:rsid w:val="009550E4"/>
    <w:rsid w:val="009561B3"/>
    <w:rsid w:val="009731C2"/>
    <w:rsid w:val="009777FC"/>
    <w:rsid w:val="00985653"/>
    <w:rsid w:val="00990D36"/>
    <w:rsid w:val="009963C8"/>
    <w:rsid w:val="009B3F34"/>
    <w:rsid w:val="009B65C8"/>
    <w:rsid w:val="009E027A"/>
    <w:rsid w:val="009E3114"/>
    <w:rsid w:val="009F6B93"/>
    <w:rsid w:val="00A2679E"/>
    <w:rsid w:val="00A43827"/>
    <w:rsid w:val="00A470BA"/>
    <w:rsid w:val="00A663E4"/>
    <w:rsid w:val="00A7132D"/>
    <w:rsid w:val="00A7456D"/>
    <w:rsid w:val="00A74A08"/>
    <w:rsid w:val="00A90862"/>
    <w:rsid w:val="00A9595D"/>
    <w:rsid w:val="00AA1D4D"/>
    <w:rsid w:val="00AA7B99"/>
    <w:rsid w:val="00AB1DC3"/>
    <w:rsid w:val="00AB206B"/>
    <w:rsid w:val="00AC174C"/>
    <w:rsid w:val="00AC29E8"/>
    <w:rsid w:val="00AD1B91"/>
    <w:rsid w:val="00AE0D69"/>
    <w:rsid w:val="00AE44AB"/>
    <w:rsid w:val="00AE4A57"/>
    <w:rsid w:val="00AE4C14"/>
    <w:rsid w:val="00AF7BDD"/>
    <w:rsid w:val="00B1546C"/>
    <w:rsid w:val="00B31D99"/>
    <w:rsid w:val="00B34A30"/>
    <w:rsid w:val="00B663E5"/>
    <w:rsid w:val="00B6659E"/>
    <w:rsid w:val="00BA0363"/>
    <w:rsid w:val="00BB2CD5"/>
    <w:rsid w:val="00BB43C4"/>
    <w:rsid w:val="00BD0BA5"/>
    <w:rsid w:val="00BF4D91"/>
    <w:rsid w:val="00C05A8A"/>
    <w:rsid w:val="00C078E4"/>
    <w:rsid w:val="00C175C4"/>
    <w:rsid w:val="00C27B45"/>
    <w:rsid w:val="00C456AA"/>
    <w:rsid w:val="00C503A2"/>
    <w:rsid w:val="00C57BDA"/>
    <w:rsid w:val="00C656B1"/>
    <w:rsid w:val="00C843B9"/>
    <w:rsid w:val="00C85B17"/>
    <w:rsid w:val="00C87529"/>
    <w:rsid w:val="00C97270"/>
    <w:rsid w:val="00CA3606"/>
    <w:rsid w:val="00CA6DD7"/>
    <w:rsid w:val="00CB1444"/>
    <w:rsid w:val="00CB348C"/>
    <w:rsid w:val="00CD204E"/>
    <w:rsid w:val="00CD2B18"/>
    <w:rsid w:val="00CD7642"/>
    <w:rsid w:val="00CF4B76"/>
    <w:rsid w:val="00D04411"/>
    <w:rsid w:val="00D16B7E"/>
    <w:rsid w:val="00D31699"/>
    <w:rsid w:val="00D350C2"/>
    <w:rsid w:val="00D35AF4"/>
    <w:rsid w:val="00D45EA0"/>
    <w:rsid w:val="00D50FD5"/>
    <w:rsid w:val="00D636AD"/>
    <w:rsid w:val="00D70518"/>
    <w:rsid w:val="00DB63B1"/>
    <w:rsid w:val="00DD26C9"/>
    <w:rsid w:val="00E11BA5"/>
    <w:rsid w:val="00E12CD7"/>
    <w:rsid w:val="00E2047D"/>
    <w:rsid w:val="00E24227"/>
    <w:rsid w:val="00E33640"/>
    <w:rsid w:val="00E42CA9"/>
    <w:rsid w:val="00E57BD4"/>
    <w:rsid w:val="00E719E7"/>
    <w:rsid w:val="00E770EC"/>
    <w:rsid w:val="00E838C0"/>
    <w:rsid w:val="00E87DFA"/>
    <w:rsid w:val="00EB5FE7"/>
    <w:rsid w:val="00EC459A"/>
    <w:rsid w:val="00F25DBC"/>
    <w:rsid w:val="00F36B7C"/>
    <w:rsid w:val="00F41722"/>
    <w:rsid w:val="00F425D9"/>
    <w:rsid w:val="00F42812"/>
    <w:rsid w:val="00F4408F"/>
    <w:rsid w:val="00F527F1"/>
    <w:rsid w:val="00F6022B"/>
    <w:rsid w:val="00F62E74"/>
    <w:rsid w:val="00F639F3"/>
    <w:rsid w:val="00F755EB"/>
    <w:rsid w:val="00F776D5"/>
    <w:rsid w:val="00F9451E"/>
    <w:rsid w:val="00F94B10"/>
    <w:rsid w:val="00FC1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7F6F"/>
  <w15:chartTrackingRefBased/>
  <w15:docId w15:val="{C5F36C3C-261C-4EB1-A001-708AFF2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2">
    <w:name w:val="heading 2"/>
    <w:basedOn w:val="Normal"/>
    <w:next w:val="Normal"/>
    <w:link w:val="Titlu2Caracter"/>
    <w:uiPriority w:val="9"/>
    <w:semiHidden/>
    <w:unhideWhenUsed/>
    <w:qFormat/>
    <w:rsid w:val="008D69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link w:val="Titlu3Caracter"/>
    <w:uiPriority w:val="9"/>
    <w:qFormat/>
    <w:rsid w:val="004A776E"/>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11BA5"/>
    <w:pPr>
      <w:ind w:left="720"/>
      <w:contextualSpacing/>
    </w:pPr>
  </w:style>
  <w:style w:type="paragraph" w:styleId="Textnotdesubsol">
    <w:name w:val="footnote text"/>
    <w:basedOn w:val="Normal"/>
    <w:link w:val="TextnotdesubsolCaracter"/>
    <w:uiPriority w:val="99"/>
    <w:semiHidden/>
    <w:unhideWhenUsed/>
    <w:rsid w:val="00B31D99"/>
    <w:pPr>
      <w:spacing w:after="0" w:line="240" w:lineRule="auto"/>
      <w:jc w:val="both"/>
    </w:pPr>
    <w:rPr>
      <w:rFonts w:ascii="Times New Roman" w:hAnsi="Times New Roman"/>
      <w:kern w:val="0"/>
      <w:sz w:val="20"/>
      <w:szCs w:val="20"/>
      <w:lang w:val="ro-RO"/>
      <w14:ligatures w14:val="none"/>
    </w:rPr>
  </w:style>
  <w:style w:type="character" w:customStyle="1" w:styleId="TextnotdesubsolCaracter">
    <w:name w:val="Text notă de subsol Caracter"/>
    <w:basedOn w:val="Fontdeparagrafimplicit"/>
    <w:link w:val="Textnotdesubsol"/>
    <w:uiPriority w:val="99"/>
    <w:semiHidden/>
    <w:rsid w:val="00B31D99"/>
    <w:rPr>
      <w:rFonts w:ascii="Times New Roman" w:hAnsi="Times New Roman"/>
      <w:kern w:val="0"/>
      <w:sz w:val="20"/>
      <w:szCs w:val="20"/>
      <w:lang w:val="ro-RO"/>
      <w14:ligatures w14:val="none"/>
    </w:rPr>
  </w:style>
  <w:style w:type="character" w:styleId="Referinnotdesubsol">
    <w:name w:val="footnote reference"/>
    <w:basedOn w:val="Fontdeparagrafimplicit"/>
    <w:uiPriority w:val="99"/>
    <w:semiHidden/>
    <w:unhideWhenUsed/>
    <w:rsid w:val="00B31D99"/>
    <w:rPr>
      <w:vertAlign w:val="superscript"/>
    </w:rPr>
  </w:style>
  <w:style w:type="character" w:styleId="Hyperlink">
    <w:name w:val="Hyperlink"/>
    <w:basedOn w:val="Fontdeparagrafimplicit"/>
    <w:uiPriority w:val="99"/>
    <w:unhideWhenUsed/>
    <w:rsid w:val="00F62E74"/>
    <w:rPr>
      <w:color w:val="0563C1" w:themeColor="hyperlink"/>
      <w:u w:val="single"/>
    </w:rPr>
  </w:style>
  <w:style w:type="character" w:styleId="MeniuneNerezolvat">
    <w:name w:val="Unresolved Mention"/>
    <w:basedOn w:val="Fontdeparagrafimplicit"/>
    <w:uiPriority w:val="99"/>
    <w:semiHidden/>
    <w:unhideWhenUsed/>
    <w:rsid w:val="00F62E74"/>
    <w:rPr>
      <w:color w:val="605E5C"/>
      <w:shd w:val="clear" w:color="auto" w:fill="E1DFDD"/>
    </w:rPr>
  </w:style>
  <w:style w:type="character" w:customStyle="1" w:styleId="mord">
    <w:name w:val="mord"/>
    <w:basedOn w:val="Fontdeparagrafimplicit"/>
    <w:rsid w:val="001513DF"/>
  </w:style>
  <w:style w:type="character" w:customStyle="1" w:styleId="mrel">
    <w:name w:val="mrel"/>
    <w:basedOn w:val="Fontdeparagrafimplicit"/>
    <w:rsid w:val="001513DF"/>
  </w:style>
  <w:style w:type="character" w:customStyle="1" w:styleId="vlist-s">
    <w:name w:val="vlist-s"/>
    <w:basedOn w:val="Fontdeparagrafimplicit"/>
    <w:rsid w:val="001513DF"/>
  </w:style>
  <w:style w:type="character" w:customStyle="1" w:styleId="mbin">
    <w:name w:val="mbin"/>
    <w:basedOn w:val="Fontdeparagrafimplicit"/>
    <w:rsid w:val="001513DF"/>
  </w:style>
  <w:style w:type="paragraph" w:styleId="Frspaiere">
    <w:name w:val="No Spacing"/>
    <w:uiPriority w:val="1"/>
    <w:qFormat/>
    <w:rsid w:val="00546ED6"/>
    <w:pPr>
      <w:spacing w:after="0" w:line="240" w:lineRule="auto"/>
      <w:jc w:val="both"/>
    </w:pPr>
    <w:rPr>
      <w:rFonts w:ascii="Times New Roman" w:hAnsi="Times New Roman"/>
      <w:kern w:val="0"/>
      <w:lang w:val="en-US"/>
      <w14:ligatures w14:val="none"/>
    </w:rPr>
  </w:style>
  <w:style w:type="paragraph" w:styleId="NormalWeb">
    <w:name w:val="Normal (Web)"/>
    <w:basedOn w:val="Normal"/>
    <w:uiPriority w:val="99"/>
    <w:unhideWhenUsed/>
    <w:rsid w:val="00F776D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Robust">
    <w:name w:val="Strong"/>
    <w:basedOn w:val="Fontdeparagrafimplicit"/>
    <w:uiPriority w:val="22"/>
    <w:qFormat/>
    <w:rsid w:val="00F776D5"/>
    <w:rPr>
      <w:b/>
      <w:bCs/>
    </w:rPr>
  </w:style>
  <w:style w:type="character" w:customStyle="1" w:styleId="Titlu3Caracter">
    <w:name w:val="Titlu 3 Caracter"/>
    <w:basedOn w:val="Fontdeparagrafimplicit"/>
    <w:link w:val="Titlu3"/>
    <w:uiPriority w:val="9"/>
    <w:rsid w:val="004A776E"/>
    <w:rPr>
      <w:rFonts w:ascii="Times New Roman" w:eastAsia="Times New Roman" w:hAnsi="Times New Roman" w:cs="Times New Roman"/>
      <w:b/>
      <w:bCs/>
      <w:kern w:val="0"/>
      <w:sz w:val="27"/>
      <w:szCs w:val="27"/>
      <w:lang w:eastAsia="ru-RU"/>
      <w14:ligatures w14:val="none"/>
    </w:rPr>
  </w:style>
  <w:style w:type="character" w:customStyle="1" w:styleId="Titlu2Caracter">
    <w:name w:val="Titlu 2 Caracter"/>
    <w:basedOn w:val="Fontdeparagrafimplicit"/>
    <w:link w:val="Titlu2"/>
    <w:uiPriority w:val="9"/>
    <w:semiHidden/>
    <w:rsid w:val="008D690C"/>
    <w:rPr>
      <w:rFonts w:asciiTheme="majorHAnsi" w:eastAsiaTheme="majorEastAsia" w:hAnsiTheme="majorHAnsi" w:cstheme="majorBidi"/>
      <w:color w:val="2F5496" w:themeColor="accent1" w:themeShade="BF"/>
      <w:sz w:val="26"/>
      <w:szCs w:val="26"/>
      <w:lang w:val="ro-MD"/>
    </w:rPr>
  </w:style>
  <w:style w:type="character" w:styleId="Textsubstituent">
    <w:name w:val="Placeholder Text"/>
    <w:basedOn w:val="Fontdeparagrafimplicit"/>
    <w:uiPriority w:val="99"/>
    <w:semiHidden/>
    <w:rsid w:val="00913864"/>
    <w:rPr>
      <w:color w:val="666666"/>
    </w:rPr>
  </w:style>
  <w:style w:type="paragraph" w:styleId="Antet">
    <w:name w:val="header"/>
    <w:basedOn w:val="Normal"/>
    <w:link w:val="AntetCaracter"/>
    <w:uiPriority w:val="99"/>
    <w:unhideWhenUsed/>
    <w:rsid w:val="009E311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E3114"/>
    <w:rPr>
      <w:lang w:val="ro-MD"/>
    </w:rPr>
  </w:style>
  <w:style w:type="paragraph" w:styleId="Subsol">
    <w:name w:val="footer"/>
    <w:basedOn w:val="Normal"/>
    <w:link w:val="SubsolCaracter"/>
    <w:uiPriority w:val="99"/>
    <w:unhideWhenUsed/>
    <w:rsid w:val="009E311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E3114"/>
    <w:rPr>
      <w:lang w:val="ro-MD"/>
    </w:rPr>
  </w:style>
  <w:style w:type="character" w:styleId="Accentuat">
    <w:name w:val="Emphasis"/>
    <w:basedOn w:val="Fontdeparagrafimplicit"/>
    <w:uiPriority w:val="20"/>
    <w:qFormat/>
    <w:rsid w:val="00401710"/>
    <w:rPr>
      <w:i/>
      <w:iCs/>
    </w:rPr>
  </w:style>
  <w:style w:type="character" w:styleId="HyperlinkParcurs">
    <w:name w:val="FollowedHyperlink"/>
    <w:basedOn w:val="Fontdeparagrafimplicit"/>
    <w:uiPriority w:val="99"/>
    <w:semiHidden/>
    <w:unhideWhenUsed/>
    <w:rsid w:val="00CD2B18"/>
    <w:rPr>
      <w:color w:val="954F72" w:themeColor="followedHyperlink"/>
      <w:u w:val="single"/>
    </w:rPr>
  </w:style>
  <w:style w:type="paragraph" w:styleId="Textnotdefinal">
    <w:name w:val="endnote text"/>
    <w:basedOn w:val="Normal"/>
    <w:link w:val="TextnotdefinalCaracter"/>
    <w:uiPriority w:val="99"/>
    <w:semiHidden/>
    <w:unhideWhenUsed/>
    <w:rsid w:val="00E838C0"/>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E838C0"/>
    <w:rPr>
      <w:sz w:val="20"/>
      <w:szCs w:val="20"/>
      <w:lang w:val="ro-MD"/>
    </w:rPr>
  </w:style>
  <w:style w:type="character" w:styleId="Referinnotdefinal">
    <w:name w:val="endnote reference"/>
    <w:basedOn w:val="Fontdeparagrafimplicit"/>
    <w:uiPriority w:val="99"/>
    <w:semiHidden/>
    <w:unhideWhenUsed/>
    <w:rsid w:val="00E838C0"/>
    <w:rPr>
      <w:vertAlign w:val="superscript"/>
    </w:rPr>
  </w:style>
  <w:style w:type="character" w:styleId="Referincomentariu">
    <w:name w:val="annotation reference"/>
    <w:basedOn w:val="Fontdeparagrafimplicit"/>
    <w:uiPriority w:val="99"/>
    <w:semiHidden/>
    <w:unhideWhenUsed/>
    <w:rsid w:val="00D70518"/>
    <w:rPr>
      <w:sz w:val="16"/>
      <w:szCs w:val="16"/>
    </w:rPr>
  </w:style>
  <w:style w:type="paragraph" w:styleId="Textcomentariu">
    <w:name w:val="annotation text"/>
    <w:basedOn w:val="Normal"/>
    <w:link w:val="TextcomentariuCaracter"/>
    <w:uiPriority w:val="99"/>
    <w:unhideWhenUsed/>
    <w:rsid w:val="00D70518"/>
    <w:pPr>
      <w:spacing w:line="240" w:lineRule="auto"/>
    </w:pPr>
    <w:rPr>
      <w:sz w:val="20"/>
      <w:szCs w:val="20"/>
    </w:rPr>
  </w:style>
  <w:style w:type="character" w:customStyle="1" w:styleId="TextcomentariuCaracter">
    <w:name w:val="Text comentariu Caracter"/>
    <w:basedOn w:val="Fontdeparagrafimplicit"/>
    <w:link w:val="Textcomentariu"/>
    <w:uiPriority w:val="99"/>
    <w:rsid w:val="00D70518"/>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D70518"/>
    <w:rPr>
      <w:b/>
      <w:bCs/>
    </w:rPr>
  </w:style>
  <w:style w:type="character" w:customStyle="1" w:styleId="SubiectComentariuCaracter">
    <w:name w:val="Subiect Comentariu Caracter"/>
    <w:basedOn w:val="TextcomentariuCaracter"/>
    <w:link w:val="SubiectComentariu"/>
    <w:uiPriority w:val="99"/>
    <w:semiHidden/>
    <w:rsid w:val="00D70518"/>
    <w:rPr>
      <w:b/>
      <w:bCs/>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3732">
      <w:bodyDiv w:val="1"/>
      <w:marLeft w:val="0"/>
      <w:marRight w:val="0"/>
      <w:marTop w:val="0"/>
      <w:marBottom w:val="0"/>
      <w:divBdr>
        <w:top w:val="none" w:sz="0" w:space="0" w:color="auto"/>
        <w:left w:val="none" w:sz="0" w:space="0" w:color="auto"/>
        <w:bottom w:val="none" w:sz="0" w:space="0" w:color="auto"/>
        <w:right w:val="none" w:sz="0" w:space="0" w:color="auto"/>
      </w:divBdr>
      <w:divsChild>
        <w:div w:id="206039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0552">
      <w:bodyDiv w:val="1"/>
      <w:marLeft w:val="0"/>
      <w:marRight w:val="0"/>
      <w:marTop w:val="0"/>
      <w:marBottom w:val="0"/>
      <w:divBdr>
        <w:top w:val="none" w:sz="0" w:space="0" w:color="auto"/>
        <w:left w:val="none" w:sz="0" w:space="0" w:color="auto"/>
        <w:bottom w:val="none" w:sz="0" w:space="0" w:color="auto"/>
        <w:right w:val="none" w:sz="0" w:space="0" w:color="auto"/>
      </w:divBdr>
    </w:div>
    <w:div w:id="125702855">
      <w:bodyDiv w:val="1"/>
      <w:marLeft w:val="0"/>
      <w:marRight w:val="0"/>
      <w:marTop w:val="0"/>
      <w:marBottom w:val="0"/>
      <w:divBdr>
        <w:top w:val="none" w:sz="0" w:space="0" w:color="auto"/>
        <w:left w:val="none" w:sz="0" w:space="0" w:color="auto"/>
        <w:bottom w:val="none" w:sz="0" w:space="0" w:color="auto"/>
        <w:right w:val="none" w:sz="0" w:space="0" w:color="auto"/>
      </w:divBdr>
    </w:div>
    <w:div w:id="140511585">
      <w:bodyDiv w:val="1"/>
      <w:marLeft w:val="0"/>
      <w:marRight w:val="0"/>
      <w:marTop w:val="0"/>
      <w:marBottom w:val="0"/>
      <w:divBdr>
        <w:top w:val="none" w:sz="0" w:space="0" w:color="auto"/>
        <w:left w:val="none" w:sz="0" w:space="0" w:color="auto"/>
        <w:bottom w:val="none" w:sz="0" w:space="0" w:color="auto"/>
        <w:right w:val="none" w:sz="0" w:space="0" w:color="auto"/>
      </w:divBdr>
    </w:div>
    <w:div w:id="306906753">
      <w:bodyDiv w:val="1"/>
      <w:marLeft w:val="0"/>
      <w:marRight w:val="0"/>
      <w:marTop w:val="0"/>
      <w:marBottom w:val="0"/>
      <w:divBdr>
        <w:top w:val="none" w:sz="0" w:space="0" w:color="auto"/>
        <w:left w:val="none" w:sz="0" w:space="0" w:color="auto"/>
        <w:bottom w:val="none" w:sz="0" w:space="0" w:color="auto"/>
        <w:right w:val="none" w:sz="0" w:space="0" w:color="auto"/>
      </w:divBdr>
    </w:div>
    <w:div w:id="312829705">
      <w:bodyDiv w:val="1"/>
      <w:marLeft w:val="0"/>
      <w:marRight w:val="0"/>
      <w:marTop w:val="0"/>
      <w:marBottom w:val="0"/>
      <w:divBdr>
        <w:top w:val="none" w:sz="0" w:space="0" w:color="auto"/>
        <w:left w:val="none" w:sz="0" w:space="0" w:color="auto"/>
        <w:bottom w:val="none" w:sz="0" w:space="0" w:color="auto"/>
        <w:right w:val="none" w:sz="0" w:space="0" w:color="auto"/>
      </w:divBdr>
    </w:div>
    <w:div w:id="398527950">
      <w:bodyDiv w:val="1"/>
      <w:marLeft w:val="0"/>
      <w:marRight w:val="0"/>
      <w:marTop w:val="0"/>
      <w:marBottom w:val="0"/>
      <w:divBdr>
        <w:top w:val="none" w:sz="0" w:space="0" w:color="auto"/>
        <w:left w:val="none" w:sz="0" w:space="0" w:color="auto"/>
        <w:bottom w:val="none" w:sz="0" w:space="0" w:color="auto"/>
        <w:right w:val="none" w:sz="0" w:space="0" w:color="auto"/>
      </w:divBdr>
    </w:div>
    <w:div w:id="642777814">
      <w:bodyDiv w:val="1"/>
      <w:marLeft w:val="0"/>
      <w:marRight w:val="0"/>
      <w:marTop w:val="0"/>
      <w:marBottom w:val="0"/>
      <w:divBdr>
        <w:top w:val="none" w:sz="0" w:space="0" w:color="auto"/>
        <w:left w:val="none" w:sz="0" w:space="0" w:color="auto"/>
        <w:bottom w:val="none" w:sz="0" w:space="0" w:color="auto"/>
        <w:right w:val="none" w:sz="0" w:space="0" w:color="auto"/>
      </w:divBdr>
    </w:div>
    <w:div w:id="646591339">
      <w:bodyDiv w:val="1"/>
      <w:marLeft w:val="0"/>
      <w:marRight w:val="0"/>
      <w:marTop w:val="0"/>
      <w:marBottom w:val="0"/>
      <w:divBdr>
        <w:top w:val="none" w:sz="0" w:space="0" w:color="auto"/>
        <w:left w:val="none" w:sz="0" w:space="0" w:color="auto"/>
        <w:bottom w:val="none" w:sz="0" w:space="0" w:color="auto"/>
        <w:right w:val="none" w:sz="0" w:space="0" w:color="auto"/>
      </w:divBdr>
    </w:div>
    <w:div w:id="718480648">
      <w:bodyDiv w:val="1"/>
      <w:marLeft w:val="0"/>
      <w:marRight w:val="0"/>
      <w:marTop w:val="0"/>
      <w:marBottom w:val="0"/>
      <w:divBdr>
        <w:top w:val="none" w:sz="0" w:space="0" w:color="auto"/>
        <w:left w:val="none" w:sz="0" w:space="0" w:color="auto"/>
        <w:bottom w:val="none" w:sz="0" w:space="0" w:color="auto"/>
        <w:right w:val="none" w:sz="0" w:space="0" w:color="auto"/>
      </w:divBdr>
    </w:div>
    <w:div w:id="873423189">
      <w:bodyDiv w:val="1"/>
      <w:marLeft w:val="0"/>
      <w:marRight w:val="0"/>
      <w:marTop w:val="0"/>
      <w:marBottom w:val="0"/>
      <w:divBdr>
        <w:top w:val="none" w:sz="0" w:space="0" w:color="auto"/>
        <w:left w:val="none" w:sz="0" w:space="0" w:color="auto"/>
        <w:bottom w:val="none" w:sz="0" w:space="0" w:color="auto"/>
        <w:right w:val="none" w:sz="0" w:space="0" w:color="auto"/>
      </w:divBdr>
    </w:div>
    <w:div w:id="899755848">
      <w:bodyDiv w:val="1"/>
      <w:marLeft w:val="0"/>
      <w:marRight w:val="0"/>
      <w:marTop w:val="0"/>
      <w:marBottom w:val="0"/>
      <w:divBdr>
        <w:top w:val="none" w:sz="0" w:space="0" w:color="auto"/>
        <w:left w:val="none" w:sz="0" w:space="0" w:color="auto"/>
        <w:bottom w:val="none" w:sz="0" w:space="0" w:color="auto"/>
        <w:right w:val="none" w:sz="0" w:space="0" w:color="auto"/>
      </w:divBdr>
    </w:div>
    <w:div w:id="1078752354">
      <w:bodyDiv w:val="1"/>
      <w:marLeft w:val="0"/>
      <w:marRight w:val="0"/>
      <w:marTop w:val="0"/>
      <w:marBottom w:val="0"/>
      <w:divBdr>
        <w:top w:val="none" w:sz="0" w:space="0" w:color="auto"/>
        <w:left w:val="none" w:sz="0" w:space="0" w:color="auto"/>
        <w:bottom w:val="none" w:sz="0" w:space="0" w:color="auto"/>
        <w:right w:val="none" w:sz="0" w:space="0" w:color="auto"/>
      </w:divBdr>
    </w:div>
    <w:div w:id="1114786599">
      <w:bodyDiv w:val="1"/>
      <w:marLeft w:val="0"/>
      <w:marRight w:val="0"/>
      <w:marTop w:val="0"/>
      <w:marBottom w:val="0"/>
      <w:divBdr>
        <w:top w:val="none" w:sz="0" w:space="0" w:color="auto"/>
        <w:left w:val="none" w:sz="0" w:space="0" w:color="auto"/>
        <w:bottom w:val="none" w:sz="0" w:space="0" w:color="auto"/>
        <w:right w:val="none" w:sz="0" w:space="0" w:color="auto"/>
      </w:divBdr>
    </w:div>
    <w:div w:id="1218008915">
      <w:bodyDiv w:val="1"/>
      <w:marLeft w:val="0"/>
      <w:marRight w:val="0"/>
      <w:marTop w:val="0"/>
      <w:marBottom w:val="0"/>
      <w:divBdr>
        <w:top w:val="none" w:sz="0" w:space="0" w:color="auto"/>
        <w:left w:val="none" w:sz="0" w:space="0" w:color="auto"/>
        <w:bottom w:val="none" w:sz="0" w:space="0" w:color="auto"/>
        <w:right w:val="none" w:sz="0" w:space="0" w:color="auto"/>
      </w:divBdr>
    </w:div>
    <w:div w:id="1258251432">
      <w:bodyDiv w:val="1"/>
      <w:marLeft w:val="0"/>
      <w:marRight w:val="0"/>
      <w:marTop w:val="0"/>
      <w:marBottom w:val="0"/>
      <w:divBdr>
        <w:top w:val="none" w:sz="0" w:space="0" w:color="auto"/>
        <w:left w:val="none" w:sz="0" w:space="0" w:color="auto"/>
        <w:bottom w:val="none" w:sz="0" w:space="0" w:color="auto"/>
        <w:right w:val="none" w:sz="0" w:space="0" w:color="auto"/>
      </w:divBdr>
    </w:div>
    <w:div w:id="1292831346">
      <w:bodyDiv w:val="1"/>
      <w:marLeft w:val="0"/>
      <w:marRight w:val="0"/>
      <w:marTop w:val="0"/>
      <w:marBottom w:val="0"/>
      <w:divBdr>
        <w:top w:val="none" w:sz="0" w:space="0" w:color="auto"/>
        <w:left w:val="none" w:sz="0" w:space="0" w:color="auto"/>
        <w:bottom w:val="none" w:sz="0" w:space="0" w:color="auto"/>
        <w:right w:val="none" w:sz="0" w:space="0" w:color="auto"/>
      </w:divBdr>
    </w:div>
    <w:div w:id="1520854787">
      <w:bodyDiv w:val="1"/>
      <w:marLeft w:val="0"/>
      <w:marRight w:val="0"/>
      <w:marTop w:val="0"/>
      <w:marBottom w:val="0"/>
      <w:divBdr>
        <w:top w:val="none" w:sz="0" w:space="0" w:color="auto"/>
        <w:left w:val="none" w:sz="0" w:space="0" w:color="auto"/>
        <w:bottom w:val="none" w:sz="0" w:space="0" w:color="auto"/>
        <w:right w:val="none" w:sz="0" w:space="0" w:color="auto"/>
      </w:divBdr>
    </w:div>
    <w:div w:id="1604992453">
      <w:bodyDiv w:val="1"/>
      <w:marLeft w:val="0"/>
      <w:marRight w:val="0"/>
      <w:marTop w:val="0"/>
      <w:marBottom w:val="0"/>
      <w:divBdr>
        <w:top w:val="none" w:sz="0" w:space="0" w:color="auto"/>
        <w:left w:val="none" w:sz="0" w:space="0" w:color="auto"/>
        <w:bottom w:val="none" w:sz="0" w:space="0" w:color="auto"/>
        <w:right w:val="none" w:sz="0" w:space="0" w:color="auto"/>
      </w:divBdr>
    </w:div>
    <w:div w:id="1641496503">
      <w:bodyDiv w:val="1"/>
      <w:marLeft w:val="0"/>
      <w:marRight w:val="0"/>
      <w:marTop w:val="0"/>
      <w:marBottom w:val="0"/>
      <w:divBdr>
        <w:top w:val="none" w:sz="0" w:space="0" w:color="auto"/>
        <w:left w:val="none" w:sz="0" w:space="0" w:color="auto"/>
        <w:bottom w:val="none" w:sz="0" w:space="0" w:color="auto"/>
        <w:right w:val="none" w:sz="0" w:space="0" w:color="auto"/>
      </w:divBdr>
    </w:div>
    <w:div w:id="1651860860">
      <w:bodyDiv w:val="1"/>
      <w:marLeft w:val="0"/>
      <w:marRight w:val="0"/>
      <w:marTop w:val="0"/>
      <w:marBottom w:val="0"/>
      <w:divBdr>
        <w:top w:val="none" w:sz="0" w:space="0" w:color="auto"/>
        <w:left w:val="none" w:sz="0" w:space="0" w:color="auto"/>
        <w:bottom w:val="none" w:sz="0" w:space="0" w:color="auto"/>
        <w:right w:val="none" w:sz="0" w:space="0" w:color="auto"/>
      </w:divBdr>
    </w:div>
    <w:div w:id="1729760845">
      <w:bodyDiv w:val="1"/>
      <w:marLeft w:val="0"/>
      <w:marRight w:val="0"/>
      <w:marTop w:val="0"/>
      <w:marBottom w:val="0"/>
      <w:divBdr>
        <w:top w:val="none" w:sz="0" w:space="0" w:color="auto"/>
        <w:left w:val="none" w:sz="0" w:space="0" w:color="auto"/>
        <w:bottom w:val="none" w:sz="0" w:space="0" w:color="auto"/>
        <w:right w:val="none" w:sz="0" w:space="0" w:color="auto"/>
      </w:divBdr>
    </w:div>
    <w:div w:id="1765688796">
      <w:bodyDiv w:val="1"/>
      <w:marLeft w:val="0"/>
      <w:marRight w:val="0"/>
      <w:marTop w:val="0"/>
      <w:marBottom w:val="0"/>
      <w:divBdr>
        <w:top w:val="none" w:sz="0" w:space="0" w:color="auto"/>
        <w:left w:val="none" w:sz="0" w:space="0" w:color="auto"/>
        <w:bottom w:val="none" w:sz="0" w:space="0" w:color="auto"/>
        <w:right w:val="none" w:sz="0" w:space="0" w:color="auto"/>
      </w:divBdr>
    </w:div>
    <w:div w:id="1858343723">
      <w:bodyDiv w:val="1"/>
      <w:marLeft w:val="0"/>
      <w:marRight w:val="0"/>
      <w:marTop w:val="0"/>
      <w:marBottom w:val="0"/>
      <w:divBdr>
        <w:top w:val="none" w:sz="0" w:space="0" w:color="auto"/>
        <w:left w:val="none" w:sz="0" w:space="0" w:color="auto"/>
        <w:bottom w:val="none" w:sz="0" w:space="0" w:color="auto"/>
        <w:right w:val="none" w:sz="0" w:space="0" w:color="auto"/>
      </w:divBdr>
    </w:div>
    <w:div w:id="1907953894">
      <w:bodyDiv w:val="1"/>
      <w:marLeft w:val="0"/>
      <w:marRight w:val="0"/>
      <w:marTop w:val="0"/>
      <w:marBottom w:val="0"/>
      <w:divBdr>
        <w:top w:val="none" w:sz="0" w:space="0" w:color="auto"/>
        <w:left w:val="none" w:sz="0" w:space="0" w:color="auto"/>
        <w:bottom w:val="none" w:sz="0" w:space="0" w:color="auto"/>
        <w:right w:val="none" w:sz="0" w:space="0" w:color="auto"/>
      </w:divBdr>
    </w:div>
    <w:div w:id="1922451365">
      <w:bodyDiv w:val="1"/>
      <w:marLeft w:val="0"/>
      <w:marRight w:val="0"/>
      <w:marTop w:val="0"/>
      <w:marBottom w:val="0"/>
      <w:divBdr>
        <w:top w:val="none" w:sz="0" w:space="0" w:color="auto"/>
        <w:left w:val="none" w:sz="0" w:space="0" w:color="auto"/>
        <w:bottom w:val="none" w:sz="0" w:space="0" w:color="auto"/>
        <w:right w:val="none" w:sz="0" w:space="0" w:color="auto"/>
      </w:divBdr>
    </w:div>
    <w:div w:id="2039890838">
      <w:bodyDiv w:val="1"/>
      <w:marLeft w:val="0"/>
      <w:marRight w:val="0"/>
      <w:marTop w:val="0"/>
      <w:marBottom w:val="0"/>
      <w:divBdr>
        <w:top w:val="none" w:sz="0" w:space="0" w:color="auto"/>
        <w:left w:val="none" w:sz="0" w:space="0" w:color="auto"/>
        <w:bottom w:val="none" w:sz="0" w:space="0" w:color="auto"/>
        <w:right w:val="none" w:sz="0" w:space="0" w:color="auto"/>
      </w:divBdr>
    </w:div>
    <w:div w:id="209420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e.md/date_statistice" TargetMode="External"/><Relationship Id="rId13" Type="http://schemas.openxmlformats.org/officeDocument/2006/relationships/hyperlink" Target="http://www.fao.org/nr/water/aquastat/sets/aq-5yr-quest_eng.x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sticamd.github.io/sdg-site-moldova/ro/13-1-1-c/"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sticamd.github.io/sdg-site-moldova/ro/13-1-1-b/"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tatisticamd.github.io/sdg-site-moldova/ro/13-1-1-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istica.gov.md/ro/obiectivele-de-dezvoltare-durabila-183.html"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statisticamd.github.io/sdg-site-moldova/ro/11-5-1-a/" TargetMode="External"/><Relationship Id="rId3" Type="http://schemas.openxmlformats.org/officeDocument/2006/relationships/hyperlink" Target="https://statbank.statistica.md/PxWeb/pxweb/ro/10%20Mediul%20inconjurator/10%20Mediul%20inconjurator__MED020/MED020100.px/?rxid=b2ff27d7-0b96-43c9-934b-42e1a2a9a774" TargetMode="External"/><Relationship Id="rId7" Type="http://schemas.openxmlformats.org/officeDocument/2006/relationships/hyperlink" Target="http://www.fao.org/nr/water/aquastat/sets/aq-5yr-quest_eng.xls" TargetMode="External"/><Relationship Id="rId2" Type="http://schemas.openxmlformats.org/officeDocument/2006/relationships/hyperlink" Target="http://www.clima.md/doc.php?l=ro&amp;id=4256&amp;idc=81" TargetMode="External"/><Relationship Id="rId1" Type="http://schemas.openxmlformats.org/officeDocument/2006/relationships/hyperlink" Target="https://dse.md/sites/default/files/pdf/acte-normative/Ordin%20SPCSE%20nr.139%20din%2004.09.2012.pdf" TargetMode="External"/><Relationship Id="rId6" Type="http://schemas.openxmlformats.org/officeDocument/2006/relationships/hyperlink" Target="https://www.fao.org/aquastat/en/" TargetMode="External"/><Relationship Id="rId11" Type="http://schemas.openxmlformats.org/officeDocument/2006/relationships/hyperlink" Target="https://agrm.gov.md/images/Nota_Starea_rezervelor_de_balanta_R__p-u_pagina_web.pdf" TargetMode="External"/><Relationship Id="rId5" Type="http://schemas.openxmlformats.org/officeDocument/2006/relationships/hyperlink" Target="https://data.apps.fao.org/aquastat/?lang=en" TargetMode="External"/><Relationship Id="rId10" Type="http://schemas.openxmlformats.org/officeDocument/2006/relationships/hyperlink" Target="https://www.meteo.md/images/uploads/gis/hydro/hydro_description.pdf" TargetMode="External"/><Relationship Id="rId4" Type="http://schemas.openxmlformats.org/officeDocument/2006/relationships/hyperlink" Target="https://statbank.statistica.md/PxWeb/pxweb/ro/10%20Mediul%20inconjurator/10%20Mediul%20inconjurator__MED020/MED020100.px/?rxid=b2ff27d7-0b96-43c9-934b-42e1a2a9a774" TargetMode="External"/><Relationship Id="rId9" Type="http://schemas.openxmlformats.org/officeDocument/2006/relationships/hyperlink" Target="https://statisticamd.github.io/sdg-site-moldova/ro/11-5-1-c/"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7E2C-3C5C-4070-9BE5-DBE67315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4948</Words>
  <Characters>29644</Characters>
  <Application>Microsoft Office Word</Application>
  <DocSecurity>0</DocSecurity>
  <Lines>592</Lines>
  <Paragraphs>335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în domeniul schimbării climei</dc:creator>
  <cp:keywords/>
  <dc:description/>
  <cp:lastModifiedBy>Secția politici în domeniul schimbării climei</cp:lastModifiedBy>
  <cp:revision>3</cp:revision>
  <cp:lastPrinted>2025-09-17T09:34:00Z</cp:lastPrinted>
  <dcterms:created xsi:type="dcterms:W3CDTF">2025-10-15T10:23:00Z</dcterms:created>
  <dcterms:modified xsi:type="dcterms:W3CDTF">2025-10-15T10:27:00Z</dcterms:modified>
</cp:coreProperties>
</file>