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687E4" w14:textId="43372F0E" w:rsidR="00636580" w:rsidRPr="004B221B" w:rsidRDefault="00636580" w:rsidP="00282949">
      <w:pPr>
        <w:tabs>
          <w:tab w:val="center" w:pos="4677"/>
          <w:tab w:val="right" w:pos="9214"/>
        </w:tabs>
        <w:spacing w:after="0" w:line="240" w:lineRule="auto"/>
        <w:ind w:right="-517"/>
        <w:jc w:val="right"/>
        <w:rPr>
          <w:rFonts w:ascii="Times New Roman" w:hAnsi="Times New Roman" w:cs="Times New Roman"/>
          <w:i/>
          <w:kern w:val="0"/>
          <w:sz w:val="24"/>
          <w:szCs w:val="24"/>
          <w:lang w:val="ro-MD"/>
        </w:rPr>
      </w:pPr>
      <w:r w:rsidRPr="004B221B">
        <w:rPr>
          <w:rFonts w:ascii="Times New Roman" w:hAnsi="Times New Roman" w:cs="Times New Roman"/>
          <w:i/>
          <w:sz w:val="24"/>
          <w:szCs w:val="24"/>
          <w:lang w:val="ro-MD"/>
        </w:rPr>
        <w:t xml:space="preserve">       Proiect</w:t>
      </w:r>
    </w:p>
    <w:p w14:paraId="76F7F01F" w14:textId="77777777" w:rsidR="00636580" w:rsidRPr="004B221B" w:rsidRDefault="00636580" w:rsidP="00282949">
      <w:pPr>
        <w:ind w:right="-517"/>
        <w:jc w:val="right"/>
        <w:rPr>
          <w:rFonts w:ascii="Times New Roman" w:hAnsi="Times New Roman" w:cs="Times New Roman"/>
          <w:sz w:val="24"/>
          <w:szCs w:val="24"/>
          <w:lang w:val="ro-MD"/>
        </w:rPr>
      </w:pPr>
      <w:r w:rsidRPr="004B221B">
        <w:rPr>
          <w:rFonts w:ascii="Times New Roman" w:eastAsia="Times New Roman" w:hAnsi="Times New Roman" w:cs="Times New Roman"/>
          <w:i/>
          <w:iCs/>
          <w:sz w:val="24"/>
          <w:szCs w:val="24"/>
          <w:u w:val="single"/>
          <w:lang w:val="ro-MD" w:eastAsia="ru-RU"/>
        </w:rPr>
        <w:t>”UE</w:t>
      </w:r>
      <w:r w:rsidRPr="004B221B">
        <w:rPr>
          <w:rFonts w:ascii="Times New Roman" w:eastAsia="Times New Roman" w:hAnsi="Times New Roman" w:cs="Times New Roman"/>
          <w:sz w:val="24"/>
          <w:szCs w:val="24"/>
          <w:lang w:val="ro-MD" w:eastAsia="ru-RU"/>
        </w:rPr>
        <w:t> ”</w:t>
      </w:r>
    </w:p>
    <w:p w14:paraId="3EA87FD8" w14:textId="77777777" w:rsidR="00636580" w:rsidRPr="004B221B" w:rsidRDefault="00636580" w:rsidP="00282949">
      <w:pPr>
        <w:ind w:right="-517"/>
        <w:jc w:val="center"/>
        <w:rPr>
          <w:rFonts w:ascii="Times New Roman" w:hAnsi="Times New Roman" w:cs="Times New Roman"/>
          <w:sz w:val="24"/>
          <w:szCs w:val="24"/>
          <w:lang w:val="ro-MD"/>
        </w:rPr>
      </w:pPr>
    </w:p>
    <w:tbl>
      <w:tblPr>
        <w:tblW w:w="10011" w:type="dxa"/>
        <w:jc w:val="center"/>
        <w:tblLayout w:type="fixed"/>
        <w:tblCellMar>
          <w:left w:w="0" w:type="dxa"/>
          <w:right w:w="0" w:type="dxa"/>
        </w:tblCellMar>
        <w:tblLook w:val="04A0" w:firstRow="1" w:lastRow="0" w:firstColumn="1" w:lastColumn="0" w:noHBand="0" w:noVBand="1"/>
      </w:tblPr>
      <w:tblGrid>
        <w:gridCol w:w="10011"/>
      </w:tblGrid>
      <w:tr w:rsidR="004B221B" w:rsidRPr="004B221B" w14:paraId="5252858C" w14:textId="77777777">
        <w:trPr>
          <w:cantSplit/>
          <w:jc w:val="center"/>
        </w:trPr>
        <w:tc>
          <w:tcPr>
            <w:tcW w:w="10011" w:type="dxa"/>
          </w:tcPr>
          <w:p w14:paraId="2D8C0631" w14:textId="77777777" w:rsidR="00F948D6" w:rsidRPr="004B221B" w:rsidRDefault="00EB303F" w:rsidP="00282949">
            <w:pPr>
              <w:keepNext/>
              <w:widowControl w:val="0"/>
              <w:spacing w:after="0"/>
              <w:ind w:right="-151" w:firstLine="567"/>
              <w:jc w:val="center"/>
              <w:outlineLvl w:val="7"/>
              <w:rPr>
                <w:rFonts w:ascii="Times New Roman" w:eastAsia="Times New Roman" w:hAnsi="Times New Roman" w:cs="Times New Roman"/>
                <w:spacing w:val="20"/>
                <w:sz w:val="24"/>
                <w:szCs w:val="24"/>
                <w:lang w:val="ro-MD"/>
              </w:rPr>
            </w:pPr>
            <w:r w:rsidRPr="004B221B">
              <w:rPr>
                <w:rFonts w:ascii="Times New Roman" w:eastAsia="Times New Roman" w:hAnsi="Times New Roman" w:cs="Times New Roman"/>
                <w:spacing w:val="20"/>
                <w:sz w:val="24"/>
                <w:szCs w:val="24"/>
                <w:lang w:val="ro-MD"/>
              </w:rPr>
              <w:t>GUVERNUL REPUBLICII MOLDOVA</w:t>
            </w:r>
          </w:p>
          <w:p w14:paraId="6FD65632" w14:textId="77777777" w:rsidR="00F948D6" w:rsidRPr="004B221B" w:rsidRDefault="00F948D6" w:rsidP="00282949">
            <w:pPr>
              <w:keepNext/>
              <w:widowControl w:val="0"/>
              <w:spacing w:after="0"/>
              <w:ind w:right="-151" w:firstLine="567"/>
              <w:jc w:val="center"/>
              <w:outlineLvl w:val="7"/>
              <w:rPr>
                <w:rFonts w:ascii="Times New Roman" w:eastAsia="Times New Roman" w:hAnsi="Times New Roman" w:cs="Times New Roman"/>
                <w:spacing w:val="20"/>
                <w:sz w:val="24"/>
                <w:szCs w:val="24"/>
                <w:lang w:val="ro-MD"/>
              </w:rPr>
            </w:pPr>
          </w:p>
          <w:p w14:paraId="0CB5B88C" w14:textId="77777777" w:rsidR="00F948D6" w:rsidRPr="004B221B" w:rsidRDefault="00EB303F" w:rsidP="00282949">
            <w:pPr>
              <w:keepNext/>
              <w:widowControl w:val="0"/>
              <w:spacing w:after="0"/>
              <w:ind w:right="-151" w:firstLine="567"/>
              <w:jc w:val="center"/>
              <w:outlineLvl w:val="7"/>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H O T Ă R Â R E nr._______</w:t>
            </w:r>
          </w:p>
          <w:p w14:paraId="32759A6B" w14:textId="77777777" w:rsidR="00F948D6" w:rsidRPr="004B221B" w:rsidRDefault="00F948D6" w:rsidP="00282949">
            <w:pPr>
              <w:widowControl w:val="0"/>
              <w:spacing w:after="0"/>
              <w:ind w:right="-151" w:firstLine="567"/>
              <w:jc w:val="center"/>
              <w:rPr>
                <w:rFonts w:ascii="Times New Roman" w:eastAsia="Times New Roman" w:hAnsi="Times New Roman" w:cs="Times New Roman"/>
                <w:sz w:val="24"/>
                <w:szCs w:val="24"/>
                <w:lang w:val="ro-MD"/>
              </w:rPr>
            </w:pPr>
          </w:p>
          <w:p w14:paraId="64B1C041" w14:textId="1EB265F0" w:rsidR="00F948D6" w:rsidRPr="004B221B" w:rsidRDefault="00EB303F" w:rsidP="00282949">
            <w:pPr>
              <w:widowControl w:val="0"/>
              <w:spacing w:after="0"/>
              <w:ind w:right="-151" w:firstLine="567"/>
              <w:jc w:val="center"/>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din ____________________________________202</w:t>
            </w:r>
            <w:r w:rsidR="00411D4B" w:rsidRPr="004B221B">
              <w:rPr>
                <w:rFonts w:ascii="Times New Roman" w:eastAsia="Times New Roman" w:hAnsi="Times New Roman" w:cs="Times New Roman"/>
                <w:sz w:val="24"/>
                <w:szCs w:val="24"/>
                <w:lang w:val="ro-MD"/>
              </w:rPr>
              <w:t>5</w:t>
            </w:r>
          </w:p>
          <w:p w14:paraId="12295F19" w14:textId="77777777" w:rsidR="00F948D6" w:rsidRPr="004B221B" w:rsidRDefault="00EB303F" w:rsidP="00282949">
            <w:pPr>
              <w:widowControl w:val="0"/>
              <w:spacing w:after="0"/>
              <w:ind w:right="-151" w:firstLine="567"/>
              <w:jc w:val="center"/>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Chișinău</w:t>
            </w:r>
          </w:p>
          <w:p w14:paraId="5832019F" w14:textId="77777777" w:rsidR="00F948D6" w:rsidRPr="004B221B" w:rsidRDefault="00F948D6" w:rsidP="00282949">
            <w:pPr>
              <w:keepNext/>
              <w:widowControl w:val="0"/>
              <w:spacing w:after="0"/>
              <w:ind w:right="-151" w:firstLine="567"/>
              <w:jc w:val="center"/>
              <w:outlineLvl w:val="7"/>
              <w:rPr>
                <w:rFonts w:ascii="Times New Roman" w:eastAsia="Times New Roman" w:hAnsi="Times New Roman" w:cs="Times New Roman"/>
                <w:sz w:val="24"/>
                <w:szCs w:val="24"/>
                <w:lang w:val="ro-MD"/>
              </w:rPr>
            </w:pPr>
          </w:p>
          <w:p w14:paraId="11750BCE" w14:textId="77777777" w:rsidR="00F948D6" w:rsidRPr="004B221B" w:rsidRDefault="00F948D6" w:rsidP="00282949">
            <w:pPr>
              <w:keepNext/>
              <w:widowControl w:val="0"/>
              <w:spacing w:after="0"/>
              <w:ind w:right="-151" w:firstLine="567"/>
              <w:jc w:val="center"/>
              <w:outlineLvl w:val="7"/>
              <w:rPr>
                <w:rFonts w:ascii="Times New Roman" w:eastAsia="Times New Roman" w:hAnsi="Times New Roman" w:cs="Times New Roman"/>
                <w:sz w:val="24"/>
                <w:szCs w:val="24"/>
                <w:lang w:val="ro-MD"/>
              </w:rPr>
            </w:pPr>
          </w:p>
        </w:tc>
      </w:tr>
    </w:tbl>
    <w:p w14:paraId="42DA300A" w14:textId="0631FC05" w:rsidR="00F948D6" w:rsidRPr="004B221B" w:rsidRDefault="00EB303F" w:rsidP="00282949">
      <w:pPr>
        <w:spacing w:after="0"/>
        <w:ind w:right="-517" w:firstLine="567"/>
        <w:jc w:val="center"/>
        <w:rPr>
          <w:rFonts w:ascii="Times New Roman" w:hAnsi="Times New Roman" w:cs="Times New Roman"/>
          <w:sz w:val="24"/>
          <w:szCs w:val="24"/>
          <w:lang w:val="ro-MD"/>
        </w:rPr>
      </w:pPr>
      <w:r w:rsidRPr="004B221B">
        <w:rPr>
          <w:rFonts w:ascii="Times New Roman" w:hAnsi="Times New Roman" w:cs="Times New Roman"/>
          <w:sz w:val="24"/>
          <w:szCs w:val="24"/>
          <w:lang w:val="ro-MD"/>
        </w:rPr>
        <w:t xml:space="preserve">cu privire la modificarea Hotărârii de Guvern nr. </w:t>
      </w:r>
      <w:r w:rsidR="00411D4B" w:rsidRPr="004B221B">
        <w:rPr>
          <w:rFonts w:ascii="Times New Roman" w:hAnsi="Times New Roman" w:cs="Times New Roman"/>
          <w:sz w:val="24"/>
          <w:szCs w:val="24"/>
          <w:lang w:val="ro-MD"/>
        </w:rPr>
        <w:t>93</w:t>
      </w:r>
      <w:r w:rsidR="00AA27DA" w:rsidRPr="004B221B">
        <w:rPr>
          <w:rFonts w:ascii="Times New Roman" w:hAnsi="Times New Roman" w:cs="Times New Roman"/>
          <w:sz w:val="24"/>
          <w:szCs w:val="24"/>
          <w:lang w:val="ro-MD"/>
        </w:rPr>
        <w:t>2</w:t>
      </w:r>
      <w:r w:rsidRPr="004B221B">
        <w:rPr>
          <w:rFonts w:ascii="Times New Roman" w:hAnsi="Times New Roman" w:cs="Times New Roman"/>
          <w:sz w:val="24"/>
          <w:szCs w:val="24"/>
          <w:lang w:val="ro-MD"/>
        </w:rPr>
        <w:t xml:space="preserve">/2013 </w:t>
      </w:r>
      <w:bookmarkStart w:id="0" w:name="_Hlk210636306"/>
      <w:r w:rsidRPr="004B221B">
        <w:rPr>
          <w:rFonts w:ascii="Times New Roman" w:hAnsi="Times New Roman" w:cs="Times New Roman"/>
          <w:sz w:val="24"/>
          <w:szCs w:val="24"/>
          <w:lang w:val="ro-MD"/>
        </w:rPr>
        <w:t xml:space="preserve">pentru aprobarea </w:t>
      </w:r>
      <w:r w:rsidR="003725E1" w:rsidRPr="004B221B">
        <w:rPr>
          <w:rFonts w:ascii="Times New Roman" w:hAnsi="Times New Roman" w:cs="Times New Roman"/>
          <w:sz w:val="24"/>
          <w:szCs w:val="24"/>
          <w:lang w:val="ro-MD"/>
        </w:rPr>
        <w:t>Regulamentului privind monitorizarea și evidența sistematică a stării apelor de suprafață și a apelor subterane</w:t>
      </w:r>
    </w:p>
    <w:bookmarkEnd w:id="0"/>
    <w:p w14:paraId="4771C3DA" w14:textId="77777777" w:rsidR="00F948D6" w:rsidRPr="004B221B" w:rsidRDefault="00EB303F" w:rsidP="00282949">
      <w:pPr>
        <w:spacing w:after="0"/>
        <w:ind w:right="-517" w:firstLine="567"/>
        <w:jc w:val="center"/>
        <w:rPr>
          <w:rFonts w:ascii="Times New Roman" w:hAnsi="Times New Roman" w:cs="Times New Roman"/>
          <w:sz w:val="24"/>
          <w:szCs w:val="24"/>
          <w:lang w:val="ro-MD"/>
        </w:rPr>
      </w:pPr>
      <w:r w:rsidRPr="004B221B">
        <w:rPr>
          <w:rFonts w:ascii="Times New Roman" w:hAnsi="Times New Roman" w:cs="Times New Roman"/>
          <w:sz w:val="24"/>
          <w:szCs w:val="24"/>
          <w:lang w:val="ro-MD"/>
        </w:rPr>
        <w:t>--------------------------------------------------------------------------------------------</w:t>
      </w:r>
    </w:p>
    <w:p w14:paraId="32F4F225" w14:textId="7A3FF2B6" w:rsidR="00B84CAA" w:rsidRPr="004B221B" w:rsidRDefault="00B84CAA" w:rsidP="00CB2790">
      <w:pPr>
        <w:suppressAutoHyphens w:val="0"/>
        <w:spacing w:after="0" w:line="240" w:lineRule="auto"/>
        <w:jc w:val="both"/>
        <w:rPr>
          <w:rFonts w:ascii="Times New Roman" w:eastAsia="Times New Roman" w:hAnsi="Times New Roman" w:cs="Times New Roman"/>
          <w:kern w:val="0"/>
          <w:sz w:val="24"/>
          <w:szCs w:val="24"/>
          <w:lang w:val="ro-MD"/>
        </w:rPr>
      </w:pPr>
    </w:p>
    <w:p w14:paraId="340FAE36" w14:textId="1A307895" w:rsidR="00AC6CF6" w:rsidRPr="004B221B" w:rsidRDefault="00AC6CF6" w:rsidP="00CB2790">
      <w:pPr>
        <w:suppressAutoHyphens w:val="0"/>
        <w:spacing w:before="100" w:beforeAutospacing="1" w:after="100" w:afterAutospacing="1" w:line="240" w:lineRule="auto"/>
        <w:ind w:firstLine="567"/>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În temeiul art. </w:t>
      </w:r>
      <w:r w:rsidR="00B46D87" w:rsidRPr="004B221B">
        <w:rPr>
          <w:rFonts w:ascii="Times New Roman" w:eastAsia="Times New Roman" w:hAnsi="Times New Roman" w:cs="Times New Roman"/>
          <w:kern w:val="0"/>
          <w:sz w:val="24"/>
          <w:szCs w:val="24"/>
        </w:rPr>
        <w:t>13 </w:t>
      </w:r>
      <w:r w:rsidRPr="004B221B">
        <w:rPr>
          <w:rFonts w:ascii="Times New Roman" w:eastAsia="Times New Roman" w:hAnsi="Times New Roman" w:cs="Times New Roman"/>
          <w:kern w:val="0"/>
          <w:sz w:val="24"/>
          <w:szCs w:val="24"/>
          <w:lang w:val="ro-MD"/>
        </w:rPr>
        <w:t>al Legii apelor nr. 272/2011 (republicată în Monitorul Oficial al Republicii Moldova, 2024, nr. 46-49, art. 70),</w:t>
      </w:r>
    </w:p>
    <w:p w14:paraId="6C499BA1" w14:textId="77777777" w:rsidR="0075541C" w:rsidRPr="004B221B" w:rsidRDefault="0075541C" w:rsidP="00ED6D74">
      <w:pPr>
        <w:pStyle w:val="title-doc-first"/>
        <w:shd w:val="clear" w:color="auto" w:fill="FFFFFF"/>
        <w:spacing w:before="0" w:beforeAutospacing="0" w:after="0" w:afterAutospacing="0"/>
        <w:ind w:right="48"/>
        <w:jc w:val="both"/>
        <w:rPr>
          <w:rFonts w:eastAsiaTheme="minorHAnsi"/>
        </w:rPr>
      </w:pPr>
      <w:r w:rsidRPr="004B221B">
        <w:rPr>
          <w:rFonts w:eastAsiaTheme="minorHAnsi"/>
        </w:rPr>
        <w:t xml:space="preserve">Prezenta Hotărâre: </w:t>
      </w:r>
    </w:p>
    <w:p w14:paraId="31CE652C" w14:textId="77777777" w:rsidR="00282949" w:rsidRPr="00282949" w:rsidRDefault="0075541C" w:rsidP="00ED6D74">
      <w:pPr>
        <w:pStyle w:val="title-doc-first"/>
        <w:numPr>
          <w:ilvl w:val="0"/>
          <w:numId w:val="16"/>
        </w:numPr>
        <w:shd w:val="clear" w:color="auto" w:fill="FFFFFF"/>
        <w:spacing w:before="0" w:beforeAutospacing="0" w:after="0" w:afterAutospacing="0"/>
        <w:ind w:left="0" w:right="48" w:firstLine="0"/>
        <w:jc w:val="both"/>
        <w:rPr>
          <w:lang w:val="ro-MD"/>
        </w:rPr>
      </w:pPr>
      <w:r w:rsidRPr="004B221B">
        <w:rPr>
          <w:rFonts w:eastAsiaTheme="minorHAnsi"/>
        </w:rPr>
        <w:t xml:space="preserve">transpune </w:t>
      </w:r>
      <w:r w:rsidRPr="004B221B">
        <w:rPr>
          <w:lang w:val="ro-MD"/>
        </w:rPr>
        <w:t>art. 8 și Anexa V, la Directiva 2000/60/CE a Parlamentului European și a Consiliului din 23 octombrie 2000 de stabilire a unui cadru de politică comunitară în domeniul apei, publicată în Jurnalul Oficial al Uniunii Europene seria L 327 din 22 decembrie 2000, CELEX: 32000L0060, așa cum a fost modificată ultima dată prin Directiva 2014/101/UE a Comisiei din 30 octombrie 2014</w:t>
      </w:r>
      <w:r w:rsidRPr="004B221B">
        <w:rPr>
          <w:rFonts w:eastAsiaTheme="minorHAnsi"/>
        </w:rPr>
        <w:t>;</w:t>
      </w:r>
    </w:p>
    <w:p w14:paraId="7B41B8A1" w14:textId="7BE6CE33" w:rsidR="00DE2BFE" w:rsidRPr="00282949" w:rsidRDefault="0075541C" w:rsidP="00ED6D74">
      <w:pPr>
        <w:pStyle w:val="title-doc-first"/>
        <w:numPr>
          <w:ilvl w:val="0"/>
          <w:numId w:val="16"/>
        </w:numPr>
        <w:shd w:val="clear" w:color="auto" w:fill="FFFFFF"/>
        <w:spacing w:before="0" w:beforeAutospacing="0" w:after="0" w:afterAutospacing="0"/>
        <w:ind w:left="0" w:right="48" w:firstLine="0"/>
        <w:jc w:val="both"/>
        <w:rPr>
          <w:lang w:val="ro-MD"/>
        </w:rPr>
      </w:pPr>
      <w:r w:rsidRPr="004B221B">
        <w:rPr>
          <w:rFonts w:eastAsiaTheme="minorHAnsi"/>
        </w:rPr>
        <w:t xml:space="preserve">transpune </w:t>
      </w:r>
      <w:r w:rsidR="00E26B48" w:rsidRPr="004B221B">
        <w:t xml:space="preserve">Directiva </w:t>
      </w:r>
      <w:r w:rsidRPr="004B221B">
        <w:t xml:space="preserve">2009/90/CE </w:t>
      </w:r>
      <w:r w:rsidR="00E26B48" w:rsidRPr="004B221B">
        <w:t xml:space="preserve">a comisiei </w:t>
      </w:r>
      <w:r w:rsidRPr="004B221B">
        <w:t xml:space="preserve">din 31 iulie 2009 de stabilire, în temeiul Directivei 2000/60/CE a </w:t>
      </w:r>
      <w:r w:rsidR="001B69E5" w:rsidRPr="001B69E5">
        <w:rPr>
          <w:lang w:val="it-IT"/>
        </w:rPr>
        <w:t>Parlamentului European și a Consiliului, a specificațiilor tehnice pentru analiza chimică și monitorizarea stării apelor, publicată în Jurnalul Oficial al Uniunii Europene, seria L 201 din 1 august 2009, CELEX: 32009L0090</w:t>
      </w:r>
      <w:r w:rsidR="001B69E5">
        <w:rPr>
          <w:lang w:val="it-IT"/>
        </w:rPr>
        <w:t>.</w:t>
      </w:r>
    </w:p>
    <w:p w14:paraId="33D34237" w14:textId="77777777" w:rsidR="00282949" w:rsidRPr="004B221B" w:rsidRDefault="00282949" w:rsidP="00ED6D74">
      <w:pPr>
        <w:pStyle w:val="title-doc-first"/>
        <w:shd w:val="clear" w:color="auto" w:fill="FFFFFF"/>
        <w:spacing w:before="0" w:beforeAutospacing="0" w:after="0" w:afterAutospacing="0"/>
        <w:ind w:right="48"/>
        <w:jc w:val="both"/>
        <w:rPr>
          <w:lang w:val="ro-MD"/>
        </w:rPr>
      </w:pPr>
    </w:p>
    <w:p w14:paraId="7948C7E5" w14:textId="77777777" w:rsidR="00396D6D" w:rsidRDefault="00AC6CF6" w:rsidP="00ED6D74">
      <w:pPr>
        <w:suppressAutoHyphens w:val="0"/>
        <w:spacing w:after="0"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Guvernul HOTĂRĂȘTE: </w:t>
      </w:r>
    </w:p>
    <w:p w14:paraId="7734F559" w14:textId="77777777" w:rsidR="00282949" w:rsidRPr="004B221B" w:rsidRDefault="00282949" w:rsidP="00ED6D74">
      <w:pPr>
        <w:suppressAutoHyphens w:val="0"/>
        <w:spacing w:after="0" w:line="240" w:lineRule="auto"/>
        <w:ind w:right="48"/>
        <w:jc w:val="both"/>
        <w:rPr>
          <w:rFonts w:ascii="Times New Roman" w:eastAsia="Times New Roman" w:hAnsi="Times New Roman" w:cs="Times New Roman"/>
          <w:kern w:val="0"/>
          <w:sz w:val="24"/>
          <w:szCs w:val="24"/>
          <w:lang w:val="ro-MD"/>
        </w:rPr>
      </w:pPr>
    </w:p>
    <w:p w14:paraId="53E67DEF" w14:textId="47528E23" w:rsidR="00AC6CF6" w:rsidRPr="004B221B" w:rsidRDefault="00AC6CF6" w:rsidP="00ED6D74">
      <w:pPr>
        <w:suppressAutoHyphens w:val="0"/>
        <w:spacing w:after="0"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Hotărârea Guvernului nr. 932/2013 pentru aprobarea Regulamentului privind monitorizarea și evidența sistematică a stării apelor de suprafață și a apelor subterane (Monitorul Oficial al Republicii Moldova, 2013, nr. 276-280, art. 1038), cu modificările ulterioare, se modifică după cum urmează:</w:t>
      </w:r>
    </w:p>
    <w:p w14:paraId="47C45C44" w14:textId="77777777" w:rsidR="00396D6D" w:rsidRPr="004B221B" w:rsidRDefault="00396D6D" w:rsidP="00ED6D74">
      <w:pPr>
        <w:suppressAutoHyphens w:val="0"/>
        <w:spacing w:after="0" w:line="240" w:lineRule="auto"/>
        <w:ind w:right="48"/>
        <w:jc w:val="both"/>
        <w:rPr>
          <w:rFonts w:ascii="Times New Roman" w:eastAsia="Times New Roman" w:hAnsi="Times New Roman" w:cs="Times New Roman"/>
          <w:kern w:val="0"/>
          <w:sz w:val="24"/>
          <w:szCs w:val="24"/>
          <w:lang w:val="ro-MD"/>
        </w:rPr>
      </w:pPr>
    </w:p>
    <w:p w14:paraId="7C1D39C5" w14:textId="77777777" w:rsidR="00AC6CF6" w:rsidRDefault="00AC6CF6" w:rsidP="00ED6D74">
      <w:pPr>
        <w:numPr>
          <w:ilvl w:val="0"/>
          <w:numId w:val="26"/>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În Regulament: </w:t>
      </w:r>
    </w:p>
    <w:p w14:paraId="29709B6F" w14:textId="77777777" w:rsidR="0083515E" w:rsidRPr="004B221B" w:rsidRDefault="0083515E" w:rsidP="005A789C">
      <w:pPr>
        <w:suppressAutoHyphens w:val="0"/>
        <w:spacing w:after="0" w:line="240" w:lineRule="auto"/>
        <w:ind w:right="48"/>
        <w:jc w:val="both"/>
        <w:rPr>
          <w:rFonts w:ascii="Times New Roman" w:eastAsia="Times New Roman" w:hAnsi="Times New Roman" w:cs="Times New Roman"/>
          <w:kern w:val="0"/>
          <w:sz w:val="24"/>
          <w:szCs w:val="24"/>
          <w:lang w:val="ro-MD"/>
        </w:rPr>
      </w:pPr>
    </w:p>
    <w:p w14:paraId="60B4DEA6" w14:textId="77777777" w:rsidR="0083515E" w:rsidRDefault="0083515E" w:rsidP="005A789C">
      <w:pPr>
        <w:pStyle w:val="Listparagraf"/>
        <w:numPr>
          <w:ilvl w:val="0"/>
          <w:numId w:val="41"/>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Punctul 1 se modifică și va avea următorul cuprins: </w:t>
      </w:r>
    </w:p>
    <w:p w14:paraId="3A886A46" w14:textId="77777777" w:rsidR="0083515E" w:rsidRDefault="0083515E" w:rsidP="005A789C">
      <w:pPr>
        <w:suppressAutoHyphens w:val="0"/>
        <w:spacing w:after="0" w:line="240" w:lineRule="auto"/>
        <w:ind w:right="48"/>
        <w:jc w:val="both"/>
        <w:rPr>
          <w:rFonts w:ascii="Times New Roman" w:eastAsia="Times New Roman" w:hAnsi="Times New Roman" w:cs="Times New Roman"/>
          <w:i/>
          <w:iCs/>
          <w:kern w:val="0"/>
          <w:sz w:val="24"/>
          <w:szCs w:val="24"/>
          <w:lang w:val="ro-MD"/>
        </w:rPr>
      </w:pPr>
      <w:r w:rsidRPr="0083515E">
        <w:rPr>
          <w:rFonts w:ascii="Times New Roman" w:eastAsia="Times New Roman" w:hAnsi="Times New Roman" w:cs="Times New Roman"/>
          <w:kern w:val="0"/>
          <w:sz w:val="24"/>
          <w:szCs w:val="24"/>
          <w:lang w:val="ro-MD"/>
        </w:rPr>
        <w:t xml:space="preserve">„1. </w:t>
      </w:r>
      <w:r w:rsidRPr="0083515E">
        <w:rPr>
          <w:rFonts w:ascii="Times New Roman" w:eastAsia="Times New Roman" w:hAnsi="Times New Roman" w:cs="Times New Roman"/>
          <w:i/>
          <w:iCs/>
          <w:kern w:val="0"/>
          <w:sz w:val="24"/>
          <w:szCs w:val="24"/>
          <w:lang w:val="ro-MD"/>
        </w:rPr>
        <w:t>Regulamentul privind monitorizarea și evidența sistematică a stării apelor de suprafață și a apelor subterane (în continuare – Regulament) stabilește cerințele pentru programele de monitorizare a apelor de suprafață și subterane, în conformitate cu principiile managementului integrat al resurselor de apă, având ca scop evaluarea stării ecologice, chimice și cantitative, prevenirea poluării și asigurarea utilizării durabile a resurselor de apă.”</w:t>
      </w:r>
    </w:p>
    <w:p w14:paraId="1629D608" w14:textId="77777777" w:rsidR="005A789C" w:rsidRPr="0083515E" w:rsidRDefault="005A789C" w:rsidP="005A789C">
      <w:pPr>
        <w:suppressAutoHyphens w:val="0"/>
        <w:spacing w:after="0" w:line="240" w:lineRule="auto"/>
        <w:ind w:right="48"/>
        <w:jc w:val="both"/>
        <w:rPr>
          <w:rFonts w:ascii="Times New Roman" w:eastAsia="Times New Roman" w:hAnsi="Times New Roman" w:cs="Times New Roman"/>
          <w:kern w:val="0"/>
          <w:sz w:val="24"/>
          <w:szCs w:val="24"/>
          <w:lang w:val="ro-MD"/>
        </w:rPr>
      </w:pPr>
    </w:p>
    <w:p w14:paraId="632AA1EE" w14:textId="77777777" w:rsidR="005A789C" w:rsidRDefault="005A789C" w:rsidP="005A789C">
      <w:pPr>
        <w:pStyle w:val="Listparagraf"/>
        <w:numPr>
          <w:ilvl w:val="0"/>
          <w:numId w:val="41"/>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83515E">
        <w:rPr>
          <w:rFonts w:ascii="Times New Roman" w:eastAsia="Times New Roman" w:hAnsi="Times New Roman" w:cs="Times New Roman"/>
          <w:kern w:val="0"/>
          <w:sz w:val="24"/>
          <w:szCs w:val="24"/>
          <w:lang w:val="ro-MD"/>
        </w:rPr>
        <w:t>Punctul 2 se abrogă.</w:t>
      </w:r>
    </w:p>
    <w:p w14:paraId="743428FC" w14:textId="77777777" w:rsidR="005A789C" w:rsidRDefault="005A789C" w:rsidP="005A789C">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p>
    <w:p w14:paraId="6BFF435E" w14:textId="2B72837A" w:rsidR="00053371" w:rsidRDefault="00AC6CF6" w:rsidP="005A789C">
      <w:pPr>
        <w:pStyle w:val="Listparagraf"/>
        <w:numPr>
          <w:ilvl w:val="0"/>
          <w:numId w:val="41"/>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xml:space="preserve">Punctul 3 </w:t>
      </w:r>
      <w:r w:rsidR="00396D6D" w:rsidRPr="005A789C">
        <w:rPr>
          <w:rFonts w:ascii="Times New Roman" w:eastAsia="Times New Roman" w:hAnsi="Times New Roman" w:cs="Times New Roman"/>
          <w:kern w:val="0"/>
          <w:sz w:val="24"/>
          <w:szCs w:val="24"/>
          <w:lang w:val="ro-MD"/>
        </w:rPr>
        <w:t xml:space="preserve">se modifică și </w:t>
      </w:r>
      <w:r w:rsidRPr="005A789C">
        <w:rPr>
          <w:rFonts w:ascii="Times New Roman" w:eastAsia="Times New Roman" w:hAnsi="Times New Roman" w:cs="Times New Roman"/>
          <w:kern w:val="0"/>
          <w:sz w:val="24"/>
          <w:szCs w:val="24"/>
          <w:lang w:val="ro-MD"/>
        </w:rPr>
        <w:t xml:space="preserve">va avea următorul cuprins: </w:t>
      </w:r>
    </w:p>
    <w:p w14:paraId="32DE0B16" w14:textId="2B20029E" w:rsidR="00AC6CF6" w:rsidRDefault="00AC6CF6" w:rsidP="00196C2A">
      <w:pPr>
        <w:suppressAutoHyphens w:val="0"/>
        <w:spacing w:after="0"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lastRenderedPageBreak/>
        <w:t>„</w:t>
      </w:r>
      <w:r w:rsidR="00053371" w:rsidRPr="004B221B">
        <w:rPr>
          <w:rFonts w:ascii="Times New Roman" w:eastAsia="Times New Roman" w:hAnsi="Times New Roman" w:cs="Times New Roman"/>
          <w:kern w:val="0"/>
          <w:sz w:val="24"/>
          <w:szCs w:val="24"/>
          <w:lang w:val="ro-MD"/>
        </w:rPr>
        <w:t xml:space="preserve">3. </w:t>
      </w:r>
      <w:r w:rsidRPr="004B221B">
        <w:rPr>
          <w:rFonts w:ascii="Times New Roman" w:eastAsia="Times New Roman" w:hAnsi="Times New Roman" w:cs="Times New Roman"/>
          <w:i/>
          <w:iCs/>
          <w:kern w:val="0"/>
          <w:sz w:val="24"/>
          <w:szCs w:val="24"/>
          <w:lang w:val="ro-MD"/>
        </w:rPr>
        <w:t>Prevederile prezentului Regulament se aplică tuturor persoanelor fizice și juridice implicate în monitorizarea apelor, cu scopul de a asigura o evaluare integrată a stării apelor și respectarea obiectivelor de mediu stabilite prin Legea apelor nr. 272/2011 și Directivele UE relevante, inclusiv obligația de raportare a datelor către Cadastrul de Stat al Apelor.</w:t>
      </w:r>
      <w:r w:rsidRPr="004B221B">
        <w:rPr>
          <w:rFonts w:ascii="Times New Roman" w:eastAsia="Times New Roman" w:hAnsi="Times New Roman" w:cs="Times New Roman"/>
          <w:kern w:val="0"/>
          <w:sz w:val="24"/>
          <w:szCs w:val="24"/>
          <w:lang w:val="ro-MD"/>
        </w:rPr>
        <w:t>”</w:t>
      </w:r>
    </w:p>
    <w:p w14:paraId="1AC8C4C8" w14:textId="77777777" w:rsidR="005A789C" w:rsidRPr="004B221B" w:rsidRDefault="005A789C" w:rsidP="00196C2A">
      <w:pPr>
        <w:suppressAutoHyphens w:val="0"/>
        <w:spacing w:after="0" w:line="240" w:lineRule="auto"/>
        <w:ind w:right="48"/>
        <w:jc w:val="both"/>
        <w:rPr>
          <w:rFonts w:ascii="Times New Roman" w:eastAsia="Times New Roman" w:hAnsi="Times New Roman" w:cs="Times New Roman"/>
          <w:kern w:val="0"/>
          <w:sz w:val="24"/>
          <w:szCs w:val="24"/>
          <w:lang w:val="ro-MD"/>
        </w:rPr>
      </w:pPr>
    </w:p>
    <w:p w14:paraId="2A063BC2" w14:textId="77777777" w:rsidR="005A789C" w:rsidRPr="005A789C" w:rsidRDefault="005A789C" w:rsidP="00196C2A">
      <w:pPr>
        <w:pStyle w:val="Listparagraf"/>
        <w:numPr>
          <w:ilvl w:val="0"/>
          <w:numId w:val="41"/>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xml:space="preserve">La punctul 4: </w:t>
      </w:r>
    </w:p>
    <w:p w14:paraId="6A841B69"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1.4.1. Textul „</w:t>
      </w:r>
      <w:r w:rsidRPr="005A789C">
        <w:rPr>
          <w:rFonts w:ascii="Times New Roman" w:eastAsia="Times New Roman" w:hAnsi="Times New Roman" w:cs="Times New Roman"/>
          <w:i/>
          <w:iCs/>
          <w:kern w:val="0"/>
          <w:sz w:val="24"/>
          <w:szCs w:val="24"/>
          <w:lang w:val="ro-MD"/>
        </w:rPr>
        <w:t>În sensul prezentului Regulament, noțiunile utilizate au următoarele semnificații</w:t>
      </w:r>
      <w:r w:rsidRPr="005A789C">
        <w:rPr>
          <w:rFonts w:ascii="Times New Roman" w:eastAsia="Times New Roman" w:hAnsi="Times New Roman" w:cs="Times New Roman"/>
          <w:kern w:val="0"/>
          <w:sz w:val="24"/>
          <w:szCs w:val="24"/>
          <w:lang w:val="ro-MD"/>
        </w:rPr>
        <w:t>:” se substituie cu „</w:t>
      </w:r>
      <w:r w:rsidRPr="005A789C">
        <w:rPr>
          <w:rFonts w:ascii="Times New Roman" w:eastAsia="Times New Roman" w:hAnsi="Times New Roman" w:cs="Times New Roman"/>
          <w:i/>
          <w:iCs/>
          <w:kern w:val="0"/>
          <w:sz w:val="24"/>
          <w:szCs w:val="24"/>
          <w:lang w:val="ro-MD"/>
        </w:rPr>
        <w:t>În prezentul Regulament, se aplică noțiunile prevăzute la art. 2 din Legea apelor nr. 272/2011 și alte acte normative din domeniu, precum și următoarele noțiuni principale:</w:t>
      </w:r>
      <w:r w:rsidRPr="005A789C">
        <w:rPr>
          <w:rFonts w:ascii="Times New Roman" w:eastAsia="Times New Roman" w:hAnsi="Times New Roman" w:cs="Times New Roman"/>
          <w:kern w:val="0"/>
          <w:sz w:val="24"/>
          <w:szCs w:val="24"/>
          <w:lang w:val="ro-MD"/>
        </w:rPr>
        <w:t>”; 1.4.2. Se completează cu noțiunile:</w:t>
      </w:r>
    </w:p>
    <w:p w14:paraId="691C6BA6"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„monitorizare de supraveghere”: evaluarea generală a stării apelor pentru a identifica tendințe pe termen lung;</w:t>
      </w:r>
    </w:p>
    <w:p w14:paraId="025ABDB6"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„monitorizare operațională”: monitorizarea specifică pentru corpuri de apă expuse riscului;</w:t>
      </w:r>
    </w:p>
    <w:p w14:paraId="6E2CB300"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„monitorizare investigativă”: investigarea cauzelor neidentificate de degradare;</w:t>
      </w:r>
    </w:p>
    <w:p w14:paraId="43DBF692"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xml:space="preserve">- „stare ecologică”: evaluarea bazată pe elemente biologice, hidromorfologice și fizico-chimice, conform cerințelor prevăzute în </w:t>
      </w:r>
      <w:r w:rsidRPr="005A789C">
        <w:rPr>
          <w:rFonts w:ascii="Times New Roman" w:eastAsia="Times New Roman" w:hAnsi="Times New Roman" w:cs="Times New Roman"/>
          <w:kern w:val="0"/>
          <w:sz w:val="24"/>
          <w:szCs w:val="24"/>
        </w:rPr>
        <w:t>Metodologia privind identificarea modificărilor hidromorfologice, monitorizarea și evaluarea corpurilor de apă, aprobată prin Hotărârea Guvernului nr. 709/2024 și Metodologia privind clasificarea stării ecologice a apei și potențialul ecologic, aprobată prin Hotărârea Guvernului nr. 884/2024</w:t>
      </w:r>
      <w:r w:rsidRPr="005A789C">
        <w:rPr>
          <w:rFonts w:ascii="Times New Roman" w:eastAsia="Times New Roman" w:hAnsi="Times New Roman" w:cs="Times New Roman"/>
          <w:kern w:val="0"/>
          <w:sz w:val="24"/>
          <w:szCs w:val="24"/>
          <w:lang w:val="ro-MD"/>
        </w:rPr>
        <w:t>;</w:t>
      </w:r>
    </w:p>
    <w:p w14:paraId="688F1B46" w14:textId="77777777" w:rsidR="005A789C" w:rsidRPr="005A789C"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xml:space="preserve">- „elemente hidromorfologice”: condițiile de debit, continuitate și morfologie care susțin elementele biologice, conform </w:t>
      </w:r>
      <w:r w:rsidRPr="005A789C">
        <w:rPr>
          <w:rFonts w:ascii="Times New Roman" w:eastAsia="Times New Roman" w:hAnsi="Times New Roman" w:cs="Times New Roman"/>
          <w:kern w:val="0"/>
          <w:sz w:val="24"/>
          <w:szCs w:val="24"/>
        </w:rPr>
        <w:t>Metodologiei privind clasificarea stării ecologice a apei și potențialul ecologic, aprobată prin Hotărârea Guvernului nr. 884/2024</w:t>
      </w:r>
      <w:r w:rsidRPr="005A789C">
        <w:rPr>
          <w:rFonts w:ascii="Times New Roman" w:eastAsia="Times New Roman" w:hAnsi="Times New Roman" w:cs="Times New Roman"/>
          <w:kern w:val="0"/>
          <w:sz w:val="24"/>
          <w:szCs w:val="24"/>
          <w:lang w:val="ro-MD"/>
        </w:rPr>
        <w:t>;</w:t>
      </w:r>
    </w:p>
    <w:p w14:paraId="2CB7C8D5" w14:textId="21A05997" w:rsidR="00453285" w:rsidRDefault="005A789C"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r w:rsidRPr="005A789C">
        <w:rPr>
          <w:rFonts w:ascii="Times New Roman" w:eastAsia="Times New Roman" w:hAnsi="Times New Roman" w:cs="Times New Roman"/>
          <w:kern w:val="0"/>
          <w:sz w:val="24"/>
          <w:szCs w:val="24"/>
          <w:lang w:val="ro-MD"/>
        </w:rPr>
        <w:t xml:space="preserve">- „substanțe prioritare”: substanțele listate în anexa nr. 1 la </w:t>
      </w:r>
      <w:r w:rsidRPr="005A789C">
        <w:rPr>
          <w:rFonts w:ascii="Times New Roman" w:eastAsia="Times New Roman" w:hAnsi="Times New Roman" w:cs="Times New Roman"/>
          <w:kern w:val="0"/>
          <w:sz w:val="24"/>
          <w:szCs w:val="24"/>
        </w:rPr>
        <w:t>Regulamentul cu privire la cerinţele de calitate a mediului pentru apele de suprafaţă, aprobat prin Hotărârea Guvernului nr. 890/2013</w:t>
      </w:r>
      <w:r w:rsidRPr="005A789C">
        <w:rPr>
          <w:rFonts w:ascii="Times New Roman" w:eastAsia="Times New Roman" w:hAnsi="Times New Roman" w:cs="Times New Roman"/>
          <w:kern w:val="0"/>
          <w:sz w:val="24"/>
          <w:szCs w:val="24"/>
          <w:lang w:val="ro-MD"/>
        </w:rPr>
        <w:t>, monitorizate lunar în apele de suprafață.”;</w:t>
      </w:r>
    </w:p>
    <w:p w14:paraId="6624467D" w14:textId="77777777" w:rsidR="00453285" w:rsidRPr="005A789C" w:rsidRDefault="00453285" w:rsidP="00196C2A">
      <w:pPr>
        <w:pStyle w:val="Listparagraf"/>
        <w:suppressAutoHyphens w:val="0"/>
        <w:spacing w:after="0" w:line="240" w:lineRule="auto"/>
        <w:ind w:left="0" w:right="48"/>
        <w:jc w:val="both"/>
        <w:rPr>
          <w:rFonts w:ascii="Times New Roman" w:eastAsia="Times New Roman" w:hAnsi="Times New Roman" w:cs="Times New Roman"/>
          <w:kern w:val="0"/>
          <w:sz w:val="24"/>
          <w:szCs w:val="24"/>
          <w:lang w:val="ro-MD"/>
        </w:rPr>
      </w:pPr>
    </w:p>
    <w:p w14:paraId="1EC67EF9" w14:textId="1A1B3305" w:rsidR="00053371" w:rsidRPr="00196C2A" w:rsidRDefault="00AC6CF6" w:rsidP="00196C2A">
      <w:pPr>
        <w:pStyle w:val="Listparagraf"/>
        <w:numPr>
          <w:ilvl w:val="0"/>
          <w:numId w:val="41"/>
        </w:numPr>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220C3A">
        <w:rPr>
          <w:rFonts w:ascii="Times New Roman" w:eastAsia="Times New Roman" w:hAnsi="Times New Roman" w:cs="Times New Roman"/>
          <w:sz w:val="24"/>
          <w:szCs w:val="24"/>
          <w:lang w:val="ro-MD"/>
        </w:rPr>
        <w:t xml:space="preserve">Punctul 5 va avea următorul cuprins: </w:t>
      </w:r>
    </w:p>
    <w:p w14:paraId="49D32E3D" w14:textId="77777777" w:rsidR="00196C2A" w:rsidRPr="004B221B" w:rsidRDefault="00196C2A" w:rsidP="00196C2A">
      <w:pPr>
        <w:pStyle w:val="TableParagraph"/>
        <w:ind w:right="48"/>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„5. Programele de monitorizare trebuie să respecte cerințele </w:t>
      </w:r>
      <w:r w:rsidRPr="004B221B">
        <w:rPr>
          <w:rFonts w:ascii="Times New Roman" w:eastAsia="Times New Roman" w:hAnsi="Times New Roman" w:cs="Times New Roman"/>
          <w:sz w:val="24"/>
          <w:szCs w:val="24"/>
        </w:rPr>
        <w:t>Metodologiei privind clasificarea stării ecologice a apei și potențialul ecologic,</w:t>
      </w:r>
      <w:r w:rsidRPr="004B221B">
        <w:rPr>
          <w:rFonts w:ascii="Times New Roman" w:eastAsia="Times New Roman" w:hAnsi="Times New Roman" w:cs="Times New Roman"/>
          <w:sz w:val="24"/>
          <w:szCs w:val="24"/>
          <w:lang w:val="it-IT"/>
        </w:rPr>
        <w:t> </w:t>
      </w:r>
      <w:r w:rsidRPr="004B221B">
        <w:rPr>
          <w:rFonts w:ascii="Times New Roman" w:eastAsia="Times New Roman" w:hAnsi="Times New Roman" w:cs="Times New Roman"/>
          <w:sz w:val="24"/>
          <w:szCs w:val="24"/>
        </w:rPr>
        <w:t xml:space="preserve">aprobată prin Hotărârea Guvernului nr. 884/2024, </w:t>
      </w:r>
      <w:r w:rsidRPr="004B221B">
        <w:rPr>
          <w:rFonts w:ascii="Times New Roman" w:hAnsi="Times New Roman" w:cs="Times New Roman"/>
          <w:iCs/>
          <w:sz w:val="24"/>
          <w:szCs w:val="24"/>
        </w:rPr>
        <w:t>Metodologiei de evaluare și clasificare a corpurilor de apă subterană</w:t>
      </w:r>
      <w:r w:rsidRPr="004B221B">
        <w:rPr>
          <w:rFonts w:ascii="Times New Roman" w:eastAsia="Times New Roman" w:hAnsi="Times New Roman" w:cs="Times New Roman"/>
          <w:sz w:val="24"/>
          <w:szCs w:val="24"/>
        </w:rPr>
        <w:t xml:space="preserve"> aprobată prin Hotărârea Guvernului nr. 227/2025</w:t>
      </w:r>
      <w:r w:rsidRPr="004B221B">
        <w:rPr>
          <w:rFonts w:ascii="Times New Roman" w:eastAsia="Times New Roman" w:hAnsi="Times New Roman" w:cs="Times New Roman"/>
          <w:sz w:val="24"/>
          <w:szCs w:val="24"/>
          <w:lang w:val="ro-MD"/>
        </w:rPr>
        <w:t>, inclusiv frecvențele minime de monitorizare detaliate în tabelul atașat. Pentru apele de suprafață, monitorizarea biologică se efectuează cel puțin o dată pe ciclu de monitorizare pentru supraveghere, iar pentru operațională – conform tabelului. Pentru apele subterane, monitorizarea cantitativă (nivel/debit) este anuală, iar chimică – cel puțin o dată la 3 ani pentru supraveghere și anuală pentru operațională în corpuri de apă la risc. În cazurile de poluare accidentală, pentru luarea deciziilor prompte în scopul protecției calității resurselor de apă și prevenirii situațiilor de urgență, se efectuează monitorizarea de investigare, care furnizează informații suplimentare cu privire la starea corpurilor de apă, care nu pot fi obținute prin intermediul monitoringului operațional. În baza acestor informații sânt elaborate măsuri speciale de remediere a efectelor poluării accidentale, precum și măsuri specifice în vederea realizării obiectivelor de mediu pentru corpul de apă respectiv, prevăzute în planul de gestionare a districtului bazinului hidrografic vizat.”</w:t>
      </w:r>
    </w:p>
    <w:tbl>
      <w:tblPr>
        <w:tblStyle w:val="Tabelgril"/>
        <w:tblW w:w="0" w:type="auto"/>
        <w:tblLook w:val="04A0" w:firstRow="1" w:lastRow="0" w:firstColumn="1" w:lastColumn="0" w:noHBand="0" w:noVBand="1"/>
      </w:tblPr>
      <w:tblGrid>
        <w:gridCol w:w="3644"/>
        <w:gridCol w:w="3028"/>
        <w:gridCol w:w="3289"/>
      </w:tblGrid>
      <w:tr w:rsidR="00196C2A" w:rsidRPr="004B221B" w14:paraId="1745C39A" w14:textId="77777777" w:rsidTr="00D974CC">
        <w:tc>
          <w:tcPr>
            <w:tcW w:w="0" w:type="auto"/>
            <w:hideMark/>
          </w:tcPr>
          <w:p w14:paraId="45A1A3BD"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Parametru</w:t>
            </w:r>
          </w:p>
        </w:tc>
        <w:tc>
          <w:tcPr>
            <w:tcW w:w="0" w:type="auto"/>
            <w:hideMark/>
          </w:tcPr>
          <w:p w14:paraId="651371BC"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Frecvență minimă (monitorizare operațională)</w:t>
            </w:r>
          </w:p>
        </w:tc>
        <w:tc>
          <w:tcPr>
            <w:tcW w:w="0" w:type="auto"/>
            <w:hideMark/>
          </w:tcPr>
          <w:p w14:paraId="35FF1E9A"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Frecvență minimă (monitorizare de supraveghere)</w:t>
            </w:r>
          </w:p>
        </w:tc>
      </w:tr>
      <w:tr w:rsidR="00196C2A" w:rsidRPr="004B221B" w14:paraId="56765D17" w14:textId="77777777" w:rsidTr="00D974CC">
        <w:tc>
          <w:tcPr>
            <w:tcW w:w="0" w:type="auto"/>
            <w:hideMark/>
          </w:tcPr>
          <w:p w14:paraId="6A6DB3A0"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Fitoplancton (biologic)</w:t>
            </w:r>
          </w:p>
        </w:tc>
        <w:tc>
          <w:tcPr>
            <w:tcW w:w="0" w:type="auto"/>
            <w:hideMark/>
          </w:tcPr>
          <w:p w14:paraId="0D90E24F"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De 2 ori pe an</w:t>
            </w:r>
          </w:p>
        </w:tc>
        <w:tc>
          <w:tcPr>
            <w:tcW w:w="0" w:type="auto"/>
            <w:hideMark/>
          </w:tcPr>
          <w:p w14:paraId="0A46BABB"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pe ciclu de monitorizare (6 ani)</w:t>
            </w:r>
          </w:p>
        </w:tc>
      </w:tr>
      <w:tr w:rsidR="00196C2A" w:rsidRPr="004B221B" w14:paraId="6525A980" w14:textId="77777777" w:rsidTr="00D974CC">
        <w:tc>
          <w:tcPr>
            <w:tcW w:w="0" w:type="auto"/>
            <w:hideMark/>
          </w:tcPr>
          <w:p w14:paraId="15DE2E4C"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Macroinvertebrate (biologic)</w:t>
            </w:r>
          </w:p>
        </w:tc>
        <w:tc>
          <w:tcPr>
            <w:tcW w:w="0" w:type="auto"/>
            <w:hideMark/>
          </w:tcPr>
          <w:p w14:paraId="07A2E584"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la 3 ani</w:t>
            </w:r>
          </w:p>
        </w:tc>
        <w:tc>
          <w:tcPr>
            <w:tcW w:w="0" w:type="auto"/>
            <w:hideMark/>
          </w:tcPr>
          <w:p w14:paraId="0F4BAC82"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pe ciclu de monitorizare</w:t>
            </w:r>
          </w:p>
        </w:tc>
      </w:tr>
      <w:tr w:rsidR="00196C2A" w:rsidRPr="004B221B" w14:paraId="0238819F" w14:textId="77777777" w:rsidTr="00D974CC">
        <w:tc>
          <w:tcPr>
            <w:tcW w:w="0" w:type="auto"/>
            <w:hideMark/>
          </w:tcPr>
          <w:p w14:paraId="70E48F21"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Pești (biologic)</w:t>
            </w:r>
          </w:p>
        </w:tc>
        <w:tc>
          <w:tcPr>
            <w:tcW w:w="0" w:type="auto"/>
            <w:hideMark/>
          </w:tcPr>
          <w:p w14:paraId="0B53D9F4"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la 3 ani</w:t>
            </w:r>
          </w:p>
        </w:tc>
        <w:tc>
          <w:tcPr>
            <w:tcW w:w="0" w:type="auto"/>
            <w:hideMark/>
          </w:tcPr>
          <w:p w14:paraId="2ADD2DF3"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pe ciclu de monitorizare</w:t>
            </w:r>
          </w:p>
        </w:tc>
      </w:tr>
      <w:tr w:rsidR="00196C2A" w:rsidRPr="004B221B" w14:paraId="3D615E11" w14:textId="77777777" w:rsidTr="00D974CC">
        <w:tc>
          <w:tcPr>
            <w:tcW w:w="0" w:type="auto"/>
            <w:hideMark/>
          </w:tcPr>
          <w:p w14:paraId="4CD16908"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lastRenderedPageBreak/>
              <w:t>Debit/continuitate (hidromorfologic)</w:t>
            </w:r>
          </w:p>
        </w:tc>
        <w:tc>
          <w:tcPr>
            <w:tcW w:w="0" w:type="auto"/>
            <w:hideMark/>
          </w:tcPr>
          <w:p w14:paraId="18B7418F"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Continuu sau lunar</w:t>
            </w:r>
          </w:p>
        </w:tc>
        <w:tc>
          <w:tcPr>
            <w:tcW w:w="0" w:type="auto"/>
            <w:hideMark/>
          </w:tcPr>
          <w:p w14:paraId="495AD9C6"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la 6 ani</w:t>
            </w:r>
          </w:p>
        </w:tc>
      </w:tr>
      <w:tr w:rsidR="00196C2A" w:rsidRPr="004B221B" w14:paraId="3F19B0C4" w14:textId="77777777" w:rsidTr="00D974CC">
        <w:tc>
          <w:tcPr>
            <w:tcW w:w="0" w:type="auto"/>
            <w:hideMark/>
          </w:tcPr>
          <w:p w14:paraId="5B62838C"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Parametri fizico-chimici generali (ex. oxigen, nutrienți)</w:t>
            </w:r>
          </w:p>
        </w:tc>
        <w:tc>
          <w:tcPr>
            <w:tcW w:w="0" w:type="auto"/>
            <w:hideMark/>
          </w:tcPr>
          <w:p w14:paraId="6D5D75BD"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Trimestrial</w:t>
            </w:r>
          </w:p>
        </w:tc>
        <w:tc>
          <w:tcPr>
            <w:tcW w:w="0" w:type="auto"/>
            <w:hideMark/>
          </w:tcPr>
          <w:p w14:paraId="357AB25F"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 dată la 3 ani</w:t>
            </w:r>
          </w:p>
        </w:tc>
      </w:tr>
      <w:tr w:rsidR="00196C2A" w:rsidRPr="004B221B" w14:paraId="464F916C" w14:textId="77777777" w:rsidTr="00D974CC">
        <w:tc>
          <w:tcPr>
            <w:tcW w:w="0" w:type="auto"/>
            <w:hideMark/>
          </w:tcPr>
          <w:p w14:paraId="579F2944"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Substanțe prioritare</w:t>
            </w:r>
          </w:p>
        </w:tc>
        <w:tc>
          <w:tcPr>
            <w:tcW w:w="0" w:type="auto"/>
            <w:hideMark/>
          </w:tcPr>
          <w:p w14:paraId="0FFEFC49"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Lunar</w:t>
            </w:r>
          </w:p>
        </w:tc>
        <w:tc>
          <w:tcPr>
            <w:tcW w:w="0" w:type="auto"/>
            <w:hideMark/>
          </w:tcPr>
          <w:p w14:paraId="4421232F" w14:textId="77777777" w:rsidR="00196C2A" w:rsidRPr="004B221B" w:rsidRDefault="00196C2A" w:rsidP="00D974CC">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Anual</w:t>
            </w:r>
          </w:p>
        </w:tc>
      </w:tr>
    </w:tbl>
    <w:p w14:paraId="1FDE9619" w14:textId="77777777" w:rsidR="00196C2A" w:rsidRDefault="00196C2A" w:rsidP="00196C2A">
      <w:pPr>
        <w:pStyle w:val="TableParagraph"/>
        <w:ind w:left="720" w:right="48"/>
        <w:jc w:val="both"/>
        <w:rPr>
          <w:rFonts w:ascii="Times New Roman" w:eastAsia="Times New Roman" w:hAnsi="Times New Roman" w:cs="Times New Roman"/>
          <w:sz w:val="24"/>
          <w:szCs w:val="24"/>
          <w:lang w:val="ro-MD"/>
        </w:rPr>
      </w:pPr>
    </w:p>
    <w:p w14:paraId="333EF6E8" w14:textId="7B98616D" w:rsidR="00196C2A" w:rsidRPr="004B221B" w:rsidRDefault="00196C2A" w:rsidP="00316023">
      <w:pPr>
        <w:pStyle w:val="TableParagraph"/>
        <w:numPr>
          <w:ilvl w:val="0"/>
          <w:numId w:val="41"/>
        </w:numPr>
        <w:tabs>
          <w:tab w:val="left" w:pos="567"/>
        </w:tabs>
        <w:ind w:left="0" w:right="48" w:firstLine="0"/>
        <w:jc w:val="both"/>
        <w:rPr>
          <w:rFonts w:ascii="Times New Roman" w:eastAsia="Times New Roman" w:hAnsi="Times New Roman" w:cs="Times New Roman"/>
          <w:sz w:val="24"/>
          <w:szCs w:val="24"/>
          <w:lang w:val="ro-MD"/>
        </w:rPr>
      </w:pPr>
      <w:r w:rsidRPr="004B221B">
        <w:rPr>
          <w:rFonts w:ascii="Times New Roman" w:eastAsia="Times New Roman" w:hAnsi="Times New Roman" w:cs="Times New Roman"/>
          <w:sz w:val="24"/>
          <w:szCs w:val="24"/>
          <w:lang w:val="ro-MD"/>
        </w:rPr>
        <w:t xml:space="preserve">Punctul </w:t>
      </w:r>
      <w:r>
        <w:rPr>
          <w:rFonts w:ascii="Times New Roman" w:eastAsia="Times New Roman" w:hAnsi="Times New Roman" w:cs="Times New Roman"/>
          <w:sz w:val="24"/>
          <w:szCs w:val="24"/>
          <w:lang w:val="ro-MD"/>
        </w:rPr>
        <w:t>6</w:t>
      </w:r>
      <w:r w:rsidRPr="004B221B">
        <w:rPr>
          <w:rFonts w:ascii="Times New Roman" w:eastAsia="Times New Roman" w:hAnsi="Times New Roman" w:cs="Times New Roman"/>
          <w:sz w:val="24"/>
          <w:szCs w:val="24"/>
          <w:lang w:val="ro-MD"/>
        </w:rPr>
        <w:t xml:space="preserve"> va avea următorul cuprins: </w:t>
      </w:r>
    </w:p>
    <w:p w14:paraId="1192FB86" w14:textId="77777777" w:rsidR="00196C2A" w:rsidRDefault="00196C2A"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rPr>
      </w:pPr>
      <w:r w:rsidRPr="00196C2A">
        <w:rPr>
          <w:rFonts w:ascii="Times New Roman" w:eastAsia="Times New Roman" w:hAnsi="Times New Roman" w:cs="Times New Roman"/>
          <w:kern w:val="0"/>
          <w:sz w:val="24"/>
          <w:szCs w:val="24"/>
        </w:rPr>
        <w:t>„6. Atribuțiile de monitorizare a calității apelor, inclusiv stabilirea gradului de poluare, revin instituțiilor responsabile de gestionarea și monitorizarea resurselor de apă de suprafață și subterane, potrivit competențelor stabilite de legislația în vigoare. Monitorizarea calității apei potabile provenite din surse de suprafață și subterane se efectuează de organul central al administrației publice în domeniul sănătății, prin intermediul structurilor sale teritoriale.”</w:t>
      </w:r>
    </w:p>
    <w:p w14:paraId="5AA296BD" w14:textId="77777777" w:rsidR="00453285" w:rsidRPr="00196C2A" w:rsidRDefault="00453285"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rPr>
      </w:pPr>
    </w:p>
    <w:p w14:paraId="736B3FBE" w14:textId="05C6CCA3" w:rsidR="00E8586A" w:rsidRPr="00E8586A" w:rsidRDefault="00E8586A" w:rsidP="00316023">
      <w:pPr>
        <w:pStyle w:val="Listparagraf"/>
        <w:numPr>
          <w:ilvl w:val="0"/>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Pr>
          <w:rFonts w:ascii="Times New Roman" w:hAnsi="Times New Roman" w:cs="Times New Roman"/>
          <w:sz w:val="24"/>
          <w:szCs w:val="24"/>
          <w:lang w:val="ro-RO"/>
        </w:rPr>
        <w:t xml:space="preserve"> </w:t>
      </w:r>
      <w:r w:rsidRPr="00E8586A">
        <w:rPr>
          <w:rFonts w:ascii="Times New Roman" w:hAnsi="Times New Roman" w:cs="Times New Roman"/>
          <w:sz w:val="24"/>
          <w:szCs w:val="24"/>
          <w:lang w:val="ro-RO"/>
        </w:rPr>
        <w:t>se completează cu punctul 6</w:t>
      </w:r>
      <w:r w:rsidRPr="00E8586A">
        <w:rPr>
          <w:rFonts w:ascii="Times New Roman" w:hAnsi="Times New Roman" w:cs="Times New Roman"/>
          <w:sz w:val="24"/>
          <w:szCs w:val="24"/>
          <w:vertAlign w:val="superscript"/>
          <w:lang w:val="ro-RO"/>
        </w:rPr>
        <w:t>1</w:t>
      </w:r>
      <w:r w:rsidRPr="00E8586A">
        <w:rPr>
          <w:rFonts w:ascii="Times New Roman" w:hAnsi="Times New Roman" w:cs="Times New Roman"/>
          <w:sz w:val="24"/>
          <w:szCs w:val="24"/>
          <w:lang w:val="ro-RO"/>
        </w:rPr>
        <w:t xml:space="preserve"> cu următorul conținut:</w:t>
      </w:r>
    </w:p>
    <w:p w14:paraId="74795FE5" w14:textId="77777777" w:rsidR="00E8586A" w:rsidRPr="004B221B" w:rsidRDefault="00E8586A" w:rsidP="00316023">
      <w:pPr>
        <w:tabs>
          <w:tab w:val="left" w:pos="567"/>
          <w:tab w:val="left" w:pos="1069"/>
        </w:tabs>
        <w:spacing w:after="0"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„6</w:t>
      </w:r>
      <w:r w:rsidRPr="004B221B">
        <w:rPr>
          <w:rFonts w:ascii="Times New Roman" w:eastAsia="Times New Roman" w:hAnsi="Times New Roman" w:cs="Times New Roman"/>
          <w:kern w:val="0"/>
          <w:sz w:val="24"/>
          <w:szCs w:val="24"/>
          <w:vertAlign w:val="superscript"/>
          <w:lang w:val="ro-MD"/>
        </w:rPr>
        <w:t>1</w:t>
      </w:r>
      <w:r w:rsidRPr="004B221B">
        <w:rPr>
          <w:rFonts w:ascii="Times New Roman" w:eastAsia="Times New Roman" w:hAnsi="Times New Roman" w:cs="Times New Roman"/>
          <w:kern w:val="0"/>
          <w:sz w:val="24"/>
          <w:szCs w:val="24"/>
          <w:lang w:val="ro-MD"/>
        </w:rPr>
        <w:t xml:space="preserve">. Programele de monitorizare vor include: </w:t>
      </w:r>
    </w:p>
    <w:p w14:paraId="6F60C867" w14:textId="77777777" w:rsidR="00E8586A" w:rsidRPr="004B221B" w:rsidRDefault="00E8586A" w:rsidP="00316023">
      <w:pPr>
        <w:pStyle w:val="Listparagraf"/>
        <w:numPr>
          <w:ilvl w:val="1"/>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Monitorizarea stării ecologice și chimice a apelor de suprafață în conformitate cu </w:t>
      </w:r>
      <w:r w:rsidRPr="004B221B">
        <w:rPr>
          <w:rFonts w:ascii="Times New Roman" w:eastAsia="Times New Roman" w:hAnsi="Times New Roman" w:cs="Times New Roman"/>
          <w:kern w:val="0"/>
          <w:sz w:val="24"/>
          <w:szCs w:val="24"/>
        </w:rPr>
        <w:t>Metodologia privind clasificarea stării ecologice a apei și potențialul ecologic, aprobată prin Hotărârea Guvernului nr. 884/2024;</w:t>
      </w:r>
      <w:r w:rsidRPr="004B221B">
        <w:rPr>
          <w:rFonts w:ascii="Times New Roman" w:eastAsia="Times New Roman" w:hAnsi="Times New Roman" w:cs="Times New Roman"/>
          <w:kern w:val="0"/>
          <w:sz w:val="24"/>
          <w:szCs w:val="24"/>
          <w:lang w:val="ro-MD"/>
        </w:rPr>
        <w:t xml:space="preserve"> </w:t>
      </w:r>
    </w:p>
    <w:p w14:paraId="6EF50D21" w14:textId="77777777" w:rsidR="00E8586A" w:rsidRPr="004B221B" w:rsidRDefault="00E8586A" w:rsidP="00316023">
      <w:pPr>
        <w:pStyle w:val="Listparagraf"/>
        <w:numPr>
          <w:ilvl w:val="1"/>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Monitorizarea stării cantitative și chimice a apelor subterane în conformitate cu </w:t>
      </w:r>
      <w:r w:rsidRPr="004B221B">
        <w:rPr>
          <w:rFonts w:ascii="Times New Roman" w:eastAsia="Times New Roman" w:hAnsi="Times New Roman" w:cs="Times New Roman"/>
          <w:kern w:val="0"/>
          <w:sz w:val="24"/>
          <w:szCs w:val="24"/>
        </w:rPr>
        <w:t>Metodologia</w:t>
      </w:r>
      <w:r w:rsidRPr="004B221B">
        <w:rPr>
          <w:rFonts w:ascii="Times New Roman" w:hAnsi="Times New Roman" w:cs="Times New Roman"/>
          <w:iCs/>
        </w:rPr>
        <w:t xml:space="preserve"> de evaluare și clasificare a corpurilor de apă subterană,</w:t>
      </w:r>
      <w:r w:rsidRPr="004B221B">
        <w:rPr>
          <w:rFonts w:ascii="Times New Roman" w:eastAsia="Times New Roman" w:hAnsi="Times New Roman" w:cs="Times New Roman"/>
          <w:sz w:val="28"/>
          <w:szCs w:val="28"/>
        </w:rPr>
        <w:t xml:space="preserve"> </w:t>
      </w:r>
      <w:r w:rsidRPr="004B221B">
        <w:rPr>
          <w:rFonts w:ascii="Times New Roman" w:eastAsia="Times New Roman" w:hAnsi="Times New Roman" w:cs="Times New Roman"/>
          <w:kern w:val="0"/>
          <w:sz w:val="24"/>
          <w:szCs w:val="24"/>
        </w:rPr>
        <w:t xml:space="preserve">aprobată prin Hotărârea Guvernului nr. </w:t>
      </w:r>
      <w:r w:rsidRPr="004B221B">
        <w:rPr>
          <w:rFonts w:ascii="Times New Roman" w:eastAsia="Times New Roman" w:hAnsi="Times New Roman" w:cs="Times New Roman"/>
          <w:sz w:val="24"/>
          <w:szCs w:val="24"/>
        </w:rPr>
        <w:t>227</w:t>
      </w:r>
      <w:r w:rsidRPr="004B221B">
        <w:rPr>
          <w:rFonts w:ascii="Times New Roman" w:eastAsia="Times New Roman" w:hAnsi="Times New Roman" w:cs="Times New Roman"/>
          <w:kern w:val="0"/>
          <w:sz w:val="24"/>
          <w:szCs w:val="24"/>
        </w:rPr>
        <w:t>/202</w:t>
      </w:r>
      <w:r w:rsidRPr="004B221B">
        <w:rPr>
          <w:rFonts w:ascii="Times New Roman" w:eastAsia="Times New Roman" w:hAnsi="Times New Roman" w:cs="Times New Roman"/>
          <w:sz w:val="24"/>
          <w:szCs w:val="24"/>
        </w:rPr>
        <w:t>5</w:t>
      </w:r>
      <w:r w:rsidRPr="004B221B">
        <w:rPr>
          <w:rFonts w:ascii="Times New Roman" w:eastAsia="Times New Roman" w:hAnsi="Times New Roman" w:cs="Times New Roman"/>
          <w:kern w:val="0"/>
          <w:sz w:val="24"/>
          <w:szCs w:val="24"/>
          <w:lang w:val="ro-MD"/>
        </w:rPr>
        <w:t>;</w:t>
      </w:r>
    </w:p>
    <w:p w14:paraId="4A05929D" w14:textId="77777777" w:rsidR="00E8586A" w:rsidRPr="004B221B" w:rsidRDefault="00E8586A" w:rsidP="00316023">
      <w:pPr>
        <w:pStyle w:val="Listparagraf"/>
        <w:numPr>
          <w:ilvl w:val="1"/>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Integrarea datelor în Cadastrul de Stat al Apelor; </w:t>
      </w:r>
    </w:p>
    <w:p w14:paraId="52D672F7" w14:textId="77777777" w:rsidR="00E8586A" w:rsidRPr="004B221B" w:rsidRDefault="00E8586A" w:rsidP="00316023">
      <w:pPr>
        <w:pStyle w:val="Listparagraf"/>
        <w:numPr>
          <w:ilvl w:val="1"/>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Monitorizarea în zone protejate (ex. puncte de captare apă potabilă), cu frecvențe crescute (4-12 ori pe an, conform populației deservite).”;</w:t>
      </w:r>
    </w:p>
    <w:p w14:paraId="2DFB60F9" w14:textId="77777777" w:rsidR="00E8586A" w:rsidRPr="00E8586A" w:rsidRDefault="00E8586A" w:rsidP="00316023">
      <w:pPr>
        <w:pStyle w:val="Listparagraf"/>
        <w:numPr>
          <w:ilvl w:val="0"/>
          <w:numId w:val="41"/>
        </w:numPr>
        <w:tabs>
          <w:tab w:val="left" w:pos="567"/>
          <w:tab w:val="left" w:pos="1069"/>
        </w:tabs>
        <w:spacing w:after="0" w:line="240" w:lineRule="auto"/>
        <w:ind w:left="0" w:right="48" w:firstLine="0"/>
        <w:jc w:val="both"/>
        <w:rPr>
          <w:rFonts w:ascii="Times New Roman" w:hAnsi="Times New Roman" w:cs="Times New Roman"/>
          <w:sz w:val="24"/>
          <w:szCs w:val="24"/>
          <w:lang w:val="ro-RO"/>
        </w:rPr>
      </w:pPr>
      <w:r w:rsidRPr="00E8586A">
        <w:rPr>
          <w:rFonts w:ascii="Times New Roman" w:hAnsi="Times New Roman" w:cs="Times New Roman"/>
          <w:sz w:val="24"/>
          <w:szCs w:val="24"/>
          <w:lang w:val="ro-RO"/>
        </w:rPr>
        <w:t>se completează cu punctul 7</w:t>
      </w:r>
      <w:r w:rsidRPr="00E8586A">
        <w:rPr>
          <w:rFonts w:ascii="Times New Roman" w:hAnsi="Times New Roman" w:cs="Times New Roman"/>
          <w:sz w:val="24"/>
          <w:szCs w:val="24"/>
          <w:vertAlign w:val="superscript"/>
          <w:lang w:val="ro-RO"/>
        </w:rPr>
        <w:t>1</w:t>
      </w:r>
      <w:r w:rsidRPr="00E8586A">
        <w:rPr>
          <w:rFonts w:ascii="Times New Roman" w:hAnsi="Times New Roman" w:cs="Times New Roman"/>
          <w:sz w:val="24"/>
          <w:szCs w:val="24"/>
          <w:lang w:val="ro-RO"/>
        </w:rPr>
        <w:t xml:space="preserve"> cu următorul conținut:</w:t>
      </w:r>
    </w:p>
    <w:p w14:paraId="1FC3FEC2" w14:textId="77777777" w:rsidR="00E8586A" w:rsidRDefault="00E8586A" w:rsidP="00316023">
      <w:pPr>
        <w:tabs>
          <w:tab w:val="left" w:pos="567"/>
          <w:tab w:val="left" w:pos="5140"/>
        </w:tabs>
        <w:ind w:right="48"/>
        <w:jc w:val="both"/>
        <w:textAlignment w:val="baseline"/>
        <w:rPr>
          <w:rFonts w:ascii="Times New Roman" w:eastAsia="Times New Roman" w:hAnsi="Times New Roman" w:cs="Times New Roman"/>
          <w:kern w:val="0"/>
          <w:sz w:val="24"/>
          <w:szCs w:val="24"/>
          <w:lang w:val="ro-MD"/>
        </w:rPr>
      </w:pPr>
      <w:r w:rsidRPr="00E8586A">
        <w:rPr>
          <w:rFonts w:ascii="Times New Roman" w:eastAsia="Times New Roman" w:hAnsi="Times New Roman" w:cs="Times New Roman"/>
          <w:kern w:val="0"/>
          <w:sz w:val="24"/>
          <w:szCs w:val="24"/>
          <w:lang w:val="ro-MD"/>
        </w:rPr>
        <w:t>„7</w:t>
      </w:r>
      <w:r w:rsidRPr="00E8586A">
        <w:rPr>
          <w:rFonts w:ascii="Times New Roman" w:eastAsia="Times New Roman" w:hAnsi="Times New Roman" w:cs="Times New Roman"/>
          <w:kern w:val="0"/>
          <w:sz w:val="24"/>
          <w:szCs w:val="24"/>
          <w:vertAlign w:val="superscript"/>
          <w:lang w:val="ro-MD"/>
        </w:rPr>
        <w:t>1</w:t>
      </w:r>
      <w:r w:rsidRPr="00E8586A">
        <w:rPr>
          <w:rFonts w:ascii="Times New Roman" w:eastAsia="Times New Roman" w:hAnsi="Times New Roman" w:cs="Times New Roman"/>
          <w:kern w:val="0"/>
          <w:sz w:val="24"/>
          <w:szCs w:val="24"/>
          <w:lang w:val="ro-MD"/>
        </w:rPr>
        <w:t xml:space="preserve">. Monitorizarea investigativă se efectuează în cazuri de poluare accidentală sau neîndeplinire obiective, cu frecvență adaptată (zilnică sau săptămânală până la remediere), conform </w:t>
      </w:r>
      <w:r w:rsidRPr="00E8586A">
        <w:rPr>
          <w:rFonts w:ascii="Times New Roman" w:hAnsi="Times New Roman" w:cs="Times New Roman"/>
          <w:lang w:val="ro-RO"/>
        </w:rPr>
        <w:t xml:space="preserve">Metodologiei </w:t>
      </w:r>
      <w:r w:rsidRPr="00E8586A">
        <w:rPr>
          <w:rFonts w:ascii="Times New Roman" w:hAnsi="Times New Roman" w:cs="Times New Roman"/>
          <w:lang w:val="ro-RO" w:eastAsia="ru-RU"/>
        </w:rPr>
        <w:t xml:space="preserve">privind identificarea modificărilor hidromorfologice, monitorizarea și evaluarea corpurilor de apă, </w:t>
      </w:r>
      <w:r w:rsidRPr="00E8586A">
        <w:rPr>
          <w:rFonts w:ascii="Times New Roman" w:eastAsia="Times New Roman" w:hAnsi="Times New Roman" w:cs="Times New Roman"/>
          <w:kern w:val="0"/>
          <w:sz w:val="24"/>
          <w:szCs w:val="24"/>
        </w:rPr>
        <w:t xml:space="preserve">aprobată prin Hotărârea Guvernului nr. </w:t>
      </w:r>
      <w:r w:rsidRPr="00E8586A">
        <w:rPr>
          <w:rFonts w:ascii="Times New Roman" w:eastAsia="Times New Roman" w:hAnsi="Times New Roman" w:cs="Times New Roman"/>
          <w:sz w:val="24"/>
          <w:szCs w:val="24"/>
        </w:rPr>
        <w:t>709</w:t>
      </w:r>
      <w:r w:rsidRPr="00E8586A">
        <w:rPr>
          <w:rFonts w:ascii="Times New Roman" w:eastAsia="Times New Roman" w:hAnsi="Times New Roman" w:cs="Times New Roman"/>
          <w:kern w:val="0"/>
          <w:sz w:val="24"/>
          <w:szCs w:val="24"/>
        </w:rPr>
        <w:t>/2024</w:t>
      </w:r>
      <w:r w:rsidRPr="00E8586A">
        <w:rPr>
          <w:rFonts w:ascii="Times New Roman" w:eastAsia="Times New Roman" w:hAnsi="Times New Roman" w:cs="Times New Roman"/>
          <w:kern w:val="0"/>
          <w:sz w:val="24"/>
          <w:szCs w:val="24"/>
          <w:lang w:val="ro-MD"/>
        </w:rPr>
        <w:t>. Atribuțiile de monitorizare a calității apelor, în principal stabilirea gradului de poluare, revin organului central al administrației publice în domeniul mediului, prin subdiviziunile sale specializate.”;</w:t>
      </w:r>
    </w:p>
    <w:p w14:paraId="343EB52A" w14:textId="77777777" w:rsidR="00E8586A" w:rsidRPr="00E8586A" w:rsidRDefault="00E8586A" w:rsidP="00316023">
      <w:pPr>
        <w:pStyle w:val="Listparagraf"/>
        <w:numPr>
          <w:ilvl w:val="0"/>
          <w:numId w:val="41"/>
        </w:numPr>
        <w:tabs>
          <w:tab w:val="left" w:pos="567"/>
          <w:tab w:val="left" w:pos="1069"/>
        </w:tabs>
        <w:spacing w:after="0" w:line="240" w:lineRule="auto"/>
        <w:ind w:left="0" w:right="48" w:firstLine="0"/>
        <w:jc w:val="both"/>
        <w:rPr>
          <w:rFonts w:ascii="Times New Roman" w:hAnsi="Times New Roman" w:cs="Times New Roman"/>
          <w:sz w:val="24"/>
          <w:szCs w:val="24"/>
          <w:lang w:val="ro-RO"/>
        </w:rPr>
      </w:pPr>
      <w:r w:rsidRPr="00E8586A">
        <w:rPr>
          <w:rFonts w:ascii="Times New Roman" w:eastAsia="Times New Roman" w:hAnsi="Times New Roman" w:cs="Times New Roman"/>
          <w:kern w:val="0"/>
          <w:sz w:val="24"/>
          <w:szCs w:val="24"/>
          <w:lang w:val="ro-MD"/>
        </w:rPr>
        <w:t xml:space="preserve">. </w:t>
      </w:r>
      <w:r w:rsidRPr="00E8586A">
        <w:rPr>
          <w:rFonts w:ascii="Times New Roman" w:hAnsi="Times New Roman" w:cs="Times New Roman"/>
          <w:sz w:val="24"/>
          <w:szCs w:val="24"/>
          <w:lang w:val="ro-RO"/>
        </w:rPr>
        <w:t>punctul 8 va avea următorul conținut:</w:t>
      </w:r>
    </w:p>
    <w:p w14:paraId="64B8CA72" w14:textId="77777777" w:rsidR="00E8586A" w:rsidRDefault="00E8586A" w:rsidP="00316023">
      <w:pPr>
        <w:tabs>
          <w:tab w:val="left" w:pos="567"/>
          <w:tab w:val="left" w:pos="1069"/>
        </w:tabs>
        <w:spacing w:after="0" w:line="240" w:lineRule="auto"/>
        <w:ind w:right="48"/>
        <w:jc w:val="both"/>
        <w:rPr>
          <w:rFonts w:ascii="Times New Roman" w:eastAsia="Times New Roman" w:hAnsi="Times New Roman" w:cs="Times New Roman"/>
          <w:kern w:val="0"/>
          <w:sz w:val="24"/>
          <w:szCs w:val="24"/>
        </w:rPr>
      </w:pPr>
      <w:r w:rsidRPr="00E8586A">
        <w:rPr>
          <w:rFonts w:ascii="Times New Roman" w:eastAsia="Times New Roman" w:hAnsi="Times New Roman" w:cs="Times New Roman"/>
          <w:kern w:val="0"/>
          <w:sz w:val="24"/>
          <w:szCs w:val="24"/>
          <w:lang w:val="ro-MD"/>
        </w:rPr>
        <w:t xml:space="preserve">„8. </w:t>
      </w:r>
      <w:r w:rsidRPr="00E8586A">
        <w:rPr>
          <w:rFonts w:ascii="Times New Roman" w:eastAsia="Times New Roman" w:hAnsi="Times New Roman" w:cs="Times New Roman"/>
          <w:kern w:val="0"/>
          <w:sz w:val="24"/>
          <w:szCs w:val="24"/>
        </w:rPr>
        <w:t>Autoritățele responsabile de monitorizarea stării apelor, subordonate organului central al administrației publice în domeniul sănătății, realizează monitorizarea parametrilor sanitaro-chimici, toxicologici, microbiologici, virusologici și parazitologici ai apelor extrase în scopuri potabile, în conformitate cu prevederile Legii nr. 182/2019 cu privire la apa potabilă și ale Regulamentului sanitar privind supravegherea și monitorizarea calității apei potabile, aprobat prin Hotărârea Guvernului nr. 651/2023, precum și a apelor utilizate pentru scăldat și agrement, în conformitate cu actele normative din domeniu privind calitatea apelor de suprafață utilizate în scop recreativ.”;</w:t>
      </w:r>
    </w:p>
    <w:p w14:paraId="417B859D" w14:textId="77777777" w:rsidR="00453285" w:rsidRPr="00E8586A" w:rsidRDefault="00453285" w:rsidP="00316023">
      <w:pPr>
        <w:tabs>
          <w:tab w:val="left" w:pos="567"/>
          <w:tab w:val="left" w:pos="1069"/>
        </w:tabs>
        <w:spacing w:after="0" w:line="240" w:lineRule="auto"/>
        <w:ind w:right="48"/>
        <w:jc w:val="both"/>
        <w:rPr>
          <w:rFonts w:ascii="Times New Roman" w:eastAsia="Times New Roman" w:hAnsi="Times New Roman" w:cs="Times New Roman"/>
          <w:kern w:val="0"/>
          <w:sz w:val="24"/>
          <w:szCs w:val="24"/>
        </w:rPr>
      </w:pPr>
    </w:p>
    <w:p w14:paraId="58CF089F" w14:textId="77777777" w:rsidR="00E8586A" w:rsidRPr="00E8586A" w:rsidRDefault="00E8586A" w:rsidP="00316023">
      <w:pPr>
        <w:pStyle w:val="Listparagraf"/>
        <w:numPr>
          <w:ilvl w:val="0"/>
          <w:numId w:val="41"/>
        </w:numPr>
        <w:tabs>
          <w:tab w:val="left" w:pos="567"/>
          <w:tab w:val="left" w:pos="1069"/>
        </w:tabs>
        <w:spacing w:after="0" w:line="240" w:lineRule="auto"/>
        <w:ind w:left="0" w:right="48" w:firstLine="0"/>
        <w:jc w:val="both"/>
        <w:rPr>
          <w:rFonts w:ascii="Times New Roman" w:hAnsi="Times New Roman" w:cs="Times New Roman"/>
          <w:sz w:val="24"/>
          <w:szCs w:val="24"/>
          <w:lang w:val="ro-RO"/>
        </w:rPr>
      </w:pPr>
      <w:r w:rsidRPr="00E8586A">
        <w:rPr>
          <w:rFonts w:ascii="Times New Roman" w:hAnsi="Times New Roman" w:cs="Times New Roman"/>
          <w:sz w:val="24"/>
          <w:szCs w:val="24"/>
          <w:lang w:val="ro-RO"/>
        </w:rPr>
        <w:t>punctul 9 va avea următorul conținut:</w:t>
      </w:r>
    </w:p>
    <w:p w14:paraId="198AA50A" w14:textId="77777777" w:rsidR="00E8586A" w:rsidRDefault="00E8586A" w:rsidP="00316023">
      <w:pPr>
        <w:tabs>
          <w:tab w:val="left" w:pos="567"/>
          <w:tab w:val="left" w:pos="1069"/>
        </w:tabs>
        <w:spacing w:after="0" w:line="240" w:lineRule="auto"/>
        <w:ind w:right="48"/>
        <w:jc w:val="both"/>
        <w:rPr>
          <w:rFonts w:ascii="Times New Roman" w:hAnsi="Times New Roman" w:cs="Times New Roman"/>
          <w:sz w:val="24"/>
          <w:szCs w:val="24"/>
          <w:lang w:val="ro-RO"/>
        </w:rPr>
      </w:pPr>
      <w:r w:rsidRPr="00E8586A">
        <w:rPr>
          <w:rFonts w:ascii="Times New Roman" w:hAnsi="Times New Roman" w:cs="Times New Roman"/>
          <w:sz w:val="24"/>
          <w:szCs w:val="24"/>
          <w:lang w:val="ro-RO"/>
        </w:rPr>
        <w:t>„</w:t>
      </w:r>
      <w:r w:rsidRPr="00E8586A">
        <w:rPr>
          <w:rFonts w:ascii="Times New Roman" w:hAnsi="Times New Roman" w:cs="Times New Roman"/>
          <w:sz w:val="24"/>
          <w:szCs w:val="24"/>
        </w:rPr>
        <w:t>9. </w:t>
      </w:r>
      <w:bookmarkStart w:id="1" w:name="_Hlk211242630"/>
      <w:r w:rsidRPr="00E8586A">
        <w:rPr>
          <w:rFonts w:ascii="Times New Roman" w:hAnsi="Times New Roman" w:cs="Times New Roman"/>
          <w:sz w:val="24"/>
          <w:szCs w:val="24"/>
        </w:rPr>
        <w:t>Investigaţiile ştiinţifice integrate asupra stării resurselor de apă, sunt efectuate de instituțiile de cercetare științifică, inclusiv în baza rezultatelor şi informaţiei primare obţinute de la instituțiile care gestionează și monitorizează resursele de apă de suprafață și subterane</w:t>
      </w:r>
      <w:bookmarkEnd w:id="1"/>
      <w:r w:rsidRPr="00E8586A">
        <w:rPr>
          <w:rFonts w:ascii="Times New Roman" w:hAnsi="Times New Roman" w:cs="Times New Roman"/>
          <w:sz w:val="24"/>
          <w:szCs w:val="24"/>
        </w:rPr>
        <w:t>.</w:t>
      </w:r>
      <w:r w:rsidRPr="00E8586A">
        <w:rPr>
          <w:rFonts w:ascii="Times New Roman" w:hAnsi="Times New Roman" w:cs="Times New Roman"/>
          <w:sz w:val="24"/>
          <w:szCs w:val="24"/>
          <w:lang w:val="ro-RO"/>
        </w:rPr>
        <w:t>”;</w:t>
      </w:r>
    </w:p>
    <w:p w14:paraId="31CF2733" w14:textId="77777777" w:rsidR="00453285" w:rsidRPr="00E8586A" w:rsidRDefault="00453285" w:rsidP="00316023">
      <w:pPr>
        <w:tabs>
          <w:tab w:val="left" w:pos="567"/>
          <w:tab w:val="left" w:pos="1069"/>
        </w:tabs>
        <w:spacing w:after="0" w:line="240" w:lineRule="auto"/>
        <w:ind w:right="48"/>
        <w:jc w:val="both"/>
        <w:rPr>
          <w:rFonts w:ascii="Times New Roman" w:hAnsi="Times New Roman" w:cs="Times New Roman"/>
          <w:sz w:val="24"/>
          <w:szCs w:val="24"/>
          <w:lang w:val="ro-RO"/>
        </w:rPr>
      </w:pPr>
    </w:p>
    <w:p w14:paraId="203BAA32" w14:textId="77777777" w:rsidR="00DE68B5" w:rsidRPr="00DE68B5" w:rsidRDefault="00DE68B5" w:rsidP="00316023">
      <w:pPr>
        <w:pStyle w:val="Listparagraf"/>
        <w:numPr>
          <w:ilvl w:val="0"/>
          <w:numId w:val="41"/>
        </w:numPr>
        <w:tabs>
          <w:tab w:val="left" w:pos="567"/>
          <w:tab w:val="left" w:pos="1069"/>
        </w:tabs>
        <w:spacing w:after="0" w:line="240" w:lineRule="auto"/>
        <w:ind w:left="0" w:right="48" w:firstLine="0"/>
        <w:jc w:val="both"/>
        <w:rPr>
          <w:rFonts w:ascii="Times New Roman" w:hAnsi="Times New Roman" w:cs="Times New Roman"/>
          <w:sz w:val="24"/>
          <w:szCs w:val="24"/>
          <w:lang w:val="ro-RO"/>
        </w:rPr>
      </w:pPr>
      <w:r w:rsidRPr="00DE68B5">
        <w:rPr>
          <w:rFonts w:ascii="Times New Roman" w:hAnsi="Times New Roman" w:cs="Times New Roman"/>
          <w:sz w:val="24"/>
          <w:szCs w:val="24"/>
          <w:lang w:val="ro-RO"/>
        </w:rPr>
        <w:t>punctul 16 va avea următorul conținut:</w:t>
      </w:r>
    </w:p>
    <w:p w14:paraId="2BFCF9C9" w14:textId="77777777" w:rsidR="00DE68B5" w:rsidRDefault="00DE68B5" w:rsidP="00316023">
      <w:pPr>
        <w:tabs>
          <w:tab w:val="left" w:pos="567"/>
          <w:tab w:val="left" w:pos="1069"/>
        </w:tabs>
        <w:spacing w:after="0" w:line="240" w:lineRule="auto"/>
        <w:ind w:right="48"/>
        <w:jc w:val="both"/>
        <w:rPr>
          <w:rFonts w:ascii="Times New Roman" w:eastAsia="Times New Roman" w:hAnsi="Times New Roman" w:cs="Times New Roman"/>
          <w:kern w:val="0"/>
          <w:sz w:val="24"/>
          <w:szCs w:val="24"/>
        </w:rPr>
      </w:pPr>
      <w:r w:rsidRPr="00DE68B5">
        <w:rPr>
          <w:rFonts w:ascii="Times New Roman" w:hAnsi="Times New Roman" w:cs="Times New Roman"/>
          <w:sz w:val="24"/>
          <w:szCs w:val="24"/>
          <w:lang w:val="ro-RO"/>
        </w:rPr>
        <w:t>„</w:t>
      </w:r>
      <w:r w:rsidRPr="00DE68B5">
        <w:rPr>
          <w:rFonts w:ascii="Times New Roman" w:hAnsi="Times New Roman" w:cs="Times New Roman"/>
          <w:sz w:val="24"/>
          <w:szCs w:val="24"/>
        </w:rPr>
        <w:t xml:space="preserve">16. Pentru apele de suprafață, parametrii monitorizați sunt specificați în tabelul 2 din anexa nr. 1. Concomitent cu parametrii monitorizați este determinat și volumul fluxului de apă și/sau cota nivelului de apă (în m). Rețeaua stațiilor de măsurări hidrologice trebuie să asigure exactitatea conform </w:t>
      </w:r>
      <w:r w:rsidRPr="00DE68B5">
        <w:rPr>
          <w:rFonts w:ascii="Times New Roman" w:hAnsi="Times New Roman" w:cs="Times New Roman"/>
          <w:sz w:val="24"/>
          <w:szCs w:val="24"/>
        </w:rPr>
        <w:lastRenderedPageBreak/>
        <w:t xml:space="preserve">normativelor de calcul a parametrilor hidrologici. Substanțelor prioritare și periculoase  se monitorizează în conformitate cu cerințele  </w:t>
      </w:r>
      <w:r w:rsidRPr="00DE68B5">
        <w:rPr>
          <w:rFonts w:ascii="Times New Roman" w:eastAsia="Times New Roman" w:hAnsi="Times New Roman" w:cs="Times New Roman"/>
          <w:kern w:val="0"/>
          <w:sz w:val="24"/>
          <w:szCs w:val="24"/>
        </w:rPr>
        <w:t>Regulamentului cu privire la cerinţele de calitate a mediului pentru apele de suprafaţă, aprobat prin Hotărârea Guvernului nr. 890/2013.;</w:t>
      </w:r>
    </w:p>
    <w:p w14:paraId="1C30A0AF" w14:textId="77777777" w:rsidR="00453285" w:rsidRPr="00DE68B5" w:rsidRDefault="00453285" w:rsidP="00316023">
      <w:pPr>
        <w:tabs>
          <w:tab w:val="left" w:pos="567"/>
          <w:tab w:val="left" w:pos="1069"/>
        </w:tabs>
        <w:spacing w:after="0" w:line="240" w:lineRule="auto"/>
        <w:ind w:right="48"/>
        <w:jc w:val="both"/>
        <w:rPr>
          <w:rFonts w:ascii="Times New Roman" w:hAnsi="Times New Roman" w:cs="Times New Roman"/>
          <w:sz w:val="24"/>
          <w:szCs w:val="24"/>
          <w:lang w:val="ro-RO"/>
        </w:rPr>
      </w:pPr>
    </w:p>
    <w:p w14:paraId="76EA2BF9" w14:textId="7B57DE2E" w:rsidR="00E8586A" w:rsidRPr="00453285" w:rsidRDefault="00DE68B5" w:rsidP="00316023">
      <w:pPr>
        <w:pStyle w:val="Listparagraf"/>
        <w:numPr>
          <w:ilvl w:val="0"/>
          <w:numId w:val="41"/>
        </w:numPr>
        <w:tabs>
          <w:tab w:val="left" w:pos="567"/>
          <w:tab w:val="left" w:pos="1069"/>
        </w:tabs>
        <w:spacing w:after="0" w:line="240" w:lineRule="auto"/>
        <w:ind w:left="0" w:right="48" w:firstLine="0"/>
        <w:jc w:val="both"/>
        <w:rPr>
          <w:rFonts w:ascii="Times New Roman" w:hAnsi="Times New Roman" w:cs="Times New Roman"/>
          <w:sz w:val="24"/>
          <w:szCs w:val="24"/>
          <w:lang w:val="ro-RO"/>
        </w:rPr>
      </w:pPr>
      <w:r w:rsidRPr="00A16A97">
        <w:rPr>
          <w:rFonts w:ascii="Times New Roman" w:hAnsi="Times New Roman" w:cs="Times New Roman"/>
          <w:sz w:val="24"/>
          <w:szCs w:val="24"/>
          <w:lang w:val="ro-RO"/>
        </w:rPr>
        <w:t>la punctul 19 cuvântul „</w:t>
      </w:r>
      <w:r w:rsidRPr="00A16A97">
        <w:rPr>
          <w:rFonts w:ascii="Times New Roman" w:hAnsi="Times New Roman" w:cs="Times New Roman"/>
          <w:sz w:val="24"/>
          <w:szCs w:val="24"/>
        </w:rPr>
        <w:t>ecosistemeloraşul” se substituie cu cuvântul „ecosistemelor”;</w:t>
      </w:r>
    </w:p>
    <w:p w14:paraId="28103900" w14:textId="77777777" w:rsidR="00453285" w:rsidRPr="00E8586A" w:rsidRDefault="00453285" w:rsidP="00453285">
      <w:pPr>
        <w:pStyle w:val="Listparagraf"/>
        <w:tabs>
          <w:tab w:val="left" w:pos="567"/>
          <w:tab w:val="left" w:pos="1069"/>
        </w:tabs>
        <w:spacing w:after="0" w:line="240" w:lineRule="auto"/>
        <w:ind w:left="0" w:right="48"/>
        <w:jc w:val="both"/>
        <w:rPr>
          <w:rFonts w:ascii="Times New Roman" w:hAnsi="Times New Roman" w:cs="Times New Roman"/>
          <w:sz w:val="24"/>
          <w:szCs w:val="24"/>
          <w:lang w:val="ro-RO"/>
        </w:rPr>
      </w:pPr>
    </w:p>
    <w:p w14:paraId="203B6E7A" w14:textId="051F0CBA" w:rsidR="00E8586A" w:rsidRPr="00316023" w:rsidRDefault="00DE68B5" w:rsidP="00316023">
      <w:pPr>
        <w:pStyle w:val="Listparagraf"/>
        <w:numPr>
          <w:ilvl w:val="0"/>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4B221B">
        <w:rPr>
          <w:rFonts w:ascii="Times New Roman" w:hAnsi="Times New Roman" w:cs="Times New Roman"/>
          <w:sz w:val="24"/>
          <w:szCs w:val="24"/>
        </w:rPr>
        <w:t>la punctul 21 sintagma „actelor normative în vigoare ce stabilesc cerinţele de calitate a mediului pentru apele de suprafaţă” se substiuie cu sintagma „</w:t>
      </w:r>
      <w:r w:rsidRPr="004B221B">
        <w:rPr>
          <w:rFonts w:ascii="Times New Roman" w:eastAsia="Times New Roman" w:hAnsi="Times New Roman" w:cs="Times New Roman"/>
          <w:kern w:val="0"/>
          <w:sz w:val="24"/>
          <w:szCs w:val="24"/>
        </w:rPr>
        <w:t>Regulamentului cu privire la cerinţele de calitate a mediului pentru apele de suprafaţă, aprobat prin Hotărârea Guvernului nr. 890/2013 și conform Metodologiei de clasificare a stării ecologice a corpurilor de apă de suprafață, aprobată prin Hotărârea Guvernului nr. 884/2024.”;</w:t>
      </w:r>
    </w:p>
    <w:p w14:paraId="6700374F" w14:textId="77777777" w:rsidR="00316023" w:rsidRPr="00E8586A" w:rsidRDefault="00316023"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lang w:val="ro-MD"/>
        </w:rPr>
      </w:pPr>
    </w:p>
    <w:p w14:paraId="0D8170DA" w14:textId="77777777" w:rsidR="00DE68B5" w:rsidRPr="00DE68B5" w:rsidRDefault="00DE68B5" w:rsidP="00316023">
      <w:pPr>
        <w:pStyle w:val="Listparagraf"/>
        <w:numPr>
          <w:ilvl w:val="0"/>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rPr>
      </w:pPr>
      <w:r w:rsidRPr="00DE68B5">
        <w:rPr>
          <w:rFonts w:ascii="Times New Roman" w:eastAsia="Times New Roman" w:hAnsi="Times New Roman" w:cs="Times New Roman"/>
          <w:kern w:val="0"/>
          <w:sz w:val="24"/>
          <w:szCs w:val="24"/>
        </w:rPr>
        <w:t>punctele 25 și 26 se abrogă;</w:t>
      </w:r>
    </w:p>
    <w:p w14:paraId="39D30A1A" w14:textId="77777777" w:rsidR="00DE68B5" w:rsidRPr="00DE68B5" w:rsidRDefault="00DE68B5"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rPr>
      </w:pPr>
    </w:p>
    <w:p w14:paraId="7037560B" w14:textId="77777777" w:rsidR="00DE68B5" w:rsidRPr="00DE68B5" w:rsidRDefault="00DE68B5" w:rsidP="00316023">
      <w:pPr>
        <w:pStyle w:val="Listparagraf"/>
        <w:numPr>
          <w:ilvl w:val="0"/>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rPr>
      </w:pPr>
      <w:r w:rsidRPr="00DE68B5">
        <w:rPr>
          <w:rFonts w:ascii="Times New Roman" w:eastAsia="Times New Roman" w:hAnsi="Times New Roman" w:cs="Times New Roman"/>
          <w:kern w:val="0"/>
          <w:sz w:val="24"/>
          <w:szCs w:val="24"/>
        </w:rPr>
        <w:t>punctul 27 va avea următorul conținut:</w:t>
      </w:r>
    </w:p>
    <w:p w14:paraId="15ECD298" w14:textId="43654296" w:rsidR="00DE68B5" w:rsidRDefault="00DE68B5"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rPr>
      </w:pPr>
      <w:r w:rsidRPr="00DE68B5">
        <w:rPr>
          <w:rFonts w:ascii="Times New Roman" w:eastAsia="Times New Roman" w:hAnsi="Times New Roman" w:cs="Times New Roman"/>
          <w:kern w:val="0"/>
          <w:sz w:val="24"/>
          <w:szCs w:val="24"/>
        </w:rPr>
        <w:t xml:space="preserve">„27. Calitatea şi cantitatea apelor subterane este monitorizată sistematic de către </w:t>
      </w:r>
      <w:r w:rsidRPr="00DE68B5">
        <w:rPr>
          <w:rFonts w:ascii="Times New Roman" w:hAnsi="Times New Roman" w:cs="Times New Roman"/>
          <w:sz w:val="24"/>
          <w:szCs w:val="24"/>
        </w:rPr>
        <w:t>instituțiile care gestionează și monitorizează resursele de apă subterane</w:t>
      </w:r>
      <w:r w:rsidRPr="00DE68B5">
        <w:rPr>
          <w:rFonts w:ascii="Times New Roman" w:eastAsia="Times New Roman" w:hAnsi="Times New Roman" w:cs="Times New Roman"/>
          <w:kern w:val="0"/>
          <w:sz w:val="24"/>
          <w:szCs w:val="24"/>
        </w:rPr>
        <w:t>, prin intermediul punctelor de monitorizare amplasate pe teritoriul Republicii Moldova, în conformitate cu criteriile reglementate în Metodologia de evaluare și clasificare a stării corpurilor de apă subterană, aprobată prin Hotărârea Guvernului nr. 227/2025.</w:t>
      </w:r>
      <w:r w:rsidR="00BB792C">
        <w:rPr>
          <w:rFonts w:ascii="Times New Roman" w:eastAsia="Times New Roman" w:hAnsi="Times New Roman" w:cs="Times New Roman"/>
          <w:kern w:val="0"/>
          <w:sz w:val="24"/>
          <w:szCs w:val="24"/>
        </w:rPr>
        <w:t>”;</w:t>
      </w:r>
    </w:p>
    <w:p w14:paraId="20347DF5" w14:textId="77777777" w:rsidR="00BB792C" w:rsidRPr="00DE68B5" w:rsidRDefault="00BB792C" w:rsidP="00316023">
      <w:pPr>
        <w:pStyle w:val="Listparagraf"/>
        <w:tabs>
          <w:tab w:val="left" w:pos="567"/>
          <w:tab w:val="left" w:pos="1069"/>
        </w:tabs>
        <w:spacing w:after="0" w:line="240" w:lineRule="auto"/>
        <w:ind w:left="0" w:right="48"/>
        <w:jc w:val="both"/>
        <w:rPr>
          <w:rFonts w:ascii="Times New Roman" w:eastAsia="Times New Roman" w:hAnsi="Times New Roman" w:cs="Times New Roman"/>
          <w:kern w:val="0"/>
          <w:sz w:val="24"/>
          <w:szCs w:val="24"/>
        </w:rPr>
      </w:pPr>
    </w:p>
    <w:p w14:paraId="4AA00E53" w14:textId="77777777" w:rsidR="00316023" w:rsidRPr="00316023" w:rsidRDefault="00316023" w:rsidP="00316023">
      <w:pPr>
        <w:pStyle w:val="Listparagraf"/>
        <w:numPr>
          <w:ilvl w:val="0"/>
          <w:numId w:val="41"/>
        </w:numPr>
        <w:tabs>
          <w:tab w:val="left" w:pos="567"/>
          <w:tab w:val="left" w:pos="1069"/>
        </w:tabs>
        <w:spacing w:after="0" w:line="240" w:lineRule="auto"/>
        <w:ind w:left="0" w:right="48" w:firstLine="0"/>
        <w:jc w:val="both"/>
        <w:rPr>
          <w:rFonts w:ascii="Times New Roman" w:eastAsia="Times New Roman" w:hAnsi="Times New Roman" w:cs="Times New Roman"/>
          <w:kern w:val="0"/>
          <w:sz w:val="24"/>
          <w:szCs w:val="24"/>
          <w:lang w:val="ro-MD"/>
        </w:rPr>
      </w:pPr>
      <w:r w:rsidRPr="00316023">
        <w:rPr>
          <w:rFonts w:ascii="Times New Roman" w:eastAsia="Times New Roman" w:hAnsi="Times New Roman" w:cs="Times New Roman"/>
          <w:kern w:val="0"/>
          <w:sz w:val="24"/>
          <w:szCs w:val="24"/>
        </w:rPr>
        <w:t>punctele 34 și 35 vor avea următorul conținut:</w:t>
      </w:r>
    </w:p>
    <w:p w14:paraId="7952672E" w14:textId="77777777" w:rsidR="00316023" w:rsidRPr="004B221B" w:rsidRDefault="00316023" w:rsidP="00316023">
      <w:pPr>
        <w:tabs>
          <w:tab w:val="left" w:pos="1069"/>
        </w:tabs>
        <w:spacing w:after="0" w:line="240" w:lineRule="auto"/>
        <w:ind w:right="48"/>
        <w:jc w:val="both"/>
        <w:rPr>
          <w:rFonts w:ascii="Times New Roman" w:hAnsi="Times New Roman" w:cs="Times New Roman"/>
          <w:sz w:val="24"/>
          <w:szCs w:val="24"/>
          <w:shd w:val="clear" w:color="auto" w:fill="FFFFFF"/>
        </w:rPr>
      </w:pPr>
      <w:r w:rsidRPr="004B221B">
        <w:rPr>
          <w:rFonts w:ascii="Times New Roman" w:eastAsia="Times New Roman" w:hAnsi="Times New Roman" w:cs="Times New Roman"/>
          <w:kern w:val="0"/>
          <w:sz w:val="24"/>
          <w:szCs w:val="24"/>
        </w:rPr>
        <w:t>„</w:t>
      </w:r>
      <w:r w:rsidRPr="004B221B">
        <w:rPr>
          <w:rFonts w:ascii="Times New Roman" w:hAnsi="Times New Roman" w:cs="Times New Roman"/>
          <w:shd w:val="clear" w:color="auto" w:fill="FFFFFF"/>
        </w:rPr>
        <w:t xml:space="preserve"> </w:t>
      </w:r>
      <w:r w:rsidRPr="004B221B">
        <w:rPr>
          <w:rFonts w:ascii="Times New Roman" w:hAnsi="Times New Roman" w:cs="Times New Roman"/>
          <w:sz w:val="24"/>
          <w:szCs w:val="24"/>
          <w:shd w:val="clear" w:color="auto" w:fill="FFFFFF"/>
        </w:rPr>
        <w:t>34. Monitorizarea suplimentară, în vederea susținerii caracterizării și clasificării apelor subterane, poate include parametri fizico-chimici suplimentari și indicatori, cum ar fi temperatura, conductivitatea electrică, oxigenul dizolvat, pH-ul și alcalinitatea, în conformitate cu Metodologia de evaluare și clasificare a stării corpurilor de apă subterană, aprobată prin Hotărârea Guvernului nr. 227/2025.</w:t>
      </w:r>
    </w:p>
    <w:p w14:paraId="5C767E99" w14:textId="694D5887" w:rsidR="00196C2A" w:rsidRDefault="00316023" w:rsidP="00316023">
      <w:pPr>
        <w:pStyle w:val="Listparagraf"/>
        <w:tabs>
          <w:tab w:val="left" w:pos="567"/>
        </w:tabs>
        <w:suppressAutoHyphens w:val="0"/>
        <w:spacing w:after="0" w:line="240" w:lineRule="auto"/>
        <w:ind w:left="0" w:right="48"/>
        <w:jc w:val="both"/>
        <w:rPr>
          <w:rFonts w:ascii="Times New Roman" w:eastAsia="Times New Roman" w:hAnsi="Times New Roman" w:cs="Times New Roman"/>
          <w:kern w:val="0"/>
          <w:sz w:val="24"/>
          <w:szCs w:val="24"/>
        </w:rPr>
      </w:pPr>
      <w:r w:rsidRPr="004B221B">
        <w:rPr>
          <w:rFonts w:ascii="Times New Roman" w:eastAsia="Times New Roman" w:hAnsi="Times New Roman" w:cs="Times New Roman"/>
          <w:kern w:val="0"/>
          <w:sz w:val="24"/>
          <w:szCs w:val="24"/>
        </w:rPr>
        <w:t xml:space="preserve">35. Pentru monitorizarea stării chimice a apelor subterane sunt utilizaţi parametrii prevăzuţi în anexa nr. 1 la Regulamentul cu </w:t>
      </w:r>
      <w:r w:rsidRPr="004B221B">
        <w:rPr>
          <w:rFonts w:ascii="Times New Roman" w:hAnsi="Times New Roman" w:cs="Times New Roman"/>
          <w:sz w:val="24"/>
          <w:szCs w:val="24"/>
          <w:lang w:val="ro-RO"/>
        </w:rPr>
        <w:t xml:space="preserve">privire la cerințele de calitate a apelor subterane aprobat </w:t>
      </w:r>
      <w:r w:rsidRPr="004B221B">
        <w:rPr>
          <w:rFonts w:ascii="Times New Roman" w:eastAsia="Times New Roman" w:hAnsi="Times New Roman" w:cs="Times New Roman"/>
          <w:kern w:val="0"/>
          <w:sz w:val="24"/>
          <w:szCs w:val="24"/>
        </w:rPr>
        <w:t>prin Hotărârea Guvernului nr. 931/2013.”;</w:t>
      </w:r>
    </w:p>
    <w:p w14:paraId="213C259B" w14:textId="77777777" w:rsidR="00BB792C" w:rsidRPr="00196C2A" w:rsidRDefault="00BB792C" w:rsidP="00316023">
      <w:pPr>
        <w:pStyle w:val="Listparagraf"/>
        <w:tabs>
          <w:tab w:val="left" w:pos="567"/>
        </w:tabs>
        <w:suppressAutoHyphens w:val="0"/>
        <w:spacing w:after="0" w:line="240" w:lineRule="auto"/>
        <w:ind w:left="0" w:right="48"/>
        <w:jc w:val="both"/>
        <w:rPr>
          <w:rFonts w:ascii="Times New Roman" w:eastAsia="Times New Roman" w:hAnsi="Times New Roman" w:cs="Times New Roman"/>
          <w:kern w:val="0"/>
          <w:sz w:val="24"/>
          <w:szCs w:val="24"/>
          <w:lang w:val="ro-MD"/>
        </w:rPr>
      </w:pPr>
    </w:p>
    <w:p w14:paraId="7E821011" w14:textId="36BA79F7" w:rsidR="00D56138" w:rsidRPr="00F26F02" w:rsidRDefault="00D56138" w:rsidP="00F26F02">
      <w:pPr>
        <w:pStyle w:val="Listparagraf"/>
        <w:numPr>
          <w:ilvl w:val="0"/>
          <w:numId w:val="41"/>
        </w:numPr>
        <w:tabs>
          <w:tab w:val="left" w:pos="567"/>
        </w:tabs>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F26F02">
        <w:rPr>
          <w:rFonts w:ascii="Times New Roman" w:eastAsia="Times New Roman" w:hAnsi="Times New Roman" w:cs="Times New Roman"/>
          <w:kern w:val="0"/>
          <w:sz w:val="24"/>
          <w:szCs w:val="24"/>
        </w:rPr>
        <w:t>punctul 39 va avea următorul conținut:</w:t>
      </w:r>
    </w:p>
    <w:p w14:paraId="5EB04D64" w14:textId="77777777" w:rsidR="00F26F02" w:rsidRDefault="00F26F02" w:rsidP="00F26F02">
      <w:pPr>
        <w:tabs>
          <w:tab w:val="left" w:pos="1069"/>
        </w:tabs>
        <w:spacing w:after="0" w:line="240" w:lineRule="auto"/>
        <w:ind w:right="48"/>
        <w:jc w:val="both"/>
        <w:rPr>
          <w:rFonts w:ascii="Times New Roman" w:eastAsia="Times New Roman" w:hAnsi="Times New Roman" w:cs="Times New Roman"/>
          <w:kern w:val="0"/>
          <w:sz w:val="24"/>
          <w:szCs w:val="24"/>
        </w:rPr>
      </w:pPr>
      <w:r w:rsidRPr="00F26F02">
        <w:rPr>
          <w:rFonts w:ascii="Times New Roman" w:eastAsia="Times New Roman" w:hAnsi="Times New Roman" w:cs="Times New Roman"/>
          <w:kern w:val="0"/>
          <w:sz w:val="24"/>
          <w:szCs w:val="24"/>
        </w:rPr>
        <w:t>„39</w:t>
      </w:r>
      <w:r w:rsidRPr="00F26F02">
        <w:rPr>
          <w:rFonts w:ascii="Times New Roman" w:eastAsia="Times New Roman" w:hAnsi="Times New Roman" w:cs="Times New Roman"/>
          <w:b/>
          <w:bCs/>
          <w:kern w:val="0"/>
          <w:sz w:val="24"/>
          <w:szCs w:val="24"/>
        </w:rPr>
        <w:t>.</w:t>
      </w:r>
      <w:r w:rsidRPr="00F26F02">
        <w:rPr>
          <w:rFonts w:ascii="Times New Roman" w:eastAsia="Times New Roman" w:hAnsi="Times New Roman" w:cs="Times New Roman"/>
          <w:kern w:val="0"/>
          <w:sz w:val="24"/>
          <w:szCs w:val="24"/>
        </w:rPr>
        <w:t xml:space="preserve"> Fiecare corp de apă subterană va include un număr suficient de puncte de monitorizare, stabilite conform criteriilor metodologice din </w:t>
      </w:r>
      <w:r w:rsidRPr="00F26F02">
        <w:rPr>
          <w:rFonts w:ascii="Times New Roman" w:hAnsi="Times New Roman" w:cs="Times New Roman"/>
          <w:sz w:val="24"/>
          <w:szCs w:val="24"/>
          <w:shd w:val="clear" w:color="auto" w:fill="FFFFFF"/>
        </w:rPr>
        <w:t>Metodologia de evaluare și clasificare a stării corpurilor de apă subterană, aprobată prin Hotărârea Guvernului nr. 227/2025.</w:t>
      </w:r>
      <w:r w:rsidRPr="00F26F02">
        <w:rPr>
          <w:rFonts w:ascii="Times New Roman" w:eastAsia="Times New Roman" w:hAnsi="Times New Roman" w:cs="Times New Roman"/>
          <w:kern w:val="0"/>
          <w:sz w:val="24"/>
          <w:szCs w:val="24"/>
        </w:rPr>
        <w:t>”</w:t>
      </w:r>
    </w:p>
    <w:p w14:paraId="473551DE" w14:textId="77777777" w:rsidR="00624D3E" w:rsidRPr="00F26F02" w:rsidRDefault="00624D3E" w:rsidP="00F26F02">
      <w:pPr>
        <w:tabs>
          <w:tab w:val="left" w:pos="1069"/>
        </w:tabs>
        <w:spacing w:after="0" w:line="240" w:lineRule="auto"/>
        <w:ind w:right="48"/>
        <w:jc w:val="both"/>
        <w:rPr>
          <w:rFonts w:ascii="Times New Roman" w:eastAsia="Times New Roman" w:hAnsi="Times New Roman" w:cs="Times New Roman"/>
          <w:kern w:val="0"/>
          <w:sz w:val="24"/>
          <w:szCs w:val="24"/>
        </w:rPr>
      </w:pPr>
    </w:p>
    <w:p w14:paraId="2550E5A5" w14:textId="77777777" w:rsidR="00F26F02" w:rsidRPr="00BB792C" w:rsidRDefault="00626297" w:rsidP="00F26F02">
      <w:pPr>
        <w:pStyle w:val="Listparagraf"/>
        <w:numPr>
          <w:ilvl w:val="0"/>
          <w:numId w:val="41"/>
        </w:numPr>
        <w:tabs>
          <w:tab w:val="left" w:pos="567"/>
        </w:tabs>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F26F02">
        <w:rPr>
          <w:rFonts w:ascii="Times New Roman" w:hAnsi="Times New Roman" w:cs="Times New Roman"/>
          <w:sz w:val="24"/>
          <w:szCs w:val="24"/>
          <w:shd w:val="clear" w:color="auto" w:fill="FFFFFF"/>
        </w:rPr>
        <w:t>l</w:t>
      </w:r>
      <w:r w:rsidR="00821A6A" w:rsidRPr="00F26F02">
        <w:rPr>
          <w:rFonts w:ascii="Times New Roman" w:hAnsi="Times New Roman" w:cs="Times New Roman"/>
          <w:sz w:val="24"/>
          <w:szCs w:val="24"/>
          <w:shd w:val="clear" w:color="auto" w:fill="FFFFFF"/>
        </w:rPr>
        <w:t>a punctul 43 după cuvântul „reprezentative” se completează cu următoare sintagmă „</w:t>
      </w:r>
      <w:r w:rsidR="009D2C5C" w:rsidRPr="00F26F02">
        <w:rPr>
          <w:rFonts w:ascii="Times New Roman" w:hAnsi="Times New Roman" w:cs="Times New Roman"/>
          <w:sz w:val="24"/>
          <w:szCs w:val="24"/>
          <w:shd w:val="clear" w:color="auto" w:fill="FFFFFF"/>
        </w:rPr>
        <w:t>ținând cont de caracterizarea hidrogeologică și de presiunile identificate conform Metodologiei de analiză a presiunilor și impacturilor antropice asupra corpurilor de apă, aprobată prin Hotărârea Guvernului nr. 657</w:t>
      </w:r>
      <w:r w:rsidRPr="00F26F02">
        <w:rPr>
          <w:rFonts w:ascii="Times New Roman" w:hAnsi="Times New Roman" w:cs="Times New Roman"/>
          <w:sz w:val="24"/>
          <w:szCs w:val="24"/>
          <w:shd w:val="clear" w:color="auto" w:fill="FFFFFF"/>
        </w:rPr>
        <w:t>/</w:t>
      </w:r>
      <w:r w:rsidR="009D2C5C" w:rsidRPr="00F26F02">
        <w:rPr>
          <w:rFonts w:ascii="Times New Roman" w:hAnsi="Times New Roman" w:cs="Times New Roman"/>
          <w:sz w:val="24"/>
          <w:szCs w:val="24"/>
          <w:shd w:val="clear" w:color="auto" w:fill="FFFFFF"/>
        </w:rPr>
        <w:t>2024.</w:t>
      </w:r>
      <w:r w:rsidRPr="00F26F02">
        <w:rPr>
          <w:rFonts w:ascii="Times New Roman" w:hAnsi="Times New Roman" w:cs="Times New Roman"/>
          <w:sz w:val="24"/>
          <w:szCs w:val="24"/>
          <w:shd w:val="clear" w:color="auto" w:fill="FFFFFF"/>
        </w:rPr>
        <w:t>”;</w:t>
      </w:r>
    </w:p>
    <w:p w14:paraId="66A839EC" w14:textId="7ADA4874" w:rsidR="00BB792C" w:rsidRPr="00F26F02" w:rsidRDefault="00BB792C" w:rsidP="00BB792C">
      <w:pPr>
        <w:pStyle w:val="Listparagraf"/>
        <w:tabs>
          <w:tab w:val="left" w:pos="567"/>
        </w:tabs>
        <w:suppressAutoHyphens w:val="0"/>
        <w:spacing w:after="0" w:line="240" w:lineRule="auto"/>
        <w:ind w:left="0" w:right="48"/>
        <w:jc w:val="both"/>
        <w:rPr>
          <w:rFonts w:ascii="Times New Roman" w:eastAsia="Times New Roman" w:hAnsi="Times New Roman" w:cs="Times New Roman"/>
          <w:kern w:val="0"/>
          <w:sz w:val="24"/>
          <w:szCs w:val="24"/>
          <w:lang w:val="ro-MD"/>
        </w:rPr>
      </w:pPr>
    </w:p>
    <w:p w14:paraId="77419A0E" w14:textId="1566D6F3" w:rsidR="00D36526" w:rsidRPr="00453285" w:rsidRDefault="00A71552" w:rsidP="00F26F02">
      <w:pPr>
        <w:pStyle w:val="Listparagraf"/>
        <w:numPr>
          <w:ilvl w:val="0"/>
          <w:numId w:val="41"/>
        </w:numPr>
        <w:tabs>
          <w:tab w:val="left" w:pos="567"/>
        </w:tabs>
        <w:suppressAutoHyphens w:val="0"/>
        <w:spacing w:after="0" w:line="240" w:lineRule="auto"/>
        <w:ind w:left="0" w:right="48" w:firstLine="0"/>
        <w:jc w:val="both"/>
        <w:rPr>
          <w:rFonts w:ascii="Times New Roman" w:eastAsia="Times New Roman" w:hAnsi="Times New Roman" w:cs="Times New Roman"/>
          <w:kern w:val="0"/>
          <w:sz w:val="24"/>
          <w:szCs w:val="24"/>
          <w:lang w:val="ro-MD"/>
        </w:rPr>
      </w:pPr>
      <w:r w:rsidRPr="00F26F02">
        <w:rPr>
          <w:rFonts w:ascii="Times New Roman" w:eastAsia="Times New Roman" w:hAnsi="Times New Roman" w:cs="Times New Roman"/>
          <w:kern w:val="0"/>
          <w:sz w:val="24"/>
          <w:szCs w:val="24"/>
        </w:rPr>
        <w:t>punctele</w:t>
      </w:r>
      <w:r w:rsidR="00D36526" w:rsidRPr="00F26F02">
        <w:rPr>
          <w:rFonts w:ascii="Times New Roman" w:eastAsia="Times New Roman" w:hAnsi="Times New Roman" w:cs="Times New Roman"/>
          <w:kern w:val="0"/>
          <w:sz w:val="24"/>
          <w:szCs w:val="24"/>
        </w:rPr>
        <w:t xml:space="preserve"> 44 și 45 vor avea următorul conținut:</w:t>
      </w:r>
    </w:p>
    <w:p w14:paraId="41BE2C2B" w14:textId="77777777" w:rsidR="00453285" w:rsidRPr="00453285" w:rsidRDefault="00453285" w:rsidP="00453285">
      <w:pPr>
        <w:tabs>
          <w:tab w:val="left" w:pos="1069"/>
        </w:tabs>
        <w:spacing w:after="0" w:line="240" w:lineRule="auto"/>
        <w:ind w:right="48"/>
        <w:jc w:val="both"/>
        <w:rPr>
          <w:rFonts w:ascii="Times New Roman" w:eastAsia="Times New Roman" w:hAnsi="Times New Roman" w:cs="Times New Roman"/>
          <w:sz w:val="24"/>
          <w:szCs w:val="24"/>
        </w:rPr>
      </w:pPr>
      <w:r w:rsidRPr="00453285">
        <w:rPr>
          <w:rFonts w:ascii="Times New Roman" w:eastAsia="Times New Roman" w:hAnsi="Times New Roman" w:cs="Times New Roman"/>
          <w:kern w:val="0"/>
          <w:sz w:val="24"/>
          <w:szCs w:val="24"/>
        </w:rPr>
        <w:t xml:space="preserve">„44. Toate punctele de control trebuie să fie supuse unei caracterizări în conformitate cu criteriile din </w:t>
      </w:r>
      <w:r w:rsidRPr="00453285">
        <w:rPr>
          <w:rFonts w:ascii="Times New Roman" w:hAnsi="Times New Roman" w:cs="Times New Roman"/>
          <w:iCs/>
          <w:sz w:val="24"/>
          <w:szCs w:val="24"/>
        </w:rPr>
        <w:t>Metodologia de evaluare și clasificare a corpurilor de apă subterană</w:t>
      </w:r>
      <w:r w:rsidRPr="00453285">
        <w:rPr>
          <w:rFonts w:ascii="Times New Roman" w:eastAsia="Times New Roman" w:hAnsi="Times New Roman" w:cs="Times New Roman"/>
          <w:sz w:val="24"/>
          <w:szCs w:val="24"/>
        </w:rPr>
        <w:t xml:space="preserve"> </w:t>
      </w:r>
      <w:r w:rsidRPr="00453285">
        <w:rPr>
          <w:rFonts w:ascii="Times New Roman" w:eastAsia="Times New Roman" w:hAnsi="Times New Roman" w:cs="Times New Roman"/>
          <w:kern w:val="0"/>
          <w:sz w:val="24"/>
          <w:szCs w:val="24"/>
        </w:rPr>
        <w:t xml:space="preserve">aprobată prin Hotărârea Guvernului nr. </w:t>
      </w:r>
      <w:r w:rsidRPr="00453285">
        <w:rPr>
          <w:rFonts w:ascii="Times New Roman" w:eastAsia="Times New Roman" w:hAnsi="Times New Roman" w:cs="Times New Roman"/>
          <w:sz w:val="24"/>
          <w:szCs w:val="24"/>
        </w:rPr>
        <w:t>227</w:t>
      </w:r>
      <w:r w:rsidRPr="00453285">
        <w:rPr>
          <w:rFonts w:ascii="Times New Roman" w:eastAsia="Times New Roman" w:hAnsi="Times New Roman" w:cs="Times New Roman"/>
          <w:kern w:val="0"/>
          <w:sz w:val="24"/>
          <w:szCs w:val="24"/>
        </w:rPr>
        <w:t>/202</w:t>
      </w:r>
      <w:r w:rsidRPr="00453285">
        <w:rPr>
          <w:rFonts w:ascii="Times New Roman" w:eastAsia="Times New Roman" w:hAnsi="Times New Roman" w:cs="Times New Roman"/>
          <w:sz w:val="24"/>
          <w:szCs w:val="24"/>
        </w:rPr>
        <w:t>5.</w:t>
      </w:r>
    </w:p>
    <w:p w14:paraId="37B13388" w14:textId="77777777" w:rsidR="00453285" w:rsidRDefault="00453285" w:rsidP="00453285">
      <w:pPr>
        <w:tabs>
          <w:tab w:val="left" w:pos="1069"/>
        </w:tabs>
        <w:spacing w:after="0" w:line="240" w:lineRule="auto"/>
        <w:ind w:right="48"/>
        <w:jc w:val="both"/>
        <w:rPr>
          <w:rFonts w:ascii="Times New Roman" w:eastAsia="Times New Roman" w:hAnsi="Times New Roman" w:cs="Times New Roman"/>
          <w:sz w:val="24"/>
          <w:szCs w:val="24"/>
        </w:rPr>
      </w:pPr>
      <w:r w:rsidRPr="00453285">
        <w:rPr>
          <w:rFonts w:ascii="Times New Roman" w:eastAsia="Times New Roman" w:hAnsi="Times New Roman" w:cs="Times New Roman"/>
          <w:sz w:val="24"/>
          <w:szCs w:val="24"/>
        </w:rPr>
        <w:t xml:space="preserve">45. Proiectarea rețelei de monitorizare se bazează pe înțelegerea conceptuală a corpului de apă subterană, pe caracteristicile hidrogeologice și pe presiunile antropice identificate conform </w:t>
      </w:r>
      <w:r w:rsidRPr="00453285">
        <w:rPr>
          <w:rFonts w:ascii="Times New Roman" w:hAnsi="Times New Roman" w:cs="Times New Roman"/>
          <w:sz w:val="24"/>
          <w:szCs w:val="24"/>
          <w:shd w:val="clear" w:color="auto" w:fill="FFFFFF"/>
        </w:rPr>
        <w:t>Metodologiei de analiză a presiunilor și impacturilor antropice asupra corpurilor de apă, aprobată prin Hotărârea Guvernului nr. 657/2024</w:t>
      </w:r>
      <w:r w:rsidRPr="00453285">
        <w:rPr>
          <w:rFonts w:ascii="Times New Roman" w:eastAsia="Times New Roman" w:hAnsi="Times New Roman" w:cs="Times New Roman"/>
          <w:sz w:val="24"/>
          <w:szCs w:val="24"/>
        </w:rPr>
        <w:t>, respectând principiile reprezentativității spațiale și temporale.”;</w:t>
      </w:r>
    </w:p>
    <w:p w14:paraId="4BCFC893" w14:textId="77777777" w:rsidR="00BB792C" w:rsidRPr="00453285" w:rsidRDefault="00BB792C" w:rsidP="00453285">
      <w:pPr>
        <w:tabs>
          <w:tab w:val="left" w:pos="1069"/>
        </w:tabs>
        <w:spacing w:after="0" w:line="240" w:lineRule="auto"/>
        <w:ind w:right="48"/>
        <w:jc w:val="both"/>
        <w:rPr>
          <w:rFonts w:ascii="Times New Roman" w:eastAsia="Times New Roman" w:hAnsi="Times New Roman" w:cs="Times New Roman"/>
          <w:sz w:val="24"/>
          <w:szCs w:val="24"/>
        </w:rPr>
      </w:pPr>
    </w:p>
    <w:p w14:paraId="421D4B24" w14:textId="77777777" w:rsidR="00BB792C" w:rsidRDefault="00C55B7E" w:rsidP="00BB792C">
      <w:pPr>
        <w:pStyle w:val="Listparagraf"/>
        <w:numPr>
          <w:ilvl w:val="0"/>
          <w:numId w:val="41"/>
        </w:numPr>
        <w:tabs>
          <w:tab w:val="left" w:pos="567"/>
        </w:tabs>
        <w:spacing w:after="0" w:line="240" w:lineRule="auto"/>
        <w:ind w:left="0" w:right="48" w:firstLine="0"/>
        <w:jc w:val="both"/>
        <w:rPr>
          <w:rFonts w:ascii="Times New Roman" w:eastAsia="Times New Roman" w:hAnsi="Times New Roman" w:cs="Times New Roman"/>
          <w:kern w:val="0"/>
          <w:sz w:val="24"/>
          <w:szCs w:val="24"/>
        </w:rPr>
      </w:pPr>
      <w:r w:rsidRPr="00BB792C">
        <w:rPr>
          <w:rFonts w:ascii="Times New Roman" w:eastAsia="Times New Roman" w:hAnsi="Times New Roman" w:cs="Times New Roman"/>
          <w:kern w:val="0"/>
          <w:sz w:val="24"/>
          <w:szCs w:val="24"/>
        </w:rPr>
        <w:lastRenderedPageBreak/>
        <w:t>punctul 51 se abrogă;</w:t>
      </w:r>
    </w:p>
    <w:p w14:paraId="078DF121" w14:textId="77777777" w:rsidR="00624D3E" w:rsidRDefault="00624D3E" w:rsidP="00624D3E">
      <w:pPr>
        <w:pStyle w:val="Listparagraf"/>
        <w:tabs>
          <w:tab w:val="left" w:pos="567"/>
        </w:tabs>
        <w:spacing w:after="0" w:line="240" w:lineRule="auto"/>
        <w:ind w:left="0" w:right="48"/>
        <w:jc w:val="both"/>
        <w:rPr>
          <w:rFonts w:ascii="Times New Roman" w:eastAsia="Times New Roman" w:hAnsi="Times New Roman" w:cs="Times New Roman"/>
          <w:kern w:val="0"/>
          <w:sz w:val="24"/>
          <w:szCs w:val="24"/>
        </w:rPr>
      </w:pPr>
    </w:p>
    <w:p w14:paraId="582A1B3C" w14:textId="162FC821" w:rsidR="00A71552" w:rsidRPr="00BB792C" w:rsidRDefault="007F2021" w:rsidP="00BB792C">
      <w:pPr>
        <w:pStyle w:val="Listparagraf"/>
        <w:numPr>
          <w:ilvl w:val="0"/>
          <w:numId w:val="41"/>
        </w:numPr>
        <w:tabs>
          <w:tab w:val="left" w:pos="567"/>
        </w:tabs>
        <w:spacing w:after="0" w:line="240" w:lineRule="auto"/>
        <w:ind w:left="0" w:right="48" w:firstLine="0"/>
        <w:jc w:val="both"/>
        <w:rPr>
          <w:rFonts w:ascii="Times New Roman" w:eastAsia="Times New Roman" w:hAnsi="Times New Roman" w:cs="Times New Roman"/>
          <w:kern w:val="0"/>
          <w:sz w:val="24"/>
          <w:szCs w:val="24"/>
        </w:rPr>
      </w:pPr>
      <w:r w:rsidRPr="00BB792C">
        <w:rPr>
          <w:rFonts w:ascii="Times New Roman" w:eastAsia="Times New Roman" w:hAnsi="Times New Roman" w:cs="Times New Roman"/>
          <w:kern w:val="0"/>
          <w:sz w:val="24"/>
          <w:szCs w:val="24"/>
        </w:rPr>
        <w:t>punctul</w:t>
      </w:r>
      <w:r w:rsidR="00A71552" w:rsidRPr="00BB792C">
        <w:rPr>
          <w:rFonts w:ascii="Times New Roman" w:eastAsia="Times New Roman" w:hAnsi="Times New Roman" w:cs="Times New Roman"/>
          <w:kern w:val="0"/>
          <w:sz w:val="24"/>
          <w:szCs w:val="24"/>
        </w:rPr>
        <w:t xml:space="preserve"> 60 </w:t>
      </w:r>
      <w:r w:rsidR="00AA1782" w:rsidRPr="00BB792C">
        <w:rPr>
          <w:rFonts w:ascii="Times New Roman" w:eastAsia="Times New Roman" w:hAnsi="Times New Roman" w:cs="Times New Roman"/>
          <w:kern w:val="0"/>
          <w:sz w:val="24"/>
          <w:szCs w:val="24"/>
        </w:rPr>
        <w:t>se completează cu următorul conținut</w:t>
      </w:r>
      <w:r w:rsidR="00A71552" w:rsidRPr="00BB792C">
        <w:rPr>
          <w:rFonts w:ascii="Times New Roman" w:eastAsia="Times New Roman" w:hAnsi="Times New Roman" w:cs="Times New Roman"/>
          <w:kern w:val="0"/>
          <w:sz w:val="24"/>
          <w:szCs w:val="24"/>
        </w:rPr>
        <w:t>:</w:t>
      </w:r>
    </w:p>
    <w:p w14:paraId="7CF2C167" w14:textId="11166F70" w:rsidR="00A71552" w:rsidRPr="004B221B" w:rsidRDefault="00A71552" w:rsidP="00ED6D74">
      <w:pPr>
        <w:tabs>
          <w:tab w:val="left" w:pos="1069"/>
        </w:tabs>
        <w:spacing w:after="0" w:line="240" w:lineRule="auto"/>
        <w:ind w:right="48"/>
        <w:jc w:val="both"/>
        <w:rPr>
          <w:rFonts w:ascii="Times New Roman" w:eastAsia="Times New Roman" w:hAnsi="Times New Roman" w:cs="Times New Roman"/>
          <w:b/>
          <w:bCs/>
          <w:kern w:val="0"/>
          <w:sz w:val="24"/>
          <w:szCs w:val="24"/>
          <w:lang w:val="ro-RO"/>
        </w:rPr>
      </w:pPr>
      <w:r w:rsidRPr="004B221B">
        <w:rPr>
          <w:rFonts w:ascii="Times New Roman" w:eastAsia="Times New Roman" w:hAnsi="Times New Roman" w:cs="Times New Roman"/>
          <w:kern w:val="0"/>
          <w:sz w:val="24"/>
          <w:szCs w:val="24"/>
        </w:rPr>
        <w:t>„</w:t>
      </w:r>
      <w:r w:rsidRPr="004B221B">
        <w:rPr>
          <w:rFonts w:ascii="Times New Roman" w:eastAsia="Times New Roman" w:hAnsi="Times New Roman" w:cs="Times New Roman"/>
          <w:kern w:val="0"/>
          <w:sz w:val="24"/>
          <w:szCs w:val="24"/>
          <w:lang w:val="ro-RO"/>
        </w:rPr>
        <w:t>Programele se elaborează în concordanță cu Planurile de gestionare ale districtelor bazinelor hidrografice și se raportează anual către Ministerul Mediului.</w:t>
      </w:r>
      <w:r w:rsidR="007F2021" w:rsidRPr="004B221B">
        <w:rPr>
          <w:rFonts w:ascii="Times New Roman" w:eastAsia="Times New Roman" w:hAnsi="Times New Roman" w:cs="Times New Roman"/>
          <w:kern w:val="0"/>
          <w:sz w:val="24"/>
          <w:szCs w:val="24"/>
          <w:lang w:val="ro-RO"/>
        </w:rPr>
        <w:t>”;</w:t>
      </w:r>
    </w:p>
    <w:p w14:paraId="2C58C084" w14:textId="77777777" w:rsidR="007F2021" w:rsidRPr="004B221B" w:rsidRDefault="007F2021" w:rsidP="00ED6D74">
      <w:pPr>
        <w:tabs>
          <w:tab w:val="left" w:pos="1069"/>
        </w:tabs>
        <w:spacing w:after="0" w:line="240" w:lineRule="auto"/>
        <w:ind w:right="48"/>
        <w:jc w:val="both"/>
        <w:rPr>
          <w:rFonts w:ascii="Times New Roman" w:eastAsia="Times New Roman" w:hAnsi="Times New Roman" w:cs="Times New Roman"/>
          <w:b/>
          <w:bCs/>
          <w:kern w:val="0"/>
          <w:sz w:val="24"/>
          <w:szCs w:val="24"/>
          <w:lang w:val="ro-RO"/>
        </w:rPr>
      </w:pPr>
    </w:p>
    <w:p w14:paraId="64662569" w14:textId="7C07A240" w:rsidR="007F2021" w:rsidRPr="004B221B" w:rsidRDefault="007F2021" w:rsidP="00ED6D74">
      <w:pPr>
        <w:tabs>
          <w:tab w:val="left" w:pos="1069"/>
        </w:tabs>
        <w:spacing w:after="0" w:line="240" w:lineRule="auto"/>
        <w:ind w:right="48"/>
        <w:jc w:val="both"/>
        <w:rPr>
          <w:rFonts w:ascii="Times New Roman" w:eastAsia="Times New Roman" w:hAnsi="Times New Roman" w:cs="Times New Roman"/>
          <w:kern w:val="0"/>
          <w:sz w:val="24"/>
          <w:szCs w:val="24"/>
          <w:lang w:val="ro-RO"/>
        </w:rPr>
      </w:pPr>
      <w:r w:rsidRPr="004B221B">
        <w:rPr>
          <w:rFonts w:ascii="Times New Roman" w:eastAsia="Times New Roman" w:hAnsi="Times New Roman" w:cs="Times New Roman"/>
          <w:kern w:val="0"/>
          <w:sz w:val="24"/>
          <w:szCs w:val="24"/>
          <w:lang w:val="ro-RO"/>
        </w:rPr>
        <w:t xml:space="preserve">1.22. la punctul 62 sintagma </w:t>
      </w:r>
      <w:r w:rsidR="00844275" w:rsidRPr="004B221B">
        <w:rPr>
          <w:rFonts w:ascii="Times New Roman" w:eastAsia="Times New Roman" w:hAnsi="Times New Roman" w:cs="Times New Roman"/>
          <w:kern w:val="0"/>
          <w:sz w:val="24"/>
          <w:szCs w:val="24"/>
          <w:lang w:val="ro-RO"/>
        </w:rPr>
        <w:t>„și cu instituțiile științifice” se exclude;</w:t>
      </w:r>
    </w:p>
    <w:p w14:paraId="2CD9FD8B" w14:textId="77777777" w:rsidR="00844275" w:rsidRPr="004B221B" w:rsidRDefault="00844275" w:rsidP="00ED6D74">
      <w:pPr>
        <w:tabs>
          <w:tab w:val="left" w:pos="1069"/>
        </w:tabs>
        <w:spacing w:after="0" w:line="240" w:lineRule="auto"/>
        <w:ind w:right="48"/>
        <w:jc w:val="both"/>
        <w:rPr>
          <w:rFonts w:ascii="Times New Roman" w:hAnsi="Times New Roman" w:cs="Times New Roman"/>
          <w:sz w:val="24"/>
          <w:szCs w:val="24"/>
        </w:rPr>
      </w:pPr>
    </w:p>
    <w:p w14:paraId="34A2F196" w14:textId="1654A439" w:rsidR="006D0860" w:rsidRPr="004B221B" w:rsidRDefault="00844275" w:rsidP="00ED6D74">
      <w:pPr>
        <w:tabs>
          <w:tab w:val="left" w:pos="1069"/>
        </w:tabs>
        <w:spacing w:after="0" w:line="240" w:lineRule="auto"/>
        <w:ind w:right="48"/>
        <w:jc w:val="both"/>
        <w:rPr>
          <w:rFonts w:ascii="Times New Roman" w:eastAsia="Times New Roman" w:hAnsi="Times New Roman" w:cs="Times New Roman"/>
          <w:kern w:val="0"/>
          <w:sz w:val="24"/>
          <w:szCs w:val="24"/>
        </w:rPr>
      </w:pPr>
      <w:r w:rsidRPr="004B221B">
        <w:rPr>
          <w:rFonts w:ascii="Times New Roman" w:hAnsi="Times New Roman" w:cs="Times New Roman"/>
          <w:sz w:val="24"/>
          <w:szCs w:val="24"/>
        </w:rPr>
        <w:t>1.23.</w:t>
      </w:r>
      <w:r w:rsidR="006D0860" w:rsidRPr="004B221B">
        <w:rPr>
          <w:rFonts w:ascii="Times New Roman" w:eastAsia="Times New Roman" w:hAnsi="Times New Roman" w:cs="Times New Roman"/>
          <w:kern w:val="0"/>
          <w:sz w:val="24"/>
          <w:szCs w:val="24"/>
        </w:rPr>
        <w:t xml:space="preserve"> punctul 63 va avea următorul conținut:</w:t>
      </w:r>
    </w:p>
    <w:p w14:paraId="3B460E8F" w14:textId="6B512E12" w:rsidR="006D0860" w:rsidRPr="004B221B" w:rsidRDefault="006D0860" w:rsidP="00ED6D74">
      <w:pPr>
        <w:tabs>
          <w:tab w:val="left" w:pos="1069"/>
        </w:tabs>
        <w:spacing w:after="0" w:line="240" w:lineRule="auto"/>
        <w:ind w:right="48"/>
        <w:jc w:val="both"/>
        <w:rPr>
          <w:rFonts w:ascii="Times New Roman" w:hAnsi="Times New Roman" w:cs="Times New Roman"/>
          <w:sz w:val="24"/>
          <w:szCs w:val="24"/>
        </w:rPr>
      </w:pPr>
      <w:r w:rsidRPr="004B221B">
        <w:rPr>
          <w:rFonts w:ascii="Times New Roman" w:hAnsi="Times New Roman" w:cs="Times New Roman"/>
          <w:sz w:val="24"/>
          <w:szCs w:val="24"/>
        </w:rPr>
        <w:t>„</w:t>
      </w:r>
      <w:r w:rsidRPr="004B221B">
        <w:rPr>
          <w:rFonts w:ascii="Times New Roman" w:hAnsi="Times New Roman" w:cs="Times New Roman"/>
          <w:b/>
          <w:bCs/>
        </w:rPr>
        <w:t xml:space="preserve"> </w:t>
      </w:r>
      <w:r w:rsidRPr="004B221B">
        <w:rPr>
          <w:rFonts w:ascii="Times New Roman" w:hAnsi="Times New Roman" w:cs="Times New Roman"/>
          <w:sz w:val="24"/>
          <w:szCs w:val="24"/>
        </w:rPr>
        <w:t>63. Programele de monitorizare se revizuiesc, după necesitate, în funcție de rezultatele obținute privind starea ecosistemelor acvatice și a corpurilor de apă de suprafață și subterane. Revizuirea se efectuează de către autoritatea centrală în domeniul mediului, în colaborare cu instituțiile cu atribuții de monitorizare, pentru a asigura adaptarea metodologiilor, parametrilor și frecvenței de monitorizare la schimbările constatate în mediul acvatic și la obiectivele stabilite în Planurile de gestionare ale districtelor bazinelor hidrografice.”;</w:t>
      </w:r>
    </w:p>
    <w:p w14:paraId="430C66D5" w14:textId="77777777" w:rsidR="00AA450A" w:rsidRPr="004B221B" w:rsidRDefault="00AA450A" w:rsidP="00ED6D74">
      <w:pPr>
        <w:tabs>
          <w:tab w:val="left" w:pos="1069"/>
        </w:tabs>
        <w:spacing w:after="0" w:line="240" w:lineRule="auto"/>
        <w:ind w:right="48"/>
        <w:jc w:val="both"/>
        <w:rPr>
          <w:rFonts w:ascii="Times New Roman" w:hAnsi="Times New Roman" w:cs="Times New Roman"/>
          <w:sz w:val="24"/>
          <w:szCs w:val="24"/>
        </w:rPr>
      </w:pPr>
    </w:p>
    <w:p w14:paraId="1B94F850" w14:textId="7574E5A2" w:rsidR="00F64B25" w:rsidRPr="004B221B" w:rsidRDefault="00844275" w:rsidP="00ED6D74">
      <w:pPr>
        <w:tabs>
          <w:tab w:val="left" w:pos="1069"/>
        </w:tabs>
        <w:spacing w:after="0" w:line="240" w:lineRule="auto"/>
        <w:ind w:right="48"/>
        <w:jc w:val="both"/>
        <w:rPr>
          <w:rFonts w:ascii="Times New Roman" w:eastAsia="Times New Roman" w:hAnsi="Times New Roman" w:cs="Times New Roman"/>
          <w:kern w:val="0"/>
          <w:sz w:val="24"/>
          <w:szCs w:val="24"/>
        </w:rPr>
      </w:pPr>
      <w:r w:rsidRPr="004B221B">
        <w:rPr>
          <w:rFonts w:ascii="Times New Roman" w:hAnsi="Times New Roman" w:cs="Times New Roman"/>
          <w:sz w:val="24"/>
          <w:szCs w:val="24"/>
        </w:rPr>
        <w:t xml:space="preserve"> </w:t>
      </w:r>
      <w:r w:rsidR="00AA450A" w:rsidRPr="004B221B">
        <w:rPr>
          <w:rFonts w:ascii="Times New Roman" w:hAnsi="Times New Roman" w:cs="Times New Roman"/>
          <w:sz w:val="24"/>
          <w:szCs w:val="24"/>
        </w:rPr>
        <w:t xml:space="preserve">1.24. </w:t>
      </w:r>
      <w:r w:rsidR="002231BD" w:rsidRPr="004B221B">
        <w:rPr>
          <w:rFonts w:ascii="Times New Roman" w:hAnsi="Times New Roman" w:cs="Times New Roman"/>
          <w:sz w:val="24"/>
          <w:szCs w:val="24"/>
        </w:rPr>
        <w:t>la punctul 67 sintagma „</w:t>
      </w:r>
      <w:r w:rsidR="002231BD" w:rsidRPr="004B221B">
        <w:rPr>
          <w:rFonts w:ascii="Times New Roman" w:hAnsi="Times New Roman" w:cs="Times New Roman"/>
          <w:shd w:val="clear" w:color="auto" w:fill="FFFFFF"/>
        </w:rPr>
        <w:t xml:space="preserve"> </w:t>
      </w:r>
      <w:r w:rsidR="002231BD" w:rsidRPr="004B221B">
        <w:rPr>
          <w:rFonts w:ascii="Times New Roman" w:hAnsi="Times New Roman" w:cs="Times New Roman"/>
          <w:sz w:val="24"/>
          <w:szCs w:val="24"/>
        </w:rPr>
        <w:t>, respectiv, anexei nr. 2 la prezentul Regulament” se substiuie cu sintagma</w:t>
      </w:r>
      <w:r w:rsidR="001A75E2" w:rsidRPr="004B221B">
        <w:rPr>
          <w:rFonts w:ascii="Times New Roman" w:hAnsi="Times New Roman" w:cs="Times New Roman"/>
          <w:sz w:val="24"/>
          <w:szCs w:val="24"/>
        </w:rPr>
        <w:t xml:space="preserve"> „</w:t>
      </w:r>
      <w:r w:rsidR="001A75E2" w:rsidRPr="004B221B">
        <w:rPr>
          <w:rFonts w:ascii="Times New Roman" w:eastAsia="Times New Roman" w:hAnsi="Times New Roman" w:cs="Times New Roman"/>
          <w:kern w:val="0"/>
          <w:sz w:val="24"/>
          <w:szCs w:val="24"/>
        </w:rPr>
        <w:t xml:space="preserve"> anexei nr. 1 la Regulamentul cu </w:t>
      </w:r>
      <w:r w:rsidR="001A75E2" w:rsidRPr="004B221B">
        <w:rPr>
          <w:rFonts w:ascii="Times New Roman" w:hAnsi="Times New Roman" w:cs="Times New Roman"/>
          <w:sz w:val="24"/>
          <w:szCs w:val="24"/>
          <w:lang w:val="ro-RO"/>
        </w:rPr>
        <w:t xml:space="preserve">privire la cerințele de calitate a apelor subterane aprobat </w:t>
      </w:r>
      <w:r w:rsidR="001A75E2" w:rsidRPr="004B221B">
        <w:rPr>
          <w:rFonts w:ascii="Times New Roman" w:eastAsia="Times New Roman" w:hAnsi="Times New Roman" w:cs="Times New Roman"/>
          <w:kern w:val="0"/>
          <w:sz w:val="24"/>
          <w:szCs w:val="24"/>
        </w:rPr>
        <w:t>prin Hotărârea Guvernului nr. 931/2013.”;</w:t>
      </w:r>
    </w:p>
    <w:p w14:paraId="5CF62DC5" w14:textId="77777777" w:rsidR="00DF05CE" w:rsidRPr="004B221B" w:rsidRDefault="00DF05CE" w:rsidP="00ED6D74">
      <w:pPr>
        <w:tabs>
          <w:tab w:val="left" w:pos="1069"/>
        </w:tabs>
        <w:spacing w:after="0" w:line="240" w:lineRule="auto"/>
        <w:ind w:right="48"/>
        <w:jc w:val="both"/>
        <w:rPr>
          <w:rFonts w:ascii="Times New Roman" w:eastAsia="Times New Roman" w:hAnsi="Times New Roman" w:cs="Times New Roman"/>
          <w:kern w:val="0"/>
          <w:sz w:val="24"/>
          <w:szCs w:val="24"/>
        </w:rPr>
      </w:pPr>
    </w:p>
    <w:p w14:paraId="15E33F83" w14:textId="4B9C3A09" w:rsidR="00DF05CE" w:rsidRPr="004B221B" w:rsidRDefault="00DF05CE" w:rsidP="00ED6D74">
      <w:pPr>
        <w:tabs>
          <w:tab w:val="left" w:pos="1069"/>
        </w:tabs>
        <w:spacing w:after="0" w:line="240" w:lineRule="auto"/>
        <w:ind w:right="48"/>
        <w:jc w:val="both"/>
        <w:rPr>
          <w:rFonts w:ascii="Times New Roman" w:eastAsia="Times New Roman" w:hAnsi="Times New Roman" w:cs="Times New Roman"/>
          <w:kern w:val="0"/>
          <w:sz w:val="24"/>
          <w:szCs w:val="24"/>
        </w:rPr>
      </w:pPr>
      <w:r w:rsidRPr="004B221B">
        <w:rPr>
          <w:rFonts w:ascii="Times New Roman" w:hAnsi="Times New Roman" w:cs="Times New Roman"/>
          <w:sz w:val="24"/>
          <w:szCs w:val="24"/>
          <w:lang w:val="ro-RO"/>
        </w:rPr>
        <w:t>1.25. la punctul 68 sintagma „</w:t>
      </w:r>
      <w:r w:rsidRPr="004B221B">
        <w:rPr>
          <w:rFonts w:ascii="Times New Roman" w:hAnsi="Times New Roman" w:cs="Times New Roman"/>
          <w:sz w:val="24"/>
          <w:szCs w:val="24"/>
        </w:rPr>
        <w:t>la prezentul Regulament” se exclude;</w:t>
      </w:r>
    </w:p>
    <w:p w14:paraId="488EC834" w14:textId="77777777" w:rsidR="00BB49AF" w:rsidRPr="004B221B" w:rsidRDefault="00BB49AF" w:rsidP="00ED6D74">
      <w:pPr>
        <w:tabs>
          <w:tab w:val="left" w:pos="1069"/>
        </w:tabs>
        <w:spacing w:after="0" w:line="240" w:lineRule="auto"/>
        <w:ind w:right="48"/>
        <w:jc w:val="both"/>
        <w:rPr>
          <w:rFonts w:ascii="Times New Roman" w:eastAsia="Times New Roman" w:hAnsi="Times New Roman" w:cs="Times New Roman"/>
          <w:kern w:val="0"/>
          <w:sz w:val="24"/>
          <w:szCs w:val="24"/>
        </w:rPr>
      </w:pPr>
    </w:p>
    <w:p w14:paraId="1D3642ED" w14:textId="6610407A" w:rsidR="00BB49AF" w:rsidRPr="004B221B" w:rsidRDefault="00BB49AF" w:rsidP="00ED6D74">
      <w:pPr>
        <w:tabs>
          <w:tab w:val="left" w:pos="1069"/>
        </w:tabs>
        <w:spacing w:after="0" w:line="240" w:lineRule="auto"/>
        <w:ind w:right="48"/>
        <w:jc w:val="both"/>
        <w:rPr>
          <w:rFonts w:ascii="Times New Roman" w:eastAsia="Times New Roman" w:hAnsi="Times New Roman" w:cs="Times New Roman"/>
          <w:kern w:val="0"/>
          <w:sz w:val="24"/>
          <w:szCs w:val="24"/>
        </w:rPr>
      </w:pPr>
      <w:r w:rsidRPr="004B221B">
        <w:rPr>
          <w:rFonts w:ascii="Times New Roman" w:eastAsia="Times New Roman" w:hAnsi="Times New Roman" w:cs="Times New Roman"/>
          <w:kern w:val="0"/>
          <w:sz w:val="24"/>
          <w:szCs w:val="24"/>
        </w:rPr>
        <w:t>1.</w:t>
      </w:r>
      <w:r w:rsidR="0081349C" w:rsidRPr="004B221B">
        <w:rPr>
          <w:rFonts w:ascii="Times New Roman" w:eastAsia="Times New Roman" w:hAnsi="Times New Roman" w:cs="Times New Roman"/>
          <w:kern w:val="0"/>
          <w:sz w:val="24"/>
          <w:szCs w:val="24"/>
        </w:rPr>
        <w:t>26</w:t>
      </w:r>
      <w:r w:rsidRPr="004B221B">
        <w:rPr>
          <w:rFonts w:ascii="Times New Roman" w:eastAsia="Times New Roman" w:hAnsi="Times New Roman" w:cs="Times New Roman"/>
          <w:kern w:val="0"/>
          <w:sz w:val="24"/>
          <w:szCs w:val="24"/>
        </w:rPr>
        <w:t xml:space="preserve">. </w:t>
      </w:r>
      <w:r w:rsidRPr="004B221B">
        <w:rPr>
          <w:rFonts w:ascii="Times New Roman" w:hAnsi="Times New Roman" w:cs="Times New Roman"/>
          <w:sz w:val="24"/>
          <w:szCs w:val="24"/>
          <w:lang w:val="ro-RO"/>
        </w:rPr>
        <w:t xml:space="preserve">la punctul </w:t>
      </w:r>
      <w:r w:rsidR="00413BC6" w:rsidRPr="004B221B">
        <w:rPr>
          <w:rFonts w:ascii="Times New Roman" w:hAnsi="Times New Roman" w:cs="Times New Roman"/>
          <w:sz w:val="24"/>
          <w:szCs w:val="24"/>
          <w:lang w:val="ro-RO"/>
        </w:rPr>
        <w:t>69</w:t>
      </w:r>
      <w:r w:rsidRPr="004B221B">
        <w:rPr>
          <w:rFonts w:ascii="Times New Roman" w:hAnsi="Times New Roman" w:cs="Times New Roman"/>
          <w:sz w:val="24"/>
          <w:szCs w:val="24"/>
          <w:lang w:val="ro-RO"/>
        </w:rPr>
        <w:t xml:space="preserve"> cuvântul „</w:t>
      </w:r>
      <w:r w:rsidRPr="004B221B">
        <w:rPr>
          <w:rFonts w:ascii="Times New Roman" w:eastAsia="Times New Roman" w:hAnsi="Times New Roman" w:cs="Times New Roman"/>
          <w:kern w:val="0"/>
          <w:sz w:val="24"/>
          <w:szCs w:val="24"/>
        </w:rPr>
        <w:t>laboratoraşul</w:t>
      </w:r>
      <w:r w:rsidRPr="004B221B">
        <w:rPr>
          <w:rFonts w:ascii="Times New Roman" w:hAnsi="Times New Roman" w:cs="Times New Roman"/>
          <w:sz w:val="24"/>
          <w:szCs w:val="24"/>
        </w:rPr>
        <w:t>” se substituie cu cuvântul „</w:t>
      </w:r>
      <w:r w:rsidR="00817E43" w:rsidRPr="004B221B">
        <w:rPr>
          <w:rFonts w:ascii="Times New Roman" w:hAnsi="Times New Roman" w:cs="Times New Roman"/>
          <w:sz w:val="24"/>
          <w:szCs w:val="24"/>
        </w:rPr>
        <w:t>laborator</w:t>
      </w:r>
      <w:r w:rsidRPr="004B221B">
        <w:rPr>
          <w:rFonts w:ascii="Times New Roman" w:hAnsi="Times New Roman" w:cs="Times New Roman"/>
          <w:sz w:val="24"/>
          <w:szCs w:val="24"/>
        </w:rPr>
        <w:t xml:space="preserve">”; </w:t>
      </w:r>
    </w:p>
    <w:p w14:paraId="0B99506B" w14:textId="77777777" w:rsidR="00413BC6" w:rsidRPr="004B221B" w:rsidRDefault="00413BC6" w:rsidP="00ED6D74">
      <w:pPr>
        <w:tabs>
          <w:tab w:val="left" w:pos="1069"/>
        </w:tabs>
        <w:spacing w:after="0" w:line="240" w:lineRule="auto"/>
        <w:ind w:right="48"/>
        <w:jc w:val="both"/>
        <w:rPr>
          <w:rFonts w:ascii="Times New Roman" w:eastAsia="Times New Roman" w:hAnsi="Times New Roman" w:cs="Times New Roman"/>
          <w:kern w:val="0"/>
          <w:sz w:val="24"/>
          <w:szCs w:val="24"/>
          <w:lang w:val="ro-MD"/>
        </w:rPr>
      </w:pPr>
    </w:p>
    <w:p w14:paraId="788852C9" w14:textId="54B5569D" w:rsidR="00413BC6" w:rsidRPr="004B221B" w:rsidRDefault="00413BC6" w:rsidP="00ED6D74">
      <w:pPr>
        <w:tabs>
          <w:tab w:val="left" w:pos="1069"/>
        </w:tabs>
        <w:spacing w:after="0" w:line="240" w:lineRule="auto"/>
        <w:ind w:right="48"/>
        <w:jc w:val="both"/>
        <w:rPr>
          <w:rFonts w:ascii="Times New Roman" w:hAnsi="Times New Roman" w:cs="Times New Roman"/>
          <w:sz w:val="24"/>
          <w:szCs w:val="24"/>
        </w:rPr>
      </w:pPr>
      <w:r w:rsidRPr="004B221B">
        <w:rPr>
          <w:rFonts w:ascii="Times New Roman" w:eastAsia="Times New Roman" w:hAnsi="Times New Roman" w:cs="Times New Roman"/>
          <w:kern w:val="0"/>
          <w:sz w:val="24"/>
          <w:szCs w:val="24"/>
        </w:rPr>
        <w:t>1.</w:t>
      </w:r>
      <w:r w:rsidR="0081349C" w:rsidRPr="004B221B">
        <w:rPr>
          <w:rFonts w:ascii="Times New Roman" w:eastAsia="Times New Roman" w:hAnsi="Times New Roman" w:cs="Times New Roman"/>
          <w:kern w:val="0"/>
          <w:sz w:val="24"/>
          <w:szCs w:val="24"/>
        </w:rPr>
        <w:t>27</w:t>
      </w:r>
      <w:r w:rsidRPr="004B221B">
        <w:rPr>
          <w:rFonts w:ascii="Times New Roman" w:eastAsia="Times New Roman" w:hAnsi="Times New Roman" w:cs="Times New Roman"/>
          <w:kern w:val="0"/>
          <w:sz w:val="24"/>
          <w:szCs w:val="24"/>
        </w:rPr>
        <w:t xml:space="preserve">. </w:t>
      </w:r>
      <w:r w:rsidRPr="004B221B">
        <w:rPr>
          <w:rFonts w:ascii="Times New Roman" w:hAnsi="Times New Roman" w:cs="Times New Roman"/>
          <w:sz w:val="24"/>
          <w:szCs w:val="24"/>
          <w:lang w:val="ro-RO"/>
        </w:rPr>
        <w:t xml:space="preserve">la punctul </w:t>
      </w:r>
      <w:r w:rsidR="00783047" w:rsidRPr="004B221B">
        <w:rPr>
          <w:rFonts w:ascii="Times New Roman" w:hAnsi="Times New Roman" w:cs="Times New Roman"/>
          <w:sz w:val="24"/>
          <w:szCs w:val="24"/>
          <w:lang w:val="ro-RO"/>
        </w:rPr>
        <w:t>72</w:t>
      </w:r>
      <w:r w:rsidRPr="004B221B">
        <w:rPr>
          <w:rFonts w:ascii="Times New Roman" w:hAnsi="Times New Roman" w:cs="Times New Roman"/>
          <w:sz w:val="24"/>
          <w:szCs w:val="24"/>
          <w:lang w:val="ro-RO"/>
        </w:rPr>
        <w:t xml:space="preserve"> cuvântul „</w:t>
      </w:r>
      <w:r w:rsidRPr="004B221B">
        <w:rPr>
          <w:rFonts w:ascii="Times New Roman" w:eastAsia="Times New Roman" w:hAnsi="Times New Roman" w:cs="Times New Roman"/>
          <w:kern w:val="0"/>
          <w:sz w:val="24"/>
          <w:szCs w:val="24"/>
        </w:rPr>
        <w:t>instituţiiloraşul </w:t>
      </w:r>
      <w:r w:rsidRPr="004B221B">
        <w:rPr>
          <w:rFonts w:ascii="Times New Roman" w:hAnsi="Times New Roman" w:cs="Times New Roman"/>
          <w:sz w:val="24"/>
          <w:szCs w:val="24"/>
        </w:rPr>
        <w:t xml:space="preserve">” se substituie cu cuvântul „instituţiilor”; </w:t>
      </w:r>
    </w:p>
    <w:p w14:paraId="4E5C2893" w14:textId="77777777" w:rsidR="00783047" w:rsidRPr="004B221B" w:rsidRDefault="00783047" w:rsidP="00ED6D74">
      <w:pPr>
        <w:tabs>
          <w:tab w:val="left" w:pos="1069"/>
        </w:tabs>
        <w:spacing w:after="0" w:line="240" w:lineRule="auto"/>
        <w:ind w:right="48"/>
        <w:jc w:val="both"/>
        <w:rPr>
          <w:rFonts w:ascii="Times New Roman" w:hAnsi="Times New Roman" w:cs="Times New Roman"/>
          <w:sz w:val="24"/>
          <w:szCs w:val="24"/>
        </w:rPr>
      </w:pPr>
    </w:p>
    <w:p w14:paraId="0B3F2A62" w14:textId="09D1204F" w:rsidR="00783047" w:rsidRPr="004B221B" w:rsidRDefault="00783047" w:rsidP="00ED6D74">
      <w:pPr>
        <w:tabs>
          <w:tab w:val="left" w:pos="1069"/>
        </w:tabs>
        <w:spacing w:after="0" w:line="240" w:lineRule="auto"/>
        <w:ind w:right="48"/>
        <w:jc w:val="both"/>
        <w:rPr>
          <w:rFonts w:ascii="Times New Roman" w:eastAsia="Times New Roman" w:hAnsi="Times New Roman" w:cs="Times New Roman"/>
          <w:kern w:val="0"/>
          <w:sz w:val="24"/>
          <w:szCs w:val="24"/>
        </w:rPr>
      </w:pPr>
      <w:r w:rsidRPr="004B221B">
        <w:rPr>
          <w:rFonts w:ascii="Times New Roman" w:hAnsi="Times New Roman" w:cs="Times New Roman"/>
          <w:sz w:val="24"/>
          <w:szCs w:val="24"/>
        </w:rPr>
        <w:t>1.</w:t>
      </w:r>
      <w:r w:rsidR="0081349C" w:rsidRPr="004B221B">
        <w:rPr>
          <w:rFonts w:ascii="Times New Roman" w:hAnsi="Times New Roman" w:cs="Times New Roman"/>
          <w:sz w:val="24"/>
          <w:szCs w:val="24"/>
        </w:rPr>
        <w:t>28</w:t>
      </w:r>
      <w:r w:rsidRPr="004B221B">
        <w:rPr>
          <w:rFonts w:ascii="Times New Roman" w:eastAsia="Times New Roman" w:hAnsi="Times New Roman" w:cs="Times New Roman"/>
          <w:kern w:val="0"/>
          <w:sz w:val="24"/>
          <w:szCs w:val="24"/>
        </w:rPr>
        <w:t xml:space="preserve">. </w:t>
      </w:r>
      <w:r w:rsidRPr="004B221B">
        <w:rPr>
          <w:rFonts w:ascii="Times New Roman" w:hAnsi="Times New Roman" w:cs="Times New Roman"/>
          <w:sz w:val="24"/>
          <w:szCs w:val="24"/>
          <w:lang w:val="ro-RO"/>
        </w:rPr>
        <w:t>la punctul 7</w:t>
      </w:r>
      <w:r w:rsidR="00665DD7" w:rsidRPr="004B221B">
        <w:rPr>
          <w:rFonts w:ascii="Times New Roman" w:hAnsi="Times New Roman" w:cs="Times New Roman"/>
          <w:sz w:val="24"/>
          <w:szCs w:val="24"/>
          <w:lang w:val="ro-RO"/>
        </w:rPr>
        <w:t>7</w:t>
      </w:r>
      <w:r w:rsidRPr="004B221B">
        <w:rPr>
          <w:rFonts w:ascii="Times New Roman" w:hAnsi="Times New Roman" w:cs="Times New Roman"/>
          <w:sz w:val="24"/>
          <w:szCs w:val="24"/>
          <w:lang w:val="ro-RO"/>
        </w:rPr>
        <w:t xml:space="preserve"> cuvântul „</w:t>
      </w:r>
      <w:r w:rsidRPr="004B221B">
        <w:rPr>
          <w:rFonts w:ascii="Times New Roman" w:eastAsia="Times New Roman" w:hAnsi="Times New Roman" w:cs="Times New Roman"/>
          <w:kern w:val="0"/>
          <w:sz w:val="24"/>
          <w:szCs w:val="24"/>
        </w:rPr>
        <w:t>poluanţiloraşul</w:t>
      </w:r>
      <w:r w:rsidRPr="004B221B">
        <w:rPr>
          <w:rFonts w:ascii="Times New Roman" w:hAnsi="Times New Roman" w:cs="Times New Roman"/>
          <w:sz w:val="24"/>
          <w:szCs w:val="24"/>
        </w:rPr>
        <w:t>” se substituie cu cuvântul „poluanţilor.”;</w:t>
      </w:r>
    </w:p>
    <w:p w14:paraId="5FA95217" w14:textId="77777777" w:rsidR="00AA450A" w:rsidRPr="004B221B" w:rsidRDefault="00AA450A" w:rsidP="00ED6D74">
      <w:pPr>
        <w:tabs>
          <w:tab w:val="left" w:pos="1069"/>
        </w:tabs>
        <w:spacing w:after="0" w:line="240" w:lineRule="auto"/>
        <w:ind w:right="48"/>
        <w:jc w:val="both"/>
        <w:rPr>
          <w:rFonts w:ascii="Times New Roman" w:eastAsia="Times New Roman" w:hAnsi="Times New Roman" w:cs="Times New Roman"/>
          <w:b/>
          <w:bCs/>
          <w:kern w:val="0"/>
          <w:sz w:val="24"/>
          <w:szCs w:val="24"/>
          <w:lang w:val="ro-RO"/>
        </w:rPr>
      </w:pPr>
    </w:p>
    <w:p w14:paraId="50D46141" w14:textId="7B7C3917" w:rsidR="00A94DE2" w:rsidRPr="004B221B" w:rsidRDefault="007E0E7C" w:rsidP="00ED6D74">
      <w:pPr>
        <w:numPr>
          <w:ilvl w:val="0"/>
          <w:numId w:val="1"/>
        </w:numPr>
        <w:tabs>
          <w:tab w:val="clear" w:pos="0"/>
        </w:tabs>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RO"/>
        </w:rPr>
      </w:pPr>
      <w:r w:rsidRPr="004B221B">
        <w:rPr>
          <w:rFonts w:ascii="Times New Roman" w:eastAsia="Times New Roman" w:hAnsi="Times New Roman" w:cs="Times New Roman"/>
          <w:kern w:val="0"/>
          <w:sz w:val="24"/>
          <w:szCs w:val="24"/>
          <w:lang w:val="ro-MD"/>
        </w:rPr>
        <w:t>1.</w:t>
      </w:r>
      <w:r w:rsidR="0081349C" w:rsidRPr="004B221B">
        <w:rPr>
          <w:rFonts w:ascii="Times New Roman" w:eastAsia="Times New Roman" w:hAnsi="Times New Roman" w:cs="Times New Roman"/>
          <w:kern w:val="0"/>
          <w:sz w:val="24"/>
          <w:szCs w:val="24"/>
          <w:lang w:val="ro-MD"/>
        </w:rPr>
        <w:t>29</w:t>
      </w:r>
      <w:r w:rsidRPr="004B221B">
        <w:rPr>
          <w:rFonts w:ascii="Times New Roman" w:eastAsia="Times New Roman" w:hAnsi="Times New Roman" w:cs="Times New Roman"/>
          <w:kern w:val="0"/>
          <w:sz w:val="24"/>
          <w:szCs w:val="24"/>
          <w:lang w:val="ro-MD"/>
        </w:rPr>
        <w:t xml:space="preserve"> la punctul 83 </w:t>
      </w:r>
      <w:r w:rsidRPr="004B221B">
        <w:rPr>
          <w:rFonts w:ascii="Times New Roman" w:hAnsi="Times New Roman" w:cs="Times New Roman"/>
          <w:sz w:val="24"/>
          <w:szCs w:val="24"/>
        </w:rPr>
        <w:t>sintagma „</w:t>
      </w:r>
      <w:r w:rsidRPr="004B221B">
        <w:rPr>
          <w:rFonts w:ascii="Times New Roman" w:hAnsi="Times New Roman" w:cs="Times New Roman"/>
          <w:shd w:val="clear" w:color="auto" w:fill="FFFFFF"/>
        </w:rPr>
        <w:t xml:space="preserve"> </w:t>
      </w:r>
      <w:r w:rsidR="00A94DE2" w:rsidRPr="004B221B">
        <w:rPr>
          <w:rFonts w:ascii="Times New Roman" w:hAnsi="Times New Roman" w:cs="Times New Roman"/>
          <w:sz w:val="24"/>
          <w:szCs w:val="24"/>
        </w:rPr>
        <w:t>Legii nr. 982-XIV din 11 mai 2000 privind accesul la informaţie</w:t>
      </w:r>
      <w:r w:rsidRPr="004B221B">
        <w:rPr>
          <w:rFonts w:ascii="Times New Roman" w:hAnsi="Times New Roman" w:cs="Times New Roman"/>
          <w:sz w:val="24"/>
          <w:szCs w:val="24"/>
        </w:rPr>
        <w:t>” se substiuie cu sintagma „</w:t>
      </w:r>
      <w:r w:rsidR="00A94DE2" w:rsidRPr="004B221B">
        <w:rPr>
          <w:rFonts w:ascii="Times New Roman" w:hAnsi="Times New Roman" w:cs="Times New Roman"/>
          <w:sz w:val="24"/>
          <w:szCs w:val="24"/>
        </w:rPr>
        <w:t xml:space="preserve"> Legii nr.148/2023 </w:t>
      </w:r>
      <w:r w:rsidR="00A94DE2" w:rsidRPr="004B221B">
        <w:rPr>
          <w:rFonts w:ascii="Times New Roman" w:eastAsia="Times New Roman" w:hAnsi="Times New Roman" w:cs="Times New Roman"/>
          <w:kern w:val="0"/>
          <w:sz w:val="24"/>
          <w:szCs w:val="24"/>
          <w:lang w:val="ro-RO"/>
        </w:rPr>
        <w:t>privind accesul la informațiile de interes public”;</w:t>
      </w:r>
    </w:p>
    <w:p w14:paraId="4E971E58" w14:textId="4A0135EE" w:rsidR="00A94DE2" w:rsidRPr="004B221B" w:rsidRDefault="00A94DE2"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RO"/>
        </w:rPr>
        <w:t>1.</w:t>
      </w:r>
      <w:r w:rsidR="0081349C" w:rsidRPr="004B221B">
        <w:rPr>
          <w:rFonts w:ascii="Times New Roman" w:eastAsia="Times New Roman" w:hAnsi="Times New Roman" w:cs="Times New Roman"/>
          <w:kern w:val="0"/>
          <w:sz w:val="24"/>
          <w:szCs w:val="24"/>
          <w:lang w:val="ro-RO"/>
        </w:rPr>
        <w:t>30</w:t>
      </w:r>
      <w:r w:rsidRPr="004B221B">
        <w:rPr>
          <w:rFonts w:ascii="Times New Roman" w:eastAsia="Times New Roman" w:hAnsi="Times New Roman" w:cs="Times New Roman"/>
          <w:kern w:val="0"/>
          <w:sz w:val="24"/>
          <w:szCs w:val="24"/>
          <w:lang w:val="ro-RO"/>
        </w:rPr>
        <w:t>.</w:t>
      </w:r>
      <w:r w:rsidRPr="004B221B">
        <w:rPr>
          <w:rFonts w:ascii="Times New Roman" w:eastAsia="Times New Roman" w:hAnsi="Times New Roman" w:cs="Times New Roman"/>
          <w:kern w:val="0"/>
          <w:sz w:val="24"/>
          <w:szCs w:val="24"/>
          <w:lang w:val="ro-MD"/>
        </w:rPr>
        <w:t xml:space="preserve"> se introduce un nou Capitol VII după capitolul VI, cu următorul cuprins:</w:t>
      </w:r>
    </w:p>
    <w:p w14:paraId="0579E8D2" w14:textId="77777777" w:rsidR="00573F6B" w:rsidRPr="004B221B" w:rsidRDefault="00573F6B" w:rsidP="00ED6D74">
      <w:pPr>
        <w:suppressAutoHyphens w:val="0"/>
        <w:spacing w:before="100" w:beforeAutospacing="1" w:after="100" w:afterAutospacing="1" w:line="240" w:lineRule="auto"/>
        <w:ind w:right="48"/>
        <w:jc w:val="both"/>
        <w:outlineLvl w:val="2"/>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w:t>
      </w:r>
      <w:r w:rsidR="0076201E" w:rsidRPr="004B221B">
        <w:rPr>
          <w:rFonts w:ascii="Times New Roman" w:eastAsia="Times New Roman" w:hAnsi="Times New Roman" w:cs="Times New Roman"/>
          <w:kern w:val="0"/>
          <w:sz w:val="24"/>
          <w:szCs w:val="24"/>
          <w:lang w:val="ro-MD"/>
        </w:rPr>
        <w:t xml:space="preserve"> </w:t>
      </w:r>
      <w:r w:rsidRPr="004B221B">
        <w:rPr>
          <w:rFonts w:ascii="Times New Roman" w:eastAsia="Times New Roman" w:hAnsi="Times New Roman" w:cs="Times New Roman"/>
          <w:kern w:val="0"/>
          <w:sz w:val="24"/>
          <w:szCs w:val="24"/>
          <w:lang w:val="ro-MD"/>
        </w:rPr>
        <w:t xml:space="preserve">CAPITOLUL VII </w:t>
      </w:r>
      <w:r w:rsidR="0076201E" w:rsidRPr="004B221B">
        <w:rPr>
          <w:rFonts w:ascii="Times New Roman" w:eastAsia="Times New Roman" w:hAnsi="Times New Roman" w:cs="Times New Roman"/>
          <w:kern w:val="0"/>
          <w:sz w:val="24"/>
          <w:szCs w:val="24"/>
          <w:lang w:val="ro-MD"/>
        </w:rPr>
        <w:t>Asigurarea calității analizelor și validarea datelor</w:t>
      </w:r>
    </w:p>
    <w:p w14:paraId="3E0395B5" w14:textId="6CEA7FA2" w:rsidR="0076201E" w:rsidRPr="004B221B" w:rsidRDefault="00573F6B" w:rsidP="00ED6D74">
      <w:pPr>
        <w:suppressAutoHyphens w:val="0"/>
        <w:spacing w:before="100" w:beforeAutospacing="1" w:after="100" w:afterAutospacing="1" w:line="240" w:lineRule="auto"/>
        <w:ind w:right="48"/>
        <w:jc w:val="both"/>
        <w:outlineLvl w:val="2"/>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84</w:t>
      </w:r>
      <w:r w:rsidR="0076201E" w:rsidRPr="004B221B">
        <w:rPr>
          <w:rFonts w:ascii="Times New Roman" w:eastAsia="Times New Roman" w:hAnsi="Times New Roman" w:cs="Times New Roman"/>
          <w:kern w:val="0"/>
          <w:sz w:val="24"/>
          <w:szCs w:val="24"/>
          <w:lang w:val="ro-MD"/>
        </w:rPr>
        <w:t>. Analizele chimice și determinările fizico-chimice efectuate în cadrul monitorizării stării apelor se realizează conform standardelor europene și internaționale relevante, precum ISO, EN sau echivalentele lor aprobate național.</w:t>
      </w:r>
    </w:p>
    <w:p w14:paraId="34C8CF57" w14:textId="0C55ACD6" w:rsidR="0076201E" w:rsidRPr="004B221B" w:rsidRDefault="00573F6B"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85</w:t>
      </w:r>
      <w:r w:rsidR="0076201E" w:rsidRPr="004B221B">
        <w:rPr>
          <w:rFonts w:ascii="Times New Roman" w:eastAsia="Times New Roman" w:hAnsi="Times New Roman" w:cs="Times New Roman"/>
          <w:kern w:val="0"/>
          <w:sz w:val="24"/>
          <w:szCs w:val="24"/>
          <w:lang w:val="ro-MD"/>
        </w:rPr>
        <w:t>. Laboratoarele care efectuează analize pentru evaluarea stării apelor trebuie să fie acreditate conform standardului SM SR EN ISO/IEC 17025 și să aplice proceduri de asigurare a calității, inclusiv:</w:t>
      </w:r>
    </w:p>
    <w:p w14:paraId="669E5FD7" w14:textId="041870FB" w:rsidR="0076201E" w:rsidRPr="004B221B" w:rsidRDefault="0076201E" w:rsidP="00ED6D74">
      <w:pPr>
        <w:pStyle w:val="Listparagraf"/>
        <w:numPr>
          <w:ilvl w:val="0"/>
          <w:numId w:val="35"/>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 xml:space="preserve">participarea periodică la scheme </w:t>
      </w:r>
      <w:r w:rsidR="001C5767" w:rsidRPr="004B221B">
        <w:rPr>
          <w:rFonts w:ascii="Times New Roman" w:eastAsia="Times New Roman" w:hAnsi="Times New Roman" w:cs="Times New Roman"/>
          <w:kern w:val="0"/>
          <w:sz w:val="24"/>
          <w:szCs w:val="24"/>
          <w:lang w:val="ro-MD"/>
        </w:rPr>
        <w:t>inter laboratoare</w:t>
      </w:r>
      <w:r w:rsidRPr="004B221B">
        <w:rPr>
          <w:rFonts w:ascii="Times New Roman" w:eastAsia="Times New Roman" w:hAnsi="Times New Roman" w:cs="Times New Roman"/>
          <w:kern w:val="0"/>
          <w:sz w:val="24"/>
          <w:szCs w:val="24"/>
          <w:lang w:val="ro-MD"/>
        </w:rPr>
        <w:t xml:space="preserve"> de testare a competenței;</w:t>
      </w:r>
    </w:p>
    <w:p w14:paraId="64CFA3EE" w14:textId="6F678D51" w:rsidR="0076201E" w:rsidRPr="004B221B" w:rsidRDefault="0076201E" w:rsidP="00ED6D74">
      <w:pPr>
        <w:pStyle w:val="Listparagraf"/>
        <w:numPr>
          <w:ilvl w:val="0"/>
          <w:numId w:val="35"/>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utilizarea metodelor validate;</w:t>
      </w:r>
    </w:p>
    <w:p w14:paraId="282AFC9A" w14:textId="77777777" w:rsidR="0076201E" w:rsidRPr="004B221B" w:rsidRDefault="0076201E" w:rsidP="00ED6D74">
      <w:pPr>
        <w:pStyle w:val="Listparagraf"/>
        <w:numPr>
          <w:ilvl w:val="0"/>
          <w:numId w:val="35"/>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trasabilitatea măsurărilor la standarde internaționale;</w:t>
      </w:r>
    </w:p>
    <w:p w14:paraId="3F57E304" w14:textId="680F25D3" w:rsidR="0076201E" w:rsidRPr="004B221B" w:rsidRDefault="0076201E" w:rsidP="00ED6D74">
      <w:pPr>
        <w:pStyle w:val="Listparagraf"/>
        <w:numPr>
          <w:ilvl w:val="0"/>
          <w:numId w:val="35"/>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controlul intern al calității pentru fiecare parametru analizat.</w:t>
      </w:r>
    </w:p>
    <w:p w14:paraId="494C1EC4" w14:textId="497D504C" w:rsidR="0076201E" w:rsidRPr="004B221B" w:rsidRDefault="00426CD2"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lastRenderedPageBreak/>
        <w:t>86</w:t>
      </w:r>
      <w:r w:rsidR="0076201E" w:rsidRPr="004B221B">
        <w:rPr>
          <w:rFonts w:ascii="Times New Roman" w:eastAsia="Times New Roman" w:hAnsi="Times New Roman" w:cs="Times New Roman"/>
          <w:kern w:val="0"/>
          <w:sz w:val="24"/>
          <w:szCs w:val="24"/>
          <w:lang w:val="ro-MD"/>
        </w:rPr>
        <w:t xml:space="preserve">. Pentru parametrii care determină starea chimică a apelor (substanțe prioritare, metale grele, nutrienți, pesticide), limitele de detecție și cuantificare trebuie să respecte cerințele din </w:t>
      </w:r>
      <w:r w:rsidRPr="004B221B">
        <w:rPr>
          <w:rFonts w:ascii="Times New Roman" w:eastAsia="Times New Roman" w:hAnsi="Times New Roman" w:cs="Times New Roman"/>
          <w:kern w:val="0"/>
          <w:sz w:val="24"/>
          <w:szCs w:val="24"/>
          <w:lang w:val="ro-MD"/>
        </w:rPr>
        <w:t>anexa nr. 3, care va conține:</w:t>
      </w:r>
    </w:p>
    <w:p w14:paraId="67A28811" w14:textId="45DB9CF0" w:rsidR="0076201E" w:rsidRPr="004B221B" w:rsidRDefault="0076201E" w:rsidP="00ED6D74">
      <w:pPr>
        <w:pStyle w:val="Listparagraf"/>
        <w:numPr>
          <w:ilvl w:val="0"/>
          <w:numId w:val="36"/>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limita de cuantificare ≤ 30% din standardul de calitate al mediului (SCE);</w:t>
      </w:r>
    </w:p>
    <w:p w14:paraId="614AD655" w14:textId="47E1C12C" w:rsidR="0076201E" w:rsidRPr="004B221B" w:rsidRDefault="0076201E" w:rsidP="00ED6D74">
      <w:pPr>
        <w:pStyle w:val="Listparagraf"/>
        <w:numPr>
          <w:ilvl w:val="0"/>
          <w:numId w:val="36"/>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incertitudinea extinsă ≤ 50% din valoarea standardului;</w:t>
      </w:r>
    </w:p>
    <w:p w14:paraId="0F0D52C6" w14:textId="3B3312CA" w:rsidR="0076201E" w:rsidRPr="004B221B" w:rsidRDefault="0076201E" w:rsidP="00ED6D74">
      <w:pPr>
        <w:pStyle w:val="Listparagraf"/>
        <w:numPr>
          <w:ilvl w:val="0"/>
          <w:numId w:val="36"/>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procentul de acoperire al analizei ≥ 95%.</w:t>
      </w:r>
    </w:p>
    <w:p w14:paraId="0D2D2BE2" w14:textId="03C44445" w:rsidR="0076201E" w:rsidRPr="004B221B" w:rsidRDefault="00AD5912"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8</w:t>
      </w:r>
      <w:r w:rsidR="0076201E" w:rsidRPr="004B221B">
        <w:rPr>
          <w:rFonts w:ascii="Times New Roman" w:eastAsia="Times New Roman" w:hAnsi="Times New Roman" w:cs="Times New Roman"/>
          <w:kern w:val="0"/>
          <w:sz w:val="24"/>
          <w:szCs w:val="24"/>
          <w:lang w:val="ro-MD"/>
        </w:rPr>
        <w:t>7. Datele obținute în cadrul programelor de monitorizare sunt supuse unui proces de validare care include:</w:t>
      </w:r>
    </w:p>
    <w:p w14:paraId="18F92830" w14:textId="2401F401" w:rsidR="0076201E" w:rsidRPr="004B221B" w:rsidRDefault="0076201E" w:rsidP="00ED6D74">
      <w:pPr>
        <w:pStyle w:val="Listparagraf"/>
        <w:numPr>
          <w:ilvl w:val="0"/>
          <w:numId w:val="37"/>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verificarea exactității, preciziei și reprezentativității probelor;</w:t>
      </w:r>
    </w:p>
    <w:p w14:paraId="29877DEC" w14:textId="6EF6D026" w:rsidR="0076201E" w:rsidRPr="004B221B" w:rsidRDefault="0076201E" w:rsidP="00ED6D74">
      <w:pPr>
        <w:pStyle w:val="Listparagraf"/>
        <w:numPr>
          <w:ilvl w:val="0"/>
          <w:numId w:val="37"/>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evaluarea conformității cu obiectivele de calitate;</w:t>
      </w:r>
    </w:p>
    <w:p w14:paraId="4DF6A152" w14:textId="37FFEF9F" w:rsidR="0076201E" w:rsidRPr="004B221B" w:rsidRDefault="0076201E" w:rsidP="00ED6D74">
      <w:pPr>
        <w:pStyle w:val="Listparagraf"/>
        <w:numPr>
          <w:ilvl w:val="0"/>
          <w:numId w:val="37"/>
        </w:numPr>
        <w:suppressAutoHyphens w:val="0"/>
        <w:spacing w:before="100" w:beforeAutospacing="1" w:after="100" w:afterAutospacing="1" w:line="240" w:lineRule="auto"/>
        <w:ind w:right="48" w:firstLine="0"/>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documentarea completă a metodelor și echipamentelor utilizate.</w:t>
      </w:r>
    </w:p>
    <w:p w14:paraId="0997B7C9" w14:textId="5E5A6D1E" w:rsidR="0076201E" w:rsidRPr="004B221B" w:rsidRDefault="00AD5912"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88</w:t>
      </w:r>
      <w:r w:rsidR="0076201E" w:rsidRPr="004B221B">
        <w:rPr>
          <w:rFonts w:ascii="Times New Roman" w:eastAsia="Times New Roman" w:hAnsi="Times New Roman" w:cs="Times New Roman"/>
          <w:kern w:val="0"/>
          <w:sz w:val="24"/>
          <w:szCs w:val="24"/>
          <w:lang w:val="ro-MD"/>
        </w:rPr>
        <w:t xml:space="preserve">. Agenției de Mediu, asigură auditul anual al laboratoarelor implicate în monitorizare, în vederea verificării conformității cu cerințele </w:t>
      </w:r>
      <w:r w:rsidR="003A246C" w:rsidRPr="004B221B">
        <w:rPr>
          <w:rFonts w:ascii="Times New Roman" w:eastAsia="Times New Roman" w:hAnsi="Times New Roman" w:cs="Times New Roman"/>
          <w:kern w:val="0"/>
          <w:sz w:val="24"/>
          <w:szCs w:val="24"/>
          <w:lang w:val="ro-MD"/>
        </w:rPr>
        <w:t>conform standardului SM SR EN ISO/IEC 17025</w:t>
      </w:r>
      <w:r w:rsidR="0076201E" w:rsidRPr="004B221B">
        <w:rPr>
          <w:rFonts w:ascii="Times New Roman" w:eastAsia="Times New Roman" w:hAnsi="Times New Roman" w:cs="Times New Roman"/>
          <w:kern w:val="0"/>
          <w:sz w:val="24"/>
          <w:szCs w:val="24"/>
          <w:lang w:val="ro-MD"/>
        </w:rPr>
        <w:t>.</w:t>
      </w:r>
    </w:p>
    <w:p w14:paraId="6795587F" w14:textId="0491D7CB" w:rsidR="0076201E" w:rsidRPr="004B221B" w:rsidRDefault="003A246C" w:rsidP="00ED6D74">
      <w:pPr>
        <w:suppressAutoHyphens w:val="0"/>
        <w:spacing w:before="100" w:beforeAutospacing="1" w:after="100" w:afterAutospacing="1" w:line="240" w:lineRule="auto"/>
        <w:ind w:right="48"/>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89</w:t>
      </w:r>
      <w:r w:rsidR="0076201E" w:rsidRPr="004B221B">
        <w:rPr>
          <w:rFonts w:ascii="Times New Roman" w:eastAsia="Times New Roman" w:hAnsi="Times New Roman" w:cs="Times New Roman"/>
          <w:kern w:val="0"/>
          <w:sz w:val="24"/>
          <w:szCs w:val="24"/>
          <w:lang w:val="ro-MD"/>
        </w:rPr>
        <w:t xml:space="preserve">. Rezultatele analizelor chimice neînsoțite de dovezi privind controlul calității și validarea conform </w:t>
      </w:r>
      <w:r w:rsidRPr="004B221B">
        <w:rPr>
          <w:rFonts w:ascii="Times New Roman" w:eastAsia="Times New Roman" w:hAnsi="Times New Roman" w:cs="Times New Roman"/>
          <w:kern w:val="0"/>
          <w:sz w:val="24"/>
          <w:szCs w:val="24"/>
          <w:lang w:val="ro-MD"/>
        </w:rPr>
        <w:t xml:space="preserve">standardului SM SR EN ISO/IEC 17025 </w:t>
      </w:r>
      <w:r w:rsidR="0076201E" w:rsidRPr="004B221B">
        <w:rPr>
          <w:rFonts w:ascii="Times New Roman" w:eastAsia="Times New Roman" w:hAnsi="Times New Roman" w:cs="Times New Roman"/>
          <w:kern w:val="0"/>
          <w:sz w:val="24"/>
          <w:szCs w:val="24"/>
          <w:lang w:val="ro-MD"/>
        </w:rPr>
        <w:t>nu pot fi utilizate în raportările oficiale privind starea apelor.</w:t>
      </w:r>
    </w:p>
    <w:p w14:paraId="4E9757AE" w14:textId="10226D8F" w:rsidR="003A246C" w:rsidRPr="004B221B" w:rsidRDefault="003A246C" w:rsidP="00ED6D74">
      <w:pPr>
        <w:spacing w:after="0" w:line="240" w:lineRule="auto"/>
        <w:ind w:right="48"/>
        <w:jc w:val="both"/>
        <w:rPr>
          <w:rFonts w:ascii="Times New Roman" w:hAnsi="Times New Roman" w:cs="Times New Roman"/>
          <w:sz w:val="24"/>
          <w:szCs w:val="24"/>
          <w:lang w:val="ro-RO"/>
        </w:rPr>
      </w:pPr>
      <w:r w:rsidRPr="004B221B">
        <w:rPr>
          <w:rFonts w:ascii="Times New Roman" w:hAnsi="Times New Roman" w:cs="Times New Roman"/>
          <w:sz w:val="24"/>
          <w:szCs w:val="24"/>
          <w:lang w:val="ro-RO"/>
        </w:rPr>
        <w:t>1.</w:t>
      </w:r>
      <w:r w:rsidR="0081349C" w:rsidRPr="004B221B">
        <w:rPr>
          <w:rFonts w:ascii="Times New Roman" w:hAnsi="Times New Roman" w:cs="Times New Roman"/>
          <w:sz w:val="24"/>
          <w:szCs w:val="24"/>
          <w:lang w:val="ro-RO"/>
        </w:rPr>
        <w:t>31</w:t>
      </w:r>
      <w:r w:rsidRPr="004B221B">
        <w:rPr>
          <w:rFonts w:ascii="Times New Roman" w:hAnsi="Times New Roman" w:cs="Times New Roman"/>
          <w:sz w:val="24"/>
          <w:szCs w:val="24"/>
          <w:lang w:val="ro-RO"/>
        </w:rPr>
        <w:t>. anexa nr. 2 se abrogă;</w:t>
      </w:r>
    </w:p>
    <w:p w14:paraId="3671047A" w14:textId="77777777" w:rsidR="003A246C" w:rsidRPr="004B221B" w:rsidRDefault="003A246C" w:rsidP="00ED6D74">
      <w:pPr>
        <w:spacing w:after="0" w:line="240" w:lineRule="auto"/>
        <w:ind w:right="48"/>
        <w:jc w:val="both"/>
        <w:rPr>
          <w:rFonts w:ascii="Times New Roman" w:hAnsi="Times New Roman" w:cs="Times New Roman"/>
          <w:sz w:val="24"/>
          <w:szCs w:val="24"/>
          <w:lang w:val="ro-RO"/>
        </w:rPr>
      </w:pPr>
    </w:p>
    <w:p w14:paraId="1F9D4AA0" w14:textId="04481781" w:rsidR="003A246C" w:rsidRPr="004B221B" w:rsidRDefault="003A246C" w:rsidP="00ED6D74">
      <w:pPr>
        <w:spacing w:after="0" w:line="240" w:lineRule="auto"/>
        <w:ind w:right="48"/>
        <w:jc w:val="both"/>
        <w:rPr>
          <w:rFonts w:ascii="Times New Roman" w:hAnsi="Times New Roman" w:cs="Times New Roman"/>
          <w:sz w:val="24"/>
          <w:szCs w:val="24"/>
          <w:lang w:val="ro-RO"/>
        </w:rPr>
      </w:pPr>
      <w:r w:rsidRPr="004B221B">
        <w:rPr>
          <w:rFonts w:ascii="Times New Roman" w:hAnsi="Times New Roman" w:cs="Times New Roman"/>
          <w:sz w:val="24"/>
          <w:szCs w:val="24"/>
          <w:lang w:val="ro-RO"/>
        </w:rPr>
        <w:t>1.</w:t>
      </w:r>
      <w:r w:rsidR="0081349C" w:rsidRPr="004B221B">
        <w:rPr>
          <w:rFonts w:ascii="Times New Roman" w:hAnsi="Times New Roman" w:cs="Times New Roman"/>
          <w:sz w:val="24"/>
          <w:szCs w:val="24"/>
          <w:lang w:val="ro-RO"/>
        </w:rPr>
        <w:t>32</w:t>
      </w:r>
      <w:r w:rsidRPr="004B221B">
        <w:rPr>
          <w:rFonts w:ascii="Times New Roman" w:hAnsi="Times New Roman" w:cs="Times New Roman"/>
          <w:sz w:val="24"/>
          <w:szCs w:val="24"/>
          <w:lang w:val="ro-RO"/>
        </w:rPr>
        <w:t>. se adăugă anexa nr. 3 care va avea următorul conținut:</w:t>
      </w:r>
    </w:p>
    <w:p w14:paraId="2BC72F25" w14:textId="71E0D328" w:rsidR="003A246C" w:rsidRPr="004B221B" w:rsidRDefault="003A246C" w:rsidP="00ED6D74">
      <w:pPr>
        <w:spacing w:after="0" w:line="240" w:lineRule="auto"/>
        <w:jc w:val="right"/>
        <w:rPr>
          <w:rFonts w:ascii="Times New Roman" w:hAnsi="Times New Roman" w:cs="Times New Roman"/>
          <w:sz w:val="24"/>
          <w:szCs w:val="24"/>
          <w:lang w:val="ro-RO" w:eastAsia="ro-RO"/>
        </w:rPr>
      </w:pPr>
      <w:r w:rsidRPr="004B221B">
        <w:rPr>
          <w:rFonts w:ascii="Times New Roman" w:hAnsi="Times New Roman" w:cs="Times New Roman"/>
          <w:sz w:val="24"/>
          <w:szCs w:val="24"/>
          <w:lang w:val="ro-RO"/>
        </w:rPr>
        <w:t>„</w:t>
      </w:r>
      <w:r w:rsidRPr="004B221B">
        <w:rPr>
          <w:rFonts w:ascii="Times New Roman" w:hAnsi="Times New Roman" w:cs="Times New Roman"/>
          <w:sz w:val="24"/>
          <w:szCs w:val="24"/>
          <w:lang w:val="ro-RO" w:eastAsia="ro-RO"/>
        </w:rPr>
        <w:t xml:space="preserve">Anexa nr. </w:t>
      </w:r>
      <w:r w:rsidR="00AC4576" w:rsidRPr="004B221B">
        <w:rPr>
          <w:rFonts w:ascii="Times New Roman" w:hAnsi="Times New Roman" w:cs="Times New Roman"/>
          <w:sz w:val="24"/>
          <w:szCs w:val="24"/>
          <w:lang w:val="ro-RO" w:eastAsia="ro-RO"/>
        </w:rPr>
        <w:t>3</w:t>
      </w:r>
    </w:p>
    <w:p w14:paraId="7B2FC7E3" w14:textId="77777777" w:rsidR="003A246C" w:rsidRPr="004B221B" w:rsidRDefault="003A246C" w:rsidP="00ED6D74">
      <w:pPr>
        <w:spacing w:after="0" w:line="240" w:lineRule="auto"/>
        <w:ind w:firstLine="720"/>
        <w:jc w:val="right"/>
        <w:rPr>
          <w:rFonts w:ascii="Times New Roman" w:eastAsia="Times New Roman" w:hAnsi="Times New Roman" w:cs="Times New Roman"/>
          <w:kern w:val="1"/>
          <w:sz w:val="24"/>
          <w:szCs w:val="24"/>
          <w:lang w:val="ro-RO" w:eastAsia="en-US"/>
        </w:rPr>
      </w:pPr>
      <w:r w:rsidRPr="004B221B">
        <w:rPr>
          <w:rFonts w:ascii="Times New Roman" w:eastAsia="Times New Roman" w:hAnsi="Times New Roman" w:cs="Times New Roman"/>
          <w:kern w:val="1"/>
          <w:sz w:val="24"/>
          <w:szCs w:val="24"/>
          <w:lang w:val="ro-RO" w:eastAsia="en-US"/>
        </w:rPr>
        <w:t xml:space="preserve">la Regulamentul privind monitorizarea şi </w:t>
      </w:r>
    </w:p>
    <w:p w14:paraId="73145848" w14:textId="77777777" w:rsidR="003A246C" w:rsidRPr="004B221B" w:rsidRDefault="003A246C" w:rsidP="00ED6D74">
      <w:pPr>
        <w:spacing w:after="0" w:line="240" w:lineRule="auto"/>
        <w:ind w:firstLine="720"/>
        <w:jc w:val="right"/>
        <w:rPr>
          <w:rFonts w:ascii="Times New Roman" w:eastAsia="Times New Roman" w:hAnsi="Times New Roman" w:cs="Times New Roman"/>
          <w:kern w:val="1"/>
          <w:sz w:val="24"/>
          <w:szCs w:val="24"/>
          <w:lang w:val="ro-RO" w:eastAsia="en-US"/>
        </w:rPr>
      </w:pPr>
      <w:r w:rsidRPr="004B221B">
        <w:rPr>
          <w:rFonts w:ascii="Times New Roman" w:eastAsia="Times New Roman" w:hAnsi="Times New Roman" w:cs="Times New Roman"/>
          <w:kern w:val="1"/>
          <w:sz w:val="24"/>
          <w:szCs w:val="24"/>
          <w:lang w:val="ro-RO" w:eastAsia="en-US"/>
        </w:rPr>
        <w:t xml:space="preserve">evidenţa sistematică a stării apelor </w:t>
      </w:r>
    </w:p>
    <w:p w14:paraId="6E8BB611" w14:textId="77777777" w:rsidR="003A246C" w:rsidRPr="004B221B" w:rsidRDefault="003A246C" w:rsidP="00ED6D74">
      <w:pPr>
        <w:spacing w:after="0" w:line="240" w:lineRule="auto"/>
        <w:ind w:firstLine="720"/>
        <w:jc w:val="right"/>
        <w:rPr>
          <w:rFonts w:ascii="Times New Roman" w:eastAsia="Times New Roman" w:hAnsi="Times New Roman" w:cs="Times New Roman"/>
          <w:kern w:val="1"/>
          <w:sz w:val="24"/>
          <w:szCs w:val="24"/>
          <w:lang w:val="ro-RO" w:eastAsia="en-US"/>
        </w:rPr>
      </w:pPr>
      <w:r w:rsidRPr="004B221B">
        <w:rPr>
          <w:rFonts w:ascii="Times New Roman" w:eastAsia="Times New Roman" w:hAnsi="Times New Roman" w:cs="Times New Roman"/>
          <w:kern w:val="1"/>
          <w:sz w:val="24"/>
          <w:szCs w:val="24"/>
          <w:lang w:val="ro-RO" w:eastAsia="en-US"/>
        </w:rPr>
        <w:t xml:space="preserve">de suprafaţă şi a apelor subterane </w:t>
      </w:r>
    </w:p>
    <w:p w14:paraId="0A8EA826" w14:textId="0AC6D66E" w:rsidR="0076201E" w:rsidRPr="004B221B" w:rsidRDefault="0076201E" w:rsidP="00CB2790">
      <w:pPr>
        <w:suppressAutoHyphens w:val="0"/>
        <w:spacing w:before="100" w:beforeAutospacing="1" w:after="100" w:afterAutospacing="1"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Cerințe minime de calitate pentru analiza chimică și monitorizare</w:t>
      </w:r>
    </w:p>
    <w:tbl>
      <w:tblPr>
        <w:tblStyle w:val="Tabelgril"/>
        <w:tblW w:w="0" w:type="auto"/>
        <w:tblLook w:val="04A0" w:firstRow="1" w:lastRow="0" w:firstColumn="1" w:lastColumn="0" w:noHBand="0" w:noVBand="1"/>
      </w:tblPr>
      <w:tblGrid>
        <w:gridCol w:w="2615"/>
        <w:gridCol w:w="1831"/>
        <w:gridCol w:w="2064"/>
        <w:gridCol w:w="1832"/>
        <w:gridCol w:w="1619"/>
      </w:tblGrid>
      <w:tr w:rsidR="004B221B" w:rsidRPr="004B221B" w14:paraId="5F0F9790" w14:textId="77777777" w:rsidTr="000057EB">
        <w:tc>
          <w:tcPr>
            <w:tcW w:w="0" w:type="auto"/>
            <w:hideMark/>
          </w:tcPr>
          <w:p w14:paraId="1DD577C6"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Parametru</w:t>
            </w:r>
          </w:p>
        </w:tc>
        <w:tc>
          <w:tcPr>
            <w:tcW w:w="0" w:type="auto"/>
            <w:hideMark/>
          </w:tcPr>
          <w:p w14:paraId="2160A2BA"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Limită de cuantificare (LQ)</w:t>
            </w:r>
          </w:p>
        </w:tc>
        <w:tc>
          <w:tcPr>
            <w:tcW w:w="0" w:type="auto"/>
            <w:hideMark/>
          </w:tcPr>
          <w:p w14:paraId="134F6B1A"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Incertitudine maximă admisă (%)</w:t>
            </w:r>
          </w:p>
        </w:tc>
        <w:tc>
          <w:tcPr>
            <w:tcW w:w="0" w:type="auto"/>
            <w:hideMark/>
          </w:tcPr>
          <w:p w14:paraId="68CC7A64"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Frecvență minimă de testare</w:t>
            </w:r>
          </w:p>
        </w:tc>
        <w:tc>
          <w:tcPr>
            <w:tcW w:w="0" w:type="auto"/>
            <w:hideMark/>
          </w:tcPr>
          <w:p w14:paraId="07804624"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Metodă standard</w:t>
            </w:r>
          </w:p>
        </w:tc>
      </w:tr>
      <w:tr w:rsidR="004B221B" w:rsidRPr="004B221B" w14:paraId="44D6EF2D" w14:textId="77777777" w:rsidTr="000057EB">
        <w:tc>
          <w:tcPr>
            <w:tcW w:w="0" w:type="auto"/>
            <w:hideMark/>
          </w:tcPr>
          <w:p w14:paraId="743649E6"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Metale grele (Cu, Pb, Cd, Hg, Ni)</w:t>
            </w:r>
          </w:p>
        </w:tc>
        <w:tc>
          <w:tcPr>
            <w:tcW w:w="0" w:type="auto"/>
            <w:hideMark/>
          </w:tcPr>
          <w:p w14:paraId="61BDED8B"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≤30% din SCE</w:t>
            </w:r>
          </w:p>
        </w:tc>
        <w:tc>
          <w:tcPr>
            <w:tcW w:w="0" w:type="auto"/>
            <w:hideMark/>
          </w:tcPr>
          <w:p w14:paraId="4E4EEA67"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≤50</w:t>
            </w:r>
          </w:p>
        </w:tc>
        <w:tc>
          <w:tcPr>
            <w:tcW w:w="0" w:type="auto"/>
            <w:hideMark/>
          </w:tcPr>
          <w:p w14:paraId="44834364"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trimestrial</w:t>
            </w:r>
          </w:p>
        </w:tc>
        <w:tc>
          <w:tcPr>
            <w:tcW w:w="0" w:type="auto"/>
            <w:hideMark/>
          </w:tcPr>
          <w:p w14:paraId="7ABD2239"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EN ISO 11885, 15586</w:t>
            </w:r>
          </w:p>
        </w:tc>
      </w:tr>
      <w:tr w:rsidR="004B221B" w:rsidRPr="004B221B" w14:paraId="75F48828" w14:textId="77777777" w:rsidTr="000057EB">
        <w:tc>
          <w:tcPr>
            <w:tcW w:w="0" w:type="auto"/>
            <w:hideMark/>
          </w:tcPr>
          <w:p w14:paraId="04A25E9A"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Nutrienți (N, P)</w:t>
            </w:r>
          </w:p>
        </w:tc>
        <w:tc>
          <w:tcPr>
            <w:tcW w:w="0" w:type="auto"/>
            <w:hideMark/>
          </w:tcPr>
          <w:p w14:paraId="6413F7D6"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≤20% din SCE</w:t>
            </w:r>
          </w:p>
        </w:tc>
        <w:tc>
          <w:tcPr>
            <w:tcW w:w="0" w:type="auto"/>
            <w:hideMark/>
          </w:tcPr>
          <w:p w14:paraId="6D17A7ED"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≤30</w:t>
            </w:r>
          </w:p>
        </w:tc>
        <w:tc>
          <w:tcPr>
            <w:tcW w:w="0" w:type="auto"/>
            <w:hideMark/>
          </w:tcPr>
          <w:p w14:paraId="3F923179"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lunar</w:t>
            </w:r>
          </w:p>
        </w:tc>
        <w:tc>
          <w:tcPr>
            <w:tcW w:w="0" w:type="auto"/>
            <w:hideMark/>
          </w:tcPr>
          <w:p w14:paraId="6680CAE4"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EN ISO 13395, 15681</w:t>
            </w:r>
          </w:p>
        </w:tc>
      </w:tr>
      <w:tr w:rsidR="004B221B" w:rsidRPr="004B221B" w14:paraId="4ED23B4D" w14:textId="77777777" w:rsidTr="000057EB">
        <w:tc>
          <w:tcPr>
            <w:tcW w:w="0" w:type="auto"/>
            <w:hideMark/>
          </w:tcPr>
          <w:p w14:paraId="411865FC"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Pesticide prioritare</w:t>
            </w:r>
          </w:p>
        </w:tc>
        <w:tc>
          <w:tcPr>
            <w:tcW w:w="0" w:type="auto"/>
            <w:hideMark/>
          </w:tcPr>
          <w:p w14:paraId="600D4D56"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≤30% din SCE</w:t>
            </w:r>
          </w:p>
        </w:tc>
        <w:tc>
          <w:tcPr>
            <w:tcW w:w="0" w:type="auto"/>
            <w:hideMark/>
          </w:tcPr>
          <w:p w14:paraId="795CBF72"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≤50</w:t>
            </w:r>
          </w:p>
        </w:tc>
        <w:tc>
          <w:tcPr>
            <w:tcW w:w="0" w:type="auto"/>
            <w:hideMark/>
          </w:tcPr>
          <w:p w14:paraId="76296522"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lunar</w:t>
            </w:r>
          </w:p>
        </w:tc>
        <w:tc>
          <w:tcPr>
            <w:tcW w:w="0" w:type="auto"/>
            <w:hideMark/>
          </w:tcPr>
          <w:p w14:paraId="2D19B8C5"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EN ISO 11369, 17353</w:t>
            </w:r>
          </w:p>
        </w:tc>
      </w:tr>
      <w:tr w:rsidR="004B221B" w:rsidRPr="004B221B" w14:paraId="57EA49A3" w14:textId="77777777" w:rsidTr="000057EB">
        <w:tc>
          <w:tcPr>
            <w:tcW w:w="0" w:type="auto"/>
            <w:hideMark/>
          </w:tcPr>
          <w:p w14:paraId="7239DBBA"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Substanțe organice persistente (PAH, PCB)</w:t>
            </w:r>
          </w:p>
        </w:tc>
        <w:tc>
          <w:tcPr>
            <w:tcW w:w="0" w:type="auto"/>
            <w:hideMark/>
          </w:tcPr>
          <w:p w14:paraId="30AF57D9"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≤30% din SCE</w:t>
            </w:r>
          </w:p>
        </w:tc>
        <w:tc>
          <w:tcPr>
            <w:tcW w:w="0" w:type="auto"/>
            <w:hideMark/>
          </w:tcPr>
          <w:p w14:paraId="51C9DB40"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≤50</w:t>
            </w:r>
          </w:p>
        </w:tc>
        <w:tc>
          <w:tcPr>
            <w:tcW w:w="0" w:type="auto"/>
            <w:hideMark/>
          </w:tcPr>
          <w:p w14:paraId="47ED01AA"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semestrial</w:t>
            </w:r>
          </w:p>
        </w:tc>
        <w:tc>
          <w:tcPr>
            <w:tcW w:w="0" w:type="auto"/>
            <w:hideMark/>
          </w:tcPr>
          <w:p w14:paraId="6A65A14F"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EN ISO 17993, 6468</w:t>
            </w:r>
          </w:p>
        </w:tc>
      </w:tr>
      <w:tr w:rsidR="0076201E" w:rsidRPr="004B221B" w14:paraId="610F7E88" w14:textId="77777777" w:rsidTr="000057EB">
        <w:tc>
          <w:tcPr>
            <w:tcW w:w="0" w:type="auto"/>
            <w:hideMark/>
          </w:tcPr>
          <w:p w14:paraId="5217C84F"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Oxigen dizolvat / CBO5 / CCO</w:t>
            </w:r>
          </w:p>
        </w:tc>
        <w:tc>
          <w:tcPr>
            <w:tcW w:w="0" w:type="auto"/>
            <w:hideMark/>
          </w:tcPr>
          <w:p w14:paraId="756C4D39"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conform ISO 5815, 6060</w:t>
            </w:r>
          </w:p>
        </w:tc>
        <w:tc>
          <w:tcPr>
            <w:tcW w:w="0" w:type="auto"/>
            <w:hideMark/>
          </w:tcPr>
          <w:p w14:paraId="56DB6B55"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≤30</w:t>
            </w:r>
          </w:p>
        </w:tc>
        <w:tc>
          <w:tcPr>
            <w:tcW w:w="0" w:type="auto"/>
            <w:hideMark/>
          </w:tcPr>
          <w:p w14:paraId="3AB17DD0"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lunar</w:t>
            </w:r>
          </w:p>
        </w:tc>
        <w:tc>
          <w:tcPr>
            <w:tcW w:w="0" w:type="auto"/>
            <w:hideMark/>
          </w:tcPr>
          <w:p w14:paraId="4634578C" w14:textId="77777777"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r w:rsidRPr="004B221B">
              <w:rPr>
                <w:rFonts w:ascii="Times New Roman" w:eastAsia="Times New Roman" w:hAnsi="Times New Roman" w:cs="Times New Roman"/>
                <w:kern w:val="0"/>
                <w:sz w:val="24"/>
                <w:szCs w:val="24"/>
                <w:lang w:val="ro-MD"/>
              </w:rPr>
              <w:t>ISO 5815, 6060</w:t>
            </w:r>
          </w:p>
        </w:tc>
      </w:tr>
    </w:tbl>
    <w:p w14:paraId="2A761E18" w14:textId="5269C85F" w:rsidR="0076201E" w:rsidRPr="004B221B" w:rsidRDefault="0076201E" w:rsidP="00CB2790">
      <w:pPr>
        <w:suppressAutoHyphens w:val="0"/>
        <w:spacing w:after="0" w:line="240" w:lineRule="auto"/>
        <w:jc w:val="both"/>
        <w:rPr>
          <w:rFonts w:ascii="Times New Roman" w:eastAsia="Times New Roman" w:hAnsi="Times New Roman" w:cs="Times New Roman"/>
          <w:kern w:val="0"/>
          <w:sz w:val="24"/>
          <w:szCs w:val="24"/>
          <w:lang w:val="ro-MD"/>
        </w:rPr>
      </w:pPr>
    </w:p>
    <w:p w14:paraId="7604DD66" w14:textId="46F79F7F" w:rsidR="003B0E23" w:rsidRDefault="003B0E23" w:rsidP="00ED6D74">
      <w:pPr>
        <w:spacing w:after="0" w:line="240" w:lineRule="auto"/>
        <w:ind w:right="48"/>
        <w:jc w:val="both"/>
        <w:rPr>
          <w:rFonts w:ascii="Times New Roman" w:hAnsi="Times New Roman" w:cs="Times New Roman"/>
          <w:sz w:val="24"/>
          <w:szCs w:val="24"/>
          <w:lang w:eastAsia="ro-RO"/>
        </w:rPr>
      </w:pPr>
      <w:r w:rsidRPr="00F942CE">
        <w:rPr>
          <w:rFonts w:ascii="Times New Roman" w:hAnsi="Times New Roman" w:cs="Times New Roman"/>
          <w:sz w:val="24"/>
          <w:szCs w:val="24"/>
          <w:lang w:val="ro-RO"/>
        </w:rPr>
        <w:t>1.</w:t>
      </w:r>
      <w:r>
        <w:rPr>
          <w:rFonts w:ascii="Times New Roman" w:hAnsi="Times New Roman" w:cs="Times New Roman"/>
          <w:sz w:val="24"/>
          <w:szCs w:val="24"/>
          <w:lang w:val="ro-RO"/>
        </w:rPr>
        <w:t>33</w:t>
      </w:r>
      <w:r w:rsidRPr="00F942CE">
        <w:rPr>
          <w:rFonts w:ascii="Times New Roman" w:hAnsi="Times New Roman" w:cs="Times New Roman"/>
          <w:sz w:val="24"/>
          <w:szCs w:val="24"/>
          <w:lang w:val="ro-RO"/>
        </w:rPr>
        <w:t xml:space="preserve">. </w:t>
      </w:r>
      <w:r w:rsidRPr="00F942CE">
        <w:rPr>
          <w:rFonts w:ascii="Times New Roman" w:hAnsi="Times New Roman" w:cs="Times New Roman"/>
          <w:sz w:val="24"/>
          <w:szCs w:val="24"/>
          <w:lang w:eastAsia="ro-RO"/>
        </w:rPr>
        <w:t>În textul Regulamentului, ortografia se aduce în concordanță cu normele ortografice, ortoepice și morfologice ale limbii române, prin substituirea formei „î” din interiorul cuvintelor cu „â” și a formelor „sînt” cu „sunt”.”</w:t>
      </w:r>
    </w:p>
    <w:p w14:paraId="4EA9A117" w14:textId="77777777" w:rsidR="003250FB" w:rsidRPr="00710605" w:rsidRDefault="003250FB" w:rsidP="00ED6D74">
      <w:pPr>
        <w:spacing w:after="0" w:line="240" w:lineRule="auto"/>
        <w:ind w:right="48"/>
        <w:jc w:val="both"/>
        <w:rPr>
          <w:rFonts w:ascii="Times New Roman" w:hAnsi="Times New Roman" w:cs="Times New Roman"/>
          <w:sz w:val="24"/>
          <w:szCs w:val="24"/>
          <w:lang w:val="ro-RO" w:eastAsia="ro-RO"/>
        </w:rPr>
      </w:pPr>
    </w:p>
    <w:p w14:paraId="5B49795D" w14:textId="1FDCFED4" w:rsidR="00AD37E9" w:rsidRPr="00AD37E9" w:rsidRDefault="00AD37E9" w:rsidP="00AD37E9">
      <w:pPr>
        <w:pStyle w:val="Listparagraf"/>
        <w:numPr>
          <w:ilvl w:val="0"/>
          <w:numId w:val="26"/>
        </w:numPr>
        <w:spacing w:after="0" w:line="240" w:lineRule="auto"/>
        <w:ind w:right="48"/>
        <w:jc w:val="both"/>
        <w:rPr>
          <w:rFonts w:ascii="Times New Roman" w:hAnsi="Times New Roman" w:cs="Times New Roman"/>
          <w:sz w:val="24"/>
          <w:szCs w:val="24"/>
          <w:lang w:val="ro-RO" w:eastAsia="ro-RO"/>
        </w:rPr>
      </w:pPr>
      <w:r w:rsidRPr="00AD37E9">
        <w:rPr>
          <w:rFonts w:ascii="Times New Roman" w:hAnsi="Times New Roman" w:cs="Times New Roman"/>
          <w:sz w:val="24"/>
          <w:szCs w:val="24"/>
          <w:lang w:eastAsia="ro-RO"/>
        </w:rPr>
        <w:t xml:space="preserve">Prezenta hotărâre intră în vigoare la data de </w:t>
      </w:r>
      <w:r w:rsidRPr="00AD37E9">
        <w:rPr>
          <w:rFonts w:ascii="Times New Roman" w:hAnsi="Times New Roman" w:cs="Times New Roman"/>
          <w:b/>
          <w:bCs/>
          <w:sz w:val="24"/>
          <w:szCs w:val="24"/>
          <w:lang w:eastAsia="ro-RO"/>
        </w:rPr>
        <w:t>1 ianuarie 2026.</w:t>
      </w:r>
    </w:p>
    <w:sectPr w:rsidR="00AD37E9" w:rsidRPr="00AD37E9" w:rsidSect="00CB2790">
      <w:pgSz w:w="12240" w:h="15840"/>
      <w:pgMar w:top="1134" w:right="851" w:bottom="1134" w:left="1418"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Devanagar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宋体">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Noto Sans CJK SC">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90089"/>
    <w:multiLevelType w:val="multilevel"/>
    <w:tmpl w:val="6B66A0E4"/>
    <w:lvl w:ilvl="0">
      <w:start w:val="1"/>
      <w:numFmt w:val="decimal"/>
      <w:lvlText w:val="%1."/>
      <w:lvlJc w:val="left"/>
      <w:pPr>
        <w:ind w:left="465" w:hanging="465"/>
      </w:pPr>
      <w:rPr>
        <w:rFonts w:hint="default"/>
        <w:color w:val="auto"/>
      </w:rPr>
    </w:lvl>
    <w:lvl w:ilvl="1">
      <w:start w:val="1"/>
      <w:numFmt w:val="decimal"/>
      <w:lvlText w:val="%1.%2."/>
      <w:lvlJc w:val="left"/>
      <w:pPr>
        <w:ind w:left="465" w:hanging="46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8085282"/>
    <w:multiLevelType w:val="multilevel"/>
    <w:tmpl w:val="EDC893AC"/>
    <w:lvl w:ilvl="0">
      <w:start w:val="1"/>
      <w:numFmt w:val="decimal"/>
      <w:lvlText w:val="%1."/>
      <w:lvlJc w:val="left"/>
      <w:pPr>
        <w:tabs>
          <w:tab w:val="num" w:pos="644"/>
        </w:tabs>
        <w:ind w:left="644" w:hanging="360"/>
      </w:pPr>
    </w:lvl>
    <w:lvl w:ilvl="1">
      <w:start w:val="1"/>
      <w:numFmt w:val="decimal"/>
      <w:lvlText w:val="%2)"/>
      <w:lvlJc w:val="left"/>
      <w:pPr>
        <w:ind w:left="1364" w:hanging="360"/>
      </w:pPr>
      <w:rPr>
        <w:rFonts w:hint="default"/>
      </w:r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 w15:restartNumberingAfterBreak="0">
    <w:nsid w:val="089D18CC"/>
    <w:multiLevelType w:val="hybridMultilevel"/>
    <w:tmpl w:val="A2E0F38A"/>
    <w:lvl w:ilvl="0" w:tplc="0818000F">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 w15:restartNumberingAfterBreak="0">
    <w:nsid w:val="093F5F7D"/>
    <w:multiLevelType w:val="hybridMultilevel"/>
    <w:tmpl w:val="05DC286A"/>
    <w:lvl w:ilvl="0" w:tplc="CF940EA0">
      <w:start w:val="1"/>
      <w:numFmt w:val="decimal"/>
      <w:lvlText w:val="%1.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AD6865"/>
    <w:multiLevelType w:val="hybridMultilevel"/>
    <w:tmpl w:val="BBC61348"/>
    <w:lvl w:ilvl="0" w:tplc="01A098AE">
      <w:start w:val="1"/>
      <w:numFmt w:val="decimal"/>
      <w:lvlText w:val="%1."/>
      <w:lvlJc w:val="left"/>
      <w:pPr>
        <w:ind w:left="927" w:hanging="360"/>
      </w:pPr>
      <w:rPr>
        <w:rFonts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5" w15:restartNumberingAfterBreak="0">
    <w:nsid w:val="0FC35038"/>
    <w:multiLevelType w:val="hybridMultilevel"/>
    <w:tmpl w:val="8DB03C18"/>
    <w:lvl w:ilvl="0" w:tplc="FFFFFFFF">
      <w:start w:val="1"/>
      <w:numFmt w:val="decimal"/>
      <w:lvlText w:val="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2B69A2"/>
    <w:multiLevelType w:val="hybridMultilevel"/>
    <w:tmpl w:val="A2BA21B8"/>
    <w:lvl w:ilvl="0" w:tplc="17824222">
      <w:start w:val="84"/>
      <w:numFmt w:val="bullet"/>
      <w:lvlText w:val="-"/>
      <w:lvlJc w:val="left"/>
      <w:pPr>
        <w:ind w:left="720" w:hanging="360"/>
      </w:pPr>
      <w:rPr>
        <w:rFonts w:ascii="Times New Roman" w:eastAsia="Times New Roman" w:hAnsi="Times New Roman" w:cs="Times New Roman"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7" w15:restartNumberingAfterBreak="0">
    <w:nsid w:val="17C1751D"/>
    <w:multiLevelType w:val="hybridMultilevel"/>
    <w:tmpl w:val="DCC6318C"/>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A1B3B0D"/>
    <w:multiLevelType w:val="multilevel"/>
    <w:tmpl w:val="4BF4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F6C6A"/>
    <w:multiLevelType w:val="multilevel"/>
    <w:tmpl w:val="D10C71B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Titlu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211974CE"/>
    <w:multiLevelType w:val="hybridMultilevel"/>
    <w:tmpl w:val="AAF88BEE"/>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215D17"/>
    <w:multiLevelType w:val="hybridMultilevel"/>
    <w:tmpl w:val="2F7E7ACC"/>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2" w15:restartNumberingAfterBreak="0">
    <w:nsid w:val="24411087"/>
    <w:multiLevelType w:val="multilevel"/>
    <w:tmpl w:val="83D8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9110DB"/>
    <w:multiLevelType w:val="hybridMultilevel"/>
    <w:tmpl w:val="9DD0B818"/>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8A333F6"/>
    <w:multiLevelType w:val="hybridMultilevel"/>
    <w:tmpl w:val="4CFAA9BC"/>
    <w:lvl w:ilvl="0" w:tplc="08180011">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5" w15:restartNumberingAfterBreak="0">
    <w:nsid w:val="2921181A"/>
    <w:multiLevelType w:val="multilevel"/>
    <w:tmpl w:val="C5F4DC5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CFB5776"/>
    <w:multiLevelType w:val="hybridMultilevel"/>
    <w:tmpl w:val="29AC0C42"/>
    <w:lvl w:ilvl="0" w:tplc="DAE2D058">
      <w:start w:val="4"/>
      <w:numFmt w:val="bullet"/>
      <w:lvlText w:val="-"/>
      <w:lvlJc w:val="left"/>
      <w:pPr>
        <w:ind w:left="2062" w:hanging="360"/>
      </w:pPr>
      <w:rPr>
        <w:rFonts w:ascii="Times New Roman" w:eastAsia="Times New Roman" w:hAnsi="Times New Roman" w:cs="Times New Roman" w:hint="default"/>
        <w:color w:val="auto"/>
      </w:rPr>
    </w:lvl>
    <w:lvl w:ilvl="1" w:tplc="04180003" w:tentative="1">
      <w:start w:val="1"/>
      <w:numFmt w:val="bullet"/>
      <w:lvlText w:val="o"/>
      <w:lvlJc w:val="left"/>
      <w:pPr>
        <w:ind w:left="2782" w:hanging="360"/>
      </w:pPr>
      <w:rPr>
        <w:rFonts w:ascii="Courier New" w:hAnsi="Courier New" w:cs="Courier New" w:hint="default"/>
      </w:rPr>
    </w:lvl>
    <w:lvl w:ilvl="2" w:tplc="04180005" w:tentative="1">
      <w:start w:val="1"/>
      <w:numFmt w:val="bullet"/>
      <w:lvlText w:val=""/>
      <w:lvlJc w:val="left"/>
      <w:pPr>
        <w:ind w:left="3502" w:hanging="360"/>
      </w:pPr>
      <w:rPr>
        <w:rFonts w:ascii="Wingdings" w:hAnsi="Wingdings" w:hint="default"/>
      </w:rPr>
    </w:lvl>
    <w:lvl w:ilvl="3" w:tplc="04180001" w:tentative="1">
      <w:start w:val="1"/>
      <w:numFmt w:val="bullet"/>
      <w:lvlText w:val=""/>
      <w:lvlJc w:val="left"/>
      <w:pPr>
        <w:ind w:left="4222" w:hanging="360"/>
      </w:pPr>
      <w:rPr>
        <w:rFonts w:ascii="Symbol" w:hAnsi="Symbol" w:hint="default"/>
      </w:rPr>
    </w:lvl>
    <w:lvl w:ilvl="4" w:tplc="04180003" w:tentative="1">
      <w:start w:val="1"/>
      <w:numFmt w:val="bullet"/>
      <w:lvlText w:val="o"/>
      <w:lvlJc w:val="left"/>
      <w:pPr>
        <w:ind w:left="4942" w:hanging="360"/>
      </w:pPr>
      <w:rPr>
        <w:rFonts w:ascii="Courier New" w:hAnsi="Courier New" w:cs="Courier New" w:hint="default"/>
      </w:rPr>
    </w:lvl>
    <w:lvl w:ilvl="5" w:tplc="04180005" w:tentative="1">
      <w:start w:val="1"/>
      <w:numFmt w:val="bullet"/>
      <w:lvlText w:val=""/>
      <w:lvlJc w:val="left"/>
      <w:pPr>
        <w:ind w:left="5662" w:hanging="360"/>
      </w:pPr>
      <w:rPr>
        <w:rFonts w:ascii="Wingdings" w:hAnsi="Wingdings" w:hint="default"/>
      </w:rPr>
    </w:lvl>
    <w:lvl w:ilvl="6" w:tplc="04180001" w:tentative="1">
      <w:start w:val="1"/>
      <w:numFmt w:val="bullet"/>
      <w:lvlText w:val=""/>
      <w:lvlJc w:val="left"/>
      <w:pPr>
        <w:ind w:left="6382" w:hanging="360"/>
      </w:pPr>
      <w:rPr>
        <w:rFonts w:ascii="Symbol" w:hAnsi="Symbol" w:hint="default"/>
      </w:rPr>
    </w:lvl>
    <w:lvl w:ilvl="7" w:tplc="04180003" w:tentative="1">
      <w:start w:val="1"/>
      <w:numFmt w:val="bullet"/>
      <w:lvlText w:val="o"/>
      <w:lvlJc w:val="left"/>
      <w:pPr>
        <w:ind w:left="7102" w:hanging="360"/>
      </w:pPr>
      <w:rPr>
        <w:rFonts w:ascii="Courier New" w:hAnsi="Courier New" w:cs="Courier New" w:hint="default"/>
      </w:rPr>
    </w:lvl>
    <w:lvl w:ilvl="8" w:tplc="04180005" w:tentative="1">
      <w:start w:val="1"/>
      <w:numFmt w:val="bullet"/>
      <w:lvlText w:val=""/>
      <w:lvlJc w:val="left"/>
      <w:pPr>
        <w:ind w:left="7822" w:hanging="360"/>
      </w:pPr>
      <w:rPr>
        <w:rFonts w:ascii="Wingdings" w:hAnsi="Wingdings" w:hint="default"/>
      </w:rPr>
    </w:lvl>
  </w:abstractNum>
  <w:abstractNum w:abstractNumId="17" w15:restartNumberingAfterBreak="0">
    <w:nsid w:val="300571EB"/>
    <w:multiLevelType w:val="multilevel"/>
    <w:tmpl w:val="0B0E9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A82253"/>
    <w:multiLevelType w:val="multilevel"/>
    <w:tmpl w:val="F72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5D2976"/>
    <w:multiLevelType w:val="hybridMultilevel"/>
    <w:tmpl w:val="2BC6A2DE"/>
    <w:lvl w:ilvl="0" w:tplc="5712DE0C">
      <w:start w:val="1"/>
      <w:numFmt w:val="lowerLetter"/>
      <w:lvlText w:val="%1)"/>
      <w:lvlJc w:val="left"/>
      <w:pPr>
        <w:ind w:left="420" w:hanging="360"/>
      </w:pPr>
      <w:rPr>
        <w:rFonts w:hint="default"/>
      </w:rPr>
    </w:lvl>
    <w:lvl w:ilvl="1" w:tplc="08180019" w:tentative="1">
      <w:start w:val="1"/>
      <w:numFmt w:val="lowerLetter"/>
      <w:lvlText w:val="%2."/>
      <w:lvlJc w:val="left"/>
      <w:pPr>
        <w:ind w:left="1140" w:hanging="360"/>
      </w:pPr>
    </w:lvl>
    <w:lvl w:ilvl="2" w:tplc="0818001B" w:tentative="1">
      <w:start w:val="1"/>
      <w:numFmt w:val="lowerRoman"/>
      <w:lvlText w:val="%3."/>
      <w:lvlJc w:val="right"/>
      <w:pPr>
        <w:ind w:left="1860" w:hanging="180"/>
      </w:pPr>
    </w:lvl>
    <w:lvl w:ilvl="3" w:tplc="0818000F" w:tentative="1">
      <w:start w:val="1"/>
      <w:numFmt w:val="decimal"/>
      <w:lvlText w:val="%4."/>
      <w:lvlJc w:val="left"/>
      <w:pPr>
        <w:ind w:left="2580" w:hanging="360"/>
      </w:pPr>
    </w:lvl>
    <w:lvl w:ilvl="4" w:tplc="08180019" w:tentative="1">
      <w:start w:val="1"/>
      <w:numFmt w:val="lowerLetter"/>
      <w:lvlText w:val="%5."/>
      <w:lvlJc w:val="left"/>
      <w:pPr>
        <w:ind w:left="3300" w:hanging="360"/>
      </w:pPr>
    </w:lvl>
    <w:lvl w:ilvl="5" w:tplc="0818001B" w:tentative="1">
      <w:start w:val="1"/>
      <w:numFmt w:val="lowerRoman"/>
      <w:lvlText w:val="%6."/>
      <w:lvlJc w:val="right"/>
      <w:pPr>
        <w:ind w:left="4020" w:hanging="180"/>
      </w:pPr>
    </w:lvl>
    <w:lvl w:ilvl="6" w:tplc="0818000F" w:tentative="1">
      <w:start w:val="1"/>
      <w:numFmt w:val="decimal"/>
      <w:lvlText w:val="%7."/>
      <w:lvlJc w:val="left"/>
      <w:pPr>
        <w:ind w:left="4740" w:hanging="360"/>
      </w:pPr>
    </w:lvl>
    <w:lvl w:ilvl="7" w:tplc="08180019" w:tentative="1">
      <w:start w:val="1"/>
      <w:numFmt w:val="lowerLetter"/>
      <w:lvlText w:val="%8."/>
      <w:lvlJc w:val="left"/>
      <w:pPr>
        <w:ind w:left="5460" w:hanging="360"/>
      </w:pPr>
    </w:lvl>
    <w:lvl w:ilvl="8" w:tplc="0818001B" w:tentative="1">
      <w:start w:val="1"/>
      <w:numFmt w:val="lowerRoman"/>
      <w:lvlText w:val="%9."/>
      <w:lvlJc w:val="right"/>
      <w:pPr>
        <w:ind w:left="6180" w:hanging="180"/>
      </w:pPr>
    </w:lvl>
  </w:abstractNum>
  <w:abstractNum w:abstractNumId="20" w15:restartNumberingAfterBreak="0">
    <w:nsid w:val="3A0A561D"/>
    <w:multiLevelType w:val="multilevel"/>
    <w:tmpl w:val="CCAC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5B418F"/>
    <w:multiLevelType w:val="multilevel"/>
    <w:tmpl w:val="9156FA1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0979D4"/>
    <w:multiLevelType w:val="multilevel"/>
    <w:tmpl w:val="8EEC654E"/>
    <w:lvl w:ilvl="0">
      <w:start w:val="1"/>
      <w:numFmt w:val="decimal"/>
      <w:lvlText w:val="%1)"/>
      <w:lvlJc w:val="left"/>
      <w:pPr>
        <w:tabs>
          <w:tab w:val="num" w:pos="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50E76648"/>
    <w:multiLevelType w:val="multilevel"/>
    <w:tmpl w:val="54F4A1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4" w15:restartNumberingAfterBreak="0">
    <w:nsid w:val="51BD13EB"/>
    <w:multiLevelType w:val="hybridMultilevel"/>
    <w:tmpl w:val="8550F28E"/>
    <w:lvl w:ilvl="0" w:tplc="ED300ACC">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25" w15:restartNumberingAfterBreak="0">
    <w:nsid w:val="51BE3945"/>
    <w:multiLevelType w:val="hybridMultilevel"/>
    <w:tmpl w:val="4A5AB2C8"/>
    <w:lvl w:ilvl="0" w:tplc="08180011">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6" w15:restartNumberingAfterBreak="0">
    <w:nsid w:val="52861915"/>
    <w:multiLevelType w:val="hybridMultilevel"/>
    <w:tmpl w:val="2A624CEA"/>
    <w:lvl w:ilvl="0" w:tplc="08180017">
      <w:start w:val="1"/>
      <w:numFmt w:val="lowerLetter"/>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7" w15:restartNumberingAfterBreak="0">
    <w:nsid w:val="543079C7"/>
    <w:multiLevelType w:val="multilevel"/>
    <w:tmpl w:val="11EA8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4917715"/>
    <w:multiLevelType w:val="hybridMultilevel"/>
    <w:tmpl w:val="53BCB54A"/>
    <w:lvl w:ilvl="0" w:tplc="42B800A6">
      <w:start w:val="1"/>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9" w15:restartNumberingAfterBreak="0">
    <w:nsid w:val="5CF1432D"/>
    <w:multiLevelType w:val="hybridMultilevel"/>
    <w:tmpl w:val="65F85A3A"/>
    <w:lvl w:ilvl="0" w:tplc="08180011">
      <w:start w:val="3"/>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0" w15:restartNumberingAfterBreak="0">
    <w:nsid w:val="5DE61AAD"/>
    <w:multiLevelType w:val="multilevel"/>
    <w:tmpl w:val="06C402DA"/>
    <w:lvl w:ilvl="0">
      <w:start w:val="1"/>
      <w:numFmt w:val="decimal"/>
      <w:lvlText w:val="%1."/>
      <w:lvlJc w:val="left"/>
      <w:pPr>
        <w:ind w:left="585" w:hanging="585"/>
      </w:pPr>
      <w:rPr>
        <w:rFonts w:hint="default"/>
        <w:b w:val="0"/>
      </w:rPr>
    </w:lvl>
    <w:lvl w:ilvl="1">
      <w:start w:val="1"/>
      <w:numFmt w:val="decimal"/>
      <w:lvlText w:val="%1.%2."/>
      <w:lvlJc w:val="left"/>
      <w:pPr>
        <w:ind w:left="1254" w:hanging="720"/>
      </w:pPr>
      <w:rPr>
        <w:rFonts w:hint="default"/>
        <w:b w:val="0"/>
      </w:rPr>
    </w:lvl>
    <w:lvl w:ilvl="2">
      <w:start w:val="1"/>
      <w:numFmt w:val="decimal"/>
      <w:lvlText w:val="%1.%2.%3."/>
      <w:lvlJc w:val="left"/>
      <w:pPr>
        <w:ind w:left="1788" w:hanging="720"/>
      </w:pPr>
      <w:rPr>
        <w:rFonts w:hint="default"/>
        <w:b w:val="0"/>
      </w:rPr>
    </w:lvl>
    <w:lvl w:ilvl="3">
      <w:start w:val="1"/>
      <w:numFmt w:val="decimal"/>
      <w:lvlText w:val="%1.%2.%3.%4."/>
      <w:lvlJc w:val="left"/>
      <w:pPr>
        <w:ind w:left="2682" w:hanging="1080"/>
      </w:pPr>
      <w:rPr>
        <w:rFonts w:hint="default"/>
        <w:b w:val="0"/>
      </w:rPr>
    </w:lvl>
    <w:lvl w:ilvl="4">
      <w:start w:val="1"/>
      <w:numFmt w:val="decimal"/>
      <w:lvlText w:val="%1.%2.%3.%4.%5."/>
      <w:lvlJc w:val="left"/>
      <w:pPr>
        <w:ind w:left="3216" w:hanging="1080"/>
      </w:pPr>
      <w:rPr>
        <w:rFonts w:hint="default"/>
        <w:b w:val="0"/>
      </w:rPr>
    </w:lvl>
    <w:lvl w:ilvl="5">
      <w:start w:val="1"/>
      <w:numFmt w:val="decimal"/>
      <w:lvlText w:val="%1.%2.%3.%4.%5.%6."/>
      <w:lvlJc w:val="left"/>
      <w:pPr>
        <w:ind w:left="4110" w:hanging="1440"/>
      </w:pPr>
      <w:rPr>
        <w:rFonts w:hint="default"/>
        <w:b w:val="0"/>
      </w:rPr>
    </w:lvl>
    <w:lvl w:ilvl="6">
      <w:start w:val="1"/>
      <w:numFmt w:val="decimal"/>
      <w:lvlText w:val="%1.%2.%3.%4.%5.%6.%7."/>
      <w:lvlJc w:val="left"/>
      <w:pPr>
        <w:ind w:left="4644" w:hanging="1440"/>
      </w:pPr>
      <w:rPr>
        <w:rFonts w:hint="default"/>
        <w:b w:val="0"/>
      </w:rPr>
    </w:lvl>
    <w:lvl w:ilvl="7">
      <w:start w:val="1"/>
      <w:numFmt w:val="decimal"/>
      <w:lvlText w:val="%1.%2.%3.%4.%5.%6.%7.%8."/>
      <w:lvlJc w:val="left"/>
      <w:pPr>
        <w:ind w:left="5538" w:hanging="1800"/>
      </w:pPr>
      <w:rPr>
        <w:rFonts w:hint="default"/>
        <w:b w:val="0"/>
      </w:rPr>
    </w:lvl>
    <w:lvl w:ilvl="8">
      <w:start w:val="1"/>
      <w:numFmt w:val="decimal"/>
      <w:lvlText w:val="%1.%2.%3.%4.%5.%6.%7.%8.%9."/>
      <w:lvlJc w:val="left"/>
      <w:pPr>
        <w:ind w:left="6072" w:hanging="1800"/>
      </w:pPr>
      <w:rPr>
        <w:rFonts w:hint="default"/>
        <w:b w:val="0"/>
      </w:rPr>
    </w:lvl>
  </w:abstractNum>
  <w:abstractNum w:abstractNumId="31" w15:restartNumberingAfterBreak="0">
    <w:nsid w:val="67B85D35"/>
    <w:multiLevelType w:val="hybridMultilevel"/>
    <w:tmpl w:val="F594CFB6"/>
    <w:lvl w:ilvl="0" w:tplc="F0CA18E4">
      <w:start w:val="1"/>
      <w:numFmt w:val="decimal"/>
      <w:lvlText w:val="%1."/>
      <w:lvlJc w:val="left"/>
      <w:pPr>
        <w:ind w:left="5682" w:hanging="720"/>
      </w:pPr>
      <w:rPr>
        <w:rFonts w:ascii="Times New Roman" w:hAnsi="Times New Roman" w:cs="Times New Roman" w:hint="default"/>
        <w:b w:val="0"/>
        <w:bCs w:val="0"/>
        <w:color w:val="auto"/>
        <w:sz w:val="24"/>
        <w:szCs w:val="24"/>
      </w:rPr>
    </w:lvl>
    <w:lvl w:ilvl="1" w:tplc="BA281D42">
      <w:start w:val="1"/>
      <w:numFmt w:val="lowerRoman"/>
      <w:lvlText w:val="%2."/>
      <w:lvlJc w:val="left"/>
      <w:pPr>
        <w:ind w:left="1800" w:hanging="720"/>
      </w:pPr>
      <w:rPr>
        <w:rFonts w:hint="default"/>
        <w:b/>
      </w:rPr>
    </w:lvl>
    <w:lvl w:ilvl="2" w:tplc="7598E5C4">
      <w:start w:val="1"/>
      <w:numFmt w:val="decimal"/>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9DA1B95"/>
    <w:multiLevelType w:val="multilevel"/>
    <w:tmpl w:val="D6DAF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CE9735B"/>
    <w:multiLevelType w:val="hybridMultilevel"/>
    <w:tmpl w:val="36CC94CA"/>
    <w:lvl w:ilvl="0" w:tplc="9B8018C2">
      <w:start w:val="1"/>
      <w:numFmt w:val="decimal"/>
      <w:lvlText w:val="1.%1."/>
      <w:lvlJc w:val="left"/>
      <w:pPr>
        <w:ind w:left="720" w:hanging="360"/>
      </w:pPr>
      <w:rPr>
        <w:rFonts w:hint="default"/>
      </w:rPr>
    </w:lvl>
    <w:lvl w:ilvl="1" w:tplc="9B8018C2">
      <w:start w:val="1"/>
      <w:numFmt w:val="decimal"/>
      <w:lvlText w:val="1.%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15:restartNumberingAfterBreak="0">
    <w:nsid w:val="70A52C81"/>
    <w:multiLevelType w:val="hybridMultilevel"/>
    <w:tmpl w:val="6A10843C"/>
    <w:lvl w:ilvl="0" w:tplc="303273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7342040C"/>
    <w:multiLevelType w:val="hybridMultilevel"/>
    <w:tmpl w:val="D8B88374"/>
    <w:lvl w:ilvl="0" w:tplc="0818000F">
      <w:start w:val="4"/>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6" w15:restartNumberingAfterBreak="0">
    <w:nsid w:val="73BE1680"/>
    <w:multiLevelType w:val="hybridMultilevel"/>
    <w:tmpl w:val="656A0D76"/>
    <w:lvl w:ilvl="0" w:tplc="0409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37" w15:restartNumberingAfterBreak="0">
    <w:nsid w:val="77607AC8"/>
    <w:multiLevelType w:val="hybridMultilevel"/>
    <w:tmpl w:val="3634BE1E"/>
    <w:lvl w:ilvl="0" w:tplc="309AD50C">
      <w:start w:val="1"/>
      <w:numFmt w:val="decimal"/>
      <w:lvlText w:val="%1."/>
      <w:lvlJc w:val="left"/>
      <w:pPr>
        <w:ind w:left="0" w:hanging="210"/>
      </w:pPr>
      <w:rPr>
        <w:rFonts w:ascii="Cambria" w:eastAsia="Cambria" w:hAnsi="Cambria" w:cs="Cambria" w:hint="default"/>
        <w:b w:val="0"/>
        <w:bCs w:val="0"/>
        <w:i w:val="0"/>
        <w:iCs w:val="0"/>
        <w:spacing w:val="1"/>
        <w:w w:val="111"/>
        <w:sz w:val="22"/>
        <w:szCs w:val="22"/>
        <w:lang w:val="ro-RO" w:eastAsia="en-US" w:bidi="ar-SA"/>
      </w:rPr>
    </w:lvl>
    <w:lvl w:ilvl="1" w:tplc="AE186FC4">
      <w:start w:val="1"/>
      <w:numFmt w:val="decimal"/>
      <w:lvlText w:val="%2)"/>
      <w:lvlJc w:val="left"/>
      <w:pPr>
        <w:ind w:left="0" w:hanging="306"/>
      </w:pPr>
      <w:rPr>
        <w:rFonts w:ascii="Cambria" w:eastAsia="Cambria" w:hAnsi="Cambria" w:cs="Cambria" w:hint="default"/>
        <w:b w:val="0"/>
        <w:bCs w:val="0"/>
        <w:i w:val="0"/>
        <w:iCs w:val="0"/>
        <w:spacing w:val="0"/>
        <w:w w:val="98"/>
        <w:sz w:val="24"/>
        <w:szCs w:val="24"/>
        <w:lang w:val="ro-RO" w:eastAsia="en-US" w:bidi="ar-SA"/>
      </w:rPr>
    </w:lvl>
    <w:lvl w:ilvl="2" w:tplc="2D407F7E">
      <w:start w:val="1"/>
      <w:numFmt w:val="lowerLetter"/>
      <w:lvlText w:val="%3)"/>
      <w:lvlJc w:val="left"/>
      <w:pPr>
        <w:ind w:left="0" w:hanging="302"/>
      </w:pPr>
      <w:rPr>
        <w:rFonts w:ascii="Cambria" w:eastAsia="Cambria" w:hAnsi="Cambria" w:cs="Cambria" w:hint="default"/>
        <w:b w:val="0"/>
        <w:bCs w:val="0"/>
        <w:i w:val="0"/>
        <w:iCs w:val="0"/>
        <w:spacing w:val="0"/>
        <w:w w:val="101"/>
        <w:sz w:val="24"/>
        <w:szCs w:val="24"/>
        <w:lang w:val="ro-RO" w:eastAsia="en-US" w:bidi="ar-SA"/>
      </w:rPr>
    </w:lvl>
    <w:lvl w:ilvl="3" w:tplc="66E60998">
      <w:numFmt w:val="bullet"/>
      <w:lvlText w:val="•"/>
      <w:lvlJc w:val="left"/>
      <w:pPr>
        <w:ind w:left="3077" w:hanging="302"/>
      </w:pPr>
      <w:rPr>
        <w:rFonts w:hint="default"/>
        <w:lang w:val="ro-RO" w:eastAsia="en-US" w:bidi="ar-SA"/>
      </w:rPr>
    </w:lvl>
    <w:lvl w:ilvl="4" w:tplc="68C00E32">
      <w:numFmt w:val="bullet"/>
      <w:lvlText w:val="•"/>
      <w:lvlJc w:val="left"/>
      <w:pPr>
        <w:ind w:left="4115" w:hanging="302"/>
      </w:pPr>
      <w:rPr>
        <w:rFonts w:hint="default"/>
        <w:lang w:val="ro-RO" w:eastAsia="en-US" w:bidi="ar-SA"/>
      </w:rPr>
    </w:lvl>
    <w:lvl w:ilvl="5" w:tplc="D5582A32">
      <w:numFmt w:val="bullet"/>
      <w:lvlText w:val="•"/>
      <w:lvlJc w:val="left"/>
      <w:pPr>
        <w:ind w:left="5154" w:hanging="302"/>
      </w:pPr>
      <w:rPr>
        <w:rFonts w:hint="default"/>
        <w:lang w:val="ro-RO" w:eastAsia="en-US" w:bidi="ar-SA"/>
      </w:rPr>
    </w:lvl>
    <w:lvl w:ilvl="6" w:tplc="468E1BE0">
      <w:numFmt w:val="bullet"/>
      <w:lvlText w:val="•"/>
      <w:lvlJc w:val="left"/>
      <w:pPr>
        <w:ind w:left="6193" w:hanging="302"/>
      </w:pPr>
      <w:rPr>
        <w:rFonts w:hint="default"/>
        <w:lang w:val="ro-RO" w:eastAsia="en-US" w:bidi="ar-SA"/>
      </w:rPr>
    </w:lvl>
    <w:lvl w:ilvl="7" w:tplc="B1521EF6">
      <w:numFmt w:val="bullet"/>
      <w:lvlText w:val="•"/>
      <w:lvlJc w:val="left"/>
      <w:pPr>
        <w:ind w:left="7231" w:hanging="302"/>
      </w:pPr>
      <w:rPr>
        <w:rFonts w:hint="default"/>
        <w:lang w:val="ro-RO" w:eastAsia="en-US" w:bidi="ar-SA"/>
      </w:rPr>
    </w:lvl>
    <w:lvl w:ilvl="8" w:tplc="3C58475E">
      <w:numFmt w:val="bullet"/>
      <w:lvlText w:val="•"/>
      <w:lvlJc w:val="left"/>
      <w:pPr>
        <w:ind w:left="8270" w:hanging="302"/>
      </w:pPr>
      <w:rPr>
        <w:rFonts w:hint="default"/>
        <w:lang w:val="ro-RO" w:eastAsia="en-US" w:bidi="ar-SA"/>
      </w:rPr>
    </w:lvl>
  </w:abstractNum>
  <w:abstractNum w:abstractNumId="38" w15:restartNumberingAfterBreak="0">
    <w:nsid w:val="79D956CF"/>
    <w:multiLevelType w:val="multilevel"/>
    <w:tmpl w:val="2BBC5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AD10483"/>
    <w:multiLevelType w:val="hybridMultilevel"/>
    <w:tmpl w:val="8132D436"/>
    <w:lvl w:ilvl="0" w:tplc="9B8018C2">
      <w:start w:val="1"/>
      <w:numFmt w:val="decimal"/>
      <w:lvlText w:val="1.%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7C2B49D7"/>
    <w:multiLevelType w:val="multilevel"/>
    <w:tmpl w:val="F7728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D7667A3"/>
    <w:multiLevelType w:val="multilevel"/>
    <w:tmpl w:val="6C7899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40784185">
    <w:abstractNumId w:val="9"/>
  </w:num>
  <w:num w:numId="2" w16cid:durableId="1149323034">
    <w:abstractNumId w:val="22"/>
  </w:num>
  <w:num w:numId="3" w16cid:durableId="1817526471">
    <w:abstractNumId w:val="23"/>
  </w:num>
  <w:num w:numId="4" w16cid:durableId="873157691">
    <w:abstractNumId w:val="19"/>
  </w:num>
  <w:num w:numId="5" w16cid:durableId="782959382">
    <w:abstractNumId w:val="11"/>
  </w:num>
  <w:num w:numId="6" w16cid:durableId="328096874">
    <w:abstractNumId w:val="14"/>
  </w:num>
  <w:num w:numId="7" w16cid:durableId="930969218">
    <w:abstractNumId w:val="29"/>
  </w:num>
  <w:num w:numId="8" w16cid:durableId="575164578">
    <w:abstractNumId w:val="25"/>
  </w:num>
  <w:num w:numId="9" w16cid:durableId="589126498">
    <w:abstractNumId w:val="24"/>
  </w:num>
  <w:num w:numId="10" w16cid:durableId="1409158135">
    <w:abstractNumId w:val="36"/>
  </w:num>
  <w:num w:numId="11" w16cid:durableId="870647338">
    <w:abstractNumId w:val="28"/>
  </w:num>
  <w:num w:numId="12" w16cid:durableId="1934048673">
    <w:abstractNumId w:val="26"/>
  </w:num>
  <w:num w:numId="13" w16cid:durableId="2020348563">
    <w:abstractNumId w:val="2"/>
  </w:num>
  <w:num w:numId="14" w16cid:durableId="2097052873">
    <w:abstractNumId w:val="35"/>
  </w:num>
  <w:num w:numId="15" w16cid:durableId="1573999952">
    <w:abstractNumId w:val="37"/>
  </w:num>
  <w:num w:numId="16" w16cid:durableId="938371504">
    <w:abstractNumId w:val="16"/>
  </w:num>
  <w:num w:numId="17" w16cid:durableId="1844319429">
    <w:abstractNumId w:val="30"/>
  </w:num>
  <w:num w:numId="18" w16cid:durableId="532310385">
    <w:abstractNumId w:val="31"/>
  </w:num>
  <w:num w:numId="19" w16cid:durableId="1804883166">
    <w:abstractNumId w:val="4"/>
  </w:num>
  <w:num w:numId="20" w16cid:durableId="1217813829">
    <w:abstractNumId w:val="32"/>
  </w:num>
  <w:num w:numId="21" w16cid:durableId="354817778">
    <w:abstractNumId w:val="38"/>
  </w:num>
  <w:num w:numId="22" w16cid:durableId="740523510">
    <w:abstractNumId w:val="34"/>
  </w:num>
  <w:num w:numId="23" w16cid:durableId="1655451546">
    <w:abstractNumId w:val="27"/>
  </w:num>
  <w:num w:numId="24" w16cid:durableId="1653755962">
    <w:abstractNumId w:val="17"/>
  </w:num>
  <w:num w:numId="25" w16cid:durableId="829177858">
    <w:abstractNumId w:val="41"/>
  </w:num>
  <w:num w:numId="26" w16cid:durableId="512109336">
    <w:abstractNumId w:val="1"/>
  </w:num>
  <w:num w:numId="27" w16cid:durableId="943807103">
    <w:abstractNumId w:val="40"/>
  </w:num>
  <w:num w:numId="28" w16cid:durableId="1664510186">
    <w:abstractNumId w:val="21"/>
  </w:num>
  <w:num w:numId="29" w16cid:durableId="2047564438">
    <w:abstractNumId w:val="0"/>
  </w:num>
  <w:num w:numId="30" w16cid:durableId="2020545644">
    <w:abstractNumId w:val="12"/>
  </w:num>
  <w:num w:numId="31" w16cid:durableId="327372132">
    <w:abstractNumId w:val="20"/>
  </w:num>
  <w:num w:numId="32" w16cid:durableId="1997028340">
    <w:abstractNumId w:val="18"/>
  </w:num>
  <w:num w:numId="33" w16cid:durableId="697659189">
    <w:abstractNumId w:val="6"/>
  </w:num>
  <w:num w:numId="34" w16cid:durableId="1343510337">
    <w:abstractNumId w:val="15"/>
  </w:num>
  <w:num w:numId="35" w16cid:durableId="1372683033">
    <w:abstractNumId w:val="13"/>
  </w:num>
  <w:num w:numId="36" w16cid:durableId="1495754333">
    <w:abstractNumId w:val="10"/>
  </w:num>
  <w:num w:numId="37" w16cid:durableId="555506373">
    <w:abstractNumId w:val="7"/>
  </w:num>
  <w:num w:numId="38" w16cid:durableId="320306528">
    <w:abstractNumId w:val="8"/>
  </w:num>
  <w:num w:numId="39" w16cid:durableId="1222593303">
    <w:abstractNumId w:val="3"/>
  </w:num>
  <w:num w:numId="40" w16cid:durableId="441412998">
    <w:abstractNumId w:val="33"/>
  </w:num>
  <w:num w:numId="41" w16cid:durableId="464813841">
    <w:abstractNumId w:val="39"/>
  </w:num>
  <w:num w:numId="42" w16cid:durableId="9842429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autoHyphenation/>
  <w:hyphenationZone w:val="425"/>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8D6"/>
    <w:rsid w:val="000057EB"/>
    <w:rsid w:val="00007D1D"/>
    <w:rsid w:val="00013F4C"/>
    <w:rsid w:val="000143DF"/>
    <w:rsid w:val="0002187D"/>
    <w:rsid w:val="00021BBC"/>
    <w:rsid w:val="00024F78"/>
    <w:rsid w:val="00026D9C"/>
    <w:rsid w:val="00030BC0"/>
    <w:rsid w:val="00034603"/>
    <w:rsid w:val="000377DA"/>
    <w:rsid w:val="000418BF"/>
    <w:rsid w:val="00042C3E"/>
    <w:rsid w:val="00044B01"/>
    <w:rsid w:val="000451CD"/>
    <w:rsid w:val="000464BD"/>
    <w:rsid w:val="00053371"/>
    <w:rsid w:val="00054337"/>
    <w:rsid w:val="000608DA"/>
    <w:rsid w:val="0006156B"/>
    <w:rsid w:val="00065F7C"/>
    <w:rsid w:val="00066579"/>
    <w:rsid w:val="00066954"/>
    <w:rsid w:val="00067E06"/>
    <w:rsid w:val="000712EF"/>
    <w:rsid w:val="000718BA"/>
    <w:rsid w:val="00072550"/>
    <w:rsid w:val="00074027"/>
    <w:rsid w:val="00090C74"/>
    <w:rsid w:val="000952E2"/>
    <w:rsid w:val="000A0EB9"/>
    <w:rsid w:val="000A3E6C"/>
    <w:rsid w:val="000A5B1A"/>
    <w:rsid w:val="000B371A"/>
    <w:rsid w:val="000B4E88"/>
    <w:rsid w:val="000B567B"/>
    <w:rsid w:val="000B6392"/>
    <w:rsid w:val="000B67DF"/>
    <w:rsid w:val="000C225B"/>
    <w:rsid w:val="000C34BE"/>
    <w:rsid w:val="000C4BE6"/>
    <w:rsid w:val="000C6D63"/>
    <w:rsid w:val="000D0C4A"/>
    <w:rsid w:val="000D3E3C"/>
    <w:rsid w:val="000D57C6"/>
    <w:rsid w:val="000D6FC8"/>
    <w:rsid w:val="000E222D"/>
    <w:rsid w:val="000E2255"/>
    <w:rsid w:val="000E3DF8"/>
    <w:rsid w:val="000E4EC0"/>
    <w:rsid w:val="000E54F4"/>
    <w:rsid w:val="000F0B0F"/>
    <w:rsid w:val="000F21A2"/>
    <w:rsid w:val="000F23F7"/>
    <w:rsid w:val="000F4BDB"/>
    <w:rsid w:val="000F5F21"/>
    <w:rsid w:val="000F7198"/>
    <w:rsid w:val="00104BFE"/>
    <w:rsid w:val="001078DD"/>
    <w:rsid w:val="001104E8"/>
    <w:rsid w:val="001204F6"/>
    <w:rsid w:val="00122CD2"/>
    <w:rsid w:val="0012367B"/>
    <w:rsid w:val="00127912"/>
    <w:rsid w:val="00130F7F"/>
    <w:rsid w:val="00132A4E"/>
    <w:rsid w:val="00132B66"/>
    <w:rsid w:val="001332B7"/>
    <w:rsid w:val="001349D4"/>
    <w:rsid w:val="0013635C"/>
    <w:rsid w:val="00136364"/>
    <w:rsid w:val="0015431D"/>
    <w:rsid w:val="001545A4"/>
    <w:rsid w:val="00154E80"/>
    <w:rsid w:val="00162413"/>
    <w:rsid w:val="001628E5"/>
    <w:rsid w:val="0016382D"/>
    <w:rsid w:val="00174CD6"/>
    <w:rsid w:val="00175957"/>
    <w:rsid w:val="00180066"/>
    <w:rsid w:val="0018101F"/>
    <w:rsid w:val="001818A0"/>
    <w:rsid w:val="00181A9B"/>
    <w:rsid w:val="00184D5D"/>
    <w:rsid w:val="001929A1"/>
    <w:rsid w:val="00195507"/>
    <w:rsid w:val="0019627C"/>
    <w:rsid w:val="00196C2A"/>
    <w:rsid w:val="001A1B53"/>
    <w:rsid w:val="001A4190"/>
    <w:rsid w:val="001A666A"/>
    <w:rsid w:val="001A7202"/>
    <w:rsid w:val="001A75E2"/>
    <w:rsid w:val="001A7D1C"/>
    <w:rsid w:val="001B35FA"/>
    <w:rsid w:val="001B69E5"/>
    <w:rsid w:val="001B77F5"/>
    <w:rsid w:val="001C18F6"/>
    <w:rsid w:val="001C5767"/>
    <w:rsid w:val="001C639D"/>
    <w:rsid w:val="001D0C7F"/>
    <w:rsid w:val="001D1744"/>
    <w:rsid w:val="001E1630"/>
    <w:rsid w:val="001E1BE8"/>
    <w:rsid w:val="001E1F92"/>
    <w:rsid w:val="001E27E6"/>
    <w:rsid w:val="001E43B6"/>
    <w:rsid w:val="001E7980"/>
    <w:rsid w:val="001F3113"/>
    <w:rsid w:val="001F505E"/>
    <w:rsid w:val="00201B08"/>
    <w:rsid w:val="00202EF3"/>
    <w:rsid w:val="00205696"/>
    <w:rsid w:val="00207C90"/>
    <w:rsid w:val="00210933"/>
    <w:rsid w:val="00211C4B"/>
    <w:rsid w:val="002134DA"/>
    <w:rsid w:val="00220C3A"/>
    <w:rsid w:val="00221334"/>
    <w:rsid w:val="00221969"/>
    <w:rsid w:val="002231BD"/>
    <w:rsid w:val="00232DD4"/>
    <w:rsid w:val="00236ACB"/>
    <w:rsid w:val="00240D9F"/>
    <w:rsid w:val="00244571"/>
    <w:rsid w:val="002506C1"/>
    <w:rsid w:val="00251026"/>
    <w:rsid w:val="0025185B"/>
    <w:rsid w:val="00263BFB"/>
    <w:rsid w:val="002654DF"/>
    <w:rsid w:val="002668E5"/>
    <w:rsid w:val="00270A34"/>
    <w:rsid w:val="002713E6"/>
    <w:rsid w:val="00273816"/>
    <w:rsid w:val="00274B0E"/>
    <w:rsid w:val="00282949"/>
    <w:rsid w:val="002849AF"/>
    <w:rsid w:val="00284F92"/>
    <w:rsid w:val="00287D52"/>
    <w:rsid w:val="002901E2"/>
    <w:rsid w:val="00292BBC"/>
    <w:rsid w:val="00293351"/>
    <w:rsid w:val="00293917"/>
    <w:rsid w:val="00295F4D"/>
    <w:rsid w:val="002A1046"/>
    <w:rsid w:val="002A50D4"/>
    <w:rsid w:val="002A7069"/>
    <w:rsid w:val="002A75F9"/>
    <w:rsid w:val="002B7ECE"/>
    <w:rsid w:val="002C2164"/>
    <w:rsid w:val="002C3A50"/>
    <w:rsid w:val="002D2DBD"/>
    <w:rsid w:val="002D40F3"/>
    <w:rsid w:val="002E1F7F"/>
    <w:rsid w:val="002E3BF2"/>
    <w:rsid w:val="002E41E0"/>
    <w:rsid w:val="002E689B"/>
    <w:rsid w:val="002F1D4C"/>
    <w:rsid w:val="002F208B"/>
    <w:rsid w:val="002F2A10"/>
    <w:rsid w:val="002F39B3"/>
    <w:rsid w:val="002F46A6"/>
    <w:rsid w:val="002F57F6"/>
    <w:rsid w:val="002F5EB2"/>
    <w:rsid w:val="003048F9"/>
    <w:rsid w:val="00311266"/>
    <w:rsid w:val="003126D8"/>
    <w:rsid w:val="00316023"/>
    <w:rsid w:val="00317DF3"/>
    <w:rsid w:val="00317FED"/>
    <w:rsid w:val="00321B01"/>
    <w:rsid w:val="00324707"/>
    <w:rsid w:val="003248AA"/>
    <w:rsid w:val="003250FB"/>
    <w:rsid w:val="00326351"/>
    <w:rsid w:val="00327746"/>
    <w:rsid w:val="00327AC4"/>
    <w:rsid w:val="00330F90"/>
    <w:rsid w:val="00331D1C"/>
    <w:rsid w:val="00332C27"/>
    <w:rsid w:val="003331A9"/>
    <w:rsid w:val="00333AB2"/>
    <w:rsid w:val="00337D09"/>
    <w:rsid w:val="00343220"/>
    <w:rsid w:val="003503D9"/>
    <w:rsid w:val="00355B5E"/>
    <w:rsid w:val="00360EC5"/>
    <w:rsid w:val="00361106"/>
    <w:rsid w:val="003616DD"/>
    <w:rsid w:val="00364795"/>
    <w:rsid w:val="00366262"/>
    <w:rsid w:val="00367D6A"/>
    <w:rsid w:val="003725E1"/>
    <w:rsid w:val="00372786"/>
    <w:rsid w:val="00374339"/>
    <w:rsid w:val="00377D84"/>
    <w:rsid w:val="00381317"/>
    <w:rsid w:val="003827FF"/>
    <w:rsid w:val="0038320E"/>
    <w:rsid w:val="0039064D"/>
    <w:rsid w:val="00392A66"/>
    <w:rsid w:val="0039601D"/>
    <w:rsid w:val="00396D6D"/>
    <w:rsid w:val="003A246C"/>
    <w:rsid w:val="003A3539"/>
    <w:rsid w:val="003A4788"/>
    <w:rsid w:val="003A6E40"/>
    <w:rsid w:val="003A7D11"/>
    <w:rsid w:val="003B0E23"/>
    <w:rsid w:val="003B28EC"/>
    <w:rsid w:val="003B34F4"/>
    <w:rsid w:val="003B3C47"/>
    <w:rsid w:val="003B3F2F"/>
    <w:rsid w:val="003B6D73"/>
    <w:rsid w:val="003C042E"/>
    <w:rsid w:val="003C12DB"/>
    <w:rsid w:val="003C1F99"/>
    <w:rsid w:val="003C5C50"/>
    <w:rsid w:val="003C5D48"/>
    <w:rsid w:val="003C6651"/>
    <w:rsid w:val="003D34EF"/>
    <w:rsid w:val="003D35C4"/>
    <w:rsid w:val="003D5986"/>
    <w:rsid w:val="003E4BAA"/>
    <w:rsid w:val="003F190F"/>
    <w:rsid w:val="003F1A8B"/>
    <w:rsid w:val="003F1E05"/>
    <w:rsid w:val="003F2D93"/>
    <w:rsid w:val="003F63FE"/>
    <w:rsid w:val="003F73F1"/>
    <w:rsid w:val="003F7408"/>
    <w:rsid w:val="00401564"/>
    <w:rsid w:val="004047E9"/>
    <w:rsid w:val="00410FAC"/>
    <w:rsid w:val="00411D4B"/>
    <w:rsid w:val="004134D7"/>
    <w:rsid w:val="00413BC6"/>
    <w:rsid w:val="0041456B"/>
    <w:rsid w:val="004154EF"/>
    <w:rsid w:val="00426CD2"/>
    <w:rsid w:val="0043117B"/>
    <w:rsid w:val="004313C0"/>
    <w:rsid w:val="00432FF7"/>
    <w:rsid w:val="0043430E"/>
    <w:rsid w:val="004348C2"/>
    <w:rsid w:val="004364AE"/>
    <w:rsid w:val="00440039"/>
    <w:rsid w:val="00442255"/>
    <w:rsid w:val="00442343"/>
    <w:rsid w:val="00443D80"/>
    <w:rsid w:val="00450379"/>
    <w:rsid w:val="0045041F"/>
    <w:rsid w:val="004520F6"/>
    <w:rsid w:val="00453285"/>
    <w:rsid w:val="00456CF0"/>
    <w:rsid w:val="0046060A"/>
    <w:rsid w:val="00466225"/>
    <w:rsid w:val="004665CD"/>
    <w:rsid w:val="004700CF"/>
    <w:rsid w:val="00472790"/>
    <w:rsid w:val="00474B2E"/>
    <w:rsid w:val="00476128"/>
    <w:rsid w:val="0047702A"/>
    <w:rsid w:val="00477216"/>
    <w:rsid w:val="004800C6"/>
    <w:rsid w:val="00480677"/>
    <w:rsid w:val="00487BE1"/>
    <w:rsid w:val="0049254F"/>
    <w:rsid w:val="00495B61"/>
    <w:rsid w:val="00496D6D"/>
    <w:rsid w:val="004A1B34"/>
    <w:rsid w:val="004A1DC5"/>
    <w:rsid w:val="004A2C4C"/>
    <w:rsid w:val="004A5C0C"/>
    <w:rsid w:val="004B1B99"/>
    <w:rsid w:val="004B221B"/>
    <w:rsid w:val="004B3672"/>
    <w:rsid w:val="004B4110"/>
    <w:rsid w:val="004C08C8"/>
    <w:rsid w:val="004C1260"/>
    <w:rsid w:val="004C2E7A"/>
    <w:rsid w:val="004C4FF1"/>
    <w:rsid w:val="004C538D"/>
    <w:rsid w:val="004C7BFE"/>
    <w:rsid w:val="004D067D"/>
    <w:rsid w:val="004D5832"/>
    <w:rsid w:val="004D5879"/>
    <w:rsid w:val="004E0AF9"/>
    <w:rsid w:val="004E3C8A"/>
    <w:rsid w:val="004E4C75"/>
    <w:rsid w:val="004F0061"/>
    <w:rsid w:val="004F2FB1"/>
    <w:rsid w:val="004F3496"/>
    <w:rsid w:val="004F61BA"/>
    <w:rsid w:val="004F72F2"/>
    <w:rsid w:val="0050019B"/>
    <w:rsid w:val="005015B0"/>
    <w:rsid w:val="00501867"/>
    <w:rsid w:val="00505381"/>
    <w:rsid w:val="00506CAB"/>
    <w:rsid w:val="0051141F"/>
    <w:rsid w:val="00515E9F"/>
    <w:rsid w:val="0051628A"/>
    <w:rsid w:val="00516438"/>
    <w:rsid w:val="005226B7"/>
    <w:rsid w:val="00523A27"/>
    <w:rsid w:val="005278B0"/>
    <w:rsid w:val="00532FF1"/>
    <w:rsid w:val="00536971"/>
    <w:rsid w:val="00536D62"/>
    <w:rsid w:val="00537AE0"/>
    <w:rsid w:val="0054446E"/>
    <w:rsid w:val="00545470"/>
    <w:rsid w:val="00545716"/>
    <w:rsid w:val="00552196"/>
    <w:rsid w:val="005562EB"/>
    <w:rsid w:val="00556D14"/>
    <w:rsid w:val="005572F7"/>
    <w:rsid w:val="0056204B"/>
    <w:rsid w:val="00566796"/>
    <w:rsid w:val="00573B23"/>
    <w:rsid w:val="00573F6B"/>
    <w:rsid w:val="005753C7"/>
    <w:rsid w:val="00575799"/>
    <w:rsid w:val="00580B22"/>
    <w:rsid w:val="00580B5E"/>
    <w:rsid w:val="00582F15"/>
    <w:rsid w:val="0058650D"/>
    <w:rsid w:val="005A0185"/>
    <w:rsid w:val="005A042F"/>
    <w:rsid w:val="005A3C1F"/>
    <w:rsid w:val="005A6B24"/>
    <w:rsid w:val="005A6BA1"/>
    <w:rsid w:val="005A789C"/>
    <w:rsid w:val="005B155D"/>
    <w:rsid w:val="005B181B"/>
    <w:rsid w:val="005B1B4D"/>
    <w:rsid w:val="005B29FF"/>
    <w:rsid w:val="005B509A"/>
    <w:rsid w:val="005B549D"/>
    <w:rsid w:val="005B550E"/>
    <w:rsid w:val="005C3D6F"/>
    <w:rsid w:val="005D01BF"/>
    <w:rsid w:val="005D04F8"/>
    <w:rsid w:val="005D0DC8"/>
    <w:rsid w:val="005D45FC"/>
    <w:rsid w:val="005E0EF0"/>
    <w:rsid w:val="005E1C78"/>
    <w:rsid w:val="005E2DF6"/>
    <w:rsid w:val="005E6B32"/>
    <w:rsid w:val="005E6B5C"/>
    <w:rsid w:val="005E7AC0"/>
    <w:rsid w:val="005F7F64"/>
    <w:rsid w:val="006024C5"/>
    <w:rsid w:val="0060710D"/>
    <w:rsid w:val="00612D2D"/>
    <w:rsid w:val="00612EF9"/>
    <w:rsid w:val="006150A5"/>
    <w:rsid w:val="0061625C"/>
    <w:rsid w:val="006247C9"/>
    <w:rsid w:val="00624D3E"/>
    <w:rsid w:val="00625062"/>
    <w:rsid w:val="00626297"/>
    <w:rsid w:val="00636345"/>
    <w:rsid w:val="00636580"/>
    <w:rsid w:val="006560CF"/>
    <w:rsid w:val="0066114C"/>
    <w:rsid w:val="00662AA9"/>
    <w:rsid w:val="00663572"/>
    <w:rsid w:val="00663EA6"/>
    <w:rsid w:val="00665B52"/>
    <w:rsid w:val="00665DD7"/>
    <w:rsid w:val="00665EB0"/>
    <w:rsid w:val="00667203"/>
    <w:rsid w:val="00671655"/>
    <w:rsid w:val="00673A67"/>
    <w:rsid w:val="006753AA"/>
    <w:rsid w:val="00676057"/>
    <w:rsid w:val="0068183E"/>
    <w:rsid w:val="006833C2"/>
    <w:rsid w:val="0068373A"/>
    <w:rsid w:val="00683F1E"/>
    <w:rsid w:val="006871D4"/>
    <w:rsid w:val="00687723"/>
    <w:rsid w:val="0069224F"/>
    <w:rsid w:val="00694D86"/>
    <w:rsid w:val="006962F2"/>
    <w:rsid w:val="006962F4"/>
    <w:rsid w:val="006A36F1"/>
    <w:rsid w:val="006A5969"/>
    <w:rsid w:val="006A6E81"/>
    <w:rsid w:val="006C592C"/>
    <w:rsid w:val="006C74E6"/>
    <w:rsid w:val="006C78A6"/>
    <w:rsid w:val="006D0860"/>
    <w:rsid w:val="006D49BF"/>
    <w:rsid w:val="006D797C"/>
    <w:rsid w:val="006E2650"/>
    <w:rsid w:val="006E5D3D"/>
    <w:rsid w:val="006F0ABA"/>
    <w:rsid w:val="006F15C5"/>
    <w:rsid w:val="006F1B72"/>
    <w:rsid w:val="006F6AA4"/>
    <w:rsid w:val="007028C5"/>
    <w:rsid w:val="00706344"/>
    <w:rsid w:val="007071AB"/>
    <w:rsid w:val="00707626"/>
    <w:rsid w:val="0070797D"/>
    <w:rsid w:val="00707EA2"/>
    <w:rsid w:val="00715139"/>
    <w:rsid w:val="007166DA"/>
    <w:rsid w:val="00717654"/>
    <w:rsid w:val="007207C5"/>
    <w:rsid w:val="007277E4"/>
    <w:rsid w:val="00730053"/>
    <w:rsid w:val="007302A2"/>
    <w:rsid w:val="00730424"/>
    <w:rsid w:val="00733432"/>
    <w:rsid w:val="007336CD"/>
    <w:rsid w:val="00734400"/>
    <w:rsid w:val="007350CF"/>
    <w:rsid w:val="00735683"/>
    <w:rsid w:val="00735EAA"/>
    <w:rsid w:val="00736C09"/>
    <w:rsid w:val="007372A7"/>
    <w:rsid w:val="007405AE"/>
    <w:rsid w:val="00740B4C"/>
    <w:rsid w:val="007419F3"/>
    <w:rsid w:val="00742F00"/>
    <w:rsid w:val="00754CC7"/>
    <w:rsid w:val="0075541C"/>
    <w:rsid w:val="00760556"/>
    <w:rsid w:val="00761245"/>
    <w:rsid w:val="0076201E"/>
    <w:rsid w:val="007662F2"/>
    <w:rsid w:val="0076634A"/>
    <w:rsid w:val="00767785"/>
    <w:rsid w:val="00770227"/>
    <w:rsid w:val="00772826"/>
    <w:rsid w:val="00775013"/>
    <w:rsid w:val="00775C8F"/>
    <w:rsid w:val="00776993"/>
    <w:rsid w:val="00782A2C"/>
    <w:rsid w:val="00782CFA"/>
    <w:rsid w:val="00782FD9"/>
    <w:rsid w:val="00783047"/>
    <w:rsid w:val="0078444D"/>
    <w:rsid w:val="00790F70"/>
    <w:rsid w:val="00793DFE"/>
    <w:rsid w:val="0079499A"/>
    <w:rsid w:val="007974EE"/>
    <w:rsid w:val="007A22F0"/>
    <w:rsid w:val="007B11AE"/>
    <w:rsid w:val="007B4B3D"/>
    <w:rsid w:val="007B5A26"/>
    <w:rsid w:val="007C5BCA"/>
    <w:rsid w:val="007C7022"/>
    <w:rsid w:val="007D0701"/>
    <w:rsid w:val="007D4FED"/>
    <w:rsid w:val="007E03B4"/>
    <w:rsid w:val="007E0DC7"/>
    <w:rsid w:val="007E0E7C"/>
    <w:rsid w:val="007E23B5"/>
    <w:rsid w:val="007E4FF3"/>
    <w:rsid w:val="007E5910"/>
    <w:rsid w:val="007E609D"/>
    <w:rsid w:val="007E6776"/>
    <w:rsid w:val="007F2021"/>
    <w:rsid w:val="007F2992"/>
    <w:rsid w:val="007F4A6B"/>
    <w:rsid w:val="007F62F9"/>
    <w:rsid w:val="00800615"/>
    <w:rsid w:val="0080073C"/>
    <w:rsid w:val="00801E45"/>
    <w:rsid w:val="00802D39"/>
    <w:rsid w:val="00804B6B"/>
    <w:rsid w:val="00806A1E"/>
    <w:rsid w:val="008114F3"/>
    <w:rsid w:val="00812B32"/>
    <w:rsid w:val="0081349C"/>
    <w:rsid w:val="008170A9"/>
    <w:rsid w:val="008176FA"/>
    <w:rsid w:val="00817E43"/>
    <w:rsid w:val="00820EF8"/>
    <w:rsid w:val="00821163"/>
    <w:rsid w:val="00821A6A"/>
    <w:rsid w:val="00824717"/>
    <w:rsid w:val="00825F03"/>
    <w:rsid w:val="008263B6"/>
    <w:rsid w:val="00830801"/>
    <w:rsid w:val="00831E6A"/>
    <w:rsid w:val="0083515E"/>
    <w:rsid w:val="00841502"/>
    <w:rsid w:val="00844275"/>
    <w:rsid w:val="00844D4C"/>
    <w:rsid w:val="008503AA"/>
    <w:rsid w:val="00853EBD"/>
    <w:rsid w:val="00855C0B"/>
    <w:rsid w:val="0085669F"/>
    <w:rsid w:val="008570D1"/>
    <w:rsid w:val="00857DDD"/>
    <w:rsid w:val="008647BE"/>
    <w:rsid w:val="00865BDD"/>
    <w:rsid w:val="00871056"/>
    <w:rsid w:val="00874C3D"/>
    <w:rsid w:val="008804FD"/>
    <w:rsid w:val="008820B8"/>
    <w:rsid w:val="008822F1"/>
    <w:rsid w:val="0089122B"/>
    <w:rsid w:val="008929AB"/>
    <w:rsid w:val="00896B2D"/>
    <w:rsid w:val="008978A9"/>
    <w:rsid w:val="008A0526"/>
    <w:rsid w:val="008A1D66"/>
    <w:rsid w:val="008A3B90"/>
    <w:rsid w:val="008A514A"/>
    <w:rsid w:val="008A707F"/>
    <w:rsid w:val="008A785E"/>
    <w:rsid w:val="008B194F"/>
    <w:rsid w:val="008B1E4C"/>
    <w:rsid w:val="008B3EE0"/>
    <w:rsid w:val="008B4FA9"/>
    <w:rsid w:val="008B53FB"/>
    <w:rsid w:val="008B6624"/>
    <w:rsid w:val="008B7B5D"/>
    <w:rsid w:val="008C0A2C"/>
    <w:rsid w:val="008C0C79"/>
    <w:rsid w:val="008C61A3"/>
    <w:rsid w:val="008D203D"/>
    <w:rsid w:val="008D304D"/>
    <w:rsid w:val="008D3673"/>
    <w:rsid w:val="008E05C5"/>
    <w:rsid w:val="008E255B"/>
    <w:rsid w:val="008F650E"/>
    <w:rsid w:val="00901536"/>
    <w:rsid w:val="009059C0"/>
    <w:rsid w:val="00905AC5"/>
    <w:rsid w:val="0091385A"/>
    <w:rsid w:val="0092444E"/>
    <w:rsid w:val="00924862"/>
    <w:rsid w:val="009308BE"/>
    <w:rsid w:val="00932F8D"/>
    <w:rsid w:val="0093798D"/>
    <w:rsid w:val="00942222"/>
    <w:rsid w:val="00944D4F"/>
    <w:rsid w:val="0094651F"/>
    <w:rsid w:val="00951359"/>
    <w:rsid w:val="00951423"/>
    <w:rsid w:val="00952674"/>
    <w:rsid w:val="00952D45"/>
    <w:rsid w:val="00955BF5"/>
    <w:rsid w:val="00961F55"/>
    <w:rsid w:val="00964D47"/>
    <w:rsid w:val="00967174"/>
    <w:rsid w:val="0096763C"/>
    <w:rsid w:val="00971495"/>
    <w:rsid w:val="009738B3"/>
    <w:rsid w:val="00973B54"/>
    <w:rsid w:val="00974304"/>
    <w:rsid w:val="00975BDC"/>
    <w:rsid w:val="009778E1"/>
    <w:rsid w:val="00980A63"/>
    <w:rsid w:val="0098313F"/>
    <w:rsid w:val="0098338F"/>
    <w:rsid w:val="00987C17"/>
    <w:rsid w:val="009943BF"/>
    <w:rsid w:val="0099480C"/>
    <w:rsid w:val="0099587D"/>
    <w:rsid w:val="0099686F"/>
    <w:rsid w:val="009A1A80"/>
    <w:rsid w:val="009A6596"/>
    <w:rsid w:val="009B029E"/>
    <w:rsid w:val="009B33D5"/>
    <w:rsid w:val="009B5B36"/>
    <w:rsid w:val="009C1B44"/>
    <w:rsid w:val="009C463C"/>
    <w:rsid w:val="009C6AC7"/>
    <w:rsid w:val="009D0B45"/>
    <w:rsid w:val="009D25EC"/>
    <w:rsid w:val="009D2C5C"/>
    <w:rsid w:val="009E3D07"/>
    <w:rsid w:val="009E3F0D"/>
    <w:rsid w:val="009E7113"/>
    <w:rsid w:val="009F15B7"/>
    <w:rsid w:val="009F3B3B"/>
    <w:rsid w:val="009F3C5F"/>
    <w:rsid w:val="009F4262"/>
    <w:rsid w:val="00A00DC0"/>
    <w:rsid w:val="00A02200"/>
    <w:rsid w:val="00A0282D"/>
    <w:rsid w:val="00A0436F"/>
    <w:rsid w:val="00A0762F"/>
    <w:rsid w:val="00A11363"/>
    <w:rsid w:val="00A16A97"/>
    <w:rsid w:val="00A2327C"/>
    <w:rsid w:val="00A23C40"/>
    <w:rsid w:val="00A27F85"/>
    <w:rsid w:val="00A30D30"/>
    <w:rsid w:val="00A4062E"/>
    <w:rsid w:val="00A40BC6"/>
    <w:rsid w:val="00A47F1F"/>
    <w:rsid w:val="00A515B2"/>
    <w:rsid w:val="00A51DDC"/>
    <w:rsid w:val="00A53CA3"/>
    <w:rsid w:val="00A5552A"/>
    <w:rsid w:val="00A57D7E"/>
    <w:rsid w:val="00A64DC5"/>
    <w:rsid w:val="00A65142"/>
    <w:rsid w:val="00A67615"/>
    <w:rsid w:val="00A67C2D"/>
    <w:rsid w:val="00A71552"/>
    <w:rsid w:val="00A71A32"/>
    <w:rsid w:val="00A73069"/>
    <w:rsid w:val="00A73474"/>
    <w:rsid w:val="00A7382C"/>
    <w:rsid w:val="00A91C26"/>
    <w:rsid w:val="00A91FC4"/>
    <w:rsid w:val="00A93915"/>
    <w:rsid w:val="00A94DE2"/>
    <w:rsid w:val="00A965A4"/>
    <w:rsid w:val="00AA1021"/>
    <w:rsid w:val="00AA1618"/>
    <w:rsid w:val="00AA1782"/>
    <w:rsid w:val="00AA27DA"/>
    <w:rsid w:val="00AA37E1"/>
    <w:rsid w:val="00AA450A"/>
    <w:rsid w:val="00AB036E"/>
    <w:rsid w:val="00AB17EB"/>
    <w:rsid w:val="00AB4E7F"/>
    <w:rsid w:val="00AB7500"/>
    <w:rsid w:val="00AC2000"/>
    <w:rsid w:val="00AC261C"/>
    <w:rsid w:val="00AC4576"/>
    <w:rsid w:val="00AC5080"/>
    <w:rsid w:val="00AC6CF6"/>
    <w:rsid w:val="00AD1255"/>
    <w:rsid w:val="00AD358E"/>
    <w:rsid w:val="00AD37E9"/>
    <w:rsid w:val="00AD5912"/>
    <w:rsid w:val="00AE4862"/>
    <w:rsid w:val="00AE7661"/>
    <w:rsid w:val="00AF1FE9"/>
    <w:rsid w:val="00B01A0B"/>
    <w:rsid w:val="00B03B3F"/>
    <w:rsid w:val="00B06E31"/>
    <w:rsid w:val="00B11DBE"/>
    <w:rsid w:val="00B16641"/>
    <w:rsid w:val="00B17FCB"/>
    <w:rsid w:val="00B25D34"/>
    <w:rsid w:val="00B32F83"/>
    <w:rsid w:val="00B355C8"/>
    <w:rsid w:val="00B37DD5"/>
    <w:rsid w:val="00B42B1E"/>
    <w:rsid w:val="00B44AE7"/>
    <w:rsid w:val="00B46D87"/>
    <w:rsid w:val="00B5124F"/>
    <w:rsid w:val="00B5138D"/>
    <w:rsid w:val="00B55424"/>
    <w:rsid w:val="00B56B7A"/>
    <w:rsid w:val="00B573FB"/>
    <w:rsid w:val="00B61574"/>
    <w:rsid w:val="00B61735"/>
    <w:rsid w:val="00B63050"/>
    <w:rsid w:val="00B631F9"/>
    <w:rsid w:val="00B65039"/>
    <w:rsid w:val="00B666C8"/>
    <w:rsid w:val="00B66EF3"/>
    <w:rsid w:val="00B67B22"/>
    <w:rsid w:val="00B71F07"/>
    <w:rsid w:val="00B75FC2"/>
    <w:rsid w:val="00B75FFB"/>
    <w:rsid w:val="00B761EF"/>
    <w:rsid w:val="00B76EE1"/>
    <w:rsid w:val="00B827BD"/>
    <w:rsid w:val="00B84CAA"/>
    <w:rsid w:val="00B93991"/>
    <w:rsid w:val="00B95A34"/>
    <w:rsid w:val="00BA5A9E"/>
    <w:rsid w:val="00BB0982"/>
    <w:rsid w:val="00BB2273"/>
    <w:rsid w:val="00BB23D0"/>
    <w:rsid w:val="00BB49AF"/>
    <w:rsid w:val="00BB792C"/>
    <w:rsid w:val="00BC1212"/>
    <w:rsid w:val="00BD2CF9"/>
    <w:rsid w:val="00BD3D14"/>
    <w:rsid w:val="00BD3E01"/>
    <w:rsid w:val="00BD4E60"/>
    <w:rsid w:val="00BF6871"/>
    <w:rsid w:val="00BF6FC4"/>
    <w:rsid w:val="00C00840"/>
    <w:rsid w:val="00C07B51"/>
    <w:rsid w:val="00C10816"/>
    <w:rsid w:val="00C10886"/>
    <w:rsid w:val="00C12229"/>
    <w:rsid w:val="00C16CC7"/>
    <w:rsid w:val="00C20C57"/>
    <w:rsid w:val="00C22561"/>
    <w:rsid w:val="00C33555"/>
    <w:rsid w:val="00C37799"/>
    <w:rsid w:val="00C3797D"/>
    <w:rsid w:val="00C37BA9"/>
    <w:rsid w:val="00C40426"/>
    <w:rsid w:val="00C40945"/>
    <w:rsid w:val="00C436E7"/>
    <w:rsid w:val="00C5148D"/>
    <w:rsid w:val="00C519C7"/>
    <w:rsid w:val="00C51B5F"/>
    <w:rsid w:val="00C55B7E"/>
    <w:rsid w:val="00C60295"/>
    <w:rsid w:val="00C60B46"/>
    <w:rsid w:val="00C61B7B"/>
    <w:rsid w:val="00C63644"/>
    <w:rsid w:val="00C642FD"/>
    <w:rsid w:val="00C64CA8"/>
    <w:rsid w:val="00C84063"/>
    <w:rsid w:val="00C84872"/>
    <w:rsid w:val="00C871D3"/>
    <w:rsid w:val="00C87620"/>
    <w:rsid w:val="00C9349B"/>
    <w:rsid w:val="00C96D9C"/>
    <w:rsid w:val="00C973FB"/>
    <w:rsid w:val="00CA1ABF"/>
    <w:rsid w:val="00CA2A41"/>
    <w:rsid w:val="00CA3A87"/>
    <w:rsid w:val="00CA5FEC"/>
    <w:rsid w:val="00CA6669"/>
    <w:rsid w:val="00CA7830"/>
    <w:rsid w:val="00CA7D05"/>
    <w:rsid w:val="00CB0137"/>
    <w:rsid w:val="00CB088D"/>
    <w:rsid w:val="00CB2790"/>
    <w:rsid w:val="00CB4D2F"/>
    <w:rsid w:val="00CB4EEA"/>
    <w:rsid w:val="00CC1B5A"/>
    <w:rsid w:val="00CD0B01"/>
    <w:rsid w:val="00CD28EB"/>
    <w:rsid w:val="00CD43FD"/>
    <w:rsid w:val="00CE027E"/>
    <w:rsid w:val="00CE0FE9"/>
    <w:rsid w:val="00CE1327"/>
    <w:rsid w:val="00CE2A90"/>
    <w:rsid w:val="00CE378E"/>
    <w:rsid w:val="00CE4ACD"/>
    <w:rsid w:val="00CE58D1"/>
    <w:rsid w:val="00CE686D"/>
    <w:rsid w:val="00CE6CA3"/>
    <w:rsid w:val="00CE6FE9"/>
    <w:rsid w:val="00CE751F"/>
    <w:rsid w:val="00CE7576"/>
    <w:rsid w:val="00CF1E75"/>
    <w:rsid w:val="00CF2AA9"/>
    <w:rsid w:val="00CF33F7"/>
    <w:rsid w:val="00D022B9"/>
    <w:rsid w:val="00D10191"/>
    <w:rsid w:val="00D112B2"/>
    <w:rsid w:val="00D11F24"/>
    <w:rsid w:val="00D14CC0"/>
    <w:rsid w:val="00D16142"/>
    <w:rsid w:val="00D17334"/>
    <w:rsid w:val="00D17AAC"/>
    <w:rsid w:val="00D21CB6"/>
    <w:rsid w:val="00D2204C"/>
    <w:rsid w:val="00D24655"/>
    <w:rsid w:val="00D24708"/>
    <w:rsid w:val="00D25674"/>
    <w:rsid w:val="00D301B5"/>
    <w:rsid w:val="00D339B4"/>
    <w:rsid w:val="00D33DE9"/>
    <w:rsid w:val="00D34578"/>
    <w:rsid w:val="00D36526"/>
    <w:rsid w:val="00D36878"/>
    <w:rsid w:val="00D37822"/>
    <w:rsid w:val="00D423FC"/>
    <w:rsid w:val="00D430FE"/>
    <w:rsid w:val="00D43E66"/>
    <w:rsid w:val="00D462ED"/>
    <w:rsid w:val="00D46B6F"/>
    <w:rsid w:val="00D517DB"/>
    <w:rsid w:val="00D51EAF"/>
    <w:rsid w:val="00D53B45"/>
    <w:rsid w:val="00D56138"/>
    <w:rsid w:val="00D65796"/>
    <w:rsid w:val="00D66534"/>
    <w:rsid w:val="00D721EE"/>
    <w:rsid w:val="00D74DAB"/>
    <w:rsid w:val="00D768F0"/>
    <w:rsid w:val="00D81EDC"/>
    <w:rsid w:val="00D91D2A"/>
    <w:rsid w:val="00D927F2"/>
    <w:rsid w:val="00D93EBB"/>
    <w:rsid w:val="00D95634"/>
    <w:rsid w:val="00DA18F6"/>
    <w:rsid w:val="00DA30D9"/>
    <w:rsid w:val="00DA46D8"/>
    <w:rsid w:val="00DA560C"/>
    <w:rsid w:val="00DB1769"/>
    <w:rsid w:val="00DB5434"/>
    <w:rsid w:val="00DB59E1"/>
    <w:rsid w:val="00DB6148"/>
    <w:rsid w:val="00DB62D0"/>
    <w:rsid w:val="00DB7743"/>
    <w:rsid w:val="00DC1D79"/>
    <w:rsid w:val="00DC66C2"/>
    <w:rsid w:val="00DD4981"/>
    <w:rsid w:val="00DE2BFE"/>
    <w:rsid w:val="00DE651D"/>
    <w:rsid w:val="00DE68B5"/>
    <w:rsid w:val="00DF05CE"/>
    <w:rsid w:val="00DF37E9"/>
    <w:rsid w:val="00DF46DB"/>
    <w:rsid w:val="00E01FE5"/>
    <w:rsid w:val="00E028D6"/>
    <w:rsid w:val="00E04B79"/>
    <w:rsid w:val="00E04D24"/>
    <w:rsid w:val="00E075D6"/>
    <w:rsid w:val="00E1105E"/>
    <w:rsid w:val="00E124A5"/>
    <w:rsid w:val="00E127EE"/>
    <w:rsid w:val="00E13613"/>
    <w:rsid w:val="00E14AFB"/>
    <w:rsid w:val="00E14DF5"/>
    <w:rsid w:val="00E16478"/>
    <w:rsid w:val="00E173A2"/>
    <w:rsid w:val="00E21C9A"/>
    <w:rsid w:val="00E26B48"/>
    <w:rsid w:val="00E316D5"/>
    <w:rsid w:val="00E32596"/>
    <w:rsid w:val="00E32CFF"/>
    <w:rsid w:val="00E348E2"/>
    <w:rsid w:val="00E36D24"/>
    <w:rsid w:val="00E440E4"/>
    <w:rsid w:val="00E60759"/>
    <w:rsid w:val="00E72426"/>
    <w:rsid w:val="00E75C7F"/>
    <w:rsid w:val="00E80EA6"/>
    <w:rsid w:val="00E8586A"/>
    <w:rsid w:val="00E913C6"/>
    <w:rsid w:val="00E91F1C"/>
    <w:rsid w:val="00E9504B"/>
    <w:rsid w:val="00EA28C2"/>
    <w:rsid w:val="00EA42DE"/>
    <w:rsid w:val="00EA4B15"/>
    <w:rsid w:val="00EB303F"/>
    <w:rsid w:val="00EC1DF9"/>
    <w:rsid w:val="00EC4793"/>
    <w:rsid w:val="00EC6A00"/>
    <w:rsid w:val="00EC7BE4"/>
    <w:rsid w:val="00ED0B4E"/>
    <w:rsid w:val="00ED21FC"/>
    <w:rsid w:val="00ED30E6"/>
    <w:rsid w:val="00ED5350"/>
    <w:rsid w:val="00ED6BB2"/>
    <w:rsid w:val="00ED6D74"/>
    <w:rsid w:val="00ED7EB6"/>
    <w:rsid w:val="00EE51EE"/>
    <w:rsid w:val="00EF4EC6"/>
    <w:rsid w:val="00EF7B10"/>
    <w:rsid w:val="00F00414"/>
    <w:rsid w:val="00F04953"/>
    <w:rsid w:val="00F178CC"/>
    <w:rsid w:val="00F20A22"/>
    <w:rsid w:val="00F22B7F"/>
    <w:rsid w:val="00F26F02"/>
    <w:rsid w:val="00F336B0"/>
    <w:rsid w:val="00F3549E"/>
    <w:rsid w:val="00F36DC5"/>
    <w:rsid w:val="00F372CD"/>
    <w:rsid w:val="00F372F5"/>
    <w:rsid w:val="00F4064B"/>
    <w:rsid w:val="00F41A23"/>
    <w:rsid w:val="00F4421E"/>
    <w:rsid w:val="00F448D0"/>
    <w:rsid w:val="00F51307"/>
    <w:rsid w:val="00F52C29"/>
    <w:rsid w:val="00F56AB8"/>
    <w:rsid w:val="00F572E1"/>
    <w:rsid w:val="00F62F1A"/>
    <w:rsid w:val="00F64B25"/>
    <w:rsid w:val="00F66A20"/>
    <w:rsid w:val="00F754B3"/>
    <w:rsid w:val="00F767D6"/>
    <w:rsid w:val="00F77E06"/>
    <w:rsid w:val="00F8110D"/>
    <w:rsid w:val="00F91E24"/>
    <w:rsid w:val="00F948D6"/>
    <w:rsid w:val="00FA04AC"/>
    <w:rsid w:val="00FB0FA1"/>
    <w:rsid w:val="00FB2F31"/>
    <w:rsid w:val="00FB79E0"/>
    <w:rsid w:val="00FB7A9F"/>
    <w:rsid w:val="00FC22B2"/>
    <w:rsid w:val="00FC6036"/>
    <w:rsid w:val="00FD0E98"/>
    <w:rsid w:val="00FD2BD2"/>
    <w:rsid w:val="00FD2DA4"/>
    <w:rsid w:val="00FE48A5"/>
    <w:rsid w:val="00FE4E42"/>
    <w:rsid w:val="00FF118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F547"/>
  <w15:docId w15:val="{82708AED-4D34-465E-91FF-A5B9EDC08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Lohit Devanagari"/>
        <w:sz w:val="24"/>
        <w:szCs w:val="24"/>
        <w:lang w:val="ro-RO"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4" w:lineRule="auto"/>
    </w:pPr>
    <w:rPr>
      <w:rFonts w:ascii="Calibri" w:eastAsia="Calibri" w:hAnsi="Calibri" w:cs="Calibri"/>
      <w:kern w:val="2"/>
      <w:sz w:val="22"/>
      <w:szCs w:val="22"/>
      <w:lang w:val="it-IT" w:bidi="ar-SA"/>
    </w:rPr>
  </w:style>
  <w:style w:type="paragraph" w:styleId="Titlu1">
    <w:name w:val="heading 1"/>
    <w:basedOn w:val="Normal"/>
    <w:next w:val="Normal"/>
    <w:link w:val="Titlu1Caracter"/>
    <w:uiPriority w:val="9"/>
    <w:qFormat/>
    <w:rsid w:val="00B84CA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4D58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iPriority w:val="9"/>
    <w:semiHidden/>
    <w:unhideWhenUsed/>
    <w:qFormat/>
    <w:rsid w:val="0076201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lu4">
    <w:name w:val="heading 4"/>
    <w:basedOn w:val="Normal"/>
    <w:next w:val="Normal"/>
    <w:uiPriority w:val="9"/>
    <w:semiHidden/>
    <w:unhideWhenUsed/>
    <w:qFormat/>
    <w:pPr>
      <w:numPr>
        <w:ilvl w:val="3"/>
        <w:numId w:val="1"/>
      </w:numPr>
      <w:spacing w:before="100" w:after="100" w:line="240" w:lineRule="auto"/>
      <w:outlineLvl w:val="3"/>
    </w:pPr>
    <w:rPr>
      <w:rFonts w:ascii="Times New Roman" w:eastAsia="Times New Roman" w:hAnsi="Times New Roman" w:cs="Times New Roman"/>
      <w:b/>
      <w:bCs/>
      <w:kern w:val="0"/>
      <w:sz w:val="24"/>
      <w:szCs w:val="24"/>
      <w:lang w:val="zh-CN"/>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2z0">
    <w:name w:val="WW8Num2z0"/>
    <w:qFormat/>
  </w:style>
  <w:style w:type="character" w:customStyle="1" w:styleId="WW8Num3z0">
    <w:name w:val="WW8Num3z0"/>
    <w:qFormat/>
    <w:rPr>
      <w:rFonts w:eastAsia="SimSun;宋体"/>
    </w:rPr>
  </w:style>
  <w:style w:type="character" w:customStyle="1" w:styleId="WW8Num4z0">
    <w:name w:val="WW8Num4z0"/>
    <w:qFormat/>
    <w:rPr>
      <w:rFonts w:ascii="Times New Roman" w:eastAsia="Calibri" w:hAnsi="Times New Roman" w:cs="Times New Roman"/>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Titlu4Caracter">
    <w:name w:val="Titlu 4 Caracter"/>
    <w:qFormat/>
    <w:rPr>
      <w:rFonts w:ascii="Times New Roman" w:eastAsia="Times New Roman" w:hAnsi="Times New Roman" w:cs="Times New Roman"/>
      <w:b/>
      <w:bCs/>
      <w:sz w:val="24"/>
      <w:szCs w:val="24"/>
    </w:rPr>
  </w:style>
  <w:style w:type="character" w:styleId="Referincomentariu">
    <w:name w:val="annotation reference"/>
    <w:qFormat/>
    <w:rPr>
      <w:sz w:val="16"/>
      <w:szCs w:val="16"/>
    </w:rPr>
  </w:style>
  <w:style w:type="character" w:customStyle="1" w:styleId="TextcomentariuCaracter">
    <w:name w:val="Text comentariu Caracter"/>
    <w:qFormat/>
    <w:rPr>
      <w:kern w:val="2"/>
      <w:lang w:val="en-US"/>
    </w:rPr>
  </w:style>
  <w:style w:type="character" w:customStyle="1" w:styleId="SubiectComentariuCaracter">
    <w:name w:val="Subiect Comentariu Caracter"/>
    <w:qFormat/>
    <w:rPr>
      <w:b/>
      <w:bCs/>
      <w:kern w:val="2"/>
      <w:lang w:val="en-US"/>
    </w:rPr>
  </w:style>
  <w:style w:type="character" w:customStyle="1" w:styleId="StyleRed">
    <w:name w:val="Style Red"/>
    <w:qFormat/>
  </w:style>
  <w:style w:type="character" w:styleId="Numrdelinie">
    <w:name w:val="line number"/>
  </w:style>
  <w:style w:type="paragraph" w:styleId="Titlu">
    <w:name w:val="Title"/>
    <w:basedOn w:val="Normal"/>
    <w:next w:val="Corptext"/>
    <w:uiPriority w:val="10"/>
    <w:qFormat/>
    <w:pPr>
      <w:keepNext/>
      <w:spacing w:before="240" w:after="120"/>
    </w:pPr>
    <w:rPr>
      <w:rFonts w:ascii="Arial" w:eastAsia="Noto Sans CJK SC" w:hAnsi="Arial" w:cs="Lohit Devanagari"/>
      <w:sz w:val="28"/>
      <w:szCs w:val="28"/>
    </w:rPr>
  </w:style>
  <w:style w:type="paragraph" w:styleId="Corptext">
    <w:name w:val="Body Text"/>
    <w:basedOn w:val="Normal"/>
    <w:pPr>
      <w:spacing w:after="140" w:line="276" w:lineRule="auto"/>
    </w:pPr>
  </w:style>
  <w:style w:type="paragraph" w:styleId="List">
    <w:name w:val="List"/>
    <w:basedOn w:val="Corptext"/>
    <w:rPr>
      <w:rFonts w:ascii="Times New Roman" w:hAnsi="Times New Roman" w:cs="Lohit Devanagari"/>
    </w:rPr>
  </w:style>
  <w:style w:type="paragraph" w:styleId="Legend">
    <w:name w:val="caption"/>
    <w:basedOn w:val="Normal"/>
    <w:qFormat/>
    <w:pPr>
      <w:suppressLineNumbers/>
      <w:spacing w:before="120" w:after="120"/>
    </w:pPr>
    <w:rPr>
      <w:rFonts w:ascii="Times New Roman" w:hAnsi="Times New Roman" w:cs="Lohit Devanagari"/>
      <w:i/>
      <w:iCs/>
      <w:sz w:val="24"/>
      <w:szCs w:val="24"/>
    </w:rPr>
  </w:style>
  <w:style w:type="paragraph" w:customStyle="1" w:styleId="Index">
    <w:name w:val="Index"/>
    <w:basedOn w:val="Normal"/>
    <w:qFormat/>
    <w:pPr>
      <w:suppressLineNumbers/>
    </w:pPr>
    <w:rPr>
      <w:rFonts w:ascii="Times New Roman" w:hAnsi="Times New Roman" w:cs="Lohit Devanagari"/>
    </w:rPr>
  </w:style>
  <w:style w:type="paragraph" w:styleId="Textcomentariu">
    <w:name w:val="annotation text"/>
    <w:basedOn w:val="Normal"/>
    <w:qFormat/>
    <w:pPr>
      <w:spacing w:line="240" w:lineRule="auto"/>
    </w:pPr>
    <w:rPr>
      <w:sz w:val="20"/>
      <w:szCs w:val="20"/>
    </w:rPr>
  </w:style>
  <w:style w:type="paragraph" w:styleId="SubiectComentariu">
    <w:name w:val="annotation subject"/>
    <w:basedOn w:val="Textcomentariu"/>
    <w:next w:val="Textcomentariu"/>
    <w:qFormat/>
    <w:rPr>
      <w:b/>
      <w:bCs/>
    </w:rPr>
  </w:style>
  <w:style w:type="paragraph" w:styleId="NormalWeb">
    <w:name w:val="Normal (Web)"/>
    <w:aliases w:val="Обычный (веб) Знак1,Знак Знак Знак1,Знак Знак2,Знак Знак Знак Знак Знак,Знак Знак Знак Знак,webb Знак1,webb Знак Знак Знак1,Знак Знак1,Знак Знак1 Знак,webb Знак Знак Знак Char Char Знак,Обычный (веб) Знак Знак,webb Знак Знак1"/>
    <w:basedOn w:val="Normal"/>
    <w:uiPriority w:val="99"/>
    <w:qFormat/>
    <w:rPr>
      <w:sz w:val="24"/>
      <w:szCs w:val="24"/>
    </w:rPr>
  </w:style>
  <w:style w:type="paragraph" w:styleId="Listparagraf">
    <w:name w:val="List Paragraph"/>
    <w:aliases w:val="Numbered paragraph,Bullet Points,Liste Paragraf,Liststycke SKL,Normal bullet 2,Bullet list,List Paragraph1,Table of contents numbered,b1,Colorful List - Accent 11,Number_1,List bullets,Citation List,Resume Title,Heading 2_sj,body 2,Dot pt"/>
    <w:basedOn w:val="Normal"/>
    <w:link w:val="ListparagrafCaracter"/>
    <w:uiPriority w:val="1"/>
    <w:qFormat/>
    <w:pPr>
      <w:ind w:left="720"/>
      <w:contextualSpacing/>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Revizuire">
    <w:name w:val="Revision"/>
    <w:hidden/>
    <w:uiPriority w:val="99"/>
    <w:semiHidden/>
    <w:rsid w:val="001C18F6"/>
    <w:pPr>
      <w:suppressAutoHyphens w:val="0"/>
    </w:pPr>
    <w:rPr>
      <w:rFonts w:ascii="Calibri" w:eastAsia="Calibri" w:hAnsi="Calibri" w:cs="Calibri"/>
      <w:kern w:val="2"/>
      <w:sz w:val="22"/>
      <w:szCs w:val="22"/>
      <w:lang w:val="en-US" w:bidi="ar-SA"/>
    </w:rPr>
  </w:style>
  <w:style w:type="character" w:styleId="Robust">
    <w:name w:val="Strong"/>
    <w:basedOn w:val="Fontdeparagrafimplicit"/>
    <w:uiPriority w:val="22"/>
    <w:qFormat/>
    <w:rsid w:val="00E348E2"/>
    <w:rPr>
      <w:b/>
      <w:bCs/>
    </w:rPr>
  </w:style>
  <w:style w:type="character" w:styleId="Accentuat">
    <w:name w:val="Emphasis"/>
    <w:basedOn w:val="Fontdeparagrafimplicit"/>
    <w:uiPriority w:val="20"/>
    <w:qFormat/>
    <w:rsid w:val="00CF2AA9"/>
    <w:rPr>
      <w:i/>
      <w:iCs/>
    </w:rPr>
  </w:style>
  <w:style w:type="character" w:styleId="Hyperlink">
    <w:name w:val="Hyperlink"/>
    <w:basedOn w:val="Fontdeparagrafimplicit"/>
    <w:uiPriority w:val="99"/>
    <w:unhideWhenUsed/>
    <w:rsid w:val="00975BDC"/>
    <w:rPr>
      <w:color w:val="0563C1" w:themeColor="hyperlink"/>
      <w:u w:val="single"/>
    </w:rPr>
  </w:style>
  <w:style w:type="character" w:styleId="MeniuneNerezolvat">
    <w:name w:val="Unresolved Mention"/>
    <w:basedOn w:val="Fontdeparagrafimplicit"/>
    <w:uiPriority w:val="99"/>
    <w:semiHidden/>
    <w:unhideWhenUsed/>
    <w:rsid w:val="00975BDC"/>
    <w:rPr>
      <w:color w:val="605E5C"/>
      <w:shd w:val="clear" w:color="auto" w:fill="E1DFDD"/>
    </w:rPr>
  </w:style>
  <w:style w:type="paragraph" w:customStyle="1" w:styleId="note">
    <w:name w:val="note"/>
    <w:basedOn w:val="Normal"/>
    <w:rsid w:val="005572F7"/>
    <w:pPr>
      <w:suppressAutoHyphens w:val="0"/>
      <w:spacing w:before="100" w:beforeAutospacing="1" w:after="100" w:afterAutospacing="1" w:line="240" w:lineRule="auto"/>
    </w:pPr>
    <w:rPr>
      <w:rFonts w:ascii="Times New Roman" w:eastAsia="Times New Roman" w:hAnsi="Times New Roman" w:cs="Times New Roman"/>
      <w:kern w:val="0"/>
      <w:sz w:val="24"/>
      <w:szCs w:val="24"/>
      <w:lang w:val="ro-MD" w:eastAsia="ro-MD"/>
    </w:rPr>
  </w:style>
  <w:style w:type="character" w:customStyle="1" w:styleId="super">
    <w:name w:val="super"/>
    <w:basedOn w:val="Fontdeparagrafimplicit"/>
    <w:rsid w:val="005572F7"/>
  </w:style>
  <w:style w:type="character" w:customStyle="1" w:styleId="ListparagrafCaracter">
    <w:name w:val="Listă paragraf Caracter"/>
    <w:aliases w:val="Numbered paragraph Caracter,Bullet Points Caracter,Liste Paragraf Caracter,Liststycke SKL Caracter,Normal bullet 2 Caracter,Bullet list Caracter,List Paragraph1 Caracter,Table of contents numbered Caracter,b1 Caracter"/>
    <w:link w:val="Listparagraf"/>
    <w:uiPriority w:val="1"/>
    <w:qFormat/>
    <w:locked/>
    <w:rsid w:val="00411D4B"/>
    <w:rPr>
      <w:rFonts w:ascii="Calibri" w:eastAsia="Calibri" w:hAnsi="Calibri" w:cs="Calibri"/>
      <w:kern w:val="2"/>
      <w:sz w:val="22"/>
      <w:szCs w:val="22"/>
      <w:lang w:val="it-IT" w:bidi="ar-SA"/>
    </w:rPr>
  </w:style>
  <w:style w:type="paragraph" w:customStyle="1" w:styleId="title-doc-first">
    <w:name w:val="title-doc-first"/>
    <w:basedOn w:val="Normal"/>
    <w:rsid w:val="00411D4B"/>
    <w:pPr>
      <w:suppressAutoHyphens w:val="0"/>
      <w:spacing w:before="100" w:beforeAutospacing="1" w:after="100" w:afterAutospacing="1" w:line="240" w:lineRule="auto"/>
    </w:pPr>
    <w:rPr>
      <w:rFonts w:ascii="Times New Roman" w:eastAsia="Times New Roman" w:hAnsi="Times New Roman" w:cs="Times New Roman"/>
      <w:kern w:val="0"/>
      <w:sz w:val="24"/>
      <w:szCs w:val="24"/>
      <w:lang w:val="ro-RO" w:eastAsia="ro-RO"/>
    </w:rPr>
  </w:style>
  <w:style w:type="character" w:customStyle="1" w:styleId="Titlu1Caracter">
    <w:name w:val="Titlu 1 Caracter"/>
    <w:basedOn w:val="Fontdeparagrafimplicit"/>
    <w:link w:val="Titlu1"/>
    <w:uiPriority w:val="9"/>
    <w:rsid w:val="00B84CAA"/>
    <w:rPr>
      <w:rFonts w:asciiTheme="majorHAnsi" w:eastAsiaTheme="majorEastAsia" w:hAnsiTheme="majorHAnsi" w:cstheme="majorBidi"/>
      <w:color w:val="2F5496" w:themeColor="accent1" w:themeShade="BF"/>
      <w:kern w:val="2"/>
      <w:sz w:val="32"/>
      <w:szCs w:val="32"/>
      <w:lang w:val="it-IT" w:bidi="ar-SA"/>
    </w:rPr>
  </w:style>
  <w:style w:type="character" w:customStyle="1" w:styleId="Titlu2Caracter">
    <w:name w:val="Titlu 2 Caracter"/>
    <w:basedOn w:val="Fontdeparagrafimplicit"/>
    <w:link w:val="Titlu2"/>
    <w:uiPriority w:val="9"/>
    <w:semiHidden/>
    <w:rsid w:val="004D5879"/>
    <w:rPr>
      <w:rFonts w:asciiTheme="majorHAnsi" w:eastAsiaTheme="majorEastAsia" w:hAnsiTheme="majorHAnsi" w:cstheme="majorBidi"/>
      <w:color w:val="2F5496" w:themeColor="accent1" w:themeShade="BF"/>
      <w:kern w:val="2"/>
      <w:sz w:val="26"/>
      <w:szCs w:val="26"/>
      <w:lang w:val="it-IT" w:bidi="ar-SA"/>
    </w:rPr>
  </w:style>
  <w:style w:type="character" w:customStyle="1" w:styleId="Titlu3Caracter">
    <w:name w:val="Titlu 3 Caracter"/>
    <w:basedOn w:val="Fontdeparagrafimplicit"/>
    <w:link w:val="Titlu3"/>
    <w:uiPriority w:val="9"/>
    <w:semiHidden/>
    <w:rsid w:val="0076201E"/>
    <w:rPr>
      <w:rFonts w:asciiTheme="majorHAnsi" w:eastAsiaTheme="majorEastAsia" w:hAnsiTheme="majorHAnsi" w:cstheme="majorBidi"/>
      <w:color w:val="1F3763" w:themeColor="accent1" w:themeShade="7F"/>
      <w:kern w:val="2"/>
      <w:lang w:val="it-IT" w:bidi="ar-SA"/>
    </w:rPr>
  </w:style>
  <w:style w:type="table" w:styleId="Tabelgril">
    <w:name w:val="Table Grid"/>
    <w:basedOn w:val="TabelNormal"/>
    <w:uiPriority w:val="39"/>
    <w:rsid w:val="002F5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01A0B"/>
    <w:pPr>
      <w:widowControl w:val="0"/>
      <w:suppressAutoHyphens w:val="0"/>
      <w:autoSpaceDE w:val="0"/>
      <w:autoSpaceDN w:val="0"/>
      <w:spacing w:after="0" w:line="240" w:lineRule="auto"/>
    </w:pPr>
    <w:rPr>
      <w:rFonts w:ascii="Cambria" w:eastAsia="Cambria" w:hAnsi="Cambria" w:cs="Cambria"/>
      <w:kern w:val="0"/>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94437">
      <w:bodyDiv w:val="1"/>
      <w:marLeft w:val="0"/>
      <w:marRight w:val="0"/>
      <w:marTop w:val="0"/>
      <w:marBottom w:val="0"/>
      <w:divBdr>
        <w:top w:val="none" w:sz="0" w:space="0" w:color="auto"/>
        <w:left w:val="none" w:sz="0" w:space="0" w:color="auto"/>
        <w:bottom w:val="none" w:sz="0" w:space="0" w:color="auto"/>
        <w:right w:val="none" w:sz="0" w:space="0" w:color="auto"/>
      </w:divBdr>
    </w:div>
    <w:div w:id="648560979">
      <w:bodyDiv w:val="1"/>
      <w:marLeft w:val="0"/>
      <w:marRight w:val="0"/>
      <w:marTop w:val="0"/>
      <w:marBottom w:val="0"/>
      <w:divBdr>
        <w:top w:val="none" w:sz="0" w:space="0" w:color="auto"/>
        <w:left w:val="none" w:sz="0" w:space="0" w:color="auto"/>
        <w:bottom w:val="none" w:sz="0" w:space="0" w:color="auto"/>
        <w:right w:val="none" w:sz="0" w:space="0" w:color="auto"/>
      </w:divBdr>
    </w:div>
    <w:div w:id="710151442">
      <w:bodyDiv w:val="1"/>
      <w:marLeft w:val="0"/>
      <w:marRight w:val="0"/>
      <w:marTop w:val="0"/>
      <w:marBottom w:val="0"/>
      <w:divBdr>
        <w:top w:val="none" w:sz="0" w:space="0" w:color="auto"/>
        <w:left w:val="none" w:sz="0" w:space="0" w:color="auto"/>
        <w:bottom w:val="none" w:sz="0" w:space="0" w:color="auto"/>
        <w:right w:val="none" w:sz="0" w:space="0" w:color="auto"/>
      </w:divBdr>
    </w:div>
    <w:div w:id="755782065">
      <w:bodyDiv w:val="1"/>
      <w:marLeft w:val="0"/>
      <w:marRight w:val="0"/>
      <w:marTop w:val="0"/>
      <w:marBottom w:val="0"/>
      <w:divBdr>
        <w:top w:val="none" w:sz="0" w:space="0" w:color="auto"/>
        <w:left w:val="none" w:sz="0" w:space="0" w:color="auto"/>
        <w:bottom w:val="none" w:sz="0" w:space="0" w:color="auto"/>
        <w:right w:val="none" w:sz="0" w:space="0" w:color="auto"/>
      </w:divBdr>
    </w:div>
    <w:div w:id="926500722">
      <w:bodyDiv w:val="1"/>
      <w:marLeft w:val="0"/>
      <w:marRight w:val="0"/>
      <w:marTop w:val="0"/>
      <w:marBottom w:val="0"/>
      <w:divBdr>
        <w:top w:val="none" w:sz="0" w:space="0" w:color="auto"/>
        <w:left w:val="none" w:sz="0" w:space="0" w:color="auto"/>
        <w:bottom w:val="none" w:sz="0" w:space="0" w:color="auto"/>
        <w:right w:val="none" w:sz="0" w:space="0" w:color="auto"/>
      </w:divBdr>
    </w:div>
    <w:div w:id="1201281328">
      <w:bodyDiv w:val="1"/>
      <w:marLeft w:val="0"/>
      <w:marRight w:val="0"/>
      <w:marTop w:val="0"/>
      <w:marBottom w:val="0"/>
      <w:divBdr>
        <w:top w:val="none" w:sz="0" w:space="0" w:color="auto"/>
        <w:left w:val="none" w:sz="0" w:space="0" w:color="auto"/>
        <w:bottom w:val="none" w:sz="0" w:space="0" w:color="auto"/>
        <w:right w:val="none" w:sz="0" w:space="0" w:color="auto"/>
      </w:divBdr>
    </w:div>
    <w:div w:id="1874535819">
      <w:bodyDiv w:val="1"/>
      <w:marLeft w:val="0"/>
      <w:marRight w:val="0"/>
      <w:marTop w:val="0"/>
      <w:marBottom w:val="0"/>
      <w:divBdr>
        <w:top w:val="none" w:sz="0" w:space="0" w:color="auto"/>
        <w:left w:val="none" w:sz="0" w:space="0" w:color="auto"/>
        <w:bottom w:val="none" w:sz="0" w:space="0" w:color="auto"/>
        <w:right w:val="none" w:sz="0" w:space="0" w:color="auto"/>
      </w:divBdr>
    </w:div>
    <w:div w:id="2030181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1611</TotalTime>
  <Pages>6</Pages>
  <Words>2531</Words>
  <Characters>14685</Characters>
  <Application>Microsoft Office Word</Application>
  <DocSecurity>0</DocSecurity>
  <Lines>122</Lines>
  <Paragraphs>34</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Gratii</dc:creator>
  <dc:description/>
  <cp:lastModifiedBy>Direcția politici de management integrat al resurselor de apă</cp:lastModifiedBy>
  <cp:revision>28</cp:revision>
  <cp:lastPrinted>2023-11-01T09:44:00Z</cp:lastPrinted>
  <dcterms:created xsi:type="dcterms:W3CDTF">2025-09-30T13:44:00Z</dcterms:created>
  <dcterms:modified xsi:type="dcterms:W3CDTF">2025-10-13T08:09:00Z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E62897CF782547B78A4EB2B30C78AB9E</vt:lpwstr>
  </property>
  <property fmtid="{D5CDD505-2E9C-101B-9397-08002B2CF9AE}" pid="3" name="KSOProductBuildVer">
    <vt:lpwstr>1033-11.2.0.11537</vt:lpwstr>
  </property>
</Properties>
</file>