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397123" w:rsidRDefault="006933C3" w:rsidP="00E2378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397123">
        <w:rPr>
          <w:b/>
          <w:sz w:val="26"/>
          <w:szCs w:val="26"/>
          <w:lang w:val="ro-RO"/>
        </w:rPr>
        <w:t>NOTA</w:t>
      </w:r>
      <w:r w:rsidR="00032B46" w:rsidRPr="00397123">
        <w:rPr>
          <w:b/>
          <w:sz w:val="26"/>
          <w:szCs w:val="26"/>
          <w:lang w:val="ro-RO"/>
        </w:rPr>
        <w:t xml:space="preserve"> </w:t>
      </w:r>
      <w:r w:rsidRPr="00397123">
        <w:rPr>
          <w:b/>
          <w:sz w:val="26"/>
          <w:szCs w:val="26"/>
          <w:lang w:val="ro-RO"/>
        </w:rPr>
        <w:t>DE</w:t>
      </w:r>
      <w:r w:rsidR="00032B46" w:rsidRPr="00397123">
        <w:rPr>
          <w:b/>
          <w:sz w:val="26"/>
          <w:szCs w:val="26"/>
          <w:lang w:val="ro-RO"/>
        </w:rPr>
        <w:t xml:space="preserve"> </w:t>
      </w:r>
      <w:r w:rsidRPr="00397123">
        <w:rPr>
          <w:b/>
          <w:sz w:val="26"/>
          <w:szCs w:val="26"/>
          <w:lang w:val="ro-RO"/>
        </w:rPr>
        <w:t>FUNDAMENTARE</w:t>
      </w:r>
    </w:p>
    <w:p w14:paraId="581CF8BF" w14:textId="4FB2EC45" w:rsidR="008B4BE6" w:rsidRPr="00397123" w:rsidRDefault="006933C3" w:rsidP="00E2378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6"/>
          <w:szCs w:val="26"/>
          <w:lang w:val="ro-RO"/>
        </w:rPr>
      </w:pPr>
      <w:r w:rsidRPr="00397123">
        <w:rPr>
          <w:b/>
          <w:sz w:val="26"/>
          <w:szCs w:val="26"/>
          <w:lang w:val="ro-RO"/>
        </w:rPr>
        <w:t>la</w:t>
      </w:r>
      <w:r w:rsidR="00032B46" w:rsidRPr="00397123">
        <w:rPr>
          <w:b/>
          <w:sz w:val="26"/>
          <w:szCs w:val="26"/>
          <w:lang w:val="ro-RO"/>
        </w:rPr>
        <w:t xml:space="preserve"> </w:t>
      </w:r>
      <w:r w:rsidRPr="00397123">
        <w:rPr>
          <w:b/>
          <w:sz w:val="26"/>
          <w:szCs w:val="26"/>
          <w:lang w:val="ro-RO"/>
        </w:rPr>
        <w:t>proiectul</w:t>
      </w:r>
      <w:r w:rsidR="00032B46" w:rsidRPr="00397123">
        <w:rPr>
          <w:b/>
          <w:sz w:val="26"/>
          <w:szCs w:val="26"/>
          <w:lang w:val="ro-RO"/>
        </w:rPr>
        <w:t xml:space="preserve"> </w:t>
      </w:r>
      <w:r w:rsidR="005F4BD7" w:rsidRPr="00397123">
        <w:rPr>
          <w:b/>
          <w:sz w:val="26"/>
          <w:szCs w:val="26"/>
          <w:lang w:val="ro-RO"/>
        </w:rPr>
        <w:t>de ordin al m</w:t>
      </w:r>
      <w:r w:rsidR="00DF2551" w:rsidRPr="00397123">
        <w:rPr>
          <w:b/>
          <w:sz w:val="26"/>
          <w:szCs w:val="26"/>
          <w:lang w:val="ro-RO"/>
        </w:rPr>
        <w:t xml:space="preserve">inistrului </w:t>
      </w:r>
      <w:r w:rsidR="005F4BD7" w:rsidRPr="00397123">
        <w:rPr>
          <w:b/>
          <w:sz w:val="26"/>
          <w:szCs w:val="26"/>
          <w:lang w:val="ro-RO"/>
        </w:rPr>
        <w:t>a</w:t>
      </w:r>
      <w:r w:rsidR="00DF2551" w:rsidRPr="00397123">
        <w:rPr>
          <w:b/>
          <w:sz w:val="26"/>
          <w:szCs w:val="26"/>
          <w:lang w:val="ro-RO"/>
        </w:rPr>
        <w:t xml:space="preserve">griculturii și </w:t>
      </w:r>
      <w:r w:rsidR="005F4BD7" w:rsidRPr="00397123">
        <w:rPr>
          <w:b/>
          <w:sz w:val="26"/>
          <w:szCs w:val="26"/>
          <w:lang w:val="ro-RO"/>
        </w:rPr>
        <w:t>i</w:t>
      </w:r>
      <w:r w:rsidR="00DF2551" w:rsidRPr="00397123">
        <w:rPr>
          <w:b/>
          <w:sz w:val="26"/>
          <w:szCs w:val="26"/>
          <w:lang w:val="ro-RO"/>
        </w:rPr>
        <w:t xml:space="preserve">ndustriei </w:t>
      </w:r>
      <w:r w:rsidR="005F4BD7" w:rsidRPr="00397123">
        <w:rPr>
          <w:b/>
          <w:sz w:val="26"/>
          <w:szCs w:val="26"/>
          <w:lang w:val="ro-RO"/>
        </w:rPr>
        <w:t>a</w:t>
      </w:r>
      <w:r w:rsidR="00DF2551" w:rsidRPr="00397123">
        <w:rPr>
          <w:b/>
          <w:sz w:val="26"/>
          <w:szCs w:val="26"/>
          <w:lang w:val="ro-RO"/>
        </w:rPr>
        <w:t xml:space="preserve">limentare cu privire la aprobarea metodelor de </w:t>
      </w:r>
      <w:r w:rsidR="00DE558D" w:rsidRPr="00397123">
        <w:rPr>
          <w:b/>
          <w:sz w:val="26"/>
          <w:szCs w:val="26"/>
          <w:lang w:val="ro-RO"/>
        </w:rPr>
        <w:t xml:space="preserve">eșantionare </w:t>
      </w:r>
      <w:r w:rsidR="00DF2551" w:rsidRPr="00397123">
        <w:rPr>
          <w:b/>
          <w:sz w:val="26"/>
          <w:szCs w:val="26"/>
          <w:lang w:val="ro-RO"/>
        </w:rPr>
        <w:t xml:space="preserve">și </w:t>
      </w:r>
      <w:r w:rsidR="00DE558D" w:rsidRPr="00397123">
        <w:rPr>
          <w:b/>
          <w:sz w:val="26"/>
          <w:szCs w:val="26"/>
          <w:lang w:val="ro-RO"/>
        </w:rPr>
        <w:t xml:space="preserve">analiză </w:t>
      </w:r>
      <w:r w:rsidR="005F4BD7" w:rsidRPr="00397123">
        <w:rPr>
          <w:b/>
          <w:sz w:val="26"/>
          <w:szCs w:val="26"/>
          <w:lang w:val="ro-RO"/>
        </w:rPr>
        <w:t>pentru controlul</w:t>
      </w:r>
      <w:r w:rsidR="00DF2551" w:rsidRPr="00397123">
        <w:rPr>
          <w:b/>
          <w:sz w:val="26"/>
          <w:szCs w:val="26"/>
          <w:lang w:val="ro-RO"/>
        </w:rPr>
        <w:t xml:space="preserve"> substanțelor perfluoroalchilate din</w:t>
      </w:r>
      <w:r w:rsidR="005F4BD7" w:rsidRPr="00397123">
        <w:rPr>
          <w:b/>
          <w:sz w:val="26"/>
          <w:szCs w:val="26"/>
          <w:lang w:val="ro-RO"/>
        </w:rPr>
        <w:t xml:space="preserve"> anumite</w:t>
      </w:r>
      <w:r w:rsidR="00DF2551" w:rsidRPr="00397123">
        <w:rPr>
          <w:b/>
          <w:sz w:val="26"/>
          <w:szCs w:val="26"/>
          <w:lang w:val="ro-RO"/>
        </w:rPr>
        <w:t xml:space="preserve"> produse alimentare</w:t>
      </w:r>
    </w:p>
    <w:p w14:paraId="34FF40A9" w14:textId="77777777" w:rsidR="00DF2551" w:rsidRPr="005535FB" w:rsidRDefault="00DF2551" w:rsidP="007008A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9498" w:type="dxa"/>
        <w:tblInd w:w="-15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498"/>
      </w:tblGrid>
      <w:tr w:rsidR="006D3EB7" w:rsidRPr="00397123" w14:paraId="287A4E29" w14:textId="77777777" w:rsidTr="287D3CCB">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tcPr>
          <w:p w14:paraId="3A0D3A17" w14:textId="355DA38D" w:rsidR="007258CF" w:rsidRPr="00397123" w:rsidRDefault="0036135C" w:rsidP="007008AD">
            <w:pPr>
              <w:rPr>
                <w:rFonts w:ascii="Times New Roman" w:hAnsi="Times New Roman"/>
                <w:b/>
                <w:bCs/>
                <w:sz w:val="26"/>
                <w:szCs w:val="26"/>
                <w:lang w:val="ro-RO"/>
              </w:rPr>
            </w:pPr>
            <w:r w:rsidRPr="00397123">
              <w:rPr>
                <w:rFonts w:ascii="Times New Roman" w:hAnsi="Times New Roman"/>
                <w:b/>
                <w:bCs/>
                <w:sz w:val="26"/>
                <w:szCs w:val="26"/>
                <w:lang w:val="ro-RO"/>
              </w:rPr>
              <w:t>1.</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Denumirea</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sau</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numele</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autorului</w:t>
            </w:r>
            <w:r w:rsidR="00032B46" w:rsidRPr="00397123">
              <w:rPr>
                <w:rFonts w:ascii="Times New Roman" w:hAnsi="Times New Roman"/>
                <w:b/>
                <w:bCs/>
                <w:sz w:val="26"/>
                <w:szCs w:val="26"/>
                <w:lang w:val="ro-RO"/>
              </w:rPr>
              <w:t xml:space="preserve"> </w:t>
            </w:r>
            <w:r w:rsidR="00863417" w:rsidRPr="00397123">
              <w:rPr>
                <w:rFonts w:ascii="Times New Roman" w:hAnsi="Times New Roman"/>
                <w:b/>
                <w:bCs/>
                <w:sz w:val="26"/>
                <w:szCs w:val="26"/>
                <w:lang w:val="ro-RO"/>
              </w:rPr>
              <w:t>ș</w:t>
            </w:r>
            <w:r w:rsidR="006933C3" w:rsidRPr="00397123">
              <w:rPr>
                <w:rFonts w:ascii="Times New Roman" w:hAnsi="Times New Roman"/>
                <w:b/>
                <w:bCs/>
                <w:sz w:val="26"/>
                <w:szCs w:val="26"/>
                <w:lang w:val="ro-RO"/>
              </w:rPr>
              <w:t>i,</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după</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caz,</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a</w:t>
            </w:r>
            <w:r w:rsidR="00E94FA8" w:rsidRPr="00397123">
              <w:rPr>
                <w:rFonts w:ascii="Times New Roman" w:hAnsi="Times New Roman"/>
                <w:b/>
                <w:bCs/>
                <w:sz w:val="26"/>
                <w:szCs w:val="26"/>
                <w:lang w:val="ro-RO"/>
              </w:rPr>
              <w:t>/al</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participan</w:t>
            </w:r>
            <w:r w:rsidR="00863417" w:rsidRPr="00397123">
              <w:rPr>
                <w:rFonts w:ascii="Times New Roman" w:hAnsi="Times New Roman"/>
                <w:b/>
                <w:bCs/>
                <w:sz w:val="26"/>
                <w:szCs w:val="26"/>
                <w:lang w:val="ro-RO"/>
              </w:rPr>
              <w:t>ț</w:t>
            </w:r>
            <w:r w:rsidR="006933C3" w:rsidRPr="00397123">
              <w:rPr>
                <w:rFonts w:ascii="Times New Roman" w:hAnsi="Times New Roman"/>
                <w:b/>
                <w:bCs/>
                <w:sz w:val="26"/>
                <w:szCs w:val="26"/>
                <w:lang w:val="ro-RO"/>
              </w:rPr>
              <w:t>ilor</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la</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elaborarea</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proiectului</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actului</w:t>
            </w:r>
            <w:r w:rsidR="00032B46" w:rsidRPr="00397123">
              <w:rPr>
                <w:rFonts w:ascii="Times New Roman" w:hAnsi="Times New Roman"/>
                <w:b/>
                <w:bCs/>
                <w:sz w:val="26"/>
                <w:szCs w:val="26"/>
                <w:lang w:val="ro-RO"/>
              </w:rPr>
              <w:t xml:space="preserve"> </w:t>
            </w:r>
            <w:r w:rsidR="006933C3" w:rsidRPr="00397123">
              <w:rPr>
                <w:rFonts w:ascii="Times New Roman" w:hAnsi="Times New Roman"/>
                <w:b/>
                <w:bCs/>
                <w:sz w:val="26"/>
                <w:szCs w:val="26"/>
                <w:lang w:val="ro-RO"/>
              </w:rPr>
              <w:t>normativ</w:t>
            </w:r>
          </w:p>
        </w:tc>
      </w:tr>
      <w:tr w:rsidR="006D3EB7" w:rsidRPr="00397123" w14:paraId="07E4E789"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77155182" w14:textId="53238BC3" w:rsidR="008B4BE6" w:rsidRPr="00397123" w:rsidRDefault="00420415" w:rsidP="00FF333B">
            <w:pPr>
              <w:rPr>
                <w:rFonts w:ascii="Times New Roman" w:hAnsi="Times New Roman"/>
                <w:sz w:val="26"/>
                <w:szCs w:val="26"/>
                <w:lang w:val="ro-RO"/>
              </w:rPr>
            </w:pPr>
            <w:r w:rsidRPr="00397123">
              <w:rPr>
                <w:rFonts w:ascii="Times New Roman" w:hAnsi="Times New Roman"/>
                <w:sz w:val="26"/>
                <w:szCs w:val="26"/>
                <w:lang w:val="ro-RO"/>
              </w:rPr>
              <w:t>Proiect de Ordin al m</w:t>
            </w:r>
            <w:r w:rsidR="00DF2551" w:rsidRPr="00397123">
              <w:rPr>
                <w:rFonts w:ascii="Times New Roman" w:hAnsi="Times New Roman"/>
                <w:sz w:val="26"/>
                <w:szCs w:val="26"/>
                <w:lang w:val="ro-RO"/>
              </w:rPr>
              <w:t>inist</w:t>
            </w:r>
            <w:r w:rsidRPr="00397123">
              <w:rPr>
                <w:rFonts w:ascii="Times New Roman" w:hAnsi="Times New Roman"/>
                <w:sz w:val="26"/>
                <w:szCs w:val="26"/>
                <w:lang w:val="ro-RO"/>
              </w:rPr>
              <w:t>rului agriculturii și industriei a</w:t>
            </w:r>
            <w:r w:rsidR="00DF2551" w:rsidRPr="00397123">
              <w:rPr>
                <w:rFonts w:ascii="Times New Roman" w:hAnsi="Times New Roman"/>
                <w:sz w:val="26"/>
                <w:szCs w:val="26"/>
                <w:lang w:val="ro-RO"/>
              </w:rPr>
              <w:t xml:space="preserve">limentare cu privire la aprobarea metodelor de </w:t>
            </w:r>
            <w:r w:rsidRPr="00397123">
              <w:rPr>
                <w:rFonts w:ascii="Times New Roman" w:hAnsi="Times New Roman"/>
                <w:sz w:val="26"/>
                <w:szCs w:val="26"/>
                <w:lang w:val="ro-RO"/>
              </w:rPr>
              <w:t xml:space="preserve">eșantionare </w:t>
            </w:r>
            <w:r w:rsidR="00DF2551" w:rsidRPr="00397123">
              <w:rPr>
                <w:rFonts w:ascii="Times New Roman" w:hAnsi="Times New Roman"/>
                <w:sz w:val="26"/>
                <w:szCs w:val="26"/>
                <w:lang w:val="ro-RO"/>
              </w:rPr>
              <w:t xml:space="preserve">și </w:t>
            </w:r>
            <w:r w:rsidRPr="00397123">
              <w:rPr>
                <w:rFonts w:ascii="Times New Roman" w:hAnsi="Times New Roman"/>
                <w:sz w:val="26"/>
                <w:szCs w:val="26"/>
                <w:lang w:val="ro-RO"/>
              </w:rPr>
              <w:t xml:space="preserve">analiză </w:t>
            </w:r>
            <w:r w:rsidR="00984F48" w:rsidRPr="00397123">
              <w:rPr>
                <w:rFonts w:ascii="Times New Roman" w:hAnsi="Times New Roman"/>
                <w:sz w:val="26"/>
                <w:szCs w:val="26"/>
                <w:lang w:val="ro-RO"/>
              </w:rPr>
              <w:t>pentru controlul</w:t>
            </w:r>
            <w:r w:rsidR="00DF2551" w:rsidRPr="00397123">
              <w:rPr>
                <w:rFonts w:ascii="Times New Roman" w:hAnsi="Times New Roman"/>
                <w:sz w:val="26"/>
                <w:szCs w:val="26"/>
                <w:lang w:val="ro-RO"/>
              </w:rPr>
              <w:t xml:space="preserve"> substanțelor perfluoroalchilate din </w:t>
            </w:r>
            <w:r w:rsidR="00984F48" w:rsidRPr="00397123">
              <w:rPr>
                <w:rFonts w:ascii="Times New Roman" w:hAnsi="Times New Roman"/>
                <w:sz w:val="26"/>
                <w:szCs w:val="26"/>
                <w:lang w:val="ro-RO"/>
              </w:rPr>
              <w:t xml:space="preserve">anumite </w:t>
            </w:r>
            <w:r w:rsidR="00DF2551" w:rsidRPr="00397123">
              <w:rPr>
                <w:rFonts w:ascii="Times New Roman" w:hAnsi="Times New Roman"/>
                <w:sz w:val="26"/>
                <w:szCs w:val="26"/>
                <w:lang w:val="ro-RO"/>
              </w:rPr>
              <w:t xml:space="preserve">produsele alimentare (în continuare – </w:t>
            </w:r>
            <w:r w:rsidR="00DF2551" w:rsidRPr="00397123">
              <w:rPr>
                <w:rFonts w:ascii="Times New Roman" w:hAnsi="Times New Roman"/>
                <w:i/>
                <w:sz w:val="26"/>
                <w:szCs w:val="26"/>
                <w:lang w:val="ro-RO"/>
              </w:rPr>
              <w:t>proiect</w:t>
            </w:r>
            <w:r w:rsidR="00DF2551" w:rsidRPr="00397123">
              <w:rPr>
                <w:rFonts w:ascii="Times New Roman" w:hAnsi="Times New Roman"/>
                <w:sz w:val="26"/>
                <w:szCs w:val="26"/>
                <w:lang w:val="ro-RO"/>
              </w:rPr>
              <w:t>) este elaborat de către Ministerul Agriculturii și Industriei Alimentare.</w:t>
            </w:r>
          </w:p>
        </w:tc>
      </w:tr>
      <w:tr w:rsidR="006D3EB7" w:rsidRPr="00397123" w14:paraId="54985D5B"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tcPr>
          <w:p w14:paraId="6CF02A6C" w14:textId="421495FE" w:rsidR="007258CF" w:rsidRPr="00397123" w:rsidRDefault="006933C3" w:rsidP="00A32664">
            <w:pPr>
              <w:rPr>
                <w:rFonts w:ascii="Times New Roman" w:hAnsi="Times New Roman"/>
                <w:b/>
                <w:bCs/>
                <w:sz w:val="26"/>
                <w:szCs w:val="26"/>
                <w:lang w:val="ro-RO"/>
              </w:rPr>
            </w:pPr>
            <w:r w:rsidRPr="00397123">
              <w:rPr>
                <w:rFonts w:ascii="Times New Roman" w:hAnsi="Times New Roman"/>
                <w:b/>
                <w:bCs/>
                <w:sz w:val="26"/>
                <w:szCs w:val="26"/>
                <w:lang w:val="ro-RO"/>
              </w:rPr>
              <w:t>2.</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Condi</w:t>
            </w:r>
            <w:r w:rsidR="00863417" w:rsidRPr="00397123">
              <w:rPr>
                <w:rFonts w:ascii="Times New Roman" w:hAnsi="Times New Roman"/>
                <w:b/>
                <w:bCs/>
                <w:sz w:val="26"/>
                <w:szCs w:val="26"/>
                <w:lang w:val="ro-RO"/>
              </w:rPr>
              <w:t>ț</w:t>
            </w:r>
            <w:r w:rsidRPr="00397123">
              <w:rPr>
                <w:rFonts w:ascii="Times New Roman" w:hAnsi="Times New Roman"/>
                <w:b/>
                <w:bCs/>
                <w:sz w:val="26"/>
                <w:szCs w:val="26"/>
                <w:lang w:val="ro-RO"/>
              </w:rPr>
              <w:t>iile</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ce</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au</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impus</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elaborarea</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proiectului</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actului</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normativ</w:t>
            </w:r>
          </w:p>
        </w:tc>
      </w:tr>
      <w:tr w:rsidR="009C09B0" w:rsidRPr="00397123" w14:paraId="24F6E8B5"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7D8CFDF0" w14:textId="2AE576B5" w:rsidR="009C09B0" w:rsidRPr="00397123" w:rsidRDefault="009C09B0" w:rsidP="009C09B0">
            <w:pPr>
              <w:rPr>
                <w:rFonts w:ascii="Times New Roman" w:hAnsi="Times New Roman"/>
                <w:sz w:val="26"/>
                <w:szCs w:val="26"/>
                <w:lang w:val="ro-RO"/>
              </w:rPr>
            </w:pPr>
            <w:r w:rsidRPr="00397123">
              <w:rPr>
                <w:rFonts w:ascii="Times New Roman" w:hAnsi="Times New Roman"/>
                <w:sz w:val="26"/>
                <w:szCs w:val="26"/>
                <w:lang w:val="ro-RO"/>
              </w:rPr>
              <w:t>2.1. Temeiul legal sau, după caz, sursa proiectului actului normativ</w:t>
            </w:r>
          </w:p>
        </w:tc>
      </w:tr>
      <w:tr w:rsidR="006D3EB7" w:rsidRPr="00397123" w14:paraId="4F79667C"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69296C7A" w14:textId="5E3B789B" w:rsidR="00DF2551" w:rsidRPr="00397123" w:rsidRDefault="00DF2551" w:rsidP="00A32664">
            <w:pPr>
              <w:rPr>
                <w:rFonts w:ascii="Times New Roman" w:hAnsi="Times New Roman"/>
                <w:sz w:val="26"/>
                <w:szCs w:val="26"/>
                <w:lang w:val="ro-RO"/>
              </w:rPr>
            </w:pPr>
            <w:r w:rsidRPr="00397123">
              <w:rPr>
                <w:rFonts w:ascii="Times New Roman" w:hAnsi="Times New Roman"/>
                <w:sz w:val="26"/>
                <w:szCs w:val="26"/>
                <w:lang w:val="ro-RO"/>
              </w:rPr>
              <w:t>Proiectul este elaborat în temeiul art.32</w:t>
            </w:r>
            <w:r w:rsidR="00416C3B" w:rsidRPr="00397123">
              <w:rPr>
                <w:rFonts w:ascii="Times New Roman" w:hAnsi="Times New Roman"/>
                <w:sz w:val="26"/>
                <w:szCs w:val="26"/>
                <w:lang w:val="ro-RO"/>
              </w:rPr>
              <w:t xml:space="preserve"> din Legea nr.82/2024 privind controalele oficiale în domeniul agroalimentar.</w:t>
            </w:r>
          </w:p>
          <w:p w14:paraId="2E2152FC" w14:textId="0DE74375" w:rsidR="00416C3B" w:rsidRPr="00397123" w:rsidRDefault="00416C3B" w:rsidP="00984F48">
            <w:pPr>
              <w:rPr>
                <w:rFonts w:ascii="Times New Roman" w:hAnsi="Times New Roman"/>
                <w:sz w:val="26"/>
                <w:szCs w:val="26"/>
                <w:lang w:val="ro-RO"/>
              </w:rPr>
            </w:pPr>
            <w:r w:rsidRPr="00397123">
              <w:rPr>
                <w:rFonts w:ascii="Times New Roman" w:hAnsi="Times New Roman"/>
                <w:sz w:val="26"/>
                <w:szCs w:val="26"/>
                <w:lang w:val="ro-RO"/>
              </w:rPr>
              <w:t xml:space="preserve">Totodată, proiectul prevede armonizarea </w:t>
            </w:r>
            <w:r w:rsidR="00984F48" w:rsidRPr="00397123">
              <w:rPr>
                <w:rFonts w:ascii="Times New Roman" w:hAnsi="Times New Roman"/>
                <w:sz w:val="26"/>
                <w:szCs w:val="26"/>
                <w:lang w:val="ro-RO"/>
              </w:rPr>
              <w:t>legislației</w:t>
            </w:r>
            <w:r w:rsidRPr="00397123">
              <w:rPr>
                <w:rFonts w:ascii="Times New Roman" w:hAnsi="Times New Roman"/>
                <w:sz w:val="26"/>
                <w:szCs w:val="26"/>
                <w:lang w:val="ro-RO"/>
              </w:rPr>
              <w:t xml:space="preserve"> național</w:t>
            </w:r>
            <w:r w:rsidR="00984F48" w:rsidRPr="00397123">
              <w:rPr>
                <w:rFonts w:ascii="Times New Roman" w:hAnsi="Times New Roman"/>
                <w:sz w:val="26"/>
                <w:szCs w:val="26"/>
                <w:lang w:val="ro-RO"/>
              </w:rPr>
              <w:t>e</w:t>
            </w:r>
            <w:r w:rsidRPr="00397123">
              <w:rPr>
                <w:rFonts w:ascii="Times New Roman" w:hAnsi="Times New Roman"/>
                <w:sz w:val="26"/>
                <w:szCs w:val="26"/>
                <w:lang w:val="ro-RO"/>
              </w:rPr>
              <w:t xml:space="preserve"> cu </w:t>
            </w:r>
            <w:r w:rsidR="00984F48" w:rsidRPr="00397123">
              <w:rPr>
                <w:rFonts w:ascii="Times New Roman" w:hAnsi="Times New Roman"/>
                <w:sz w:val="26"/>
                <w:szCs w:val="26"/>
                <w:lang w:val="ro-RO"/>
              </w:rPr>
              <w:t xml:space="preserve">reglementările </w:t>
            </w:r>
            <w:r w:rsidRPr="00397123">
              <w:rPr>
                <w:rFonts w:ascii="Times New Roman" w:hAnsi="Times New Roman"/>
                <w:sz w:val="26"/>
                <w:szCs w:val="26"/>
                <w:lang w:val="ro-RO"/>
              </w:rPr>
              <w:t>U</w:t>
            </w:r>
            <w:r w:rsidR="00984F48" w:rsidRPr="00397123">
              <w:rPr>
                <w:rFonts w:ascii="Times New Roman" w:hAnsi="Times New Roman"/>
                <w:sz w:val="26"/>
                <w:szCs w:val="26"/>
                <w:lang w:val="ro-RO"/>
              </w:rPr>
              <w:t xml:space="preserve">niunii </w:t>
            </w:r>
            <w:r w:rsidRPr="00397123">
              <w:rPr>
                <w:rFonts w:ascii="Times New Roman" w:hAnsi="Times New Roman"/>
                <w:sz w:val="26"/>
                <w:szCs w:val="26"/>
                <w:lang w:val="ro-RO"/>
              </w:rPr>
              <w:t>E</w:t>
            </w:r>
            <w:r w:rsidR="00984F48" w:rsidRPr="00397123">
              <w:rPr>
                <w:rFonts w:ascii="Times New Roman" w:hAnsi="Times New Roman"/>
                <w:sz w:val="26"/>
                <w:szCs w:val="26"/>
                <w:lang w:val="ro-RO"/>
              </w:rPr>
              <w:t>uropene,</w:t>
            </w:r>
            <w:r w:rsidRPr="00397123">
              <w:rPr>
                <w:rFonts w:ascii="Times New Roman" w:hAnsi="Times New Roman"/>
                <w:sz w:val="26"/>
                <w:szCs w:val="26"/>
                <w:lang w:val="ro-RO"/>
              </w:rPr>
              <w:t xml:space="preserve"> </w:t>
            </w:r>
            <w:r w:rsidR="00984F48" w:rsidRPr="00397123">
              <w:rPr>
                <w:rFonts w:ascii="Times New Roman" w:hAnsi="Times New Roman"/>
                <w:sz w:val="26"/>
                <w:szCs w:val="26"/>
                <w:lang w:val="ro-RO"/>
              </w:rPr>
              <w:t xml:space="preserve">în conformitate cu </w:t>
            </w:r>
            <w:r w:rsidRPr="00397123">
              <w:rPr>
                <w:rFonts w:ascii="Times New Roman" w:hAnsi="Times New Roman"/>
                <w:sz w:val="26"/>
                <w:szCs w:val="26"/>
                <w:lang w:val="ro-RO"/>
              </w:rPr>
              <w:t>prevederile capitolului 12 „Siguranța alimentară, politici sanitare și fitosanitare” din Planul Național pentru Aderare a Republicii Moldova la Uniunea Europeană pentru anii 2025-2029, aprobat prin H</w:t>
            </w:r>
            <w:r w:rsidR="009A29BB" w:rsidRPr="00397123">
              <w:rPr>
                <w:rFonts w:ascii="Times New Roman" w:hAnsi="Times New Roman"/>
                <w:sz w:val="26"/>
                <w:szCs w:val="26"/>
                <w:lang w:val="ro-RO"/>
              </w:rPr>
              <w:t xml:space="preserve">otărârea Guvernului nr.306/2025 </w:t>
            </w:r>
            <w:r w:rsidR="00A810D4" w:rsidRPr="00397123">
              <w:rPr>
                <w:rFonts w:ascii="Times New Roman" w:hAnsi="Times New Roman"/>
                <w:sz w:val="26"/>
                <w:szCs w:val="26"/>
                <w:lang w:val="ro-RO"/>
              </w:rPr>
              <w:t>(poziția 45).</w:t>
            </w:r>
          </w:p>
        </w:tc>
      </w:tr>
      <w:tr w:rsidR="006D3EB7" w:rsidRPr="00397123" w14:paraId="6F56D62C"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440AD9EB" w14:textId="5D900D2C" w:rsidR="008B4BE6" w:rsidRPr="00397123" w:rsidRDefault="006933C3" w:rsidP="00A32664">
            <w:pPr>
              <w:rPr>
                <w:rFonts w:ascii="Times New Roman" w:hAnsi="Times New Roman"/>
                <w:sz w:val="26"/>
                <w:szCs w:val="26"/>
                <w:lang w:val="ro-RO"/>
              </w:rPr>
            </w:pPr>
            <w:r w:rsidRPr="00397123">
              <w:rPr>
                <w:rFonts w:ascii="Times New Roman" w:hAnsi="Times New Roman"/>
                <w:sz w:val="26"/>
                <w:szCs w:val="26"/>
                <w:lang w:val="ro-RO"/>
              </w:rPr>
              <w:t>2.2.</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Descrierea</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situa</w:t>
            </w:r>
            <w:r w:rsidR="00863417" w:rsidRPr="00397123">
              <w:rPr>
                <w:rFonts w:ascii="Times New Roman" w:hAnsi="Times New Roman"/>
                <w:sz w:val="26"/>
                <w:szCs w:val="26"/>
                <w:lang w:val="ro-RO"/>
              </w:rPr>
              <w:t>ț</w:t>
            </w:r>
            <w:r w:rsidRPr="00397123">
              <w:rPr>
                <w:rFonts w:ascii="Times New Roman" w:hAnsi="Times New Roman"/>
                <w:sz w:val="26"/>
                <w:szCs w:val="26"/>
                <w:lang w:val="ro-RO"/>
              </w:rPr>
              <w:t>iei</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actuale</w:t>
            </w:r>
            <w:r w:rsidR="00032B46" w:rsidRPr="00397123">
              <w:rPr>
                <w:rFonts w:ascii="Times New Roman" w:hAnsi="Times New Roman"/>
                <w:sz w:val="26"/>
                <w:szCs w:val="26"/>
                <w:lang w:val="ro-RO"/>
              </w:rPr>
              <w:t xml:space="preserve"> </w:t>
            </w:r>
            <w:r w:rsidR="00863417" w:rsidRPr="00397123">
              <w:rPr>
                <w:rFonts w:ascii="Times New Roman" w:hAnsi="Times New Roman"/>
                <w:sz w:val="26"/>
                <w:szCs w:val="26"/>
                <w:lang w:val="ro-RO"/>
              </w:rPr>
              <w:t>ș</w:t>
            </w:r>
            <w:r w:rsidRPr="00397123">
              <w:rPr>
                <w:rFonts w:ascii="Times New Roman" w:hAnsi="Times New Roman"/>
                <w:sz w:val="26"/>
                <w:szCs w:val="26"/>
                <w:lang w:val="ro-RO"/>
              </w:rPr>
              <w:t>i</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a</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problemelor</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care</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impun</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interven</w:t>
            </w:r>
            <w:r w:rsidR="00863417" w:rsidRPr="00397123">
              <w:rPr>
                <w:rFonts w:ascii="Times New Roman" w:hAnsi="Times New Roman"/>
                <w:sz w:val="26"/>
                <w:szCs w:val="26"/>
                <w:lang w:val="ro-RO"/>
              </w:rPr>
              <w:t>ț</w:t>
            </w:r>
            <w:r w:rsidRPr="00397123">
              <w:rPr>
                <w:rFonts w:ascii="Times New Roman" w:hAnsi="Times New Roman"/>
                <w:sz w:val="26"/>
                <w:szCs w:val="26"/>
                <w:lang w:val="ro-RO"/>
              </w:rPr>
              <w:t>ia,</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inclusiv</w:t>
            </w:r>
            <w:r w:rsidR="00032B46" w:rsidRPr="00397123">
              <w:rPr>
                <w:rFonts w:ascii="Times New Roman" w:hAnsi="Times New Roman"/>
                <w:sz w:val="26"/>
                <w:szCs w:val="26"/>
                <w:lang w:val="ro-RO"/>
              </w:rPr>
              <w:t xml:space="preserve"> </w:t>
            </w:r>
            <w:r w:rsidR="005C7769" w:rsidRPr="00397123">
              <w:rPr>
                <w:rFonts w:ascii="Times New Roman" w:hAnsi="Times New Roman"/>
                <w:sz w:val="26"/>
                <w:szCs w:val="26"/>
                <w:lang w:val="ro-RO"/>
              </w:rPr>
              <w:t xml:space="preserve">a </w:t>
            </w:r>
            <w:r w:rsidRPr="00397123">
              <w:rPr>
                <w:rFonts w:ascii="Times New Roman" w:hAnsi="Times New Roman"/>
                <w:sz w:val="26"/>
                <w:szCs w:val="26"/>
                <w:lang w:val="ro-RO"/>
              </w:rPr>
              <w:t>cadrul</w:t>
            </w:r>
            <w:r w:rsidR="005C7769" w:rsidRPr="00397123">
              <w:rPr>
                <w:rFonts w:ascii="Times New Roman" w:hAnsi="Times New Roman"/>
                <w:sz w:val="26"/>
                <w:szCs w:val="26"/>
                <w:lang w:val="ro-RO"/>
              </w:rPr>
              <w:t>ui</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normativ</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aplicabil</w:t>
            </w:r>
            <w:r w:rsidR="00032B46" w:rsidRPr="00397123">
              <w:rPr>
                <w:rFonts w:ascii="Times New Roman" w:hAnsi="Times New Roman"/>
                <w:sz w:val="26"/>
                <w:szCs w:val="26"/>
                <w:lang w:val="ro-RO"/>
              </w:rPr>
              <w:t xml:space="preserve"> </w:t>
            </w:r>
            <w:r w:rsidR="00863417" w:rsidRPr="00397123">
              <w:rPr>
                <w:rFonts w:ascii="Times New Roman" w:hAnsi="Times New Roman"/>
                <w:sz w:val="26"/>
                <w:szCs w:val="26"/>
                <w:lang w:val="ro-RO"/>
              </w:rPr>
              <w:t>ș</w:t>
            </w:r>
            <w:r w:rsidRPr="00397123">
              <w:rPr>
                <w:rFonts w:ascii="Times New Roman" w:hAnsi="Times New Roman"/>
                <w:sz w:val="26"/>
                <w:szCs w:val="26"/>
                <w:lang w:val="ro-RO"/>
              </w:rPr>
              <w:t>i</w:t>
            </w:r>
            <w:r w:rsidR="00032B46" w:rsidRPr="00397123">
              <w:rPr>
                <w:rFonts w:ascii="Times New Roman" w:hAnsi="Times New Roman"/>
                <w:sz w:val="26"/>
                <w:szCs w:val="26"/>
                <w:lang w:val="ro-RO"/>
              </w:rPr>
              <w:t xml:space="preserve"> </w:t>
            </w:r>
            <w:r w:rsidR="005C7769" w:rsidRPr="00397123">
              <w:rPr>
                <w:rFonts w:ascii="Times New Roman" w:hAnsi="Times New Roman"/>
                <w:sz w:val="26"/>
                <w:szCs w:val="26"/>
                <w:lang w:val="ro-RO"/>
              </w:rPr>
              <w:t xml:space="preserve">a </w:t>
            </w:r>
            <w:r w:rsidRPr="00397123">
              <w:rPr>
                <w:rFonts w:ascii="Times New Roman" w:hAnsi="Times New Roman"/>
                <w:sz w:val="26"/>
                <w:szCs w:val="26"/>
                <w:lang w:val="ro-RO"/>
              </w:rPr>
              <w:t>deficien</w:t>
            </w:r>
            <w:r w:rsidR="00863417" w:rsidRPr="00397123">
              <w:rPr>
                <w:rFonts w:ascii="Times New Roman" w:hAnsi="Times New Roman"/>
                <w:sz w:val="26"/>
                <w:szCs w:val="26"/>
                <w:lang w:val="ro-RO"/>
              </w:rPr>
              <w:t>ț</w:t>
            </w:r>
            <w:r w:rsidRPr="00397123">
              <w:rPr>
                <w:rFonts w:ascii="Times New Roman" w:hAnsi="Times New Roman"/>
                <w:sz w:val="26"/>
                <w:szCs w:val="26"/>
                <w:lang w:val="ro-RO"/>
              </w:rPr>
              <w:t>el</w:t>
            </w:r>
            <w:r w:rsidR="005C7769" w:rsidRPr="00397123">
              <w:rPr>
                <w:rFonts w:ascii="Times New Roman" w:hAnsi="Times New Roman"/>
                <w:sz w:val="26"/>
                <w:szCs w:val="26"/>
                <w:lang w:val="ro-RO"/>
              </w:rPr>
              <w:t>or</w:t>
            </w:r>
            <w:r w:rsidRPr="00397123">
              <w:rPr>
                <w:rFonts w:ascii="Times New Roman" w:hAnsi="Times New Roman"/>
                <w:sz w:val="26"/>
                <w:szCs w:val="26"/>
                <w:lang w:val="ro-RO"/>
              </w:rPr>
              <w:t>/lacunel</w:t>
            </w:r>
            <w:r w:rsidR="005C7769" w:rsidRPr="00397123">
              <w:rPr>
                <w:rFonts w:ascii="Times New Roman" w:hAnsi="Times New Roman"/>
                <w:sz w:val="26"/>
                <w:szCs w:val="26"/>
                <w:lang w:val="ro-RO"/>
              </w:rPr>
              <w:t>or</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normative</w:t>
            </w:r>
          </w:p>
        </w:tc>
      </w:tr>
      <w:tr w:rsidR="00452C6C" w:rsidRPr="00397123" w14:paraId="30963134" w14:textId="77777777" w:rsidTr="287D3CCB">
        <w:trPr>
          <w:trHeight w:val="548"/>
        </w:trPr>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6688EB15" w14:textId="4284FC1C" w:rsidR="006711E5" w:rsidRPr="00397123" w:rsidRDefault="002D6840" w:rsidP="00A32664">
            <w:pPr>
              <w:ind w:firstLine="733"/>
              <w:rPr>
                <w:rFonts w:ascii="Times New Roman" w:hAnsi="Times New Roman"/>
                <w:sz w:val="26"/>
                <w:szCs w:val="26"/>
                <w:lang w:val="ro-RO" w:eastAsia="ro-RO"/>
              </w:rPr>
            </w:pPr>
            <w:r w:rsidRPr="287D3CCB">
              <w:rPr>
                <w:rFonts w:ascii="Times New Roman" w:hAnsi="Times New Roman"/>
                <w:sz w:val="26"/>
                <w:szCs w:val="26"/>
                <w:lang w:val="ro-RO" w:eastAsia="ro-RO"/>
              </w:rPr>
              <w:t>În prezent, Republica Moldova</w:t>
            </w:r>
            <w:r w:rsidR="001A3EEF" w:rsidRPr="287D3CCB">
              <w:rPr>
                <w:rFonts w:ascii="Times New Roman" w:hAnsi="Times New Roman"/>
                <w:sz w:val="26"/>
                <w:szCs w:val="26"/>
                <w:lang w:val="ro-RO" w:eastAsia="ro-RO"/>
              </w:rPr>
              <w:t xml:space="preserve"> dispune de </w:t>
            </w:r>
            <w:r w:rsidR="006711E5" w:rsidRPr="287D3CCB">
              <w:rPr>
                <w:rFonts w:ascii="Times New Roman" w:hAnsi="Times New Roman"/>
                <w:sz w:val="26"/>
                <w:szCs w:val="26"/>
                <w:lang w:val="ro-RO" w:eastAsia="ro-RO"/>
              </w:rPr>
              <w:t xml:space="preserve">un cadru </w:t>
            </w:r>
            <w:r w:rsidR="06F13A59" w:rsidRPr="287D3CCB">
              <w:rPr>
                <w:rFonts w:ascii="Times New Roman" w:hAnsi="Times New Roman"/>
                <w:sz w:val="26"/>
                <w:szCs w:val="26"/>
                <w:lang w:val="ro-RO" w:eastAsia="ro-RO"/>
              </w:rPr>
              <w:t>legislativ general</w:t>
            </w:r>
            <w:r w:rsidR="006711E5" w:rsidRPr="287D3CCB">
              <w:rPr>
                <w:rFonts w:ascii="Times New Roman" w:hAnsi="Times New Roman"/>
                <w:sz w:val="26"/>
                <w:szCs w:val="26"/>
                <w:lang w:val="ro-RO" w:eastAsia="ro-RO"/>
              </w:rPr>
              <w:t xml:space="preserve"> </w:t>
            </w:r>
            <w:r w:rsidRPr="287D3CCB">
              <w:rPr>
                <w:rFonts w:ascii="Times New Roman" w:hAnsi="Times New Roman"/>
                <w:sz w:val="26"/>
                <w:szCs w:val="26"/>
                <w:lang w:val="ro-RO" w:eastAsia="ro-RO"/>
              </w:rPr>
              <w:t xml:space="preserve">pentru </w:t>
            </w:r>
            <w:r w:rsidR="5C87E846" w:rsidRPr="287D3CCB">
              <w:rPr>
                <w:rFonts w:ascii="Times New Roman" w:hAnsi="Times New Roman"/>
                <w:sz w:val="26"/>
                <w:szCs w:val="26"/>
                <w:lang w:val="ro-RO" w:eastAsia="ro-RO"/>
              </w:rPr>
              <w:t xml:space="preserve">controlul </w:t>
            </w:r>
            <w:r w:rsidR="6B0359AC" w:rsidRPr="287D3CCB">
              <w:rPr>
                <w:rFonts w:ascii="Times New Roman" w:hAnsi="Times New Roman"/>
                <w:sz w:val="26"/>
                <w:szCs w:val="26"/>
                <w:lang w:val="ro-RO" w:eastAsia="ro-RO"/>
              </w:rPr>
              <w:t xml:space="preserve">contaminanților </w:t>
            </w:r>
            <w:r w:rsidRPr="287D3CCB">
              <w:rPr>
                <w:rFonts w:ascii="Times New Roman" w:hAnsi="Times New Roman"/>
                <w:sz w:val="26"/>
                <w:szCs w:val="26"/>
                <w:lang w:val="ro-RO" w:eastAsia="ro-RO"/>
              </w:rPr>
              <w:t>din produse</w:t>
            </w:r>
            <w:r w:rsidR="4DEC9D79" w:rsidRPr="287D3CCB">
              <w:rPr>
                <w:rFonts w:ascii="Times New Roman" w:hAnsi="Times New Roman"/>
                <w:sz w:val="26"/>
                <w:szCs w:val="26"/>
                <w:lang w:val="ro-RO" w:eastAsia="ro-RO"/>
              </w:rPr>
              <w:t>le</w:t>
            </w:r>
            <w:r w:rsidRPr="287D3CCB">
              <w:rPr>
                <w:rFonts w:ascii="Times New Roman" w:hAnsi="Times New Roman"/>
                <w:sz w:val="26"/>
                <w:szCs w:val="26"/>
                <w:lang w:val="ro-RO" w:eastAsia="ro-RO"/>
              </w:rPr>
              <w:t xml:space="preserve"> alimentare, însă nu există încă reglementări specifice </w:t>
            </w:r>
            <w:r w:rsidR="006711E5" w:rsidRPr="287D3CCB">
              <w:rPr>
                <w:rFonts w:ascii="Times New Roman" w:hAnsi="Times New Roman"/>
                <w:sz w:val="26"/>
                <w:szCs w:val="26"/>
                <w:lang w:val="ro-RO" w:eastAsia="ro-RO"/>
              </w:rPr>
              <w:t xml:space="preserve">privind </w:t>
            </w:r>
            <w:r w:rsidR="001A3EEF" w:rsidRPr="287D3CCB">
              <w:rPr>
                <w:rFonts w:ascii="Times New Roman" w:hAnsi="Times New Roman"/>
                <w:sz w:val="26"/>
                <w:szCs w:val="26"/>
                <w:lang w:val="ro-RO" w:eastAsia="ro-RO"/>
              </w:rPr>
              <w:t>substanțel</w:t>
            </w:r>
            <w:r w:rsidR="5A04358A" w:rsidRPr="287D3CCB">
              <w:rPr>
                <w:rFonts w:ascii="Times New Roman" w:hAnsi="Times New Roman"/>
                <w:sz w:val="26"/>
                <w:szCs w:val="26"/>
                <w:lang w:val="ro-RO" w:eastAsia="ro-RO"/>
              </w:rPr>
              <w:t>e</w:t>
            </w:r>
            <w:r w:rsidR="001A3EEF" w:rsidRPr="287D3CCB">
              <w:rPr>
                <w:rFonts w:ascii="Times New Roman" w:hAnsi="Times New Roman"/>
                <w:sz w:val="26"/>
                <w:szCs w:val="26"/>
                <w:lang w:val="ro-RO" w:eastAsia="ro-RO"/>
              </w:rPr>
              <w:t xml:space="preserve"> perfluoroalchilate (PFAS) din anumite produse alimentare, </w:t>
            </w:r>
            <w:r w:rsidR="006711E5" w:rsidRPr="287D3CCB">
              <w:rPr>
                <w:rFonts w:ascii="Times New Roman" w:hAnsi="Times New Roman"/>
                <w:sz w:val="26"/>
                <w:szCs w:val="26"/>
                <w:lang w:val="ro-RO" w:eastAsia="ro-RO"/>
              </w:rPr>
              <w:t xml:space="preserve">fapt ce limitează capacitatea </w:t>
            </w:r>
            <w:r w:rsidR="00AD1BDB" w:rsidRPr="287D3CCB">
              <w:rPr>
                <w:rFonts w:ascii="Times New Roman" w:hAnsi="Times New Roman"/>
                <w:sz w:val="26"/>
                <w:szCs w:val="26"/>
                <w:lang w:val="ro-RO" w:eastAsia="ro-RO"/>
              </w:rPr>
              <w:t xml:space="preserve">Agenției Naționale pentru Siguranța Alimentelor (ANSA) de a implementa un control </w:t>
            </w:r>
            <w:r w:rsidR="006711E5" w:rsidRPr="287D3CCB">
              <w:rPr>
                <w:rFonts w:ascii="Times New Roman" w:hAnsi="Times New Roman"/>
                <w:sz w:val="26"/>
                <w:szCs w:val="26"/>
                <w:lang w:val="ro-RO" w:eastAsia="ro-RO"/>
              </w:rPr>
              <w:t>eficient</w:t>
            </w:r>
            <w:r w:rsidR="00AD1BDB" w:rsidRPr="287D3CCB">
              <w:rPr>
                <w:rFonts w:ascii="Times New Roman" w:hAnsi="Times New Roman"/>
                <w:sz w:val="26"/>
                <w:szCs w:val="26"/>
                <w:lang w:val="ro-RO" w:eastAsia="ro-RO"/>
              </w:rPr>
              <w:t xml:space="preserve"> și </w:t>
            </w:r>
            <w:r w:rsidR="3E40BB8A" w:rsidRPr="287D3CCB">
              <w:rPr>
                <w:rFonts w:ascii="Times New Roman" w:hAnsi="Times New Roman"/>
                <w:sz w:val="26"/>
                <w:szCs w:val="26"/>
                <w:lang w:val="ro-RO" w:eastAsia="ro-RO"/>
              </w:rPr>
              <w:t xml:space="preserve">de durată </w:t>
            </w:r>
            <w:r w:rsidR="006711E5" w:rsidRPr="287D3CCB">
              <w:rPr>
                <w:rFonts w:ascii="Times New Roman" w:hAnsi="Times New Roman"/>
                <w:sz w:val="26"/>
                <w:szCs w:val="26"/>
                <w:lang w:val="ro-RO" w:eastAsia="ro-RO"/>
              </w:rPr>
              <w:t>al acestor substanțe periculoase.</w:t>
            </w:r>
            <w:r w:rsidR="1CF312ED" w:rsidRPr="287D3CCB">
              <w:rPr>
                <w:rFonts w:ascii="Times New Roman" w:hAnsi="Times New Roman"/>
                <w:sz w:val="26"/>
                <w:szCs w:val="26"/>
                <w:lang w:val="ro-RO" w:eastAsia="ro-RO"/>
              </w:rPr>
              <w:t xml:space="preserve"> </w:t>
            </w:r>
            <w:r w:rsidR="00AD1BDB" w:rsidRPr="287D3CCB">
              <w:rPr>
                <w:rFonts w:ascii="Times New Roman" w:hAnsi="Times New Roman"/>
                <w:sz w:val="26"/>
                <w:szCs w:val="26"/>
                <w:lang w:val="ro-RO" w:eastAsia="ro-RO"/>
              </w:rPr>
              <w:t xml:space="preserve">În contextul integrării în Uniunea Europeană și al </w:t>
            </w:r>
            <w:r w:rsidR="698E1A7B" w:rsidRPr="287D3CCB">
              <w:rPr>
                <w:rFonts w:ascii="Times New Roman" w:hAnsi="Times New Roman"/>
                <w:sz w:val="26"/>
                <w:szCs w:val="26"/>
                <w:lang w:val="ro-RO" w:eastAsia="ro-RO"/>
              </w:rPr>
              <w:t xml:space="preserve">necesității </w:t>
            </w:r>
            <w:r w:rsidR="00AD1BDB" w:rsidRPr="287D3CCB">
              <w:rPr>
                <w:rFonts w:ascii="Times New Roman" w:hAnsi="Times New Roman"/>
                <w:sz w:val="26"/>
                <w:szCs w:val="26"/>
                <w:lang w:val="ro-RO" w:eastAsia="ro-RO"/>
              </w:rPr>
              <w:t>respectării</w:t>
            </w:r>
            <w:r w:rsidR="784F87DB" w:rsidRPr="287D3CCB">
              <w:rPr>
                <w:rFonts w:ascii="Times New Roman" w:hAnsi="Times New Roman"/>
                <w:sz w:val="26"/>
                <w:szCs w:val="26"/>
                <w:lang w:val="ro-RO" w:eastAsia="ro-RO"/>
              </w:rPr>
              <w:t xml:space="preserve"> cerințelor</w:t>
            </w:r>
            <w:r w:rsidR="00AD1BDB" w:rsidRPr="287D3CCB">
              <w:rPr>
                <w:rFonts w:ascii="Times New Roman" w:hAnsi="Times New Roman"/>
                <w:sz w:val="26"/>
                <w:szCs w:val="26"/>
                <w:lang w:val="ro-RO" w:eastAsia="ro-RO"/>
              </w:rPr>
              <w:t xml:space="preserve"> internaționale în domeniul siguranței alimentare, este esențial ca Republica Moldova să adopte un cadru normativ complet și clar privind controlul PFAS în produsele alimentare.</w:t>
            </w:r>
          </w:p>
          <w:p w14:paraId="0E5CD4DA" w14:textId="2034731B" w:rsidR="007008AD" w:rsidRPr="00397123" w:rsidRDefault="001A3EEF" w:rsidP="00A32664">
            <w:pPr>
              <w:ind w:firstLine="733"/>
              <w:rPr>
                <w:rFonts w:ascii="Times New Roman" w:hAnsi="Times New Roman"/>
                <w:sz w:val="26"/>
                <w:szCs w:val="26"/>
                <w:lang w:val="ro-RO" w:eastAsia="ro-RO"/>
              </w:rPr>
            </w:pPr>
            <w:r w:rsidRPr="287D3CCB">
              <w:rPr>
                <w:rFonts w:ascii="Times New Roman" w:hAnsi="Times New Roman"/>
                <w:sz w:val="26"/>
                <w:szCs w:val="26"/>
                <w:lang w:val="ro-RO" w:eastAsia="ro-RO"/>
              </w:rPr>
              <w:t xml:space="preserve">Substanțele PFAS sunt grupuri de compuși chimici care </w:t>
            </w:r>
            <w:r w:rsidR="00AD1BDB" w:rsidRPr="287D3CCB">
              <w:rPr>
                <w:rFonts w:ascii="Times New Roman" w:hAnsi="Times New Roman"/>
                <w:sz w:val="26"/>
                <w:szCs w:val="26"/>
                <w:lang w:val="ro-RO" w:eastAsia="ro-RO"/>
              </w:rPr>
              <w:t xml:space="preserve">se caracterizează prin </w:t>
            </w:r>
            <w:r w:rsidR="74A3C825" w:rsidRPr="287D3CCB">
              <w:rPr>
                <w:rFonts w:ascii="Times New Roman" w:hAnsi="Times New Roman"/>
                <w:sz w:val="26"/>
                <w:szCs w:val="26"/>
                <w:lang w:val="ro-RO" w:eastAsia="ro-RO"/>
              </w:rPr>
              <w:t xml:space="preserve">rezistența lor la degradarea în </w:t>
            </w:r>
            <w:r w:rsidRPr="287D3CCB">
              <w:rPr>
                <w:rFonts w:ascii="Times New Roman" w:hAnsi="Times New Roman"/>
                <w:sz w:val="26"/>
                <w:szCs w:val="26"/>
                <w:lang w:val="ro-RO" w:eastAsia="ro-RO"/>
              </w:rPr>
              <w:t xml:space="preserve">mediu și în organismul uman, </w:t>
            </w:r>
            <w:r w:rsidR="00AD1BDB" w:rsidRPr="287D3CCB">
              <w:rPr>
                <w:rFonts w:ascii="Times New Roman" w:hAnsi="Times New Roman"/>
                <w:sz w:val="26"/>
                <w:szCs w:val="26"/>
                <w:lang w:val="ro-RO" w:eastAsia="ro-RO"/>
              </w:rPr>
              <w:t xml:space="preserve">acumulându-se în mod constant în țesuturi și fiind asociate cu multiple efecte negative asupra </w:t>
            </w:r>
            <w:r w:rsidRPr="287D3CCB">
              <w:rPr>
                <w:rFonts w:ascii="Times New Roman" w:hAnsi="Times New Roman"/>
                <w:sz w:val="26"/>
                <w:szCs w:val="26"/>
                <w:lang w:val="ro-RO" w:eastAsia="ro-RO"/>
              </w:rPr>
              <w:t>sănătății</w:t>
            </w:r>
            <w:r w:rsidR="00AD1BDB" w:rsidRPr="287D3CCB">
              <w:rPr>
                <w:rFonts w:ascii="Times New Roman" w:hAnsi="Times New Roman"/>
                <w:sz w:val="26"/>
                <w:szCs w:val="26"/>
                <w:lang w:val="ro-RO" w:eastAsia="ro-RO"/>
              </w:rPr>
              <w:t>.</w:t>
            </w:r>
            <w:r w:rsidR="00D916CC" w:rsidRPr="287D3CCB">
              <w:rPr>
                <w:rFonts w:ascii="Times New Roman" w:hAnsi="Times New Roman"/>
                <w:sz w:val="26"/>
                <w:szCs w:val="26"/>
                <w:lang w:val="ro-RO" w:eastAsia="ro-RO"/>
              </w:rPr>
              <w:t xml:space="preserve"> Studiile au demonstrat că expunerea la aceste substanțe poate duce la riscuri semnificative pentru sistemul imunitar, ficat</w:t>
            </w:r>
            <w:r w:rsidR="3533AB3F" w:rsidRPr="287D3CCB">
              <w:rPr>
                <w:rFonts w:ascii="Times New Roman" w:hAnsi="Times New Roman"/>
                <w:sz w:val="26"/>
                <w:szCs w:val="26"/>
                <w:lang w:val="ro-RO" w:eastAsia="ro-RO"/>
              </w:rPr>
              <w:t xml:space="preserve">, </w:t>
            </w:r>
            <w:r w:rsidR="00D916CC" w:rsidRPr="287D3CCB">
              <w:rPr>
                <w:rFonts w:ascii="Times New Roman" w:hAnsi="Times New Roman"/>
                <w:sz w:val="26"/>
                <w:szCs w:val="26"/>
                <w:lang w:val="ro-RO" w:eastAsia="ro-RO"/>
              </w:rPr>
              <w:t>rinichi etc. afectând în mod deosebit sănătatea persoanelor expuse pe termen lung.</w:t>
            </w:r>
          </w:p>
          <w:p w14:paraId="6E53DAA4" w14:textId="008F116F" w:rsidR="00F730E7" w:rsidRPr="00397123" w:rsidRDefault="1AAFD0B6" w:rsidP="00A32664">
            <w:pPr>
              <w:ind w:firstLine="733"/>
              <w:rPr>
                <w:rFonts w:ascii="Times New Roman" w:hAnsi="Times New Roman"/>
                <w:sz w:val="26"/>
                <w:szCs w:val="26"/>
                <w:lang w:val="ro-RO"/>
              </w:rPr>
            </w:pPr>
            <w:r w:rsidRPr="287D3CCB">
              <w:rPr>
                <w:rFonts w:ascii="Times New Roman" w:hAnsi="Times New Roman"/>
                <w:sz w:val="26"/>
                <w:szCs w:val="26"/>
                <w:lang w:val="ro-RO" w:eastAsia="ro-RO"/>
              </w:rPr>
              <w:t>Prin urmare</w:t>
            </w:r>
            <w:r w:rsidR="5CDD87BD" w:rsidRPr="287D3CCB">
              <w:rPr>
                <w:rFonts w:ascii="Times New Roman" w:hAnsi="Times New Roman"/>
                <w:sz w:val="26"/>
                <w:szCs w:val="26"/>
                <w:lang w:val="ro-RO" w:eastAsia="ro-RO"/>
              </w:rPr>
              <w:t>,</w:t>
            </w:r>
            <w:r w:rsidR="00A71E84" w:rsidRPr="287D3CCB">
              <w:rPr>
                <w:rFonts w:ascii="Times New Roman" w:hAnsi="Times New Roman"/>
                <w:sz w:val="26"/>
                <w:szCs w:val="26"/>
                <w:lang w:val="ro-RO" w:eastAsia="ro-RO"/>
              </w:rPr>
              <w:t xml:space="preserve"> </w:t>
            </w:r>
            <w:r w:rsidR="64D0034D" w:rsidRPr="287D3CCB">
              <w:rPr>
                <w:rFonts w:ascii="Times New Roman" w:hAnsi="Times New Roman"/>
                <w:sz w:val="26"/>
                <w:szCs w:val="26"/>
                <w:lang w:val="ro-RO" w:eastAsia="ro-RO"/>
              </w:rPr>
              <w:t xml:space="preserve">deși </w:t>
            </w:r>
            <w:r w:rsidR="00A71E84" w:rsidRPr="287D3CCB">
              <w:rPr>
                <w:rFonts w:ascii="Times New Roman" w:hAnsi="Times New Roman"/>
                <w:sz w:val="26"/>
                <w:szCs w:val="26"/>
                <w:lang w:val="ro-RO" w:eastAsia="ro-RO"/>
              </w:rPr>
              <w:t>legisla</w:t>
            </w:r>
            <w:r w:rsidR="0E760B83" w:rsidRPr="287D3CCB">
              <w:rPr>
                <w:rFonts w:ascii="Times New Roman" w:hAnsi="Times New Roman"/>
                <w:sz w:val="26"/>
                <w:szCs w:val="26"/>
                <w:lang w:val="ro-RO" w:eastAsia="ro-RO"/>
              </w:rPr>
              <w:t>ț</w:t>
            </w:r>
            <w:r w:rsidR="00A71E84" w:rsidRPr="287D3CCB">
              <w:rPr>
                <w:rFonts w:ascii="Times New Roman" w:hAnsi="Times New Roman"/>
                <w:sz w:val="26"/>
                <w:szCs w:val="26"/>
                <w:lang w:val="ro-RO" w:eastAsia="ro-RO"/>
              </w:rPr>
              <w:t>i</w:t>
            </w:r>
            <w:r w:rsidR="59ACEA62" w:rsidRPr="287D3CCB">
              <w:rPr>
                <w:rFonts w:ascii="Times New Roman" w:hAnsi="Times New Roman"/>
                <w:sz w:val="26"/>
                <w:szCs w:val="26"/>
                <w:lang w:val="ro-RO" w:eastAsia="ro-RO"/>
              </w:rPr>
              <w:t>a</w:t>
            </w:r>
            <w:r w:rsidR="00A71E84" w:rsidRPr="287D3CCB">
              <w:rPr>
                <w:rFonts w:ascii="Times New Roman" w:hAnsi="Times New Roman"/>
                <w:sz w:val="26"/>
                <w:szCs w:val="26"/>
                <w:lang w:val="ro-RO" w:eastAsia="ro-RO"/>
              </w:rPr>
              <w:t xml:space="preserve"> național</w:t>
            </w:r>
            <w:r w:rsidR="38BE63AE" w:rsidRPr="287D3CCB">
              <w:rPr>
                <w:rFonts w:ascii="Times New Roman" w:hAnsi="Times New Roman"/>
                <w:sz w:val="26"/>
                <w:szCs w:val="26"/>
                <w:lang w:val="ro-RO" w:eastAsia="ro-RO"/>
              </w:rPr>
              <w:t>ă</w:t>
            </w:r>
            <w:r w:rsidR="00A71E84" w:rsidRPr="287D3CCB">
              <w:rPr>
                <w:rFonts w:ascii="Times New Roman" w:hAnsi="Times New Roman"/>
                <w:sz w:val="26"/>
                <w:szCs w:val="26"/>
                <w:lang w:val="ro-RO" w:eastAsia="ro-RO"/>
              </w:rPr>
              <w:t xml:space="preserve"> în domeniul siguranței alimentare</w:t>
            </w:r>
            <w:r w:rsidR="4F3D64AB" w:rsidRPr="287D3CCB">
              <w:rPr>
                <w:rFonts w:ascii="Times New Roman" w:hAnsi="Times New Roman"/>
                <w:sz w:val="26"/>
                <w:szCs w:val="26"/>
                <w:lang w:val="ro-RO" w:eastAsia="ro-RO"/>
              </w:rPr>
              <w:t xml:space="preserve"> </w:t>
            </w:r>
            <w:r w:rsidR="00A71E84" w:rsidRPr="287D3CCB">
              <w:rPr>
                <w:rFonts w:ascii="Times New Roman" w:hAnsi="Times New Roman"/>
                <w:sz w:val="26"/>
                <w:szCs w:val="26"/>
                <w:lang w:val="ro-RO"/>
              </w:rPr>
              <w:t xml:space="preserve">conține </w:t>
            </w:r>
            <w:r w:rsidR="598FCD82" w:rsidRPr="287D3CCB">
              <w:rPr>
                <w:rFonts w:ascii="Times New Roman" w:hAnsi="Times New Roman"/>
                <w:sz w:val="26"/>
                <w:szCs w:val="26"/>
                <w:lang w:val="ro-RO"/>
              </w:rPr>
              <w:t>prevederi</w:t>
            </w:r>
            <w:r w:rsidR="00A71E84" w:rsidRPr="287D3CCB">
              <w:rPr>
                <w:rFonts w:ascii="Times New Roman" w:hAnsi="Times New Roman"/>
                <w:sz w:val="26"/>
                <w:szCs w:val="26"/>
                <w:lang w:val="ro-RO"/>
              </w:rPr>
              <w:t xml:space="preserve"> generale privind controlul contaminanților</w:t>
            </w:r>
            <w:r w:rsidR="33C6BC16" w:rsidRPr="287D3CCB">
              <w:rPr>
                <w:rFonts w:ascii="Times New Roman" w:hAnsi="Times New Roman"/>
                <w:sz w:val="26"/>
                <w:szCs w:val="26"/>
                <w:lang w:val="ro-RO"/>
              </w:rPr>
              <w:t xml:space="preserve"> din alimente</w:t>
            </w:r>
            <w:r w:rsidR="00A71E84" w:rsidRPr="287D3CCB">
              <w:rPr>
                <w:rFonts w:ascii="Times New Roman" w:hAnsi="Times New Roman"/>
                <w:sz w:val="26"/>
                <w:szCs w:val="26"/>
                <w:lang w:val="ro-RO"/>
              </w:rPr>
              <w:t>,</w:t>
            </w:r>
            <w:r w:rsidR="002ED87B" w:rsidRPr="287D3CCB">
              <w:rPr>
                <w:rFonts w:ascii="Times New Roman" w:hAnsi="Times New Roman"/>
                <w:sz w:val="26"/>
                <w:szCs w:val="26"/>
                <w:lang w:val="ro-RO"/>
              </w:rPr>
              <w:t xml:space="preserve"> aceasta nu include </w:t>
            </w:r>
            <w:r w:rsidR="00A71E84" w:rsidRPr="287D3CCB">
              <w:rPr>
                <w:rFonts w:ascii="Times New Roman" w:hAnsi="Times New Roman"/>
                <w:sz w:val="26"/>
                <w:szCs w:val="26"/>
                <w:lang w:val="ro-RO"/>
              </w:rPr>
              <w:t xml:space="preserve">prevederi </w:t>
            </w:r>
            <w:r w:rsidR="00F97C4C" w:rsidRPr="287D3CCB">
              <w:rPr>
                <w:rFonts w:ascii="Times New Roman" w:hAnsi="Times New Roman"/>
                <w:sz w:val="26"/>
                <w:szCs w:val="26"/>
                <w:lang w:val="ro-RO"/>
              </w:rPr>
              <w:t xml:space="preserve">specifice </w:t>
            </w:r>
            <w:r w:rsidR="4479F416" w:rsidRPr="287D3CCB">
              <w:rPr>
                <w:rFonts w:ascii="Times New Roman" w:hAnsi="Times New Roman"/>
                <w:sz w:val="26"/>
                <w:szCs w:val="26"/>
                <w:lang w:val="ro-RO"/>
              </w:rPr>
              <w:t xml:space="preserve">referitoare la substanțele </w:t>
            </w:r>
            <w:r w:rsidR="006033A4" w:rsidRPr="287D3CCB">
              <w:rPr>
                <w:rFonts w:ascii="Times New Roman" w:hAnsi="Times New Roman"/>
                <w:sz w:val="26"/>
                <w:szCs w:val="26"/>
                <w:lang w:val="ro-RO"/>
              </w:rPr>
              <w:t>PFAS din produsele alimentare</w:t>
            </w:r>
            <w:r w:rsidR="5366D662" w:rsidRPr="287D3CCB">
              <w:rPr>
                <w:rFonts w:ascii="Times New Roman" w:hAnsi="Times New Roman"/>
                <w:sz w:val="26"/>
                <w:szCs w:val="26"/>
                <w:lang w:val="ro-RO"/>
              </w:rPr>
              <w:t>, și anume</w:t>
            </w:r>
            <w:r w:rsidR="00A71E84" w:rsidRPr="287D3CCB">
              <w:rPr>
                <w:rFonts w:ascii="Times New Roman" w:hAnsi="Times New Roman"/>
                <w:sz w:val="26"/>
                <w:szCs w:val="26"/>
                <w:lang w:val="ro-RO"/>
              </w:rPr>
              <w:t xml:space="preserve">: </w:t>
            </w:r>
          </w:p>
          <w:p w14:paraId="550E0712" w14:textId="01428A16" w:rsidR="00A71E84" w:rsidRPr="00397123" w:rsidRDefault="1F8961E0" w:rsidP="00A32664">
            <w:pPr>
              <w:pStyle w:val="Listparagraf"/>
              <w:numPr>
                <w:ilvl w:val="0"/>
                <w:numId w:val="9"/>
              </w:numPr>
              <w:rPr>
                <w:rFonts w:ascii="Times New Roman" w:hAnsi="Times New Roman"/>
                <w:sz w:val="26"/>
                <w:szCs w:val="26"/>
                <w:lang w:val="ro-RO"/>
              </w:rPr>
            </w:pPr>
            <w:r w:rsidRPr="287D3CCB">
              <w:rPr>
                <w:rFonts w:ascii="Times New Roman" w:hAnsi="Times New Roman"/>
                <w:sz w:val="26"/>
                <w:szCs w:val="26"/>
                <w:lang w:val="ro-RO"/>
              </w:rPr>
              <w:t>m</w:t>
            </w:r>
            <w:r w:rsidR="00A71E84" w:rsidRPr="287D3CCB">
              <w:rPr>
                <w:rFonts w:ascii="Times New Roman" w:hAnsi="Times New Roman"/>
                <w:sz w:val="26"/>
                <w:szCs w:val="26"/>
                <w:lang w:val="ro-RO"/>
              </w:rPr>
              <w:t>etode validate pentru determinarea conținutului de substanțe PFAS din produsele alimentare;</w:t>
            </w:r>
          </w:p>
          <w:p w14:paraId="14E41EC1" w14:textId="7D182021" w:rsidR="00A71E84" w:rsidRPr="00397123" w:rsidRDefault="2DE7063E" w:rsidP="00A32664">
            <w:pPr>
              <w:pStyle w:val="Listparagraf"/>
              <w:numPr>
                <w:ilvl w:val="0"/>
                <w:numId w:val="9"/>
              </w:numPr>
              <w:rPr>
                <w:rFonts w:ascii="Times New Roman" w:hAnsi="Times New Roman"/>
                <w:sz w:val="26"/>
                <w:szCs w:val="26"/>
                <w:lang w:val="ro-RO"/>
              </w:rPr>
            </w:pPr>
            <w:r w:rsidRPr="287D3CCB">
              <w:rPr>
                <w:rFonts w:ascii="Times New Roman" w:hAnsi="Times New Roman"/>
                <w:sz w:val="26"/>
                <w:szCs w:val="26"/>
                <w:lang w:val="ro-RO"/>
              </w:rPr>
              <w:t>c</w:t>
            </w:r>
            <w:r w:rsidR="00A71E84" w:rsidRPr="287D3CCB">
              <w:rPr>
                <w:rFonts w:ascii="Times New Roman" w:hAnsi="Times New Roman"/>
                <w:sz w:val="26"/>
                <w:szCs w:val="26"/>
                <w:lang w:val="ro-RO"/>
              </w:rPr>
              <w:t>erințe privind limitele de detecție și cuantificare (LOD/LOQ);</w:t>
            </w:r>
          </w:p>
          <w:p w14:paraId="36317E98" w14:textId="79A86E8D" w:rsidR="00A71E84" w:rsidRPr="00397123" w:rsidRDefault="5282F5F0" w:rsidP="00A32664">
            <w:pPr>
              <w:pStyle w:val="Listparagraf"/>
              <w:numPr>
                <w:ilvl w:val="0"/>
                <w:numId w:val="9"/>
              </w:numPr>
              <w:rPr>
                <w:rFonts w:ascii="Times New Roman" w:hAnsi="Times New Roman"/>
                <w:sz w:val="26"/>
                <w:szCs w:val="26"/>
                <w:lang w:val="ro-RO"/>
              </w:rPr>
            </w:pPr>
            <w:r w:rsidRPr="287D3CCB">
              <w:rPr>
                <w:rFonts w:ascii="Times New Roman" w:hAnsi="Times New Roman"/>
                <w:sz w:val="26"/>
                <w:szCs w:val="26"/>
                <w:lang w:val="ro-RO"/>
              </w:rPr>
              <w:t>c</w:t>
            </w:r>
            <w:r w:rsidR="00A71E84" w:rsidRPr="287D3CCB">
              <w:rPr>
                <w:rFonts w:ascii="Times New Roman" w:hAnsi="Times New Roman"/>
                <w:sz w:val="26"/>
                <w:szCs w:val="26"/>
                <w:lang w:val="ro-RO"/>
              </w:rPr>
              <w:t xml:space="preserve">riterii de acceptare sau respingere a loturilor </w:t>
            </w:r>
            <w:r w:rsidR="00CB10D6" w:rsidRPr="287D3CCB">
              <w:rPr>
                <w:rFonts w:ascii="Times New Roman" w:hAnsi="Times New Roman"/>
                <w:sz w:val="26"/>
                <w:szCs w:val="26"/>
                <w:lang w:val="ro-RO"/>
              </w:rPr>
              <w:t>pe baza concentrațiilor</w:t>
            </w:r>
            <w:r w:rsidR="00A71E84" w:rsidRPr="287D3CCB">
              <w:rPr>
                <w:rFonts w:ascii="Times New Roman" w:hAnsi="Times New Roman"/>
                <w:sz w:val="26"/>
                <w:szCs w:val="26"/>
                <w:lang w:val="ro-RO"/>
              </w:rPr>
              <w:t xml:space="preserve"> maxime admisibile de aceste substanțe;</w:t>
            </w:r>
          </w:p>
          <w:p w14:paraId="20D7E6E9" w14:textId="7405A99D" w:rsidR="00A71E84" w:rsidRPr="00397123" w:rsidRDefault="43193E70" w:rsidP="00A32664">
            <w:pPr>
              <w:pStyle w:val="Listparagraf"/>
              <w:numPr>
                <w:ilvl w:val="0"/>
                <w:numId w:val="9"/>
              </w:numPr>
              <w:rPr>
                <w:rFonts w:ascii="Times New Roman" w:hAnsi="Times New Roman"/>
                <w:sz w:val="26"/>
                <w:szCs w:val="26"/>
                <w:lang w:val="ro-RO"/>
              </w:rPr>
            </w:pPr>
            <w:r w:rsidRPr="287D3CCB">
              <w:rPr>
                <w:rFonts w:ascii="Times New Roman" w:hAnsi="Times New Roman"/>
                <w:sz w:val="26"/>
                <w:szCs w:val="26"/>
                <w:lang w:val="ro-RO"/>
              </w:rPr>
              <w:t>p</w:t>
            </w:r>
            <w:r w:rsidR="00CB10D6" w:rsidRPr="287D3CCB">
              <w:rPr>
                <w:rFonts w:ascii="Times New Roman" w:hAnsi="Times New Roman"/>
                <w:sz w:val="26"/>
                <w:szCs w:val="26"/>
                <w:lang w:val="ro-RO"/>
              </w:rPr>
              <w:t xml:space="preserve">roceduri </w:t>
            </w:r>
            <w:r w:rsidR="00A71E84" w:rsidRPr="287D3CCB">
              <w:rPr>
                <w:rFonts w:ascii="Times New Roman" w:hAnsi="Times New Roman"/>
                <w:sz w:val="26"/>
                <w:szCs w:val="26"/>
                <w:lang w:val="ro-RO"/>
              </w:rPr>
              <w:t>de raportare și exprimare a rezultatelor de laborator</w:t>
            </w:r>
            <w:r w:rsidR="00CB10D6" w:rsidRPr="287D3CCB">
              <w:rPr>
                <w:rFonts w:ascii="Times New Roman" w:hAnsi="Times New Roman"/>
                <w:sz w:val="26"/>
                <w:szCs w:val="26"/>
                <w:lang w:val="ro-RO"/>
              </w:rPr>
              <w:t>, având în vedere incertitudinea</w:t>
            </w:r>
            <w:r w:rsidR="00A71E84" w:rsidRPr="287D3CCB">
              <w:rPr>
                <w:rFonts w:ascii="Times New Roman" w:hAnsi="Times New Roman"/>
                <w:sz w:val="26"/>
                <w:szCs w:val="26"/>
                <w:lang w:val="ro-RO"/>
              </w:rPr>
              <w:t xml:space="preserve"> de măsurare.</w:t>
            </w:r>
          </w:p>
          <w:p w14:paraId="28A48A8C" w14:textId="66A678F7" w:rsidR="00A14E84" w:rsidRPr="00397123" w:rsidRDefault="00CB10D6" w:rsidP="00CB10D6">
            <w:pPr>
              <w:ind w:firstLine="733"/>
              <w:rPr>
                <w:rFonts w:ascii="Times New Roman" w:hAnsi="Times New Roman"/>
                <w:sz w:val="26"/>
                <w:szCs w:val="26"/>
                <w:lang w:val="ro-RO" w:eastAsia="ro-RO"/>
              </w:rPr>
            </w:pPr>
            <w:r w:rsidRPr="287D3CCB">
              <w:rPr>
                <w:rFonts w:ascii="Times New Roman" w:hAnsi="Times New Roman"/>
                <w:sz w:val="26"/>
                <w:szCs w:val="26"/>
                <w:lang w:val="ro-RO" w:eastAsia="ro-RO"/>
              </w:rPr>
              <w:t>A</w:t>
            </w:r>
            <w:r w:rsidR="00A71E84" w:rsidRPr="287D3CCB">
              <w:rPr>
                <w:rFonts w:ascii="Times New Roman" w:hAnsi="Times New Roman"/>
                <w:sz w:val="26"/>
                <w:szCs w:val="26"/>
                <w:lang w:val="ro-RO" w:eastAsia="ro-RO"/>
              </w:rPr>
              <w:t>bsența unui cadru normativ național bine definit pentru analiza, monitorizarea și controlul acestor substanțe în produsele alimentare</w:t>
            </w:r>
            <w:r w:rsidRPr="287D3CCB">
              <w:rPr>
                <w:rFonts w:ascii="Times New Roman" w:hAnsi="Times New Roman"/>
                <w:sz w:val="26"/>
                <w:szCs w:val="26"/>
                <w:lang w:val="ro-RO" w:eastAsia="ro-RO"/>
              </w:rPr>
              <w:t xml:space="preserve"> </w:t>
            </w:r>
            <w:r w:rsidR="2363F7ED" w:rsidRPr="287D3CCB">
              <w:rPr>
                <w:rFonts w:ascii="Times New Roman" w:hAnsi="Times New Roman"/>
                <w:sz w:val="26"/>
                <w:szCs w:val="26"/>
                <w:lang w:val="ro-RO" w:eastAsia="ro-RO"/>
              </w:rPr>
              <w:t>sporește</w:t>
            </w:r>
            <w:r w:rsidRPr="287D3CCB">
              <w:rPr>
                <w:rFonts w:ascii="Times New Roman" w:hAnsi="Times New Roman"/>
                <w:sz w:val="26"/>
                <w:szCs w:val="26"/>
                <w:lang w:val="ro-RO" w:eastAsia="ro-RO"/>
              </w:rPr>
              <w:t xml:space="preserve"> risc</w:t>
            </w:r>
            <w:r w:rsidR="0C6C2EC0" w:rsidRPr="287D3CCB">
              <w:rPr>
                <w:rFonts w:ascii="Times New Roman" w:hAnsi="Times New Roman"/>
                <w:sz w:val="26"/>
                <w:szCs w:val="26"/>
                <w:lang w:val="ro-RO" w:eastAsia="ro-RO"/>
              </w:rPr>
              <w:t>ul</w:t>
            </w:r>
            <w:r w:rsidR="00A71E84" w:rsidRPr="287D3CCB">
              <w:rPr>
                <w:rFonts w:ascii="Times New Roman" w:hAnsi="Times New Roman"/>
                <w:sz w:val="26"/>
                <w:szCs w:val="26"/>
                <w:lang w:val="ro-RO" w:eastAsia="ro-RO"/>
              </w:rPr>
              <w:t xml:space="preserve"> crescut de contaminare </w:t>
            </w:r>
            <w:r w:rsidR="501E7A3E" w:rsidRPr="287D3CCB">
              <w:rPr>
                <w:rFonts w:ascii="Times New Roman" w:hAnsi="Times New Roman"/>
                <w:sz w:val="26"/>
                <w:szCs w:val="26"/>
                <w:lang w:val="ro-RO" w:eastAsia="ro-RO"/>
              </w:rPr>
              <w:lastRenderedPageBreak/>
              <w:t>a alimentelor și</w:t>
            </w:r>
            <w:r w:rsidRPr="287D3CCB">
              <w:rPr>
                <w:rFonts w:ascii="Times New Roman" w:hAnsi="Times New Roman"/>
                <w:sz w:val="26"/>
                <w:szCs w:val="26"/>
                <w:lang w:val="ro-RO" w:eastAsia="ro-RO"/>
              </w:rPr>
              <w:t>,</w:t>
            </w:r>
            <w:r w:rsidR="5D36FE7D" w:rsidRPr="287D3CCB">
              <w:rPr>
                <w:rFonts w:ascii="Times New Roman" w:hAnsi="Times New Roman"/>
                <w:sz w:val="26"/>
                <w:szCs w:val="26"/>
                <w:lang w:val="ro-RO" w:eastAsia="ro-RO"/>
              </w:rPr>
              <w:t xml:space="preserve"> implicit, al populației,</w:t>
            </w:r>
            <w:r w:rsidRPr="287D3CCB">
              <w:rPr>
                <w:rFonts w:ascii="Times New Roman" w:hAnsi="Times New Roman"/>
                <w:sz w:val="26"/>
                <w:szCs w:val="26"/>
                <w:lang w:val="ro-RO" w:eastAsia="ro-RO"/>
              </w:rPr>
              <w:t xml:space="preserve"> având impact direct asupra sănătății publice. De asemenea, aceasta limitează capacitatea ANSA de a detecta și preveni riscurile asociate consumului de produse alimentare contaminate</w:t>
            </w:r>
            <w:r w:rsidR="00A14E84" w:rsidRPr="287D3CCB">
              <w:rPr>
                <w:rFonts w:ascii="Times New Roman" w:hAnsi="Times New Roman"/>
                <w:sz w:val="26"/>
                <w:szCs w:val="26"/>
                <w:lang w:val="ro-RO" w:eastAsia="ro-RO"/>
              </w:rPr>
              <w:t>.</w:t>
            </w:r>
          </w:p>
          <w:p w14:paraId="7AF8A9C7" w14:textId="784DEBFC" w:rsidR="00F730E7" w:rsidRPr="00397123" w:rsidRDefault="00A14E84" w:rsidP="00A14E84">
            <w:pPr>
              <w:ind w:firstLine="733"/>
              <w:rPr>
                <w:rFonts w:ascii="Times New Roman" w:hAnsi="Times New Roman"/>
                <w:sz w:val="26"/>
                <w:szCs w:val="26"/>
                <w:lang w:val="ro-RO"/>
              </w:rPr>
            </w:pPr>
            <w:r w:rsidRPr="287D3CCB">
              <w:rPr>
                <w:rFonts w:ascii="Times New Roman" w:hAnsi="Times New Roman"/>
                <w:sz w:val="26"/>
                <w:szCs w:val="26"/>
                <w:lang w:val="ro-RO" w:eastAsia="ro-RO"/>
              </w:rPr>
              <w:t>A</w:t>
            </w:r>
            <w:r w:rsidR="00A71E84" w:rsidRPr="287D3CCB">
              <w:rPr>
                <w:rFonts w:ascii="Times New Roman" w:hAnsi="Times New Roman"/>
                <w:sz w:val="26"/>
                <w:szCs w:val="26"/>
                <w:lang w:val="ro-RO" w:eastAsia="ro-RO"/>
              </w:rPr>
              <w:t>probarea</w:t>
            </w:r>
            <w:r w:rsidR="00A71E84" w:rsidRPr="287D3CCB">
              <w:rPr>
                <w:rFonts w:ascii="Times New Roman" w:hAnsi="Times New Roman"/>
                <w:sz w:val="26"/>
                <w:szCs w:val="26"/>
                <w:lang w:val="ro-RO"/>
              </w:rPr>
              <w:t xml:space="preserve"> acestui proiect de Ordin este esențială </w:t>
            </w:r>
            <w:r w:rsidRPr="287D3CCB">
              <w:rPr>
                <w:rFonts w:ascii="Times New Roman" w:hAnsi="Times New Roman"/>
                <w:sz w:val="26"/>
                <w:szCs w:val="26"/>
                <w:lang w:val="ro-RO"/>
              </w:rPr>
              <w:t xml:space="preserve">nu doar pentru protejarea sănătății publice, dar și pentru </w:t>
            </w:r>
            <w:r w:rsidR="00A71E84" w:rsidRPr="287D3CCB">
              <w:rPr>
                <w:rFonts w:ascii="Times New Roman" w:hAnsi="Times New Roman"/>
                <w:sz w:val="26"/>
                <w:szCs w:val="26"/>
                <w:lang w:val="ro-RO"/>
              </w:rPr>
              <w:t>alinierea</w:t>
            </w:r>
            <w:r w:rsidRPr="287D3CCB">
              <w:rPr>
                <w:rFonts w:ascii="Times New Roman" w:hAnsi="Times New Roman"/>
                <w:sz w:val="26"/>
                <w:szCs w:val="26"/>
                <w:lang w:val="ro-RO"/>
              </w:rPr>
              <w:t xml:space="preserve"> legislației naționale la</w:t>
            </w:r>
            <w:r w:rsidR="00A71E84" w:rsidRPr="287D3CCB">
              <w:rPr>
                <w:rFonts w:ascii="Times New Roman" w:hAnsi="Times New Roman"/>
                <w:sz w:val="26"/>
                <w:szCs w:val="26"/>
                <w:lang w:val="ro-RO"/>
              </w:rPr>
              <w:t xml:space="preserve"> cerințele europene</w:t>
            </w:r>
            <w:r w:rsidR="2FCC9878" w:rsidRPr="287D3CCB">
              <w:rPr>
                <w:rFonts w:ascii="Times New Roman" w:hAnsi="Times New Roman"/>
                <w:sz w:val="26"/>
                <w:szCs w:val="26"/>
                <w:lang w:val="ro-RO"/>
              </w:rPr>
              <w:t>. Acesta va</w:t>
            </w:r>
            <w:r w:rsidRPr="287D3CCB">
              <w:rPr>
                <w:rFonts w:ascii="Times New Roman" w:hAnsi="Times New Roman"/>
                <w:sz w:val="26"/>
                <w:szCs w:val="26"/>
                <w:lang w:val="ro-RO"/>
              </w:rPr>
              <w:t xml:space="preserve"> </w:t>
            </w:r>
            <w:r w:rsidR="5AB44CF2" w:rsidRPr="287D3CCB">
              <w:rPr>
                <w:rFonts w:ascii="Times New Roman" w:hAnsi="Times New Roman"/>
                <w:sz w:val="26"/>
                <w:szCs w:val="26"/>
                <w:lang w:val="ro-RO"/>
              </w:rPr>
              <w:t>asigura un cadrul legislativ</w:t>
            </w:r>
            <w:r w:rsidRPr="287D3CCB">
              <w:rPr>
                <w:rFonts w:ascii="Times New Roman" w:hAnsi="Times New Roman"/>
                <w:sz w:val="26"/>
                <w:szCs w:val="26"/>
                <w:lang w:val="ro-RO"/>
              </w:rPr>
              <w:t xml:space="preserve"> </w:t>
            </w:r>
            <w:r w:rsidR="795F70A9" w:rsidRPr="287D3CCB">
              <w:rPr>
                <w:rFonts w:ascii="Times New Roman" w:hAnsi="Times New Roman"/>
                <w:sz w:val="26"/>
                <w:szCs w:val="26"/>
                <w:lang w:val="ro-RO"/>
              </w:rPr>
              <w:t xml:space="preserve">funcțional pentru </w:t>
            </w:r>
            <w:r w:rsidRPr="287D3CCB">
              <w:rPr>
                <w:rFonts w:ascii="Times New Roman" w:hAnsi="Times New Roman"/>
                <w:sz w:val="26"/>
                <w:szCs w:val="26"/>
                <w:lang w:val="ro-RO"/>
              </w:rPr>
              <w:t xml:space="preserve">controlul eficient al substanțelor PFAS în produsele alimentare și </w:t>
            </w:r>
            <w:r w:rsidR="1720C9DB" w:rsidRPr="287D3CCB">
              <w:rPr>
                <w:rFonts w:ascii="Times New Roman" w:hAnsi="Times New Roman"/>
                <w:sz w:val="26"/>
                <w:szCs w:val="26"/>
                <w:lang w:val="ro-RO"/>
              </w:rPr>
              <w:t>va contribui la facilitarea comerțului cu produse sigure și conforme cu cerințele pieț</w:t>
            </w:r>
            <w:r w:rsidR="5511D545" w:rsidRPr="287D3CCB">
              <w:rPr>
                <w:rFonts w:ascii="Times New Roman" w:hAnsi="Times New Roman"/>
                <w:sz w:val="26"/>
                <w:szCs w:val="26"/>
                <w:lang w:val="ro-RO"/>
              </w:rPr>
              <w:t>e</w:t>
            </w:r>
            <w:r w:rsidR="1720C9DB" w:rsidRPr="287D3CCB">
              <w:rPr>
                <w:rFonts w:ascii="Times New Roman" w:hAnsi="Times New Roman"/>
                <w:sz w:val="26"/>
                <w:szCs w:val="26"/>
                <w:lang w:val="ro-RO"/>
              </w:rPr>
              <w:t>i</w:t>
            </w:r>
            <w:r w:rsidRPr="287D3CCB">
              <w:rPr>
                <w:rFonts w:ascii="Times New Roman" w:hAnsi="Times New Roman"/>
                <w:sz w:val="26"/>
                <w:szCs w:val="26"/>
                <w:lang w:val="ro-RO"/>
              </w:rPr>
              <w:t xml:space="preserve"> Uniun</w:t>
            </w:r>
            <w:r w:rsidR="170DE2C2" w:rsidRPr="287D3CCB">
              <w:rPr>
                <w:rFonts w:ascii="Times New Roman" w:hAnsi="Times New Roman"/>
                <w:sz w:val="26"/>
                <w:szCs w:val="26"/>
                <w:lang w:val="ro-RO"/>
              </w:rPr>
              <w:t>ii</w:t>
            </w:r>
            <w:r w:rsidRPr="287D3CCB">
              <w:rPr>
                <w:rFonts w:ascii="Times New Roman" w:hAnsi="Times New Roman"/>
                <w:sz w:val="26"/>
                <w:szCs w:val="26"/>
                <w:lang w:val="ro-RO"/>
              </w:rPr>
              <w:t xml:space="preserve"> Europen</w:t>
            </w:r>
            <w:r w:rsidR="24677232" w:rsidRPr="287D3CCB">
              <w:rPr>
                <w:rFonts w:ascii="Times New Roman" w:hAnsi="Times New Roman"/>
                <w:sz w:val="26"/>
                <w:szCs w:val="26"/>
                <w:lang w:val="ro-RO"/>
              </w:rPr>
              <w:t>e</w:t>
            </w:r>
            <w:r w:rsidR="00A71E84" w:rsidRPr="287D3CCB">
              <w:rPr>
                <w:rFonts w:ascii="Times New Roman" w:hAnsi="Times New Roman"/>
                <w:sz w:val="26"/>
                <w:szCs w:val="26"/>
                <w:lang w:val="ro-RO"/>
              </w:rPr>
              <w:t>.</w:t>
            </w:r>
          </w:p>
        </w:tc>
      </w:tr>
      <w:tr w:rsidR="006D3EB7" w:rsidRPr="00397123" w14:paraId="595D390F"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tcPr>
          <w:p w14:paraId="6434D1B0" w14:textId="469EEEC9" w:rsidR="00D927DB" w:rsidRPr="00397123" w:rsidRDefault="006933C3" w:rsidP="00A32664">
            <w:pPr>
              <w:rPr>
                <w:rFonts w:ascii="Times New Roman" w:hAnsi="Times New Roman"/>
                <w:b/>
                <w:bCs/>
                <w:sz w:val="26"/>
                <w:szCs w:val="26"/>
                <w:lang w:val="ro-RO"/>
              </w:rPr>
            </w:pPr>
            <w:r w:rsidRPr="00397123">
              <w:rPr>
                <w:rFonts w:ascii="Times New Roman" w:hAnsi="Times New Roman"/>
                <w:b/>
                <w:bCs/>
                <w:sz w:val="26"/>
                <w:szCs w:val="26"/>
                <w:lang w:val="ro-RO"/>
              </w:rPr>
              <w:lastRenderedPageBreak/>
              <w:t>3.</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Obiectivele</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urmărite</w:t>
            </w:r>
            <w:r w:rsidR="00032B46" w:rsidRPr="00397123">
              <w:rPr>
                <w:rFonts w:ascii="Times New Roman" w:hAnsi="Times New Roman"/>
                <w:b/>
                <w:bCs/>
                <w:sz w:val="26"/>
                <w:szCs w:val="26"/>
                <w:lang w:val="ro-RO"/>
              </w:rPr>
              <w:t xml:space="preserve"> </w:t>
            </w:r>
            <w:r w:rsidR="00863417" w:rsidRPr="00397123">
              <w:rPr>
                <w:rFonts w:ascii="Times New Roman" w:hAnsi="Times New Roman"/>
                <w:b/>
                <w:bCs/>
                <w:sz w:val="26"/>
                <w:szCs w:val="26"/>
                <w:lang w:val="ro-RO"/>
              </w:rPr>
              <w:t>ș</w:t>
            </w:r>
            <w:r w:rsidRPr="00397123">
              <w:rPr>
                <w:rFonts w:ascii="Times New Roman" w:hAnsi="Times New Roman"/>
                <w:b/>
                <w:bCs/>
                <w:sz w:val="26"/>
                <w:szCs w:val="26"/>
                <w:lang w:val="ro-RO"/>
              </w:rPr>
              <w:t>i</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solu</w:t>
            </w:r>
            <w:r w:rsidR="00863417" w:rsidRPr="00397123">
              <w:rPr>
                <w:rFonts w:ascii="Times New Roman" w:hAnsi="Times New Roman"/>
                <w:b/>
                <w:bCs/>
                <w:sz w:val="26"/>
                <w:szCs w:val="26"/>
                <w:lang w:val="ro-RO"/>
              </w:rPr>
              <w:t>ț</w:t>
            </w:r>
            <w:r w:rsidRPr="00397123">
              <w:rPr>
                <w:rFonts w:ascii="Times New Roman" w:hAnsi="Times New Roman"/>
                <w:b/>
                <w:bCs/>
                <w:sz w:val="26"/>
                <w:szCs w:val="26"/>
                <w:lang w:val="ro-RO"/>
              </w:rPr>
              <w:t>iile</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propuse</w:t>
            </w:r>
          </w:p>
        </w:tc>
      </w:tr>
      <w:tr w:rsidR="001A3EEF" w:rsidRPr="00397123" w14:paraId="7235227B"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164BBA42" w14:textId="05196825" w:rsidR="001A3EEF" w:rsidRPr="00397123" w:rsidRDefault="00956381" w:rsidP="00A32664">
            <w:pPr>
              <w:ind w:firstLine="733"/>
              <w:rPr>
                <w:rFonts w:ascii="Times New Roman" w:hAnsi="Times New Roman"/>
                <w:sz w:val="26"/>
                <w:szCs w:val="26"/>
                <w:lang w:val="ro-RO" w:eastAsia="ro-RO"/>
              </w:rPr>
            </w:pPr>
            <w:r w:rsidRPr="00397123">
              <w:rPr>
                <w:rFonts w:ascii="Times New Roman" w:hAnsi="Times New Roman"/>
                <w:sz w:val="26"/>
                <w:szCs w:val="26"/>
                <w:lang w:val="ro-RO"/>
              </w:rPr>
              <w:t>3.1. Principalele prevederi ale proiectului și evidențierea elementelor noi</w:t>
            </w:r>
          </w:p>
        </w:tc>
      </w:tr>
      <w:tr w:rsidR="006D3EB7" w:rsidRPr="00397123" w14:paraId="256ADACA"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202ADE16" w14:textId="3B7DEE9D" w:rsidR="00956381" w:rsidRPr="00397123" w:rsidRDefault="00956381" w:rsidP="00A32664">
            <w:pPr>
              <w:ind w:firstLine="733"/>
              <w:rPr>
                <w:rFonts w:ascii="Times New Roman" w:hAnsi="Times New Roman"/>
                <w:sz w:val="26"/>
                <w:szCs w:val="26"/>
                <w:lang w:val="ro-RO" w:eastAsia="ro-RO"/>
              </w:rPr>
            </w:pPr>
            <w:r w:rsidRPr="287D3CCB">
              <w:rPr>
                <w:rFonts w:ascii="Times New Roman" w:hAnsi="Times New Roman"/>
                <w:sz w:val="26"/>
                <w:szCs w:val="26"/>
                <w:lang w:val="ro-RO"/>
              </w:rPr>
              <w:t xml:space="preserve">Proiectul de Ordin </w:t>
            </w:r>
            <w:r w:rsidR="1B23F5A0" w:rsidRPr="287D3CCB">
              <w:rPr>
                <w:rFonts w:ascii="Times New Roman" w:hAnsi="Times New Roman"/>
                <w:sz w:val="26"/>
                <w:szCs w:val="26"/>
                <w:lang w:val="ro-RO"/>
              </w:rPr>
              <w:t xml:space="preserve">are </w:t>
            </w:r>
            <w:r w:rsidR="6861D3A3" w:rsidRPr="287D3CCB">
              <w:rPr>
                <w:rFonts w:ascii="Times New Roman" w:hAnsi="Times New Roman"/>
                <w:sz w:val="26"/>
                <w:szCs w:val="26"/>
                <w:lang w:val="ro-RO"/>
              </w:rPr>
              <w:t>drept</w:t>
            </w:r>
            <w:r w:rsidRPr="287D3CCB">
              <w:rPr>
                <w:rFonts w:ascii="Times New Roman" w:hAnsi="Times New Roman"/>
                <w:sz w:val="26"/>
                <w:szCs w:val="26"/>
                <w:lang w:val="ro-RO"/>
              </w:rPr>
              <w:t xml:space="preserve"> obiectiv general transpunerea la nivel național a prevederilor Regulamentului (UE) 2022/1428 al Comisiei din 24 august 2022, privind metodele de eșantionare și analiză pentru controlul nivelurilor de substanțe perfluoroalchilate (PFAS) în anumite produse alimentare.</w:t>
            </w:r>
          </w:p>
          <w:p w14:paraId="06A7F5CA" w14:textId="7CF6B1DE" w:rsidR="001A3EEF" w:rsidRPr="00397123" w:rsidRDefault="00503E86" w:rsidP="00A32664">
            <w:pPr>
              <w:ind w:firstLine="733"/>
              <w:rPr>
                <w:rFonts w:ascii="Times New Roman" w:hAnsi="Times New Roman"/>
                <w:sz w:val="26"/>
                <w:szCs w:val="26"/>
                <w:lang w:val="ro-RO" w:eastAsia="ro-RO"/>
              </w:rPr>
            </w:pPr>
            <w:r w:rsidRPr="00397123">
              <w:rPr>
                <w:rFonts w:ascii="Times New Roman" w:hAnsi="Times New Roman"/>
                <w:sz w:val="26"/>
                <w:szCs w:val="26"/>
                <w:lang w:val="ro-RO" w:eastAsia="ro-RO"/>
              </w:rPr>
              <w:t>Printre prevederi</w:t>
            </w:r>
            <w:r w:rsidR="4B628EB2" w:rsidRPr="00397123">
              <w:rPr>
                <w:rFonts w:ascii="Times New Roman" w:hAnsi="Times New Roman"/>
                <w:sz w:val="26"/>
                <w:szCs w:val="26"/>
                <w:lang w:val="ro-RO" w:eastAsia="ro-RO"/>
              </w:rPr>
              <w:t>le-cheie ale</w:t>
            </w:r>
            <w:r w:rsidR="00A62BC2" w:rsidRPr="00397123">
              <w:rPr>
                <w:rFonts w:ascii="Times New Roman" w:hAnsi="Times New Roman"/>
                <w:sz w:val="26"/>
                <w:szCs w:val="26"/>
                <w:lang w:val="ro-RO" w:eastAsia="ro-RO"/>
              </w:rPr>
              <w:t xml:space="preserve"> </w:t>
            </w:r>
            <w:r w:rsidR="001D4819" w:rsidRPr="00397123">
              <w:rPr>
                <w:rFonts w:ascii="Times New Roman" w:hAnsi="Times New Roman"/>
                <w:sz w:val="26"/>
                <w:szCs w:val="26"/>
                <w:lang w:val="ro-RO" w:eastAsia="ro-RO"/>
              </w:rPr>
              <w:t>proiect</w:t>
            </w:r>
            <w:r w:rsidR="3348BA69" w:rsidRPr="00397123">
              <w:rPr>
                <w:rFonts w:ascii="Times New Roman" w:hAnsi="Times New Roman"/>
                <w:sz w:val="26"/>
                <w:szCs w:val="26"/>
                <w:lang w:val="ro-RO" w:eastAsia="ro-RO"/>
              </w:rPr>
              <w:t>ului</w:t>
            </w:r>
            <w:r w:rsidR="00D25E2C" w:rsidRPr="00397123">
              <w:rPr>
                <w:rFonts w:ascii="Times New Roman" w:hAnsi="Times New Roman"/>
                <w:sz w:val="26"/>
                <w:szCs w:val="26"/>
                <w:lang w:val="ro-RO" w:eastAsia="ro-RO"/>
              </w:rPr>
              <w:t xml:space="preserve"> se</w:t>
            </w:r>
            <w:r w:rsidR="001D4819" w:rsidRPr="00397123">
              <w:rPr>
                <w:rFonts w:ascii="Times New Roman" w:hAnsi="Times New Roman"/>
                <w:sz w:val="26"/>
                <w:szCs w:val="26"/>
                <w:lang w:val="ro-RO" w:eastAsia="ro-RO"/>
              </w:rPr>
              <w:t xml:space="preserve"> regăsesc următoarele</w:t>
            </w:r>
            <w:r w:rsidR="001A3EEF" w:rsidRPr="00397123">
              <w:rPr>
                <w:rFonts w:ascii="Times New Roman" w:hAnsi="Times New Roman"/>
                <w:sz w:val="26"/>
                <w:szCs w:val="26"/>
                <w:lang w:val="ro-RO" w:eastAsia="ro-RO"/>
              </w:rPr>
              <w:t>:</w:t>
            </w:r>
          </w:p>
          <w:p w14:paraId="69EA7A6D" w14:textId="1DDCB429" w:rsidR="006E3E4F" w:rsidRPr="00397123" w:rsidRDefault="00D25E2C" w:rsidP="00A32664">
            <w:pPr>
              <w:numPr>
                <w:ilvl w:val="0"/>
                <w:numId w:val="2"/>
              </w:numPr>
              <w:rPr>
                <w:rFonts w:ascii="Times New Roman" w:hAnsi="Times New Roman"/>
                <w:sz w:val="26"/>
                <w:szCs w:val="26"/>
                <w:lang w:val="ro-RO" w:eastAsia="ro-RO"/>
              </w:rPr>
            </w:pPr>
            <w:r w:rsidRPr="00397123">
              <w:rPr>
                <w:rFonts w:ascii="Times New Roman" w:hAnsi="Times New Roman"/>
                <w:sz w:val="26"/>
                <w:szCs w:val="26"/>
                <w:lang w:val="ro-RO" w:eastAsia="ro-RO"/>
              </w:rPr>
              <w:t xml:space="preserve">Stabilirea cerințelor privind prelevarea probelor </w:t>
            </w:r>
            <w:r w:rsidR="006E3E4F" w:rsidRPr="00397123">
              <w:rPr>
                <w:rFonts w:ascii="Times New Roman" w:hAnsi="Times New Roman"/>
                <w:sz w:val="26"/>
                <w:szCs w:val="26"/>
                <w:lang w:val="ro-RO" w:eastAsia="ro-RO"/>
              </w:rPr>
              <w:t>din produsele alimentare pentru</w:t>
            </w:r>
            <w:r w:rsidR="001D4819" w:rsidRPr="00397123">
              <w:rPr>
                <w:rFonts w:ascii="Times New Roman" w:hAnsi="Times New Roman"/>
                <w:sz w:val="26"/>
                <w:szCs w:val="26"/>
                <w:lang w:val="ro-RO" w:eastAsia="ro-RO"/>
              </w:rPr>
              <w:t xml:space="preserve"> determinarea substanțelor PFAS;</w:t>
            </w:r>
          </w:p>
          <w:p w14:paraId="748CEA7F" w14:textId="4552E7A8" w:rsidR="001A3EEF" w:rsidRPr="00397123" w:rsidRDefault="006E3E4F" w:rsidP="00A32664">
            <w:pPr>
              <w:numPr>
                <w:ilvl w:val="0"/>
                <w:numId w:val="2"/>
              </w:numPr>
              <w:rPr>
                <w:rFonts w:ascii="Times New Roman" w:hAnsi="Times New Roman"/>
                <w:sz w:val="26"/>
                <w:szCs w:val="26"/>
                <w:lang w:val="ro-RO" w:eastAsia="ro-RO"/>
              </w:rPr>
            </w:pPr>
            <w:r w:rsidRPr="00397123">
              <w:rPr>
                <w:rFonts w:ascii="Times New Roman" w:hAnsi="Times New Roman"/>
                <w:sz w:val="26"/>
                <w:szCs w:val="26"/>
                <w:lang w:val="ro-RO" w:eastAsia="ro-RO"/>
              </w:rPr>
              <w:t>Definirea metodologiilor de analiză de laborator</w:t>
            </w:r>
            <w:r w:rsidR="001D4819" w:rsidRPr="00397123">
              <w:rPr>
                <w:rFonts w:ascii="Times New Roman" w:hAnsi="Times New Roman"/>
                <w:sz w:val="26"/>
                <w:szCs w:val="26"/>
                <w:lang w:val="ro-RO" w:eastAsia="ro-RO"/>
              </w:rPr>
              <w:t xml:space="preserve"> aplicabile pentru determinarea prezenței și concentrației compușilor PFAS</w:t>
            </w:r>
            <w:r w:rsidRPr="00397123">
              <w:rPr>
                <w:rFonts w:ascii="Times New Roman" w:hAnsi="Times New Roman"/>
                <w:sz w:val="26"/>
                <w:szCs w:val="26"/>
                <w:lang w:val="ro-RO" w:eastAsia="ro-RO"/>
              </w:rPr>
              <w:t>;</w:t>
            </w:r>
          </w:p>
          <w:p w14:paraId="54297219" w14:textId="0672A2B3" w:rsidR="006E3E4F" w:rsidRPr="00397123" w:rsidRDefault="001D4819" w:rsidP="00A32664">
            <w:pPr>
              <w:numPr>
                <w:ilvl w:val="0"/>
                <w:numId w:val="2"/>
              </w:numPr>
              <w:rPr>
                <w:rFonts w:ascii="Times New Roman" w:hAnsi="Times New Roman"/>
                <w:sz w:val="26"/>
                <w:szCs w:val="26"/>
                <w:lang w:val="ro-RO" w:eastAsia="ro-RO"/>
              </w:rPr>
            </w:pPr>
            <w:r w:rsidRPr="00397123">
              <w:rPr>
                <w:rFonts w:ascii="Times New Roman" w:hAnsi="Times New Roman"/>
                <w:sz w:val="26"/>
                <w:szCs w:val="26"/>
                <w:lang w:val="ro-RO" w:eastAsia="ro-RO"/>
              </w:rPr>
              <w:t>Stabilirea c</w:t>
            </w:r>
            <w:r w:rsidR="006E3E4F" w:rsidRPr="00397123">
              <w:rPr>
                <w:rFonts w:ascii="Times New Roman" w:hAnsi="Times New Roman"/>
                <w:sz w:val="26"/>
                <w:szCs w:val="26"/>
                <w:lang w:val="ro-RO" w:eastAsia="ro-RO"/>
              </w:rPr>
              <w:t>riterii de performanță analitică</w:t>
            </w:r>
            <w:r w:rsidRPr="00397123">
              <w:rPr>
                <w:rFonts w:ascii="Times New Roman" w:hAnsi="Times New Roman"/>
                <w:sz w:val="26"/>
                <w:szCs w:val="26"/>
                <w:lang w:val="ro-RO" w:eastAsia="ro-RO"/>
              </w:rPr>
              <w:t xml:space="preserve"> inclusiv praguri privind precizia, sensibilitatea și limitele de detecție, astfel încât metodele utilizate să fie valide, reproductibile și capabile să evidențieze nivelurile relevante din punct de vedere toxicologic.</w:t>
            </w:r>
            <w:r w:rsidR="006E3E4F" w:rsidRPr="00397123">
              <w:rPr>
                <w:rFonts w:ascii="Times New Roman" w:hAnsi="Times New Roman"/>
                <w:sz w:val="26"/>
                <w:szCs w:val="26"/>
                <w:lang w:val="ro-RO" w:eastAsia="ro-RO"/>
              </w:rPr>
              <w:t>;</w:t>
            </w:r>
          </w:p>
          <w:p w14:paraId="1A36E1C6" w14:textId="66CC764E" w:rsidR="006E3E4F" w:rsidRPr="00397123" w:rsidRDefault="001D4819" w:rsidP="00A32664">
            <w:pPr>
              <w:numPr>
                <w:ilvl w:val="0"/>
                <w:numId w:val="2"/>
              </w:numPr>
              <w:rPr>
                <w:rFonts w:ascii="Times New Roman" w:hAnsi="Times New Roman"/>
                <w:sz w:val="26"/>
                <w:szCs w:val="26"/>
                <w:lang w:val="ro-RO" w:eastAsia="ro-RO"/>
              </w:rPr>
            </w:pPr>
            <w:r w:rsidRPr="00397123">
              <w:rPr>
                <w:rFonts w:ascii="Times New Roman" w:hAnsi="Times New Roman"/>
                <w:sz w:val="26"/>
                <w:szCs w:val="26"/>
                <w:lang w:val="ro-RO" w:eastAsia="ro-RO"/>
              </w:rPr>
              <w:t>Reglementarea m</w:t>
            </w:r>
            <w:r w:rsidR="006E3E4F" w:rsidRPr="00397123">
              <w:rPr>
                <w:rFonts w:ascii="Times New Roman" w:hAnsi="Times New Roman"/>
                <w:sz w:val="26"/>
                <w:szCs w:val="26"/>
                <w:lang w:val="ro-RO" w:eastAsia="ro-RO"/>
              </w:rPr>
              <w:t>odul</w:t>
            </w:r>
            <w:r w:rsidRPr="00397123">
              <w:rPr>
                <w:rFonts w:ascii="Times New Roman" w:hAnsi="Times New Roman"/>
                <w:sz w:val="26"/>
                <w:szCs w:val="26"/>
                <w:lang w:val="ro-RO" w:eastAsia="ro-RO"/>
              </w:rPr>
              <w:t>ui</w:t>
            </w:r>
            <w:r w:rsidR="006E3E4F" w:rsidRPr="00397123">
              <w:rPr>
                <w:rFonts w:ascii="Times New Roman" w:hAnsi="Times New Roman"/>
                <w:sz w:val="26"/>
                <w:szCs w:val="26"/>
                <w:lang w:val="ro-RO" w:eastAsia="ro-RO"/>
              </w:rPr>
              <w:t xml:space="preserve"> de exprimare a rezultatelor analitice;</w:t>
            </w:r>
          </w:p>
          <w:p w14:paraId="0E4919AE" w14:textId="6FA3CC16" w:rsidR="001A3EEF" w:rsidRPr="00397123" w:rsidRDefault="001D4819" w:rsidP="00A32664">
            <w:pPr>
              <w:numPr>
                <w:ilvl w:val="0"/>
                <w:numId w:val="2"/>
              </w:numPr>
              <w:rPr>
                <w:rFonts w:ascii="Times New Roman" w:hAnsi="Times New Roman"/>
                <w:sz w:val="26"/>
                <w:szCs w:val="26"/>
                <w:lang w:val="ro-RO" w:eastAsia="ro-RO"/>
              </w:rPr>
            </w:pPr>
            <w:r w:rsidRPr="00397123">
              <w:rPr>
                <w:rFonts w:ascii="Times New Roman" w:hAnsi="Times New Roman"/>
                <w:sz w:val="26"/>
                <w:szCs w:val="26"/>
                <w:lang w:val="ro-RO" w:eastAsia="ro-RO"/>
              </w:rPr>
              <w:t>Stabilirea c</w:t>
            </w:r>
            <w:r w:rsidR="006E3E4F" w:rsidRPr="00397123">
              <w:rPr>
                <w:rFonts w:ascii="Times New Roman" w:hAnsi="Times New Roman"/>
                <w:sz w:val="26"/>
                <w:szCs w:val="26"/>
                <w:lang w:val="ro-RO" w:eastAsia="ro-RO"/>
              </w:rPr>
              <w:t>riterii</w:t>
            </w:r>
            <w:r w:rsidRPr="00397123">
              <w:rPr>
                <w:rFonts w:ascii="Times New Roman" w:hAnsi="Times New Roman"/>
                <w:sz w:val="26"/>
                <w:szCs w:val="26"/>
                <w:lang w:val="ro-RO" w:eastAsia="ro-RO"/>
              </w:rPr>
              <w:t>lor</w:t>
            </w:r>
            <w:r w:rsidR="006E3E4F" w:rsidRPr="00397123">
              <w:rPr>
                <w:rFonts w:ascii="Times New Roman" w:hAnsi="Times New Roman"/>
                <w:sz w:val="26"/>
                <w:szCs w:val="26"/>
                <w:lang w:val="ro-RO" w:eastAsia="ro-RO"/>
              </w:rPr>
              <w:t xml:space="preserve"> de acceptare sau respingere a loturilor</w:t>
            </w:r>
            <w:r w:rsidRPr="00397123">
              <w:rPr>
                <w:rFonts w:ascii="Times New Roman" w:hAnsi="Times New Roman"/>
                <w:sz w:val="26"/>
                <w:szCs w:val="26"/>
                <w:lang w:val="ro-RO" w:eastAsia="ro-RO"/>
              </w:rPr>
              <w:t xml:space="preserve"> de produse alimentare</w:t>
            </w:r>
            <w:r w:rsidR="00A62BC2" w:rsidRPr="00397123">
              <w:rPr>
                <w:rFonts w:ascii="Times New Roman" w:hAnsi="Times New Roman"/>
                <w:sz w:val="26"/>
                <w:szCs w:val="26"/>
                <w:lang w:val="ro-RO" w:eastAsia="ro-RO"/>
              </w:rPr>
              <w:t>, în funcție de rezultatele obținute în urma analizelor efectuate</w:t>
            </w:r>
            <w:r w:rsidR="006E3E4F" w:rsidRPr="00397123">
              <w:rPr>
                <w:rFonts w:ascii="Times New Roman" w:hAnsi="Times New Roman"/>
                <w:sz w:val="26"/>
                <w:szCs w:val="26"/>
                <w:lang w:val="ro-RO" w:eastAsia="ro-RO"/>
              </w:rPr>
              <w:t>.</w:t>
            </w:r>
          </w:p>
        </w:tc>
      </w:tr>
      <w:tr w:rsidR="006D3EB7" w:rsidRPr="00397123" w14:paraId="3761439B"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47EF0360" w14:textId="6933EF57" w:rsidR="00D927DB" w:rsidRPr="00397123" w:rsidRDefault="00D927DB" w:rsidP="00A32664">
            <w:pPr>
              <w:rPr>
                <w:rFonts w:ascii="Times New Roman" w:hAnsi="Times New Roman"/>
                <w:sz w:val="26"/>
                <w:szCs w:val="26"/>
                <w:lang w:val="ro-RO"/>
              </w:rPr>
            </w:pPr>
            <w:r w:rsidRPr="00397123">
              <w:rPr>
                <w:rFonts w:ascii="Times New Roman" w:hAnsi="Times New Roman"/>
                <w:sz w:val="26"/>
                <w:szCs w:val="26"/>
                <w:lang w:val="ro-RO"/>
              </w:rPr>
              <w:t>3.2.</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Op</w:t>
            </w:r>
            <w:r w:rsidR="00863417" w:rsidRPr="00397123">
              <w:rPr>
                <w:rFonts w:ascii="Times New Roman" w:hAnsi="Times New Roman"/>
                <w:sz w:val="26"/>
                <w:szCs w:val="26"/>
                <w:lang w:val="ro-RO"/>
              </w:rPr>
              <w:t>ț</w:t>
            </w:r>
            <w:r w:rsidRPr="00397123">
              <w:rPr>
                <w:rFonts w:ascii="Times New Roman" w:hAnsi="Times New Roman"/>
                <w:sz w:val="26"/>
                <w:szCs w:val="26"/>
                <w:lang w:val="ro-RO"/>
              </w:rPr>
              <w:t>iunile</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alternative</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analizate</w:t>
            </w:r>
            <w:r w:rsidR="00032B46" w:rsidRPr="00397123">
              <w:rPr>
                <w:rFonts w:ascii="Times New Roman" w:hAnsi="Times New Roman"/>
                <w:sz w:val="26"/>
                <w:szCs w:val="26"/>
                <w:lang w:val="ro-RO"/>
              </w:rPr>
              <w:t xml:space="preserve"> </w:t>
            </w:r>
            <w:r w:rsidR="00863417" w:rsidRPr="00397123">
              <w:rPr>
                <w:rFonts w:ascii="Times New Roman" w:hAnsi="Times New Roman"/>
                <w:sz w:val="26"/>
                <w:szCs w:val="26"/>
                <w:lang w:val="ro-RO"/>
              </w:rPr>
              <w:t>ș</w:t>
            </w:r>
            <w:r w:rsidRPr="00397123">
              <w:rPr>
                <w:rFonts w:ascii="Times New Roman" w:hAnsi="Times New Roman"/>
                <w:sz w:val="26"/>
                <w:szCs w:val="26"/>
                <w:lang w:val="ro-RO"/>
              </w:rPr>
              <w:t>i</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motivele</w:t>
            </w:r>
            <w:r w:rsidR="00032B46" w:rsidRPr="00397123">
              <w:rPr>
                <w:rFonts w:ascii="Times New Roman" w:hAnsi="Times New Roman"/>
                <w:sz w:val="26"/>
                <w:szCs w:val="26"/>
                <w:lang w:val="ro-RO"/>
              </w:rPr>
              <w:t xml:space="preserve"> </w:t>
            </w:r>
            <w:r w:rsidR="00E44F7F" w:rsidRPr="00397123">
              <w:rPr>
                <w:rFonts w:ascii="Times New Roman" w:hAnsi="Times New Roman"/>
                <w:sz w:val="26"/>
                <w:szCs w:val="26"/>
                <w:lang w:val="ro-RO"/>
              </w:rPr>
              <w:t>pentru</w:t>
            </w:r>
            <w:r w:rsidR="00032B46" w:rsidRPr="00397123">
              <w:rPr>
                <w:rFonts w:ascii="Times New Roman" w:hAnsi="Times New Roman"/>
                <w:sz w:val="26"/>
                <w:szCs w:val="26"/>
                <w:lang w:val="ro-RO"/>
              </w:rPr>
              <w:t xml:space="preserve"> </w:t>
            </w:r>
            <w:r w:rsidR="00E44F7F" w:rsidRPr="00397123">
              <w:rPr>
                <w:rFonts w:ascii="Times New Roman" w:hAnsi="Times New Roman"/>
                <w:sz w:val="26"/>
                <w:szCs w:val="26"/>
                <w:lang w:val="ro-RO"/>
              </w:rPr>
              <w:t>care</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acestea</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nu</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au</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fost</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luate</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în</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considerare</w:t>
            </w:r>
          </w:p>
        </w:tc>
      </w:tr>
      <w:tr w:rsidR="006D3EB7" w:rsidRPr="00397123" w14:paraId="322ED771"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6862D268" w14:textId="61C8F778" w:rsidR="008B4BE6" w:rsidRPr="00397123" w:rsidRDefault="6AC72CF6" w:rsidP="62AFB0B4">
            <w:pPr>
              <w:pStyle w:val="NormalWeb"/>
              <w:spacing w:line="259" w:lineRule="auto"/>
              <w:rPr>
                <w:rFonts w:ascii="Times New Roman" w:hAnsi="Times New Roman"/>
                <w:sz w:val="26"/>
                <w:szCs w:val="26"/>
                <w:lang w:val="ro-RO"/>
              </w:rPr>
            </w:pPr>
            <w:r w:rsidRPr="00397123">
              <w:rPr>
                <w:rFonts w:ascii="Times New Roman" w:hAnsi="Times New Roman"/>
                <w:sz w:val="26"/>
                <w:szCs w:val="26"/>
                <w:lang w:val="ro-RO"/>
              </w:rPr>
              <w:t>Menținerea situației actuale reprezintă o alternativă, însă aceasta prezintă riscuri importante pentru sănătatea consumatorilor, limitează capacitatea de aliniere la cerințele internațio</w:t>
            </w:r>
            <w:r w:rsidR="34D8C921" w:rsidRPr="00397123">
              <w:rPr>
                <w:rFonts w:ascii="Times New Roman" w:hAnsi="Times New Roman"/>
                <w:sz w:val="26"/>
                <w:szCs w:val="26"/>
                <w:lang w:val="ro-RO"/>
              </w:rPr>
              <w:t>nale și împiedică autoritățile competente să monitorizeze prezența substanțelor PFAS în alimente.</w:t>
            </w:r>
          </w:p>
        </w:tc>
      </w:tr>
      <w:tr w:rsidR="006D3EB7" w:rsidRPr="00397123" w14:paraId="64CCC468" w14:textId="77777777" w:rsidTr="287D3CCB">
        <w:trPr>
          <w:trHeight w:val="131"/>
        </w:trPr>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tcPr>
          <w:p w14:paraId="45A84E33" w14:textId="69772238" w:rsidR="007258CF" w:rsidRPr="00397123" w:rsidRDefault="006933C3" w:rsidP="00A32664">
            <w:pPr>
              <w:rPr>
                <w:rFonts w:ascii="Times New Roman" w:hAnsi="Times New Roman"/>
                <w:b/>
                <w:bCs/>
                <w:sz w:val="26"/>
                <w:szCs w:val="26"/>
                <w:lang w:val="ro-RO"/>
              </w:rPr>
            </w:pPr>
            <w:r w:rsidRPr="00397123">
              <w:rPr>
                <w:rFonts w:ascii="Times New Roman" w:hAnsi="Times New Roman"/>
                <w:b/>
                <w:bCs/>
                <w:sz w:val="26"/>
                <w:szCs w:val="26"/>
                <w:lang w:val="ro-RO"/>
              </w:rPr>
              <w:t>4.</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Analiza</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impactului</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de</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reglementare</w:t>
            </w:r>
          </w:p>
        </w:tc>
      </w:tr>
      <w:tr w:rsidR="009C09B0" w:rsidRPr="00397123" w14:paraId="1D1802E7" w14:textId="77777777" w:rsidTr="287D3CCB">
        <w:trPr>
          <w:trHeight w:val="122"/>
        </w:trPr>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15273B3B" w14:textId="71B51576" w:rsidR="009C09B0" w:rsidRPr="00397123" w:rsidRDefault="009C09B0" w:rsidP="009C09B0">
            <w:pPr>
              <w:rPr>
                <w:rFonts w:ascii="Times New Roman" w:hAnsi="Times New Roman"/>
                <w:sz w:val="26"/>
                <w:szCs w:val="26"/>
                <w:lang w:val="ro-RO"/>
              </w:rPr>
            </w:pPr>
            <w:r w:rsidRPr="00397123">
              <w:rPr>
                <w:rFonts w:ascii="Times New Roman" w:hAnsi="Times New Roman"/>
                <w:sz w:val="26"/>
                <w:szCs w:val="26"/>
                <w:lang w:val="ro-RO"/>
              </w:rPr>
              <w:t>4.1. Impactul asupra sectorului public</w:t>
            </w:r>
          </w:p>
        </w:tc>
      </w:tr>
      <w:tr w:rsidR="006D3EB7" w:rsidRPr="00397123" w14:paraId="07121640"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3AFC95F8" w14:textId="5BD31E72" w:rsidR="001A3EEF" w:rsidRPr="00397123" w:rsidRDefault="001A3EEF" w:rsidP="00A32664">
            <w:pPr>
              <w:rPr>
                <w:rFonts w:ascii="Times New Roman" w:hAnsi="Times New Roman"/>
                <w:sz w:val="26"/>
                <w:szCs w:val="26"/>
                <w:lang w:val="ro-RO"/>
              </w:rPr>
            </w:pPr>
            <w:r w:rsidRPr="00397123">
              <w:rPr>
                <w:rFonts w:ascii="Times New Roman" w:hAnsi="Times New Roman"/>
                <w:sz w:val="26"/>
                <w:szCs w:val="26"/>
                <w:lang w:val="ro-RO"/>
              </w:rPr>
              <w:t>Implementarea proiectului de Ordin va pe</w:t>
            </w:r>
            <w:r w:rsidR="00A8716C" w:rsidRPr="00397123">
              <w:rPr>
                <w:rFonts w:ascii="Times New Roman" w:hAnsi="Times New Roman"/>
                <w:sz w:val="26"/>
                <w:szCs w:val="26"/>
                <w:lang w:val="ro-RO"/>
              </w:rPr>
              <w:t xml:space="preserve">rmite </w:t>
            </w:r>
            <w:r w:rsidRPr="00397123">
              <w:rPr>
                <w:rFonts w:ascii="Times New Roman" w:hAnsi="Times New Roman"/>
                <w:sz w:val="26"/>
                <w:szCs w:val="26"/>
                <w:lang w:val="ro-RO"/>
              </w:rPr>
              <w:t>Agenției Naționale pentru Siguranța Alimentelor (ANSA), să efectueze controale oficiale asupra conținutului de substanțe perfluoroalchilate (PFAS) în anumite produse alimentare. Se va îmbunătăți capacitatea de supraveghere a pieței și de gestionare a riscurilor alimentare.</w:t>
            </w:r>
          </w:p>
        </w:tc>
      </w:tr>
      <w:tr w:rsidR="009C09B0" w:rsidRPr="00397123" w14:paraId="3EE5EB07"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240069C2" w14:textId="110DB12F" w:rsidR="009C09B0" w:rsidRPr="00397123" w:rsidRDefault="009C09B0" w:rsidP="009C09B0">
            <w:pPr>
              <w:rPr>
                <w:rFonts w:ascii="Times New Roman" w:hAnsi="Times New Roman"/>
                <w:sz w:val="26"/>
                <w:szCs w:val="26"/>
                <w:lang w:val="ro-RO"/>
              </w:rPr>
            </w:pPr>
            <w:r w:rsidRPr="00397123">
              <w:rPr>
                <w:rFonts w:ascii="Times New Roman" w:hAnsi="Times New Roman"/>
                <w:sz w:val="26"/>
                <w:szCs w:val="26"/>
                <w:lang w:val="ro-RO"/>
              </w:rPr>
              <w:t>4.2. Impactul financiar și argumentarea costurilor estimative</w:t>
            </w:r>
          </w:p>
        </w:tc>
      </w:tr>
      <w:tr w:rsidR="006D3EB7" w:rsidRPr="00397123" w14:paraId="44F24487"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4F87803C" w14:textId="3B646AA5" w:rsidR="001A3EEF" w:rsidRPr="00397123" w:rsidRDefault="001A3EEF" w:rsidP="00FF333B">
            <w:pPr>
              <w:ind w:firstLine="601"/>
              <w:rPr>
                <w:rFonts w:ascii="Times New Roman" w:hAnsi="Times New Roman"/>
                <w:sz w:val="26"/>
                <w:szCs w:val="26"/>
                <w:lang w:val="ro-RO" w:eastAsia="ro-RO"/>
              </w:rPr>
            </w:pPr>
            <w:r w:rsidRPr="287D3CCB">
              <w:rPr>
                <w:rFonts w:ascii="Times New Roman" w:hAnsi="Times New Roman"/>
                <w:sz w:val="26"/>
                <w:szCs w:val="26"/>
                <w:lang w:val="ro-RO" w:eastAsia="ro-RO"/>
              </w:rPr>
              <w:t xml:space="preserve">Impactul financiar </w:t>
            </w:r>
            <w:r w:rsidR="43F8EF09" w:rsidRPr="287D3CCB">
              <w:rPr>
                <w:rFonts w:ascii="Times New Roman" w:hAnsi="Times New Roman"/>
                <w:sz w:val="26"/>
                <w:szCs w:val="26"/>
                <w:lang w:val="ro-RO" w:eastAsia="ro-RO"/>
              </w:rPr>
              <w:t xml:space="preserve">generat de implementarea prezentului proiect de </w:t>
            </w:r>
            <w:r w:rsidR="35B24DDF" w:rsidRPr="287D3CCB">
              <w:rPr>
                <w:rFonts w:ascii="Times New Roman" w:hAnsi="Times New Roman"/>
                <w:sz w:val="26"/>
                <w:szCs w:val="26"/>
                <w:lang w:val="ro-RO" w:eastAsia="ro-RO"/>
              </w:rPr>
              <w:t>O</w:t>
            </w:r>
            <w:r w:rsidR="43F8EF09" w:rsidRPr="287D3CCB">
              <w:rPr>
                <w:rFonts w:ascii="Times New Roman" w:hAnsi="Times New Roman"/>
                <w:sz w:val="26"/>
                <w:szCs w:val="26"/>
                <w:lang w:val="ro-RO" w:eastAsia="ro-RO"/>
              </w:rPr>
              <w:t xml:space="preserve">rdin este </w:t>
            </w:r>
            <w:r w:rsidRPr="287D3CCB">
              <w:rPr>
                <w:rFonts w:ascii="Times New Roman" w:hAnsi="Times New Roman"/>
                <w:sz w:val="26"/>
                <w:szCs w:val="26"/>
                <w:lang w:val="ro-RO" w:eastAsia="ro-RO"/>
              </w:rPr>
              <w:t xml:space="preserve">relativ redus și </w:t>
            </w:r>
            <w:r w:rsidR="19A98A1D" w:rsidRPr="287D3CCB">
              <w:rPr>
                <w:rFonts w:ascii="Times New Roman" w:hAnsi="Times New Roman"/>
                <w:sz w:val="26"/>
                <w:szCs w:val="26"/>
                <w:lang w:val="ro-RO" w:eastAsia="ro-RO"/>
              </w:rPr>
              <w:t>limitat, în principal, la nivelul autorităț</w:t>
            </w:r>
            <w:r w:rsidR="76F0FB12" w:rsidRPr="287D3CCB">
              <w:rPr>
                <w:rFonts w:ascii="Times New Roman" w:hAnsi="Times New Roman"/>
                <w:sz w:val="26"/>
                <w:szCs w:val="26"/>
                <w:lang w:val="ro-RO" w:eastAsia="ro-RO"/>
              </w:rPr>
              <w:t xml:space="preserve">ii de control și al laboratoarelor desemnate. </w:t>
            </w:r>
          </w:p>
          <w:p w14:paraId="744ABFD7" w14:textId="5D476F53" w:rsidR="001A3EEF" w:rsidRPr="00397123" w:rsidRDefault="76F0FB12" w:rsidP="00FF333B">
            <w:pPr>
              <w:ind w:firstLine="601"/>
              <w:rPr>
                <w:rFonts w:ascii="Times New Roman" w:hAnsi="Times New Roman"/>
                <w:sz w:val="26"/>
                <w:szCs w:val="26"/>
                <w:lang w:val="ro-RO" w:eastAsia="ro-RO"/>
              </w:rPr>
            </w:pPr>
            <w:r w:rsidRPr="00397123">
              <w:rPr>
                <w:rFonts w:ascii="Times New Roman" w:hAnsi="Times New Roman"/>
                <w:sz w:val="26"/>
                <w:szCs w:val="26"/>
                <w:lang w:val="ro-RO" w:eastAsia="ro-RO"/>
              </w:rPr>
              <w:t>Costurile estimate sunt asociate cu următoarele aspecte</w:t>
            </w:r>
            <w:r w:rsidR="001A3EEF" w:rsidRPr="00397123">
              <w:rPr>
                <w:rFonts w:ascii="Times New Roman" w:hAnsi="Times New Roman"/>
                <w:sz w:val="26"/>
                <w:szCs w:val="26"/>
                <w:lang w:val="ro-RO" w:eastAsia="ro-RO"/>
              </w:rPr>
              <w:t>:</w:t>
            </w:r>
          </w:p>
          <w:p w14:paraId="72AEA2DF" w14:textId="2A16DC03" w:rsidR="001A3EEF" w:rsidRPr="00397123" w:rsidRDefault="3FFE62D5" w:rsidP="00A32664">
            <w:pPr>
              <w:numPr>
                <w:ilvl w:val="0"/>
                <w:numId w:val="4"/>
              </w:numPr>
              <w:rPr>
                <w:rFonts w:ascii="Times New Roman" w:hAnsi="Times New Roman"/>
                <w:sz w:val="26"/>
                <w:szCs w:val="26"/>
                <w:lang w:val="ro-RO" w:eastAsia="ro-RO"/>
              </w:rPr>
            </w:pPr>
            <w:r w:rsidRPr="00397123">
              <w:rPr>
                <w:rFonts w:ascii="Times New Roman" w:hAnsi="Times New Roman"/>
                <w:i/>
                <w:iCs/>
                <w:sz w:val="26"/>
                <w:szCs w:val="26"/>
                <w:lang w:val="ro-RO" w:eastAsia="ro-RO"/>
              </w:rPr>
              <w:t>I</w:t>
            </w:r>
            <w:r w:rsidR="001A3EEF" w:rsidRPr="00397123">
              <w:rPr>
                <w:rFonts w:ascii="Times New Roman" w:hAnsi="Times New Roman"/>
                <w:i/>
                <w:iCs/>
                <w:sz w:val="26"/>
                <w:szCs w:val="26"/>
                <w:lang w:val="ro-RO" w:eastAsia="ro-RO"/>
              </w:rPr>
              <w:t xml:space="preserve">nstruirea personalului implicat în </w:t>
            </w:r>
            <w:r w:rsidR="329B198C" w:rsidRPr="00397123">
              <w:rPr>
                <w:rFonts w:ascii="Times New Roman" w:hAnsi="Times New Roman"/>
                <w:i/>
                <w:iCs/>
                <w:sz w:val="26"/>
                <w:szCs w:val="26"/>
                <w:lang w:val="ro-RO" w:eastAsia="ro-RO"/>
              </w:rPr>
              <w:t xml:space="preserve">activități de </w:t>
            </w:r>
            <w:r w:rsidR="001A3EEF" w:rsidRPr="00397123">
              <w:rPr>
                <w:rFonts w:ascii="Times New Roman" w:hAnsi="Times New Roman"/>
                <w:i/>
                <w:iCs/>
                <w:sz w:val="26"/>
                <w:szCs w:val="26"/>
                <w:lang w:val="ro-RO" w:eastAsia="ro-RO"/>
              </w:rPr>
              <w:t>eșantionare și analiză</w:t>
            </w:r>
            <w:r w:rsidR="46C4FDC9" w:rsidRPr="00397123">
              <w:rPr>
                <w:rFonts w:ascii="Times New Roman" w:hAnsi="Times New Roman"/>
                <w:sz w:val="26"/>
                <w:szCs w:val="26"/>
                <w:lang w:val="ro-RO" w:eastAsia="ro-RO"/>
              </w:rPr>
              <w:t xml:space="preserve">, pentru a asigura </w:t>
            </w:r>
            <w:r w:rsidR="0AC81C84" w:rsidRPr="00397123">
              <w:rPr>
                <w:rFonts w:ascii="Times New Roman" w:hAnsi="Times New Roman"/>
                <w:sz w:val="26"/>
                <w:szCs w:val="26"/>
                <w:lang w:val="ro-RO" w:eastAsia="ro-RO"/>
              </w:rPr>
              <w:t>utilizarea corectă a metodelor standardizate de determinare a substanțelor PFAS în produsele alimentare</w:t>
            </w:r>
            <w:r w:rsidR="001A3EEF" w:rsidRPr="00397123">
              <w:rPr>
                <w:rFonts w:ascii="Times New Roman" w:hAnsi="Times New Roman"/>
                <w:sz w:val="26"/>
                <w:szCs w:val="26"/>
                <w:lang w:val="ro-RO" w:eastAsia="ro-RO"/>
              </w:rPr>
              <w:t>;</w:t>
            </w:r>
          </w:p>
          <w:p w14:paraId="30AB4A4F" w14:textId="1F5241D6" w:rsidR="001A3EEF" w:rsidRPr="00397123" w:rsidRDefault="00A8716C" w:rsidP="00A32664">
            <w:pPr>
              <w:numPr>
                <w:ilvl w:val="0"/>
                <w:numId w:val="4"/>
              </w:numPr>
              <w:rPr>
                <w:rFonts w:ascii="Times New Roman" w:hAnsi="Times New Roman"/>
                <w:sz w:val="26"/>
                <w:szCs w:val="26"/>
                <w:lang w:val="ro-RO" w:eastAsia="ro-RO"/>
              </w:rPr>
            </w:pPr>
            <w:r w:rsidRPr="00397123">
              <w:rPr>
                <w:rFonts w:ascii="Times New Roman" w:hAnsi="Times New Roman"/>
                <w:i/>
                <w:iCs/>
                <w:sz w:val="26"/>
                <w:szCs w:val="26"/>
                <w:lang w:val="ro-RO" w:eastAsia="ro-RO"/>
              </w:rPr>
              <w:lastRenderedPageBreak/>
              <w:t xml:space="preserve">Achiziția de echipamente </w:t>
            </w:r>
            <w:r w:rsidR="061DA422" w:rsidRPr="00397123">
              <w:rPr>
                <w:rFonts w:ascii="Times New Roman" w:hAnsi="Times New Roman"/>
                <w:i/>
                <w:iCs/>
                <w:sz w:val="26"/>
                <w:szCs w:val="26"/>
                <w:lang w:val="ro-RO" w:eastAsia="ro-RO"/>
              </w:rPr>
              <w:t>și/</w:t>
            </w:r>
            <w:r w:rsidR="001A3EEF" w:rsidRPr="00397123">
              <w:rPr>
                <w:rFonts w:ascii="Times New Roman" w:hAnsi="Times New Roman"/>
                <w:i/>
                <w:iCs/>
                <w:sz w:val="26"/>
                <w:szCs w:val="26"/>
                <w:lang w:val="ro-RO" w:eastAsia="ro-RO"/>
              </w:rPr>
              <w:t>sau consumabile de laborator</w:t>
            </w:r>
            <w:r w:rsidR="692FA7F2" w:rsidRPr="00397123">
              <w:rPr>
                <w:rFonts w:ascii="Times New Roman" w:hAnsi="Times New Roman"/>
                <w:sz w:val="26"/>
                <w:szCs w:val="26"/>
                <w:lang w:val="ro-RO" w:eastAsia="ro-RO"/>
              </w:rPr>
              <w:t>,</w:t>
            </w:r>
            <w:r w:rsidR="530DAE39" w:rsidRPr="00397123">
              <w:rPr>
                <w:rFonts w:ascii="Times New Roman" w:hAnsi="Times New Roman"/>
                <w:sz w:val="26"/>
                <w:szCs w:val="26"/>
                <w:lang w:val="ro-RO" w:eastAsia="ro-RO"/>
              </w:rPr>
              <w:t xml:space="preserve"> </w:t>
            </w:r>
            <w:r w:rsidRPr="00397123">
              <w:rPr>
                <w:rFonts w:ascii="Times New Roman" w:hAnsi="Times New Roman"/>
                <w:sz w:val="26"/>
                <w:szCs w:val="26"/>
                <w:lang w:val="ro-RO" w:eastAsia="ro-RO"/>
              </w:rPr>
              <w:t xml:space="preserve">în </w:t>
            </w:r>
            <w:r w:rsidR="1A07DA2C" w:rsidRPr="00397123">
              <w:rPr>
                <w:rFonts w:ascii="Times New Roman" w:hAnsi="Times New Roman"/>
                <w:sz w:val="26"/>
                <w:szCs w:val="26"/>
                <w:lang w:val="ro-RO" w:eastAsia="ro-RO"/>
              </w:rPr>
              <w:t xml:space="preserve">special în </w:t>
            </w:r>
            <w:r w:rsidRPr="00397123">
              <w:rPr>
                <w:rFonts w:ascii="Times New Roman" w:hAnsi="Times New Roman"/>
                <w:sz w:val="26"/>
                <w:szCs w:val="26"/>
                <w:lang w:val="ro-RO" w:eastAsia="ro-RO"/>
              </w:rPr>
              <w:t>cazul în care</w:t>
            </w:r>
            <w:r w:rsidR="001A3EEF" w:rsidRPr="00397123">
              <w:rPr>
                <w:rFonts w:ascii="Times New Roman" w:hAnsi="Times New Roman"/>
                <w:sz w:val="26"/>
                <w:szCs w:val="26"/>
                <w:lang w:val="ro-RO" w:eastAsia="ro-RO"/>
              </w:rPr>
              <w:t xml:space="preserve"> laboratoarele </w:t>
            </w:r>
            <w:r w:rsidR="4F74F85B" w:rsidRPr="00397123">
              <w:rPr>
                <w:rFonts w:ascii="Times New Roman" w:hAnsi="Times New Roman"/>
                <w:sz w:val="26"/>
                <w:szCs w:val="26"/>
                <w:lang w:val="ro-RO" w:eastAsia="ro-RO"/>
              </w:rPr>
              <w:t xml:space="preserve">oficiale </w:t>
            </w:r>
            <w:r w:rsidR="001A3EEF" w:rsidRPr="00397123">
              <w:rPr>
                <w:rFonts w:ascii="Times New Roman" w:hAnsi="Times New Roman"/>
                <w:sz w:val="26"/>
                <w:szCs w:val="26"/>
                <w:lang w:val="ro-RO" w:eastAsia="ro-RO"/>
              </w:rPr>
              <w:t xml:space="preserve">nu dispun </w:t>
            </w:r>
            <w:r w:rsidR="32C3A65B" w:rsidRPr="00397123">
              <w:rPr>
                <w:rFonts w:ascii="Times New Roman" w:hAnsi="Times New Roman"/>
                <w:sz w:val="26"/>
                <w:szCs w:val="26"/>
                <w:lang w:val="ro-RO" w:eastAsia="ro-RO"/>
              </w:rPr>
              <w:t xml:space="preserve">în prezent </w:t>
            </w:r>
            <w:r w:rsidR="4AD371EF" w:rsidRPr="00397123">
              <w:rPr>
                <w:rFonts w:ascii="Times New Roman" w:hAnsi="Times New Roman"/>
                <w:sz w:val="26"/>
                <w:szCs w:val="26"/>
                <w:lang w:val="ro-RO" w:eastAsia="ro-RO"/>
              </w:rPr>
              <w:t xml:space="preserve">de infrastructura sau dotarea tehnică necesară </w:t>
            </w:r>
            <w:r w:rsidR="001A3EEF" w:rsidRPr="00397123">
              <w:rPr>
                <w:rFonts w:ascii="Times New Roman" w:hAnsi="Times New Roman"/>
                <w:sz w:val="26"/>
                <w:szCs w:val="26"/>
                <w:lang w:val="ro-RO" w:eastAsia="ro-RO"/>
              </w:rPr>
              <w:t xml:space="preserve">pentru </w:t>
            </w:r>
            <w:r w:rsidR="26E7814F" w:rsidRPr="00397123">
              <w:rPr>
                <w:rFonts w:ascii="Times New Roman" w:hAnsi="Times New Roman"/>
                <w:sz w:val="26"/>
                <w:szCs w:val="26"/>
                <w:lang w:val="ro-RO" w:eastAsia="ro-RO"/>
              </w:rPr>
              <w:t xml:space="preserve">identificarea și cuantificarea </w:t>
            </w:r>
            <w:r w:rsidRPr="00397123">
              <w:rPr>
                <w:rFonts w:ascii="Times New Roman" w:hAnsi="Times New Roman"/>
                <w:sz w:val="26"/>
                <w:szCs w:val="26"/>
                <w:lang w:val="ro-RO" w:eastAsia="ro-RO"/>
              </w:rPr>
              <w:t>substanțelor</w:t>
            </w:r>
            <w:r w:rsidR="001A3EEF" w:rsidRPr="00397123">
              <w:rPr>
                <w:rFonts w:ascii="Times New Roman" w:hAnsi="Times New Roman"/>
                <w:sz w:val="26"/>
                <w:szCs w:val="26"/>
                <w:lang w:val="ro-RO" w:eastAsia="ro-RO"/>
              </w:rPr>
              <w:t xml:space="preserve"> </w:t>
            </w:r>
            <w:r w:rsidR="720F26EE" w:rsidRPr="00397123">
              <w:rPr>
                <w:rFonts w:ascii="Times New Roman" w:hAnsi="Times New Roman"/>
                <w:sz w:val="26"/>
                <w:szCs w:val="26"/>
                <w:lang w:val="ro-RO" w:eastAsia="ro-RO"/>
              </w:rPr>
              <w:t>per- și polifluoroalchilate (</w:t>
            </w:r>
            <w:r w:rsidR="001A3EEF" w:rsidRPr="00397123">
              <w:rPr>
                <w:rFonts w:ascii="Times New Roman" w:hAnsi="Times New Roman"/>
                <w:sz w:val="26"/>
                <w:szCs w:val="26"/>
                <w:lang w:val="ro-RO" w:eastAsia="ro-RO"/>
              </w:rPr>
              <w:t>PFAS</w:t>
            </w:r>
            <w:r w:rsidR="7C4C1018" w:rsidRPr="00397123">
              <w:rPr>
                <w:rFonts w:ascii="Times New Roman" w:hAnsi="Times New Roman"/>
                <w:sz w:val="26"/>
                <w:szCs w:val="26"/>
                <w:lang w:val="ro-RO" w:eastAsia="ro-RO"/>
              </w:rPr>
              <w:t>)</w:t>
            </w:r>
            <w:r w:rsidRPr="00397123">
              <w:rPr>
                <w:rFonts w:ascii="Times New Roman" w:hAnsi="Times New Roman"/>
                <w:sz w:val="26"/>
                <w:szCs w:val="26"/>
                <w:lang w:val="ro-RO" w:eastAsia="ro-RO"/>
              </w:rPr>
              <w:t xml:space="preserve"> în alimente</w:t>
            </w:r>
            <w:r w:rsidR="001A3EEF" w:rsidRPr="00397123">
              <w:rPr>
                <w:rFonts w:ascii="Times New Roman" w:hAnsi="Times New Roman"/>
                <w:sz w:val="26"/>
                <w:szCs w:val="26"/>
                <w:lang w:val="ro-RO" w:eastAsia="ro-RO"/>
              </w:rPr>
              <w:t>;</w:t>
            </w:r>
          </w:p>
          <w:p w14:paraId="13BFECF6" w14:textId="7974D7A4" w:rsidR="001A3EEF" w:rsidRPr="00397123" w:rsidRDefault="00A8716C" w:rsidP="00A32664">
            <w:pPr>
              <w:numPr>
                <w:ilvl w:val="0"/>
                <w:numId w:val="4"/>
              </w:numPr>
              <w:rPr>
                <w:rFonts w:ascii="Times New Roman" w:hAnsi="Times New Roman"/>
                <w:sz w:val="26"/>
                <w:szCs w:val="26"/>
                <w:lang w:val="ro-RO" w:eastAsia="ro-RO"/>
              </w:rPr>
            </w:pPr>
            <w:r w:rsidRPr="00397123">
              <w:rPr>
                <w:rFonts w:ascii="Times New Roman" w:hAnsi="Times New Roman"/>
                <w:i/>
                <w:iCs/>
                <w:sz w:val="26"/>
                <w:szCs w:val="26"/>
                <w:lang w:val="ro-RO" w:eastAsia="ro-RO"/>
              </w:rPr>
              <w:t>V</w:t>
            </w:r>
            <w:r w:rsidR="001A3EEF" w:rsidRPr="00397123">
              <w:rPr>
                <w:rFonts w:ascii="Times New Roman" w:hAnsi="Times New Roman"/>
                <w:i/>
                <w:iCs/>
                <w:sz w:val="26"/>
                <w:szCs w:val="26"/>
                <w:lang w:val="ro-RO" w:eastAsia="ro-RO"/>
              </w:rPr>
              <w:t xml:space="preserve">alidarea </w:t>
            </w:r>
            <w:r w:rsidR="719CAB7D" w:rsidRPr="00397123">
              <w:rPr>
                <w:rFonts w:ascii="Times New Roman" w:hAnsi="Times New Roman"/>
                <w:i/>
                <w:iCs/>
                <w:sz w:val="26"/>
                <w:szCs w:val="26"/>
                <w:lang w:val="ro-RO" w:eastAsia="ro-RO"/>
              </w:rPr>
              <w:t xml:space="preserve">și </w:t>
            </w:r>
            <w:r w:rsidR="67C186C2" w:rsidRPr="00397123">
              <w:rPr>
                <w:rFonts w:ascii="Times New Roman" w:hAnsi="Times New Roman"/>
                <w:i/>
                <w:iCs/>
                <w:sz w:val="26"/>
                <w:szCs w:val="26"/>
                <w:lang w:val="ro-RO" w:eastAsia="ro-RO"/>
              </w:rPr>
              <w:t xml:space="preserve">calibrarea </w:t>
            </w:r>
            <w:r w:rsidR="001A3EEF" w:rsidRPr="00397123">
              <w:rPr>
                <w:rFonts w:ascii="Times New Roman" w:hAnsi="Times New Roman"/>
                <w:i/>
                <w:iCs/>
                <w:sz w:val="26"/>
                <w:szCs w:val="26"/>
                <w:lang w:val="ro-RO" w:eastAsia="ro-RO"/>
              </w:rPr>
              <w:t xml:space="preserve">metodelor </w:t>
            </w:r>
            <w:r w:rsidRPr="00397123">
              <w:rPr>
                <w:rFonts w:ascii="Times New Roman" w:hAnsi="Times New Roman"/>
                <w:i/>
                <w:iCs/>
                <w:sz w:val="26"/>
                <w:szCs w:val="26"/>
                <w:lang w:val="ro-RO" w:eastAsia="ro-RO"/>
              </w:rPr>
              <w:t xml:space="preserve">de </w:t>
            </w:r>
            <w:r w:rsidR="00C13EC9" w:rsidRPr="00397123">
              <w:rPr>
                <w:rFonts w:ascii="Times New Roman" w:hAnsi="Times New Roman"/>
                <w:i/>
                <w:iCs/>
                <w:sz w:val="26"/>
                <w:szCs w:val="26"/>
                <w:lang w:val="ro-RO" w:eastAsia="ro-RO"/>
              </w:rPr>
              <w:t xml:space="preserve">eșantionare și </w:t>
            </w:r>
            <w:r w:rsidRPr="00397123">
              <w:rPr>
                <w:rFonts w:ascii="Times New Roman" w:hAnsi="Times New Roman"/>
                <w:i/>
                <w:iCs/>
                <w:sz w:val="26"/>
                <w:szCs w:val="26"/>
                <w:lang w:val="ro-RO" w:eastAsia="ro-RO"/>
              </w:rPr>
              <w:t>analiză</w:t>
            </w:r>
            <w:r w:rsidR="32829013" w:rsidRPr="00397123">
              <w:rPr>
                <w:rFonts w:ascii="Times New Roman" w:hAnsi="Times New Roman"/>
                <w:i/>
                <w:iCs/>
                <w:sz w:val="26"/>
                <w:szCs w:val="26"/>
                <w:lang w:val="ro-RO" w:eastAsia="ro-RO"/>
              </w:rPr>
              <w:t>,</w:t>
            </w:r>
            <w:r w:rsidR="32829013" w:rsidRPr="00397123">
              <w:rPr>
                <w:rFonts w:ascii="Times New Roman" w:hAnsi="Times New Roman"/>
                <w:sz w:val="26"/>
                <w:szCs w:val="26"/>
                <w:lang w:val="ro-RO" w:eastAsia="ro-RO"/>
              </w:rPr>
              <w:t xml:space="preserve"> în conformitate cu </w:t>
            </w:r>
            <w:r w:rsidR="7159388C" w:rsidRPr="00397123">
              <w:rPr>
                <w:rFonts w:ascii="Times New Roman" w:hAnsi="Times New Roman"/>
                <w:sz w:val="26"/>
                <w:szCs w:val="26"/>
                <w:lang w:val="ro-RO" w:eastAsia="ro-RO"/>
              </w:rPr>
              <w:t>cerințele</w:t>
            </w:r>
            <w:r w:rsidR="32829013" w:rsidRPr="00397123">
              <w:rPr>
                <w:rFonts w:ascii="Times New Roman" w:hAnsi="Times New Roman"/>
                <w:sz w:val="26"/>
                <w:szCs w:val="26"/>
                <w:lang w:val="ro-RO" w:eastAsia="ro-RO"/>
              </w:rPr>
              <w:t xml:space="preserve"> europene, </w:t>
            </w:r>
            <w:r w:rsidR="6D129845" w:rsidRPr="00397123">
              <w:rPr>
                <w:rFonts w:ascii="Times New Roman" w:hAnsi="Times New Roman"/>
                <w:sz w:val="26"/>
                <w:szCs w:val="26"/>
                <w:lang w:val="ro-RO" w:eastAsia="ro-RO"/>
              </w:rPr>
              <w:t xml:space="preserve">pentru a asigura fiabilitatea și comparabilitatea </w:t>
            </w:r>
            <w:r w:rsidR="7470AD12" w:rsidRPr="00397123">
              <w:rPr>
                <w:rFonts w:ascii="Times New Roman" w:hAnsi="Times New Roman"/>
                <w:sz w:val="26"/>
                <w:szCs w:val="26"/>
                <w:lang w:val="ro-RO" w:eastAsia="ro-RO"/>
              </w:rPr>
              <w:t xml:space="preserve">rezultatelor obținute la nivel național. Aceasta implică </w:t>
            </w:r>
            <w:r w:rsidR="17869F38" w:rsidRPr="00397123">
              <w:rPr>
                <w:rFonts w:ascii="Times New Roman" w:hAnsi="Times New Roman"/>
                <w:sz w:val="26"/>
                <w:szCs w:val="26"/>
                <w:lang w:val="ro-RO" w:eastAsia="ro-RO"/>
              </w:rPr>
              <w:t>efectuarea de teste de performanță, participarea la</w:t>
            </w:r>
            <w:r w:rsidR="7517F5D6" w:rsidRPr="00397123">
              <w:rPr>
                <w:rFonts w:ascii="Times New Roman" w:hAnsi="Times New Roman"/>
                <w:sz w:val="26"/>
                <w:szCs w:val="26"/>
                <w:lang w:val="ro-RO" w:eastAsia="ro-RO"/>
              </w:rPr>
              <w:t xml:space="preserve">boratoarelor la programe de intercomparare și, atunci când este necesar, revizuirea și actualizarea procedurilor de lucru în conformitate cu cerințele </w:t>
            </w:r>
            <w:r w:rsidR="16434C28" w:rsidRPr="00397123">
              <w:rPr>
                <w:rFonts w:ascii="Times New Roman" w:hAnsi="Times New Roman"/>
                <w:sz w:val="26"/>
                <w:szCs w:val="26"/>
                <w:lang w:val="ro-RO" w:eastAsia="ro-RO"/>
              </w:rPr>
              <w:t>internaționale aplicabile.</w:t>
            </w:r>
            <w:bookmarkStart w:id="0" w:name="_GoBack"/>
            <w:bookmarkEnd w:id="0"/>
          </w:p>
        </w:tc>
      </w:tr>
      <w:tr w:rsidR="009C09B0" w:rsidRPr="00397123" w14:paraId="102EA015"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7C637FE6" w14:textId="0354B74C" w:rsidR="009C09B0" w:rsidRPr="00397123" w:rsidRDefault="009C09B0" w:rsidP="009C09B0">
            <w:pPr>
              <w:rPr>
                <w:rFonts w:ascii="Times New Roman" w:hAnsi="Times New Roman"/>
                <w:sz w:val="26"/>
                <w:szCs w:val="26"/>
                <w:lang w:val="ro-RO"/>
              </w:rPr>
            </w:pPr>
            <w:r w:rsidRPr="00397123">
              <w:rPr>
                <w:rFonts w:ascii="Times New Roman" w:hAnsi="Times New Roman"/>
                <w:sz w:val="26"/>
                <w:szCs w:val="26"/>
                <w:lang w:val="ro-RO"/>
              </w:rPr>
              <w:lastRenderedPageBreak/>
              <w:t>4.3. Impactul asupra sectorului privat</w:t>
            </w:r>
          </w:p>
        </w:tc>
      </w:tr>
      <w:tr w:rsidR="006D3EB7" w:rsidRPr="00397123" w14:paraId="02E2B551"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176E709B" w14:textId="48C103CF" w:rsidR="001A3EEF" w:rsidRPr="00397123" w:rsidRDefault="517F114A" w:rsidP="00A32664">
            <w:pPr>
              <w:rPr>
                <w:rFonts w:ascii="Times New Roman" w:hAnsi="Times New Roman"/>
                <w:sz w:val="26"/>
                <w:szCs w:val="26"/>
                <w:lang w:val="ro-RO"/>
              </w:rPr>
            </w:pPr>
            <w:r w:rsidRPr="287D3CCB">
              <w:rPr>
                <w:rFonts w:ascii="Times New Roman" w:hAnsi="Times New Roman"/>
                <w:sz w:val="26"/>
                <w:szCs w:val="26"/>
                <w:lang w:val="ro-RO"/>
              </w:rPr>
              <w:t xml:space="preserve">Proiectul de Ordin nu are un impact direct asupra sectorului privat, întrucât se referă exclusiv la stabilirea cadrului necesar desfășurării activităților de control oficial privind prezența </w:t>
            </w:r>
            <w:r w:rsidR="449BAD19" w:rsidRPr="287D3CCB">
              <w:rPr>
                <w:rFonts w:ascii="Times New Roman" w:hAnsi="Times New Roman"/>
                <w:sz w:val="26"/>
                <w:szCs w:val="26"/>
                <w:lang w:val="ro-RO"/>
              </w:rPr>
              <w:t>substanțelor per- și polifluoroalchilate în alimente</w:t>
            </w:r>
            <w:r w:rsidR="64ECBC27" w:rsidRPr="287D3CCB">
              <w:rPr>
                <w:rFonts w:ascii="Times New Roman" w:hAnsi="Times New Roman"/>
                <w:sz w:val="26"/>
                <w:szCs w:val="26"/>
                <w:lang w:val="ro-RO"/>
              </w:rPr>
              <w:t xml:space="preserve">, în conformitate cu prevederile Regulamentului </w:t>
            </w:r>
            <w:r w:rsidR="3C2C7ACD" w:rsidRPr="287D3CCB">
              <w:rPr>
                <w:rFonts w:ascii="Times New Roman" w:hAnsi="Times New Roman"/>
                <w:sz w:val="26"/>
                <w:szCs w:val="26"/>
                <w:lang w:val="ro-RO"/>
              </w:rPr>
              <w:t xml:space="preserve">de punere în aplicare </w:t>
            </w:r>
            <w:r w:rsidR="64ECBC27" w:rsidRPr="287D3CCB">
              <w:rPr>
                <w:rFonts w:ascii="Times New Roman" w:hAnsi="Times New Roman"/>
                <w:sz w:val="26"/>
                <w:szCs w:val="26"/>
                <w:lang w:val="ro-RO"/>
              </w:rPr>
              <w:t>(UE) 2022/1428.</w:t>
            </w:r>
          </w:p>
        </w:tc>
      </w:tr>
      <w:tr w:rsidR="009C09B0" w:rsidRPr="00397123" w14:paraId="290AB6F1"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35D0DF13" w14:textId="558DCBC6" w:rsidR="009C09B0" w:rsidRPr="00397123" w:rsidRDefault="009C09B0" w:rsidP="009C09B0">
            <w:pPr>
              <w:rPr>
                <w:rFonts w:ascii="Times New Roman" w:hAnsi="Times New Roman"/>
                <w:sz w:val="26"/>
                <w:szCs w:val="26"/>
                <w:lang w:val="ro-RO"/>
              </w:rPr>
            </w:pPr>
            <w:r w:rsidRPr="00397123">
              <w:rPr>
                <w:rFonts w:ascii="Times New Roman" w:hAnsi="Times New Roman"/>
                <w:sz w:val="26"/>
                <w:szCs w:val="26"/>
                <w:lang w:val="ro-RO"/>
              </w:rPr>
              <w:t>4.4. Impactul social</w:t>
            </w:r>
          </w:p>
        </w:tc>
      </w:tr>
      <w:tr w:rsidR="009C09B0" w:rsidRPr="00397123" w14:paraId="59AC9875"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1A62C1AC" w14:textId="32AA3549" w:rsidR="009C09B0" w:rsidRPr="00397123" w:rsidRDefault="009C09B0" w:rsidP="009C09B0">
            <w:pPr>
              <w:rPr>
                <w:rFonts w:ascii="Times New Roman" w:hAnsi="Times New Roman"/>
                <w:sz w:val="26"/>
                <w:szCs w:val="26"/>
                <w:lang w:val="ro-RO"/>
              </w:rPr>
            </w:pPr>
            <w:r w:rsidRPr="00397123">
              <w:rPr>
                <w:rFonts w:ascii="Times New Roman" w:hAnsi="Times New Roman"/>
                <w:sz w:val="26"/>
                <w:szCs w:val="26"/>
                <w:lang w:val="ro-RO"/>
              </w:rPr>
              <w:t>Proiectul de Ordin are un impact social pozitiv deoarece sprijină protejarea sănătății populației prin controlul prezenței substanțelor PFAS în alimente. Măsurile propuse contribuie la reducerea expunerii consumatorilor la contaminanți periculoși și la creșterea încrederii în siguranța produselor alimentare disponibile pe piață.</w:t>
            </w:r>
          </w:p>
        </w:tc>
      </w:tr>
      <w:tr w:rsidR="009C09B0" w:rsidRPr="00397123" w14:paraId="15152D85"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720A6D6F" w14:textId="7D703A80" w:rsidR="009C09B0" w:rsidRPr="00397123" w:rsidRDefault="009C09B0" w:rsidP="009C09B0">
            <w:pPr>
              <w:rPr>
                <w:rFonts w:ascii="Times New Roman" w:hAnsi="Times New Roman"/>
                <w:sz w:val="26"/>
                <w:szCs w:val="26"/>
                <w:lang w:val="ro-RO"/>
              </w:rPr>
            </w:pPr>
            <w:r w:rsidRPr="00397123">
              <w:rPr>
                <w:rFonts w:ascii="Times New Roman" w:hAnsi="Times New Roman"/>
                <w:sz w:val="26"/>
                <w:szCs w:val="26"/>
                <w:lang w:val="ro-RO"/>
              </w:rPr>
              <w:t>4.4.1. Impactul asupra datelor cu caracter personal</w:t>
            </w:r>
          </w:p>
        </w:tc>
      </w:tr>
      <w:tr w:rsidR="009C09B0" w:rsidRPr="00397123" w14:paraId="04939BD1"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578E2E50" w14:textId="70F6C5D1" w:rsidR="009C09B0" w:rsidRPr="00397123" w:rsidRDefault="009C09B0" w:rsidP="009C09B0">
            <w:pPr>
              <w:rPr>
                <w:rFonts w:ascii="Times New Roman" w:hAnsi="Times New Roman"/>
                <w:sz w:val="26"/>
                <w:szCs w:val="26"/>
                <w:lang w:val="ro-RO"/>
              </w:rPr>
            </w:pPr>
            <w:r w:rsidRPr="00397123">
              <w:rPr>
                <w:rFonts w:ascii="Times New Roman" w:hAnsi="Times New Roman"/>
                <w:sz w:val="26"/>
                <w:szCs w:val="26"/>
                <w:lang w:val="ro-RO"/>
              </w:rPr>
              <w:t>Proiectul de Ordin nu implică prelucrarea datelor cu caracter personal.</w:t>
            </w:r>
          </w:p>
        </w:tc>
      </w:tr>
      <w:tr w:rsidR="009C09B0" w:rsidRPr="00397123" w14:paraId="29F35382"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68FF6C87" w14:textId="5E351794" w:rsidR="009C09B0" w:rsidRPr="00397123" w:rsidRDefault="009C09B0" w:rsidP="009C09B0">
            <w:pPr>
              <w:rPr>
                <w:rFonts w:ascii="Times New Roman" w:hAnsi="Times New Roman"/>
                <w:sz w:val="26"/>
                <w:szCs w:val="26"/>
                <w:lang w:val="ro-RO"/>
              </w:rPr>
            </w:pPr>
            <w:r w:rsidRPr="00397123">
              <w:rPr>
                <w:rFonts w:ascii="Times New Roman" w:hAnsi="Times New Roman"/>
                <w:sz w:val="26"/>
                <w:szCs w:val="26"/>
                <w:lang w:val="ro-RO"/>
              </w:rPr>
              <w:t>4.4.2. Impactul asupra echității și egalității de gen</w:t>
            </w:r>
          </w:p>
        </w:tc>
      </w:tr>
      <w:tr w:rsidR="006D3EB7" w:rsidRPr="00397123" w14:paraId="7424CF32"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5094B65C" w14:textId="0E10D74B" w:rsidR="001A3EEF" w:rsidRPr="00397123" w:rsidRDefault="00F97F9B" w:rsidP="00A32664">
            <w:pPr>
              <w:rPr>
                <w:rFonts w:ascii="Times New Roman" w:hAnsi="Times New Roman"/>
                <w:sz w:val="26"/>
                <w:szCs w:val="26"/>
                <w:lang w:val="ro-RO"/>
              </w:rPr>
            </w:pPr>
            <w:r w:rsidRPr="00397123">
              <w:rPr>
                <w:rFonts w:ascii="Times New Roman" w:hAnsi="Times New Roman"/>
                <w:sz w:val="26"/>
                <w:szCs w:val="26"/>
                <w:lang w:val="ro-RO"/>
              </w:rPr>
              <w:t>Nu este aplicabil</w:t>
            </w:r>
          </w:p>
        </w:tc>
      </w:tr>
      <w:tr w:rsidR="009C09B0" w:rsidRPr="00397123" w14:paraId="1964FFEB"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00D8D4B6" w14:textId="0B9050D1" w:rsidR="009C09B0" w:rsidRPr="00397123" w:rsidRDefault="009C09B0" w:rsidP="00A32664">
            <w:pPr>
              <w:rPr>
                <w:sz w:val="26"/>
                <w:szCs w:val="26"/>
                <w:lang w:val="ro-RO"/>
              </w:rPr>
            </w:pPr>
            <w:r w:rsidRPr="00397123">
              <w:rPr>
                <w:rFonts w:ascii="Times New Roman" w:hAnsi="Times New Roman"/>
                <w:sz w:val="26"/>
                <w:szCs w:val="26"/>
                <w:lang w:val="ro-RO"/>
              </w:rPr>
              <w:t>4.5. Impactul asupra mediului</w:t>
            </w:r>
          </w:p>
        </w:tc>
      </w:tr>
      <w:tr w:rsidR="006D3EB7" w:rsidRPr="00397123" w14:paraId="5A26B0A1"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1ED48608" w14:textId="69163A23" w:rsidR="001A3EEF" w:rsidRPr="00397123" w:rsidRDefault="00F97F9B" w:rsidP="00A32664">
            <w:pPr>
              <w:rPr>
                <w:rFonts w:ascii="Times New Roman" w:hAnsi="Times New Roman"/>
                <w:sz w:val="26"/>
                <w:szCs w:val="26"/>
                <w:lang w:val="ro-RO"/>
              </w:rPr>
            </w:pPr>
            <w:r w:rsidRPr="00397123">
              <w:rPr>
                <w:rFonts w:ascii="Times New Roman" w:hAnsi="Times New Roman"/>
                <w:sz w:val="26"/>
                <w:szCs w:val="26"/>
                <w:lang w:val="ro-RO"/>
              </w:rPr>
              <w:t>Nu este aplicabil</w:t>
            </w:r>
          </w:p>
        </w:tc>
      </w:tr>
      <w:tr w:rsidR="006D3EB7" w:rsidRPr="00397123" w14:paraId="42A0201F"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033FD377" w14:textId="7211284F" w:rsidR="008B4BE6" w:rsidRPr="00397123" w:rsidRDefault="006933C3" w:rsidP="00A32664">
            <w:pPr>
              <w:rPr>
                <w:rFonts w:ascii="Times New Roman" w:hAnsi="Times New Roman"/>
                <w:sz w:val="26"/>
                <w:szCs w:val="26"/>
                <w:lang w:val="ro-RO"/>
              </w:rPr>
            </w:pPr>
            <w:r w:rsidRPr="00397123">
              <w:rPr>
                <w:rFonts w:ascii="Times New Roman" w:hAnsi="Times New Roman"/>
                <w:sz w:val="26"/>
                <w:szCs w:val="26"/>
                <w:lang w:val="ro-RO"/>
              </w:rPr>
              <w:t>4.</w:t>
            </w:r>
            <w:r w:rsidR="00CA2822" w:rsidRPr="00397123">
              <w:rPr>
                <w:rFonts w:ascii="Times New Roman" w:hAnsi="Times New Roman"/>
                <w:sz w:val="26"/>
                <w:szCs w:val="26"/>
                <w:lang w:val="ro-RO"/>
              </w:rPr>
              <w:t>6</w:t>
            </w:r>
            <w:r w:rsidRPr="00397123">
              <w:rPr>
                <w:rFonts w:ascii="Times New Roman" w:hAnsi="Times New Roman"/>
                <w:sz w:val="26"/>
                <w:szCs w:val="26"/>
                <w:lang w:val="ro-RO"/>
              </w:rPr>
              <w:t>.</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Alte</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impacturi</w:t>
            </w:r>
            <w:r w:rsidR="00032B46" w:rsidRPr="00397123">
              <w:rPr>
                <w:rFonts w:ascii="Times New Roman" w:hAnsi="Times New Roman"/>
                <w:sz w:val="26"/>
                <w:szCs w:val="26"/>
                <w:lang w:val="ro-RO"/>
              </w:rPr>
              <w:t xml:space="preserve"> </w:t>
            </w:r>
            <w:r w:rsidR="00863417" w:rsidRPr="00397123">
              <w:rPr>
                <w:rFonts w:ascii="Times New Roman" w:hAnsi="Times New Roman"/>
                <w:sz w:val="26"/>
                <w:szCs w:val="26"/>
                <w:lang w:val="ro-RO"/>
              </w:rPr>
              <w:t>ș</w:t>
            </w:r>
            <w:r w:rsidRPr="00397123">
              <w:rPr>
                <w:rFonts w:ascii="Times New Roman" w:hAnsi="Times New Roman"/>
                <w:sz w:val="26"/>
                <w:szCs w:val="26"/>
                <w:lang w:val="ro-RO"/>
              </w:rPr>
              <w:t>i</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informa</w:t>
            </w:r>
            <w:r w:rsidR="00863417" w:rsidRPr="00397123">
              <w:rPr>
                <w:rFonts w:ascii="Times New Roman" w:hAnsi="Times New Roman"/>
                <w:sz w:val="26"/>
                <w:szCs w:val="26"/>
                <w:lang w:val="ro-RO"/>
              </w:rPr>
              <w:t>ț</w:t>
            </w:r>
            <w:r w:rsidRPr="00397123">
              <w:rPr>
                <w:rFonts w:ascii="Times New Roman" w:hAnsi="Times New Roman"/>
                <w:sz w:val="26"/>
                <w:szCs w:val="26"/>
                <w:lang w:val="ro-RO"/>
              </w:rPr>
              <w:t>ii</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relevante</w:t>
            </w:r>
          </w:p>
        </w:tc>
      </w:tr>
      <w:tr w:rsidR="006D3EB7" w:rsidRPr="00397123" w14:paraId="70A7B0BB"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13FD1F55" w14:textId="414FE266" w:rsidR="008B4BE6" w:rsidRPr="00397123" w:rsidRDefault="007D6FD3" w:rsidP="00A32664">
            <w:pPr>
              <w:ind w:left="720" w:firstLine="0"/>
              <w:rPr>
                <w:rFonts w:ascii="Times New Roman" w:hAnsi="Times New Roman"/>
                <w:sz w:val="26"/>
                <w:szCs w:val="26"/>
                <w:lang w:val="ro-RO" w:eastAsia="ro-RO"/>
              </w:rPr>
            </w:pPr>
            <w:r w:rsidRPr="00397123">
              <w:rPr>
                <w:rFonts w:ascii="Times New Roman" w:hAnsi="Times New Roman"/>
                <w:sz w:val="26"/>
                <w:szCs w:val="26"/>
                <w:lang w:val="ro-RO" w:eastAsia="ro-RO"/>
              </w:rPr>
              <w:t>Nu este aplicabil.</w:t>
            </w:r>
          </w:p>
        </w:tc>
      </w:tr>
      <w:tr w:rsidR="006D3EB7" w:rsidRPr="00397123" w14:paraId="3227BD3A"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tcPr>
          <w:p w14:paraId="1D2F143A" w14:textId="3A79285C" w:rsidR="008B4BE6" w:rsidRPr="00397123" w:rsidRDefault="006933C3" w:rsidP="00A32664">
            <w:pPr>
              <w:rPr>
                <w:rFonts w:ascii="Times New Roman" w:hAnsi="Times New Roman"/>
                <w:b/>
                <w:bCs/>
                <w:sz w:val="26"/>
                <w:szCs w:val="26"/>
                <w:lang w:val="ro-RO"/>
              </w:rPr>
            </w:pPr>
            <w:r w:rsidRPr="00397123">
              <w:rPr>
                <w:rFonts w:ascii="Times New Roman" w:hAnsi="Times New Roman"/>
                <w:b/>
                <w:bCs/>
                <w:sz w:val="26"/>
                <w:szCs w:val="26"/>
                <w:lang w:val="ro-RO"/>
              </w:rPr>
              <w:t>5.</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Compatibilitatea</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proiectului</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actului</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normativ</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cu</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legisla</w:t>
            </w:r>
            <w:r w:rsidR="00863417" w:rsidRPr="00397123">
              <w:rPr>
                <w:rFonts w:ascii="Times New Roman" w:hAnsi="Times New Roman"/>
                <w:b/>
                <w:bCs/>
                <w:sz w:val="26"/>
                <w:szCs w:val="26"/>
                <w:lang w:val="ro-RO"/>
              </w:rPr>
              <w:t>ț</w:t>
            </w:r>
            <w:r w:rsidRPr="00397123">
              <w:rPr>
                <w:rFonts w:ascii="Times New Roman" w:hAnsi="Times New Roman"/>
                <w:b/>
                <w:bCs/>
                <w:sz w:val="26"/>
                <w:szCs w:val="26"/>
                <w:lang w:val="ro-RO"/>
              </w:rPr>
              <w:t>ia</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UE</w:t>
            </w:r>
          </w:p>
        </w:tc>
      </w:tr>
      <w:tr w:rsidR="009C09B0" w:rsidRPr="00397123" w14:paraId="4D9361E9"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1A230C16" w14:textId="447CD052" w:rsidR="009C09B0" w:rsidRPr="00397123" w:rsidRDefault="009C09B0" w:rsidP="009C09B0">
            <w:pPr>
              <w:rPr>
                <w:rFonts w:ascii="Times New Roman" w:hAnsi="Times New Roman"/>
                <w:sz w:val="26"/>
                <w:szCs w:val="26"/>
                <w:lang w:val="ro-RO"/>
              </w:rPr>
            </w:pPr>
            <w:r w:rsidRPr="00397123">
              <w:rPr>
                <w:rFonts w:ascii="Times New Roman" w:hAnsi="Times New Roman"/>
                <w:sz w:val="26"/>
                <w:szCs w:val="26"/>
                <w:lang w:val="ro-RO"/>
              </w:rPr>
              <w:t>5.1. Măsuri normative necesare pentru transpunerea actelor juridice ale UE în legislația națională</w:t>
            </w:r>
          </w:p>
        </w:tc>
      </w:tr>
      <w:tr w:rsidR="006D3EB7" w:rsidRPr="00397123" w14:paraId="564B5E4C"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5E8E0FB8" w14:textId="1F18CF33" w:rsidR="00117A84" w:rsidRPr="00397123" w:rsidRDefault="00C87845" w:rsidP="00A32664">
            <w:pPr>
              <w:ind w:firstLine="733"/>
              <w:rPr>
                <w:rFonts w:ascii="Times New Roman" w:hAnsi="Times New Roman"/>
                <w:sz w:val="26"/>
                <w:szCs w:val="26"/>
                <w:lang w:val="ro-RO" w:eastAsia="ro-RO"/>
              </w:rPr>
            </w:pPr>
            <w:r w:rsidRPr="287D3CCB">
              <w:rPr>
                <w:rFonts w:ascii="Times New Roman" w:hAnsi="Times New Roman"/>
                <w:sz w:val="26"/>
                <w:szCs w:val="26"/>
                <w:lang w:val="ro-RO" w:eastAsia="ro-RO"/>
              </w:rPr>
              <w:t>Proiectul de Ordin transpune</w:t>
            </w:r>
            <w:r w:rsidR="007D6FD3" w:rsidRPr="287D3CCB">
              <w:rPr>
                <w:rFonts w:ascii="Times New Roman" w:hAnsi="Times New Roman"/>
                <w:sz w:val="26"/>
                <w:szCs w:val="26"/>
                <w:lang w:val="ro-RO" w:eastAsia="ro-RO"/>
              </w:rPr>
              <w:t xml:space="preserve"> prevederile</w:t>
            </w:r>
            <w:r w:rsidRPr="287D3CCB">
              <w:rPr>
                <w:rFonts w:ascii="Times New Roman" w:hAnsi="Times New Roman"/>
                <w:sz w:val="26"/>
                <w:szCs w:val="26"/>
                <w:lang w:val="ro-RO" w:eastAsia="ro-RO"/>
              </w:rPr>
              <w:t xml:space="preserve"> </w:t>
            </w:r>
            <w:r w:rsidRPr="287D3CCB">
              <w:rPr>
                <w:rFonts w:ascii="Times New Roman" w:eastAsia="Times New Roman" w:hAnsi="Times New Roman"/>
                <w:sz w:val="26"/>
                <w:szCs w:val="26"/>
                <w:lang w:val="ro-RO" w:eastAsia="ro-RO"/>
              </w:rPr>
              <w:t>Regulamentului de punere în aplicare (UE) 2022/1428 al Comisiei din 24 august 2022</w:t>
            </w:r>
            <w:r w:rsidR="007D6FD3" w:rsidRPr="287D3CCB">
              <w:rPr>
                <w:rFonts w:ascii="Times New Roman" w:eastAsia="Times New Roman" w:hAnsi="Times New Roman"/>
                <w:sz w:val="26"/>
                <w:szCs w:val="26"/>
                <w:lang w:val="ro-RO" w:eastAsia="ro-RO"/>
              </w:rPr>
              <w:t xml:space="preserve">, asigurând astfel conformitatea legislației naționale cu cerințele Uniunii Europene privind controlul </w:t>
            </w:r>
            <w:r w:rsidRPr="287D3CCB">
              <w:rPr>
                <w:rFonts w:ascii="Times New Roman" w:hAnsi="Times New Roman"/>
                <w:sz w:val="26"/>
                <w:szCs w:val="26"/>
                <w:lang w:val="ro-RO" w:eastAsia="ro-RO"/>
              </w:rPr>
              <w:t>substanțelor perfluoroalchilate (PFAS)</w:t>
            </w:r>
            <w:r w:rsidR="007D6FD3" w:rsidRPr="287D3CCB">
              <w:rPr>
                <w:rFonts w:ascii="Times New Roman" w:hAnsi="Times New Roman"/>
                <w:sz w:val="26"/>
                <w:szCs w:val="26"/>
                <w:lang w:val="ro-RO" w:eastAsia="ro-RO"/>
              </w:rPr>
              <w:t xml:space="preserve"> din anumite produse alimentare.</w:t>
            </w:r>
          </w:p>
          <w:p w14:paraId="5EC5689E" w14:textId="4D3F13FF" w:rsidR="001A3EEF" w:rsidRPr="00397123" w:rsidRDefault="00CF458B" w:rsidP="00A32664">
            <w:pPr>
              <w:pStyle w:val="NormalWeb"/>
              <w:rPr>
                <w:rFonts w:ascii="Times New Roman" w:hAnsi="Times New Roman"/>
                <w:sz w:val="26"/>
                <w:szCs w:val="26"/>
                <w:lang w:val="ro-RO"/>
              </w:rPr>
            </w:pPr>
            <w:r w:rsidRPr="00397123">
              <w:rPr>
                <w:rFonts w:ascii="Times New Roman" w:hAnsi="Times New Roman"/>
                <w:sz w:val="26"/>
                <w:szCs w:val="26"/>
                <w:lang w:val="ro-RO" w:eastAsia="ro-RO"/>
              </w:rPr>
              <w:t>În conformitate cu art.31</w:t>
            </w:r>
            <w:r w:rsidR="00586F3A" w:rsidRPr="00397123">
              <w:rPr>
                <w:rFonts w:ascii="Times New Roman" w:hAnsi="Times New Roman"/>
                <w:sz w:val="26"/>
                <w:szCs w:val="26"/>
                <w:lang w:val="ro-RO" w:eastAsia="ro-RO"/>
              </w:rPr>
              <w:t xml:space="preserve"> alin. (4)</w:t>
            </w:r>
            <w:r w:rsidRPr="00397123">
              <w:rPr>
                <w:rFonts w:ascii="Times New Roman" w:hAnsi="Times New Roman"/>
                <w:sz w:val="26"/>
                <w:szCs w:val="26"/>
                <w:lang w:val="ro-RO" w:eastAsia="ro-RO"/>
              </w:rPr>
              <w:t xml:space="preserve"> din Legea nr.100/2017 cu privire la actele normative, ca urmare a transpunerii actului UE menționat supra, a fost întocmit Tabelul de concordanță </w:t>
            </w:r>
            <w:r w:rsidR="00B551EA" w:rsidRPr="00397123">
              <w:rPr>
                <w:rFonts w:ascii="Times New Roman" w:hAnsi="Times New Roman"/>
                <w:sz w:val="26"/>
                <w:szCs w:val="26"/>
                <w:lang w:val="ro-RO" w:eastAsia="ro-RO"/>
              </w:rPr>
              <w:t xml:space="preserve">cu stabilirea </w:t>
            </w:r>
            <w:r w:rsidRPr="00397123">
              <w:rPr>
                <w:rFonts w:ascii="Times New Roman" w:hAnsi="Times New Roman"/>
                <w:sz w:val="26"/>
                <w:szCs w:val="26"/>
                <w:lang w:val="ro-RO" w:eastAsia="ro-RO"/>
              </w:rPr>
              <w:t>gradul</w:t>
            </w:r>
            <w:r w:rsidR="00B551EA" w:rsidRPr="00397123">
              <w:rPr>
                <w:rFonts w:ascii="Times New Roman" w:hAnsi="Times New Roman"/>
                <w:sz w:val="26"/>
                <w:szCs w:val="26"/>
                <w:lang w:val="ro-RO" w:eastAsia="ro-RO"/>
              </w:rPr>
              <w:t>ui</w:t>
            </w:r>
            <w:r w:rsidR="0033648D" w:rsidRPr="00397123">
              <w:rPr>
                <w:rFonts w:ascii="Times New Roman" w:hAnsi="Times New Roman"/>
                <w:sz w:val="26"/>
                <w:szCs w:val="26"/>
                <w:lang w:val="ro-RO" w:eastAsia="ro-RO"/>
              </w:rPr>
              <w:t xml:space="preserve"> general de compatibilitate.</w:t>
            </w:r>
          </w:p>
        </w:tc>
      </w:tr>
      <w:tr w:rsidR="006D3EB7" w:rsidRPr="00397123" w14:paraId="1541F0CB"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246D6ED7" w14:textId="283684DA" w:rsidR="003C3DB4" w:rsidRPr="00397123" w:rsidRDefault="006933C3" w:rsidP="00A32664">
            <w:pPr>
              <w:rPr>
                <w:rFonts w:ascii="Times New Roman" w:hAnsi="Times New Roman"/>
                <w:sz w:val="26"/>
                <w:szCs w:val="26"/>
                <w:lang w:val="ro-RO"/>
              </w:rPr>
            </w:pPr>
            <w:r w:rsidRPr="00397123">
              <w:rPr>
                <w:rFonts w:ascii="Times New Roman" w:hAnsi="Times New Roman"/>
                <w:sz w:val="26"/>
                <w:szCs w:val="26"/>
                <w:lang w:val="ro-RO"/>
              </w:rPr>
              <w:t>5.2.</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Măsuri</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normative</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care</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urmăresc</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crearea</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cadrului</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juridic</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intern</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necesar</w:t>
            </w:r>
            <w:r w:rsidR="00032B46" w:rsidRPr="00397123">
              <w:rPr>
                <w:rFonts w:ascii="Times New Roman" w:hAnsi="Times New Roman"/>
                <w:sz w:val="26"/>
                <w:szCs w:val="26"/>
                <w:lang w:val="ro-RO"/>
              </w:rPr>
              <w:t xml:space="preserve"> </w:t>
            </w:r>
            <w:r w:rsidR="006E0A2E" w:rsidRPr="00397123">
              <w:rPr>
                <w:rFonts w:ascii="Times New Roman" w:hAnsi="Times New Roman"/>
                <w:sz w:val="26"/>
                <w:szCs w:val="26"/>
                <w:lang w:val="ro-RO"/>
              </w:rPr>
              <w:t xml:space="preserve">pentru </w:t>
            </w:r>
            <w:r w:rsidRPr="00397123">
              <w:rPr>
                <w:rFonts w:ascii="Times New Roman" w:hAnsi="Times New Roman"/>
                <w:sz w:val="26"/>
                <w:szCs w:val="26"/>
                <w:lang w:val="ro-RO"/>
              </w:rPr>
              <w:t>implement</w:t>
            </w:r>
            <w:r w:rsidR="006E0A2E" w:rsidRPr="00397123">
              <w:rPr>
                <w:rFonts w:ascii="Times New Roman" w:hAnsi="Times New Roman"/>
                <w:sz w:val="26"/>
                <w:szCs w:val="26"/>
                <w:lang w:val="ro-RO"/>
              </w:rPr>
              <w:t>area</w:t>
            </w:r>
            <w:r w:rsidR="00032B46" w:rsidRPr="00397123">
              <w:rPr>
                <w:rFonts w:ascii="Times New Roman" w:hAnsi="Times New Roman"/>
                <w:sz w:val="26"/>
                <w:szCs w:val="26"/>
                <w:lang w:val="ro-RO"/>
              </w:rPr>
              <w:t xml:space="preserve"> </w:t>
            </w:r>
            <w:r w:rsidRPr="00397123">
              <w:rPr>
                <w:rFonts w:ascii="Times New Roman" w:hAnsi="Times New Roman"/>
                <w:sz w:val="26"/>
                <w:szCs w:val="26"/>
                <w:lang w:val="ro-RO"/>
              </w:rPr>
              <w:t>legisla</w:t>
            </w:r>
            <w:r w:rsidR="00863417" w:rsidRPr="00397123">
              <w:rPr>
                <w:rFonts w:ascii="Times New Roman" w:hAnsi="Times New Roman"/>
                <w:sz w:val="26"/>
                <w:szCs w:val="26"/>
                <w:lang w:val="ro-RO"/>
              </w:rPr>
              <w:t>ț</w:t>
            </w:r>
            <w:r w:rsidRPr="00397123">
              <w:rPr>
                <w:rFonts w:ascii="Times New Roman" w:hAnsi="Times New Roman"/>
                <w:sz w:val="26"/>
                <w:szCs w:val="26"/>
                <w:lang w:val="ro-RO"/>
              </w:rPr>
              <w:t>iei</w:t>
            </w:r>
            <w:r w:rsidR="00032B46" w:rsidRPr="00397123">
              <w:rPr>
                <w:rFonts w:ascii="Times New Roman" w:hAnsi="Times New Roman"/>
                <w:sz w:val="26"/>
                <w:szCs w:val="26"/>
                <w:lang w:val="ro-RO"/>
              </w:rPr>
              <w:t xml:space="preserve"> </w:t>
            </w:r>
            <w:r w:rsidR="007C53A1" w:rsidRPr="00397123">
              <w:rPr>
                <w:rFonts w:ascii="Times New Roman" w:hAnsi="Times New Roman"/>
                <w:sz w:val="26"/>
                <w:szCs w:val="26"/>
                <w:lang w:val="ro-RO"/>
              </w:rPr>
              <w:t>UE</w:t>
            </w:r>
          </w:p>
        </w:tc>
      </w:tr>
      <w:tr w:rsidR="006D3EB7" w:rsidRPr="00397123" w14:paraId="531AA3AA"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1DBF688D" w14:textId="22030935" w:rsidR="008B4BE6" w:rsidRPr="00397123" w:rsidRDefault="00C13EC9" w:rsidP="00A32664">
            <w:pPr>
              <w:pStyle w:val="NormalWeb"/>
              <w:rPr>
                <w:rFonts w:ascii="Times New Roman" w:hAnsi="Times New Roman"/>
                <w:sz w:val="26"/>
                <w:szCs w:val="26"/>
                <w:lang w:val="ro-RO" w:eastAsia="ro-RO"/>
              </w:rPr>
            </w:pPr>
            <w:r w:rsidRPr="00397123">
              <w:rPr>
                <w:rFonts w:ascii="Times New Roman" w:hAnsi="Times New Roman"/>
                <w:sz w:val="26"/>
                <w:szCs w:val="26"/>
                <w:lang w:val="ro-RO"/>
              </w:rPr>
              <w:t>Nu este necesar.</w:t>
            </w:r>
          </w:p>
        </w:tc>
      </w:tr>
      <w:tr w:rsidR="006D3EB7" w:rsidRPr="00397123" w14:paraId="338B3440"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tcPr>
          <w:p w14:paraId="4005A4AC" w14:textId="13FBCB78" w:rsidR="008B4BE6" w:rsidRPr="00397123" w:rsidRDefault="006933C3" w:rsidP="00A32664">
            <w:pPr>
              <w:rPr>
                <w:rFonts w:ascii="Times New Roman" w:hAnsi="Times New Roman"/>
                <w:b/>
                <w:bCs/>
                <w:sz w:val="26"/>
                <w:szCs w:val="26"/>
                <w:lang w:val="ro-RO"/>
              </w:rPr>
            </w:pPr>
            <w:r w:rsidRPr="00397123">
              <w:rPr>
                <w:rFonts w:ascii="Times New Roman" w:hAnsi="Times New Roman"/>
                <w:b/>
                <w:bCs/>
                <w:sz w:val="26"/>
                <w:szCs w:val="26"/>
                <w:lang w:val="ro-RO"/>
              </w:rPr>
              <w:t>6.</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Avizarea</w:t>
            </w:r>
            <w:r w:rsidR="00032B46" w:rsidRPr="00397123">
              <w:rPr>
                <w:rFonts w:ascii="Times New Roman" w:hAnsi="Times New Roman"/>
                <w:b/>
                <w:bCs/>
                <w:sz w:val="26"/>
                <w:szCs w:val="26"/>
                <w:lang w:val="ro-RO"/>
              </w:rPr>
              <w:t xml:space="preserve"> </w:t>
            </w:r>
            <w:r w:rsidR="00863417" w:rsidRPr="00397123">
              <w:rPr>
                <w:rFonts w:ascii="Times New Roman" w:hAnsi="Times New Roman"/>
                <w:b/>
                <w:bCs/>
                <w:sz w:val="26"/>
                <w:szCs w:val="26"/>
                <w:lang w:val="ro-RO"/>
              </w:rPr>
              <w:t>ș</w:t>
            </w:r>
            <w:r w:rsidRPr="00397123">
              <w:rPr>
                <w:rFonts w:ascii="Times New Roman" w:hAnsi="Times New Roman"/>
                <w:b/>
                <w:bCs/>
                <w:sz w:val="26"/>
                <w:szCs w:val="26"/>
                <w:lang w:val="ro-RO"/>
              </w:rPr>
              <w:t>i</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consultarea</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publică</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a</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proiectului</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actului</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normativ</w:t>
            </w:r>
          </w:p>
        </w:tc>
      </w:tr>
      <w:tr w:rsidR="006D3EB7" w:rsidRPr="00275829" w14:paraId="4E687F27"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5CE16C64" w14:textId="234913AC" w:rsidR="008B4BE6" w:rsidRPr="00397123" w:rsidRDefault="003A5A36" w:rsidP="00A32664">
            <w:pPr>
              <w:rPr>
                <w:rFonts w:ascii="Times New Roman" w:hAnsi="Times New Roman"/>
                <w:sz w:val="26"/>
                <w:szCs w:val="26"/>
                <w:lang w:val="ro-RO"/>
              </w:rPr>
            </w:pPr>
            <w:r w:rsidRPr="00397123">
              <w:rPr>
                <w:rFonts w:ascii="Times New Roman" w:hAnsi="Times New Roman"/>
                <w:sz w:val="26"/>
                <w:szCs w:val="26"/>
                <w:lang w:val="ro-RO"/>
              </w:rPr>
              <w:t>Întru respectarea articolului 9 al Legii nr.239/2008 privind transparența în procesul decizional, anunțul de inițiere a elaborării proiectului menționat a fost plasat pe pagina Ministerului Agriculturii și Industriei Alimentare la compartimentul „Transparență decizională”, rubrica „Proiecte de document</w:t>
            </w:r>
            <w:r w:rsidR="00551C2D" w:rsidRPr="00397123">
              <w:rPr>
                <w:rFonts w:ascii="Times New Roman" w:hAnsi="Times New Roman"/>
                <w:sz w:val="26"/>
                <w:szCs w:val="26"/>
                <w:lang w:val="ro-RO"/>
              </w:rPr>
              <w:t>e” și pe portalul guvernamental</w:t>
            </w:r>
            <w:r w:rsidR="50ED9C4E" w:rsidRPr="00397123">
              <w:rPr>
                <w:rFonts w:ascii="Times New Roman" w:hAnsi="Times New Roman"/>
                <w:sz w:val="26"/>
                <w:szCs w:val="26"/>
                <w:lang w:val="ro-RO"/>
              </w:rPr>
              <w:t xml:space="preserve"> </w:t>
            </w:r>
            <w:hyperlink r:id="rId11">
              <w:r w:rsidR="50ED9C4E" w:rsidRPr="00397123">
                <w:rPr>
                  <w:rStyle w:val="Hyperlink"/>
                  <w:rFonts w:ascii="Times New Roman" w:hAnsi="Times New Roman"/>
                  <w:sz w:val="26"/>
                  <w:szCs w:val="26"/>
                  <w:lang w:val="ro-RO"/>
                </w:rPr>
                <w:t>www.particip.gov.md</w:t>
              </w:r>
            </w:hyperlink>
            <w:r w:rsidR="00551C2D" w:rsidRPr="00397123">
              <w:rPr>
                <w:rFonts w:ascii="Times New Roman" w:hAnsi="Times New Roman"/>
                <w:sz w:val="26"/>
                <w:szCs w:val="26"/>
                <w:lang w:val="ro-RO"/>
              </w:rPr>
              <w:t>:</w:t>
            </w:r>
          </w:p>
          <w:p w14:paraId="7E6045F3" w14:textId="4175A40B" w:rsidR="003A5A36" w:rsidRPr="00397123" w:rsidRDefault="000039C6" w:rsidP="00A32664">
            <w:pPr>
              <w:rPr>
                <w:rFonts w:ascii="Times New Roman" w:hAnsi="Times New Roman"/>
                <w:sz w:val="26"/>
                <w:szCs w:val="26"/>
                <w:lang w:val="ro-RO"/>
              </w:rPr>
            </w:pPr>
            <w:hyperlink r:id="rId12" w:history="1">
              <w:r w:rsidR="00912289" w:rsidRPr="00397123">
                <w:rPr>
                  <w:rStyle w:val="Hyperlink"/>
                  <w:rFonts w:ascii="Times New Roman" w:hAnsi="Times New Roman"/>
                  <w:sz w:val="26"/>
                  <w:szCs w:val="26"/>
                  <w:lang w:val="ro-RO"/>
                </w:rPr>
                <w:t>https://particip.gov.md/ro/document/stages/anunt-privind-initierea-elaborarii-proiectului-de-ordin-cu-privire-la-aprobarea-metodelor-de-esantionare-si-de-analiza-pentru-controlul-substantelor-perfluoroalchilate-din-anumite-produse-alimentare/14708</w:t>
              </w:r>
            </w:hyperlink>
            <w:r w:rsidR="00912289" w:rsidRPr="00397123">
              <w:rPr>
                <w:rFonts w:ascii="Times New Roman" w:hAnsi="Times New Roman"/>
                <w:sz w:val="26"/>
                <w:szCs w:val="26"/>
                <w:lang w:val="ro-RO"/>
              </w:rPr>
              <w:t xml:space="preserve"> </w:t>
            </w:r>
          </w:p>
        </w:tc>
      </w:tr>
      <w:tr w:rsidR="006D3EB7" w:rsidRPr="00397123" w14:paraId="2C469418"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tcPr>
          <w:p w14:paraId="19E2C905" w14:textId="3DB98812" w:rsidR="007258CF" w:rsidRPr="00397123" w:rsidRDefault="006933C3" w:rsidP="00A32664">
            <w:pPr>
              <w:rPr>
                <w:rFonts w:ascii="Times New Roman" w:hAnsi="Times New Roman"/>
                <w:b/>
                <w:bCs/>
                <w:sz w:val="26"/>
                <w:szCs w:val="26"/>
                <w:lang w:val="ro-RO"/>
              </w:rPr>
            </w:pPr>
            <w:r w:rsidRPr="00397123">
              <w:rPr>
                <w:rFonts w:ascii="Times New Roman" w:hAnsi="Times New Roman"/>
                <w:b/>
                <w:bCs/>
                <w:sz w:val="26"/>
                <w:szCs w:val="26"/>
                <w:lang w:val="ro-RO"/>
              </w:rPr>
              <w:lastRenderedPageBreak/>
              <w:t>7.</w:t>
            </w:r>
            <w:r w:rsidR="00032B46" w:rsidRPr="00397123">
              <w:rPr>
                <w:rFonts w:ascii="Times New Roman" w:hAnsi="Times New Roman"/>
                <w:b/>
                <w:bCs/>
                <w:sz w:val="26"/>
                <w:szCs w:val="26"/>
                <w:lang w:val="ro-RO"/>
              </w:rPr>
              <w:t xml:space="preserve"> </w:t>
            </w:r>
            <w:r w:rsidR="00A95A2D" w:rsidRPr="00397123">
              <w:rPr>
                <w:rFonts w:ascii="Times New Roman" w:hAnsi="Times New Roman"/>
                <w:b/>
                <w:bCs/>
                <w:sz w:val="26"/>
                <w:szCs w:val="26"/>
                <w:lang w:val="ro-RO"/>
              </w:rPr>
              <w:t>C</w:t>
            </w:r>
            <w:r w:rsidRPr="00397123">
              <w:rPr>
                <w:rFonts w:ascii="Times New Roman" w:hAnsi="Times New Roman"/>
                <w:b/>
                <w:bCs/>
                <w:sz w:val="26"/>
                <w:szCs w:val="26"/>
                <w:lang w:val="ro-RO"/>
              </w:rPr>
              <w:t>oncluziile</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expertizelor</w:t>
            </w:r>
          </w:p>
        </w:tc>
      </w:tr>
      <w:tr w:rsidR="006D3EB7" w:rsidRPr="00397123" w14:paraId="26F8D433"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2AAC16F1" w14:textId="04D7DF2E" w:rsidR="008B4BE6" w:rsidRPr="00397123" w:rsidRDefault="003A5A36" w:rsidP="00A32664">
            <w:pPr>
              <w:rPr>
                <w:rFonts w:ascii="Times New Roman" w:hAnsi="Times New Roman"/>
                <w:b/>
                <w:bCs/>
                <w:sz w:val="26"/>
                <w:szCs w:val="26"/>
                <w:lang w:val="ro-RO"/>
              </w:rPr>
            </w:pPr>
            <w:r w:rsidRPr="00397123">
              <w:rPr>
                <w:rFonts w:ascii="Times New Roman" w:hAnsi="Times New Roman"/>
                <w:bCs/>
                <w:sz w:val="26"/>
                <w:szCs w:val="26"/>
                <w:lang w:val="ro-RO"/>
              </w:rPr>
              <w:t xml:space="preserve">În </w:t>
            </w:r>
            <w:r w:rsidR="00116E0C" w:rsidRPr="00397123">
              <w:rPr>
                <w:rFonts w:ascii="Times New Roman" w:hAnsi="Times New Roman"/>
                <w:bCs/>
                <w:sz w:val="26"/>
                <w:szCs w:val="26"/>
                <w:lang w:val="ro-RO"/>
              </w:rPr>
              <w:t>temeiul art.35</w:t>
            </w:r>
            <w:r w:rsidRPr="00397123">
              <w:rPr>
                <w:rFonts w:ascii="Times New Roman" w:hAnsi="Times New Roman"/>
                <w:bCs/>
                <w:sz w:val="26"/>
                <w:szCs w:val="26"/>
                <w:lang w:val="ro-RO"/>
              </w:rPr>
              <w:t xml:space="preserve"> și 37 din Legea nr.100/2017 cu privire la actele</w:t>
            </w:r>
            <w:r w:rsidR="00551C2D" w:rsidRPr="00397123">
              <w:rPr>
                <w:rFonts w:ascii="Times New Roman" w:hAnsi="Times New Roman"/>
                <w:bCs/>
                <w:sz w:val="26"/>
                <w:szCs w:val="26"/>
                <w:lang w:val="ro-RO"/>
              </w:rPr>
              <w:t xml:space="preserve"> normative, proiectul </w:t>
            </w:r>
            <w:r w:rsidR="00116E0C" w:rsidRPr="00397123">
              <w:rPr>
                <w:rFonts w:ascii="Times New Roman" w:hAnsi="Times New Roman"/>
                <w:bCs/>
                <w:sz w:val="26"/>
                <w:szCs w:val="26"/>
                <w:lang w:val="ro-RO"/>
              </w:rPr>
              <w:t xml:space="preserve">de Ordin </w:t>
            </w:r>
            <w:r w:rsidR="00551C2D" w:rsidRPr="00397123">
              <w:rPr>
                <w:rFonts w:ascii="Times New Roman" w:hAnsi="Times New Roman"/>
                <w:bCs/>
                <w:sz w:val="26"/>
                <w:szCs w:val="26"/>
                <w:lang w:val="ro-RO"/>
              </w:rPr>
              <w:t>urmează a fi</w:t>
            </w:r>
            <w:r w:rsidRPr="00397123">
              <w:rPr>
                <w:rFonts w:ascii="Times New Roman" w:hAnsi="Times New Roman"/>
                <w:bCs/>
                <w:sz w:val="26"/>
                <w:szCs w:val="26"/>
                <w:lang w:val="ro-RO"/>
              </w:rPr>
              <w:t xml:space="preserve"> supus expertizei </w:t>
            </w:r>
            <w:r w:rsidR="00116E0C" w:rsidRPr="00397123">
              <w:rPr>
                <w:rFonts w:ascii="Times New Roman" w:hAnsi="Times New Roman"/>
                <w:bCs/>
                <w:sz w:val="26"/>
                <w:szCs w:val="26"/>
                <w:lang w:val="ro-RO"/>
              </w:rPr>
              <w:t xml:space="preserve">de compatibilitate cu legislația UE </w:t>
            </w:r>
            <w:r w:rsidRPr="00397123">
              <w:rPr>
                <w:rFonts w:ascii="Times New Roman" w:hAnsi="Times New Roman"/>
                <w:bCs/>
                <w:sz w:val="26"/>
                <w:szCs w:val="26"/>
                <w:lang w:val="ro-RO"/>
              </w:rPr>
              <w:t xml:space="preserve">efectuată de către Centrul </w:t>
            </w:r>
            <w:r w:rsidR="00116E0C" w:rsidRPr="00397123">
              <w:rPr>
                <w:rFonts w:ascii="Times New Roman" w:hAnsi="Times New Roman"/>
                <w:bCs/>
                <w:sz w:val="26"/>
                <w:szCs w:val="26"/>
                <w:lang w:val="ro-RO"/>
              </w:rPr>
              <w:t xml:space="preserve">de Armonizare a Legislației </w:t>
            </w:r>
            <w:r w:rsidRPr="00397123">
              <w:rPr>
                <w:rFonts w:ascii="Times New Roman" w:hAnsi="Times New Roman"/>
                <w:bCs/>
                <w:sz w:val="26"/>
                <w:szCs w:val="26"/>
                <w:lang w:val="ro-RO"/>
              </w:rPr>
              <w:t>și expertizei juridice efectuată de către Ministerul Justiției.</w:t>
            </w:r>
          </w:p>
        </w:tc>
      </w:tr>
      <w:tr w:rsidR="006D3EB7" w:rsidRPr="00397123" w14:paraId="723ACED3"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tcPr>
          <w:p w14:paraId="32F1684B" w14:textId="11A5ED57" w:rsidR="00623361" w:rsidRPr="00397123" w:rsidRDefault="006933C3" w:rsidP="00A32664">
            <w:pPr>
              <w:rPr>
                <w:rFonts w:ascii="Times New Roman" w:hAnsi="Times New Roman"/>
                <w:b/>
                <w:bCs/>
                <w:sz w:val="26"/>
                <w:szCs w:val="26"/>
                <w:lang w:val="ro-RO"/>
              </w:rPr>
            </w:pPr>
            <w:r w:rsidRPr="00397123">
              <w:rPr>
                <w:rFonts w:ascii="Times New Roman" w:hAnsi="Times New Roman"/>
                <w:b/>
                <w:bCs/>
                <w:sz w:val="26"/>
                <w:szCs w:val="26"/>
                <w:lang w:val="ro-RO"/>
              </w:rPr>
              <w:t>8.</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Modul</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de</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încorporare</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a</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actului</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în</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cadrul</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normativ</w:t>
            </w:r>
            <w:r w:rsidR="00032B46" w:rsidRPr="00397123">
              <w:rPr>
                <w:rFonts w:ascii="Times New Roman" w:hAnsi="Times New Roman"/>
                <w:b/>
                <w:bCs/>
                <w:sz w:val="26"/>
                <w:szCs w:val="26"/>
                <w:lang w:val="ro-RO"/>
              </w:rPr>
              <w:t xml:space="preserve"> </w:t>
            </w:r>
            <w:r w:rsidR="007C53A1" w:rsidRPr="00397123">
              <w:rPr>
                <w:rFonts w:ascii="Times New Roman" w:hAnsi="Times New Roman"/>
                <w:b/>
                <w:bCs/>
                <w:sz w:val="26"/>
                <w:szCs w:val="26"/>
                <w:lang w:val="ro-RO"/>
              </w:rPr>
              <w:t>existent</w:t>
            </w:r>
          </w:p>
        </w:tc>
      </w:tr>
      <w:tr w:rsidR="006D3EB7" w:rsidRPr="00397123" w14:paraId="627B30F2"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551D5CBA" w14:textId="14E2BB02" w:rsidR="008B4BE6" w:rsidRPr="00397123" w:rsidRDefault="00C87845" w:rsidP="00A32664">
            <w:pPr>
              <w:rPr>
                <w:rFonts w:ascii="Times New Roman" w:hAnsi="Times New Roman"/>
                <w:sz w:val="26"/>
                <w:szCs w:val="26"/>
                <w:lang w:val="ro-RO"/>
              </w:rPr>
            </w:pPr>
            <w:r w:rsidRPr="00397123">
              <w:rPr>
                <w:rFonts w:ascii="Times New Roman" w:hAnsi="Times New Roman"/>
                <w:sz w:val="26"/>
                <w:szCs w:val="26"/>
                <w:lang w:val="ro-RO"/>
              </w:rPr>
              <w:t xml:space="preserve">Prezentul proiect de Ordin </w:t>
            </w:r>
            <w:r w:rsidR="00586F3A" w:rsidRPr="00397123">
              <w:rPr>
                <w:rFonts w:ascii="Times New Roman" w:hAnsi="Times New Roman"/>
                <w:sz w:val="26"/>
                <w:szCs w:val="26"/>
                <w:lang w:val="ro-RO"/>
              </w:rPr>
              <w:t>nu implică elaborarea de noi acte normative sau modificarea/abrogarea celor existente.</w:t>
            </w:r>
          </w:p>
        </w:tc>
      </w:tr>
      <w:tr w:rsidR="006D3EB7" w:rsidRPr="00397123" w14:paraId="5FD6247A" w14:textId="77777777" w:rsidTr="287D3CCB">
        <w:trPr>
          <w:trHeight w:val="160"/>
        </w:trPr>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tcPr>
          <w:p w14:paraId="2B11AAE7" w14:textId="4A0DD67C" w:rsidR="008B4BE6" w:rsidRPr="00397123" w:rsidRDefault="006933C3" w:rsidP="00A32664">
            <w:pPr>
              <w:rPr>
                <w:rFonts w:ascii="Times New Roman" w:hAnsi="Times New Roman"/>
                <w:b/>
                <w:bCs/>
                <w:sz w:val="26"/>
                <w:szCs w:val="26"/>
                <w:lang w:val="ro-RO"/>
              </w:rPr>
            </w:pPr>
            <w:r w:rsidRPr="00397123">
              <w:rPr>
                <w:rFonts w:ascii="Times New Roman" w:hAnsi="Times New Roman"/>
                <w:b/>
                <w:bCs/>
                <w:sz w:val="26"/>
                <w:szCs w:val="26"/>
                <w:lang w:val="ro-RO"/>
              </w:rPr>
              <w:t>9.</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Măsuri</w:t>
            </w:r>
            <w:r w:rsidR="0036135C" w:rsidRPr="00397123">
              <w:rPr>
                <w:rFonts w:ascii="Times New Roman" w:hAnsi="Times New Roman"/>
                <w:b/>
                <w:bCs/>
                <w:sz w:val="26"/>
                <w:szCs w:val="26"/>
                <w:lang w:val="ro-RO"/>
              </w:rPr>
              <w:t>le</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necesare</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pentru</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implementarea</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prevederilor</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proiectului</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actului</w:t>
            </w:r>
            <w:r w:rsidR="00032B46" w:rsidRPr="00397123">
              <w:rPr>
                <w:rFonts w:ascii="Times New Roman" w:hAnsi="Times New Roman"/>
                <w:b/>
                <w:bCs/>
                <w:sz w:val="26"/>
                <w:szCs w:val="26"/>
                <w:lang w:val="ro-RO"/>
              </w:rPr>
              <w:t xml:space="preserve"> </w:t>
            </w:r>
            <w:r w:rsidRPr="00397123">
              <w:rPr>
                <w:rFonts w:ascii="Times New Roman" w:hAnsi="Times New Roman"/>
                <w:b/>
                <w:bCs/>
                <w:sz w:val="26"/>
                <w:szCs w:val="26"/>
                <w:lang w:val="ro-RO"/>
              </w:rPr>
              <w:t>normativ</w:t>
            </w:r>
          </w:p>
        </w:tc>
      </w:tr>
      <w:tr w:rsidR="006D3EB7" w:rsidRPr="00397123" w14:paraId="494CA73F" w14:textId="77777777" w:rsidTr="287D3CCB">
        <w:tc>
          <w:tcPr>
            <w:tcW w:w="9498"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35423DE1" w14:textId="1C74A1F3" w:rsidR="008B4BE6" w:rsidRPr="00397123" w:rsidRDefault="00551C2D" w:rsidP="00A32664">
            <w:pPr>
              <w:rPr>
                <w:rFonts w:ascii="Times New Roman" w:hAnsi="Times New Roman"/>
                <w:sz w:val="26"/>
                <w:szCs w:val="26"/>
                <w:lang w:val="ro-RO"/>
              </w:rPr>
            </w:pPr>
            <w:r w:rsidRPr="00397123">
              <w:rPr>
                <w:rFonts w:ascii="Times New Roman" w:hAnsi="Times New Roman"/>
                <w:sz w:val="26"/>
                <w:szCs w:val="26"/>
                <w:lang w:val="ro-RO"/>
              </w:rPr>
              <w:t>Nu este necesar.</w:t>
            </w:r>
          </w:p>
        </w:tc>
      </w:tr>
    </w:tbl>
    <w:p w14:paraId="6C5979B8" w14:textId="2DEFAEE4" w:rsidR="008B4BE6" w:rsidRPr="005535FB" w:rsidRDefault="008B4BE6" w:rsidP="62AFB0B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128B103" w14:textId="5D213648" w:rsidR="62AFB0B4" w:rsidRDefault="62AFB0B4" w:rsidP="62AFB0B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2E6B361" w14:textId="77777777" w:rsidR="00A67C23" w:rsidRDefault="00A67C23" w:rsidP="62AFB0B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77C4B48" w14:textId="77777777" w:rsidR="00A67C23" w:rsidRDefault="00A67C23" w:rsidP="62AFB0B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B51A124" w14:textId="77777777" w:rsidR="00A67C23" w:rsidRDefault="00A67C23" w:rsidP="62AFB0B4">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63504637" w14:textId="69191926" w:rsidR="0EF6155F" w:rsidRDefault="00A67C23" w:rsidP="62AFB0B4">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r>
        <w:rPr>
          <w:sz w:val="24"/>
          <w:szCs w:val="24"/>
          <w:lang w:val="ro-RO"/>
        </w:rPr>
        <w:tab/>
      </w:r>
      <w:r w:rsidR="0EF6155F" w:rsidRPr="62AFB0B4">
        <w:rPr>
          <w:b/>
          <w:bCs/>
          <w:sz w:val="28"/>
          <w:szCs w:val="28"/>
          <w:lang w:val="ro-RO"/>
        </w:rPr>
        <w:t>Secretar de Stat</w:t>
      </w:r>
      <w:r w:rsidR="0EF6155F">
        <w:tab/>
      </w:r>
      <w:r w:rsidR="0EF6155F">
        <w:tab/>
      </w:r>
      <w:r w:rsidR="0EF6155F">
        <w:tab/>
      </w:r>
      <w:r w:rsidR="0EF6155F">
        <w:tab/>
      </w:r>
      <w:r w:rsidR="0EF6155F">
        <w:tab/>
      </w:r>
      <w:r w:rsidR="0EF6155F" w:rsidRPr="62AFB0B4">
        <w:rPr>
          <w:b/>
          <w:bCs/>
          <w:sz w:val="28"/>
          <w:szCs w:val="28"/>
          <w:lang w:val="ro-RO"/>
        </w:rPr>
        <w:t>Andrian DIGOLEAN</w:t>
      </w:r>
    </w:p>
    <w:sectPr w:rsidR="0EF6155F" w:rsidSect="00E23786">
      <w:pgSz w:w="11907" w:h="16840"/>
      <w:pgMar w:top="1134" w:right="850" w:bottom="1135"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5847B" w14:textId="77777777" w:rsidR="000039C6" w:rsidRDefault="000039C6">
      <w:r>
        <w:separator/>
      </w:r>
    </w:p>
  </w:endnote>
  <w:endnote w:type="continuationSeparator" w:id="0">
    <w:p w14:paraId="67ECE852" w14:textId="77777777" w:rsidR="000039C6" w:rsidRDefault="0000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9E128" w14:textId="77777777" w:rsidR="000039C6" w:rsidRDefault="000039C6">
      <w:r>
        <w:separator/>
      </w:r>
    </w:p>
  </w:footnote>
  <w:footnote w:type="continuationSeparator" w:id="0">
    <w:p w14:paraId="591F29F4" w14:textId="77777777" w:rsidR="000039C6" w:rsidRDefault="00003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63AB8"/>
    <w:multiLevelType w:val="multilevel"/>
    <w:tmpl w:val="ACCC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B6138"/>
    <w:multiLevelType w:val="hybridMultilevel"/>
    <w:tmpl w:val="B310216E"/>
    <w:lvl w:ilvl="0" w:tplc="46FCAF90">
      <w:start w:val="7"/>
      <w:numFmt w:val="bullet"/>
      <w:lvlText w:val=""/>
      <w:lvlJc w:val="left"/>
      <w:pPr>
        <w:ind w:left="1093" w:hanging="360"/>
      </w:pPr>
      <w:rPr>
        <w:rFonts w:ascii="Symbol" w:eastAsia="Calibri" w:hAnsi="Symbol" w:cs="Times New Roman" w:hint="default"/>
      </w:rPr>
    </w:lvl>
    <w:lvl w:ilvl="1" w:tplc="04180003" w:tentative="1">
      <w:start w:val="1"/>
      <w:numFmt w:val="bullet"/>
      <w:lvlText w:val="o"/>
      <w:lvlJc w:val="left"/>
      <w:pPr>
        <w:ind w:left="1813" w:hanging="360"/>
      </w:pPr>
      <w:rPr>
        <w:rFonts w:ascii="Courier New" w:hAnsi="Courier New" w:cs="Courier New" w:hint="default"/>
      </w:rPr>
    </w:lvl>
    <w:lvl w:ilvl="2" w:tplc="04180005" w:tentative="1">
      <w:start w:val="1"/>
      <w:numFmt w:val="bullet"/>
      <w:lvlText w:val=""/>
      <w:lvlJc w:val="left"/>
      <w:pPr>
        <w:ind w:left="2533" w:hanging="360"/>
      </w:pPr>
      <w:rPr>
        <w:rFonts w:ascii="Wingdings" w:hAnsi="Wingdings" w:hint="default"/>
      </w:rPr>
    </w:lvl>
    <w:lvl w:ilvl="3" w:tplc="04180001" w:tentative="1">
      <w:start w:val="1"/>
      <w:numFmt w:val="bullet"/>
      <w:lvlText w:val=""/>
      <w:lvlJc w:val="left"/>
      <w:pPr>
        <w:ind w:left="3253" w:hanging="360"/>
      </w:pPr>
      <w:rPr>
        <w:rFonts w:ascii="Symbol" w:hAnsi="Symbol" w:hint="default"/>
      </w:rPr>
    </w:lvl>
    <w:lvl w:ilvl="4" w:tplc="04180003" w:tentative="1">
      <w:start w:val="1"/>
      <w:numFmt w:val="bullet"/>
      <w:lvlText w:val="o"/>
      <w:lvlJc w:val="left"/>
      <w:pPr>
        <w:ind w:left="3973" w:hanging="360"/>
      </w:pPr>
      <w:rPr>
        <w:rFonts w:ascii="Courier New" w:hAnsi="Courier New" w:cs="Courier New" w:hint="default"/>
      </w:rPr>
    </w:lvl>
    <w:lvl w:ilvl="5" w:tplc="04180005" w:tentative="1">
      <w:start w:val="1"/>
      <w:numFmt w:val="bullet"/>
      <w:lvlText w:val=""/>
      <w:lvlJc w:val="left"/>
      <w:pPr>
        <w:ind w:left="4693" w:hanging="360"/>
      </w:pPr>
      <w:rPr>
        <w:rFonts w:ascii="Wingdings" w:hAnsi="Wingdings" w:hint="default"/>
      </w:rPr>
    </w:lvl>
    <w:lvl w:ilvl="6" w:tplc="04180001" w:tentative="1">
      <w:start w:val="1"/>
      <w:numFmt w:val="bullet"/>
      <w:lvlText w:val=""/>
      <w:lvlJc w:val="left"/>
      <w:pPr>
        <w:ind w:left="5413" w:hanging="360"/>
      </w:pPr>
      <w:rPr>
        <w:rFonts w:ascii="Symbol" w:hAnsi="Symbol" w:hint="default"/>
      </w:rPr>
    </w:lvl>
    <w:lvl w:ilvl="7" w:tplc="04180003" w:tentative="1">
      <w:start w:val="1"/>
      <w:numFmt w:val="bullet"/>
      <w:lvlText w:val="o"/>
      <w:lvlJc w:val="left"/>
      <w:pPr>
        <w:ind w:left="6133" w:hanging="360"/>
      </w:pPr>
      <w:rPr>
        <w:rFonts w:ascii="Courier New" w:hAnsi="Courier New" w:cs="Courier New" w:hint="default"/>
      </w:rPr>
    </w:lvl>
    <w:lvl w:ilvl="8" w:tplc="04180005" w:tentative="1">
      <w:start w:val="1"/>
      <w:numFmt w:val="bullet"/>
      <w:lvlText w:val=""/>
      <w:lvlJc w:val="left"/>
      <w:pPr>
        <w:ind w:left="6853" w:hanging="360"/>
      </w:pPr>
      <w:rPr>
        <w:rFonts w:ascii="Wingdings" w:hAnsi="Wingdings" w:hint="default"/>
      </w:rPr>
    </w:lvl>
  </w:abstractNum>
  <w:abstractNum w:abstractNumId="2">
    <w:nsid w:val="22DE5DC2"/>
    <w:multiLevelType w:val="multilevel"/>
    <w:tmpl w:val="7094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4B7ECE"/>
    <w:multiLevelType w:val="multilevel"/>
    <w:tmpl w:val="FD8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60B36"/>
    <w:multiLevelType w:val="multilevel"/>
    <w:tmpl w:val="9DF6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ED63FA"/>
    <w:multiLevelType w:val="multilevel"/>
    <w:tmpl w:val="8454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1268E2"/>
    <w:multiLevelType w:val="multilevel"/>
    <w:tmpl w:val="0C20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8C1804"/>
    <w:multiLevelType w:val="multilevel"/>
    <w:tmpl w:val="165C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4F4282"/>
    <w:multiLevelType w:val="multilevel"/>
    <w:tmpl w:val="79C6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6"/>
  </w:num>
  <w:num w:numId="4">
    <w:abstractNumId w:val="2"/>
  </w:num>
  <w:num w:numId="5">
    <w:abstractNumId w:val="0"/>
  </w:num>
  <w:num w:numId="6">
    <w:abstractNumId w:val="3"/>
  </w:num>
  <w:num w:numId="7">
    <w:abstractNumId w:val="4"/>
  </w:num>
  <w:num w:numId="8">
    <w:abstractNumId w:val="7"/>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39C6"/>
    <w:rsid w:val="00013460"/>
    <w:rsid w:val="00013804"/>
    <w:rsid w:val="00013AC9"/>
    <w:rsid w:val="0001747F"/>
    <w:rsid w:val="0002435C"/>
    <w:rsid w:val="00032689"/>
    <w:rsid w:val="00032B46"/>
    <w:rsid w:val="0004289C"/>
    <w:rsid w:val="00043AC7"/>
    <w:rsid w:val="00044D19"/>
    <w:rsid w:val="00052045"/>
    <w:rsid w:val="00054810"/>
    <w:rsid w:val="000713DA"/>
    <w:rsid w:val="00071994"/>
    <w:rsid w:val="00071EAA"/>
    <w:rsid w:val="0007236F"/>
    <w:rsid w:val="00075A5F"/>
    <w:rsid w:val="00081267"/>
    <w:rsid w:val="00085029"/>
    <w:rsid w:val="000A6BA5"/>
    <w:rsid w:val="000B3D87"/>
    <w:rsid w:val="000B50EE"/>
    <w:rsid w:val="000C041B"/>
    <w:rsid w:val="000C2AB4"/>
    <w:rsid w:val="000D5C74"/>
    <w:rsid w:val="000E1D40"/>
    <w:rsid w:val="000E2800"/>
    <w:rsid w:val="000F497A"/>
    <w:rsid w:val="00102828"/>
    <w:rsid w:val="00102AD8"/>
    <w:rsid w:val="00113956"/>
    <w:rsid w:val="00116035"/>
    <w:rsid w:val="00116E0C"/>
    <w:rsid w:val="00117A84"/>
    <w:rsid w:val="001211EA"/>
    <w:rsid w:val="00143389"/>
    <w:rsid w:val="00143CC4"/>
    <w:rsid w:val="0015146D"/>
    <w:rsid w:val="00157CBF"/>
    <w:rsid w:val="00157D40"/>
    <w:rsid w:val="00162BE7"/>
    <w:rsid w:val="0017006C"/>
    <w:rsid w:val="00174E20"/>
    <w:rsid w:val="00184334"/>
    <w:rsid w:val="00185AC8"/>
    <w:rsid w:val="00191428"/>
    <w:rsid w:val="001A25C3"/>
    <w:rsid w:val="001A37C7"/>
    <w:rsid w:val="001A3EEF"/>
    <w:rsid w:val="001B3BE4"/>
    <w:rsid w:val="001B5818"/>
    <w:rsid w:val="001B66A4"/>
    <w:rsid w:val="001B6E6E"/>
    <w:rsid w:val="001C3F21"/>
    <w:rsid w:val="001C4EEE"/>
    <w:rsid w:val="001D2FA2"/>
    <w:rsid w:val="001D4819"/>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75829"/>
    <w:rsid w:val="0028093A"/>
    <w:rsid w:val="00281C80"/>
    <w:rsid w:val="002950E0"/>
    <w:rsid w:val="002954C4"/>
    <w:rsid w:val="002A040C"/>
    <w:rsid w:val="002B07BD"/>
    <w:rsid w:val="002B1AA1"/>
    <w:rsid w:val="002B5444"/>
    <w:rsid w:val="002B547F"/>
    <w:rsid w:val="002C21E9"/>
    <w:rsid w:val="002D38C5"/>
    <w:rsid w:val="002D6840"/>
    <w:rsid w:val="002E4217"/>
    <w:rsid w:val="002E505B"/>
    <w:rsid w:val="002ED87B"/>
    <w:rsid w:val="002F30F7"/>
    <w:rsid w:val="002F3DAA"/>
    <w:rsid w:val="002F5F1E"/>
    <w:rsid w:val="002F7FB5"/>
    <w:rsid w:val="00301D7D"/>
    <w:rsid w:val="0031555D"/>
    <w:rsid w:val="00315655"/>
    <w:rsid w:val="00315B32"/>
    <w:rsid w:val="00315BDC"/>
    <w:rsid w:val="00324559"/>
    <w:rsid w:val="00327C88"/>
    <w:rsid w:val="00334C0F"/>
    <w:rsid w:val="003358FF"/>
    <w:rsid w:val="0033648D"/>
    <w:rsid w:val="00347B79"/>
    <w:rsid w:val="003509A8"/>
    <w:rsid w:val="00354545"/>
    <w:rsid w:val="00354E00"/>
    <w:rsid w:val="0036135C"/>
    <w:rsid w:val="00362D0C"/>
    <w:rsid w:val="0036518F"/>
    <w:rsid w:val="0036768D"/>
    <w:rsid w:val="00374362"/>
    <w:rsid w:val="00377B12"/>
    <w:rsid w:val="00380147"/>
    <w:rsid w:val="00381C7D"/>
    <w:rsid w:val="00384E16"/>
    <w:rsid w:val="00385C9B"/>
    <w:rsid w:val="003872BA"/>
    <w:rsid w:val="00387D77"/>
    <w:rsid w:val="003922EF"/>
    <w:rsid w:val="00394A57"/>
    <w:rsid w:val="00397123"/>
    <w:rsid w:val="00397415"/>
    <w:rsid w:val="003A2CB2"/>
    <w:rsid w:val="003A4D1C"/>
    <w:rsid w:val="003A5A36"/>
    <w:rsid w:val="003B257A"/>
    <w:rsid w:val="003B7521"/>
    <w:rsid w:val="003C0C4D"/>
    <w:rsid w:val="003C11CC"/>
    <w:rsid w:val="003C3DB4"/>
    <w:rsid w:val="003C3EB9"/>
    <w:rsid w:val="003C67D4"/>
    <w:rsid w:val="003D5E8B"/>
    <w:rsid w:val="003E3748"/>
    <w:rsid w:val="003E4DA7"/>
    <w:rsid w:val="003F0CD8"/>
    <w:rsid w:val="003F3882"/>
    <w:rsid w:val="00405019"/>
    <w:rsid w:val="00406BA9"/>
    <w:rsid w:val="00410C9A"/>
    <w:rsid w:val="00416C3B"/>
    <w:rsid w:val="00420415"/>
    <w:rsid w:val="00421AB5"/>
    <w:rsid w:val="00424212"/>
    <w:rsid w:val="00424CF9"/>
    <w:rsid w:val="0043208D"/>
    <w:rsid w:val="004333B4"/>
    <w:rsid w:val="00434203"/>
    <w:rsid w:val="00452C3E"/>
    <w:rsid w:val="00452C6C"/>
    <w:rsid w:val="0045451B"/>
    <w:rsid w:val="00464294"/>
    <w:rsid w:val="004735CE"/>
    <w:rsid w:val="00474658"/>
    <w:rsid w:val="0047797E"/>
    <w:rsid w:val="00482B74"/>
    <w:rsid w:val="004851DD"/>
    <w:rsid w:val="00497F06"/>
    <w:rsid w:val="004A3757"/>
    <w:rsid w:val="004B1283"/>
    <w:rsid w:val="004C404D"/>
    <w:rsid w:val="004C6034"/>
    <w:rsid w:val="004D3941"/>
    <w:rsid w:val="004E2421"/>
    <w:rsid w:val="004E4EFE"/>
    <w:rsid w:val="004E6489"/>
    <w:rsid w:val="004E6662"/>
    <w:rsid w:val="004F2355"/>
    <w:rsid w:val="004F568A"/>
    <w:rsid w:val="004F5D9F"/>
    <w:rsid w:val="005020EC"/>
    <w:rsid w:val="00503E29"/>
    <w:rsid w:val="00503E86"/>
    <w:rsid w:val="0051113B"/>
    <w:rsid w:val="00516555"/>
    <w:rsid w:val="005256CF"/>
    <w:rsid w:val="00542C43"/>
    <w:rsid w:val="00551299"/>
    <w:rsid w:val="00551C2D"/>
    <w:rsid w:val="005535FB"/>
    <w:rsid w:val="00555DF5"/>
    <w:rsid w:val="00572006"/>
    <w:rsid w:val="00573E74"/>
    <w:rsid w:val="0057790F"/>
    <w:rsid w:val="00582470"/>
    <w:rsid w:val="00586F3A"/>
    <w:rsid w:val="00594DE5"/>
    <w:rsid w:val="005A12D7"/>
    <w:rsid w:val="005A29D6"/>
    <w:rsid w:val="005B0C92"/>
    <w:rsid w:val="005B7E20"/>
    <w:rsid w:val="005C1D42"/>
    <w:rsid w:val="005C412B"/>
    <w:rsid w:val="005C4835"/>
    <w:rsid w:val="005C59D6"/>
    <w:rsid w:val="005C5A53"/>
    <w:rsid w:val="005C7769"/>
    <w:rsid w:val="005D5F1D"/>
    <w:rsid w:val="005E1B4E"/>
    <w:rsid w:val="005E37E8"/>
    <w:rsid w:val="005E421E"/>
    <w:rsid w:val="005F0F53"/>
    <w:rsid w:val="005F4BD7"/>
    <w:rsid w:val="005F584A"/>
    <w:rsid w:val="006033A4"/>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11E5"/>
    <w:rsid w:val="006739CA"/>
    <w:rsid w:val="00674C01"/>
    <w:rsid w:val="0068258E"/>
    <w:rsid w:val="006855AC"/>
    <w:rsid w:val="00691790"/>
    <w:rsid w:val="006933C3"/>
    <w:rsid w:val="006956E6"/>
    <w:rsid w:val="00697045"/>
    <w:rsid w:val="006A27BD"/>
    <w:rsid w:val="006A337B"/>
    <w:rsid w:val="006A4E08"/>
    <w:rsid w:val="006A57D6"/>
    <w:rsid w:val="006A58BC"/>
    <w:rsid w:val="006C40C7"/>
    <w:rsid w:val="006C68D5"/>
    <w:rsid w:val="006D3EB7"/>
    <w:rsid w:val="006D7B49"/>
    <w:rsid w:val="006E0A2E"/>
    <w:rsid w:val="006E1269"/>
    <w:rsid w:val="006E3E4F"/>
    <w:rsid w:val="006E7D38"/>
    <w:rsid w:val="006F0870"/>
    <w:rsid w:val="006F43CA"/>
    <w:rsid w:val="006F7EF4"/>
    <w:rsid w:val="007008AD"/>
    <w:rsid w:val="00701122"/>
    <w:rsid w:val="007026DD"/>
    <w:rsid w:val="00702770"/>
    <w:rsid w:val="00703FCE"/>
    <w:rsid w:val="00707B68"/>
    <w:rsid w:val="007126C4"/>
    <w:rsid w:val="00723B97"/>
    <w:rsid w:val="007258CF"/>
    <w:rsid w:val="00737731"/>
    <w:rsid w:val="00740210"/>
    <w:rsid w:val="007411D5"/>
    <w:rsid w:val="00756648"/>
    <w:rsid w:val="007724CE"/>
    <w:rsid w:val="00780C21"/>
    <w:rsid w:val="0079167D"/>
    <w:rsid w:val="00791CF9"/>
    <w:rsid w:val="007A0931"/>
    <w:rsid w:val="007A4309"/>
    <w:rsid w:val="007B627D"/>
    <w:rsid w:val="007B6445"/>
    <w:rsid w:val="007B6E7F"/>
    <w:rsid w:val="007C53A1"/>
    <w:rsid w:val="007C58BD"/>
    <w:rsid w:val="007C5D4B"/>
    <w:rsid w:val="007D00B1"/>
    <w:rsid w:val="007D0E36"/>
    <w:rsid w:val="007D6FD3"/>
    <w:rsid w:val="007E3F69"/>
    <w:rsid w:val="007E7735"/>
    <w:rsid w:val="007E7F4B"/>
    <w:rsid w:val="007F1254"/>
    <w:rsid w:val="007F1374"/>
    <w:rsid w:val="00800EE1"/>
    <w:rsid w:val="00810E96"/>
    <w:rsid w:val="00811CAE"/>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D351C"/>
    <w:rsid w:val="008F12A1"/>
    <w:rsid w:val="008F3624"/>
    <w:rsid w:val="008F73D1"/>
    <w:rsid w:val="009002CA"/>
    <w:rsid w:val="00903AF9"/>
    <w:rsid w:val="0090579F"/>
    <w:rsid w:val="00912289"/>
    <w:rsid w:val="009143C9"/>
    <w:rsid w:val="00915A40"/>
    <w:rsid w:val="009201C9"/>
    <w:rsid w:val="00930424"/>
    <w:rsid w:val="00942BCB"/>
    <w:rsid w:val="00942F03"/>
    <w:rsid w:val="00953155"/>
    <w:rsid w:val="00956381"/>
    <w:rsid w:val="00961B81"/>
    <w:rsid w:val="00962ED5"/>
    <w:rsid w:val="00967A58"/>
    <w:rsid w:val="00971561"/>
    <w:rsid w:val="009761DA"/>
    <w:rsid w:val="00984F48"/>
    <w:rsid w:val="009858FE"/>
    <w:rsid w:val="009860EA"/>
    <w:rsid w:val="00990719"/>
    <w:rsid w:val="0099315C"/>
    <w:rsid w:val="009A29BB"/>
    <w:rsid w:val="009C02E5"/>
    <w:rsid w:val="009C09B0"/>
    <w:rsid w:val="009C0E0E"/>
    <w:rsid w:val="009C26E3"/>
    <w:rsid w:val="009C6DD1"/>
    <w:rsid w:val="009C7CD6"/>
    <w:rsid w:val="009D2789"/>
    <w:rsid w:val="009D4C0F"/>
    <w:rsid w:val="009D7C44"/>
    <w:rsid w:val="009E7B86"/>
    <w:rsid w:val="009F366D"/>
    <w:rsid w:val="009F45EC"/>
    <w:rsid w:val="00A06362"/>
    <w:rsid w:val="00A13D8B"/>
    <w:rsid w:val="00A14E84"/>
    <w:rsid w:val="00A2390C"/>
    <w:rsid w:val="00A244A2"/>
    <w:rsid w:val="00A24A81"/>
    <w:rsid w:val="00A32664"/>
    <w:rsid w:val="00A34443"/>
    <w:rsid w:val="00A345F7"/>
    <w:rsid w:val="00A37DAD"/>
    <w:rsid w:val="00A404F7"/>
    <w:rsid w:val="00A42581"/>
    <w:rsid w:val="00A51447"/>
    <w:rsid w:val="00A53F34"/>
    <w:rsid w:val="00A540EB"/>
    <w:rsid w:val="00A5539A"/>
    <w:rsid w:val="00A60B97"/>
    <w:rsid w:val="00A62BC2"/>
    <w:rsid w:val="00A63312"/>
    <w:rsid w:val="00A67C23"/>
    <w:rsid w:val="00A71E51"/>
    <w:rsid w:val="00A71E84"/>
    <w:rsid w:val="00A764E4"/>
    <w:rsid w:val="00A77F56"/>
    <w:rsid w:val="00A810D4"/>
    <w:rsid w:val="00A8716C"/>
    <w:rsid w:val="00A954D1"/>
    <w:rsid w:val="00A95A2D"/>
    <w:rsid w:val="00AA34B1"/>
    <w:rsid w:val="00AA719D"/>
    <w:rsid w:val="00AB06B2"/>
    <w:rsid w:val="00AB1C3D"/>
    <w:rsid w:val="00AB29A8"/>
    <w:rsid w:val="00AB7D22"/>
    <w:rsid w:val="00AC00C3"/>
    <w:rsid w:val="00AC22A5"/>
    <w:rsid w:val="00AC2670"/>
    <w:rsid w:val="00AD1BDB"/>
    <w:rsid w:val="00AE1C50"/>
    <w:rsid w:val="00AE1F78"/>
    <w:rsid w:val="00AF23AF"/>
    <w:rsid w:val="00AF4E3A"/>
    <w:rsid w:val="00AF6A53"/>
    <w:rsid w:val="00B00257"/>
    <w:rsid w:val="00B039D7"/>
    <w:rsid w:val="00B03EB0"/>
    <w:rsid w:val="00B07F61"/>
    <w:rsid w:val="00B11EFC"/>
    <w:rsid w:val="00B15210"/>
    <w:rsid w:val="00B1623B"/>
    <w:rsid w:val="00B24403"/>
    <w:rsid w:val="00B25206"/>
    <w:rsid w:val="00B301CC"/>
    <w:rsid w:val="00B32239"/>
    <w:rsid w:val="00B42DDB"/>
    <w:rsid w:val="00B472D0"/>
    <w:rsid w:val="00B551EA"/>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3EC9"/>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845"/>
    <w:rsid w:val="00C87B56"/>
    <w:rsid w:val="00C97610"/>
    <w:rsid w:val="00CA2822"/>
    <w:rsid w:val="00CB10D6"/>
    <w:rsid w:val="00CB128D"/>
    <w:rsid w:val="00CB6841"/>
    <w:rsid w:val="00CC7AC8"/>
    <w:rsid w:val="00CD0459"/>
    <w:rsid w:val="00CD1006"/>
    <w:rsid w:val="00CD1F68"/>
    <w:rsid w:val="00CD3E6A"/>
    <w:rsid w:val="00CE1C4A"/>
    <w:rsid w:val="00CE224F"/>
    <w:rsid w:val="00CF1BF6"/>
    <w:rsid w:val="00CF458B"/>
    <w:rsid w:val="00CF6CCE"/>
    <w:rsid w:val="00D00C36"/>
    <w:rsid w:val="00D0145D"/>
    <w:rsid w:val="00D02424"/>
    <w:rsid w:val="00D07A16"/>
    <w:rsid w:val="00D12DE0"/>
    <w:rsid w:val="00D14E81"/>
    <w:rsid w:val="00D1647F"/>
    <w:rsid w:val="00D16C96"/>
    <w:rsid w:val="00D20F95"/>
    <w:rsid w:val="00D25E2C"/>
    <w:rsid w:val="00D30244"/>
    <w:rsid w:val="00D3779C"/>
    <w:rsid w:val="00D37DCA"/>
    <w:rsid w:val="00D40E5E"/>
    <w:rsid w:val="00D52BDC"/>
    <w:rsid w:val="00D54373"/>
    <w:rsid w:val="00D62225"/>
    <w:rsid w:val="00D65D20"/>
    <w:rsid w:val="00D745DA"/>
    <w:rsid w:val="00D77DA5"/>
    <w:rsid w:val="00D84420"/>
    <w:rsid w:val="00D85438"/>
    <w:rsid w:val="00D8732D"/>
    <w:rsid w:val="00D916CC"/>
    <w:rsid w:val="00D927DB"/>
    <w:rsid w:val="00DA0D76"/>
    <w:rsid w:val="00DA1274"/>
    <w:rsid w:val="00DA133C"/>
    <w:rsid w:val="00DA2B1D"/>
    <w:rsid w:val="00DA30A3"/>
    <w:rsid w:val="00DB7EE7"/>
    <w:rsid w:val="00DC0474"/>
    <w:rsid w:val="00DC3E82"/>
    <w:rsid w:val="00DC529B"/>
    <w:rsid w:val="00DD563C"/>
    <w:rsid w:val="00DE06EE"/>
    <w:rsid w:val="00DE558D"/>
    <w:rsid w:val="00DF0141"/>
    <w:rsid w:val="00DF0807"/>
    <w:rsid w:val="00DF2551"/>
    <w:rsid w:val="00DF513B"/>
    <w:rsid w:val="00DF71E8"/>
    <w:rsid w:val="00E0352C"/>
    <w:rsid w:val="00E07BB2"/>
    <w:rsid w:val="00E11E1A"/>
    <w:rsid w:val="00E12C95"/>
    <w:rsid w:val="00E14566"/>
    <w:rsid w:val="00E14911"/>
    <w:rsid w:val="00E22660"/>
    <w:rsid w:val="00E232E0"/>
    <w:rsid w:val="00E23786"/>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B24B9"/>
    <w:rsid w:val="00EB4FD7"/>
    <w:rsid w:val="00EC0DAE"/>
    <w:rsid w:val="00EC564B"/>
    <w:rsid w:val="00EC6F58"/>
    <w:rsid w:val="00ED4634"/>
    <w:rsid w:val="00ED7CB3"/>
    <w:rsid w:val="00EE1123"/>
    <w:rsid w:val="00EE1706"/>
    <w:rsid w:val="00EE3A4F"/>
    <w:rsid w:val="00EF0C91"/>
    <w:rsid w:val="00EF2660"/>
    <w:rsid w:val="00EF26A2"/>
    <w:rsid w:val="00F06892"/>
    <w:rsid w:val="00F1668A"/>
    <w:rsid w:val="00F24AEB"/>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730E7"/>
    <w:rsid w:val="00F84CC5"/>
    <w:rsid w:val="00F8554D"/>
    <w:rsid w:val="00F97C4C"/>
    <w:rsid w:val="00F97F9B"/>
    <w:rsid w:val="00FB4E60"/>
    <w:rsid w:val="00FC4ACC"/>
    <w:rsid w:val="00FD0892"/>
    <w:rsid w:val="00FD6782"/>
    <w:rsid w:val="00FF333B"/>
    <w:rsid w:val="00FF3986"/>
    <w:rsid w:val="01268CE1"/>
    <w:rsid w:val="037F6582"/>
    <w:rsid w:val="03F2A720"/>
    <w:rsid w:val="061DA422"/>
    <w:rsid w:val="067A4954"/>
    <w:rsid w:val="06F13A59"/>
    <w:rsid w:val="06F8F2ED"/>
    <w:rsid w:val="085A98B1"/>
    <w:rsid w:val="08B4A909"/>
    <w:rsid w:val="09FA2958"/>
    <w:rsid w:val="0AC81C84"/>
    <w:rsid w:val="0AD98C24"/>
    <w:rsid w:val="0C6C2EC0"/>
    <w:rsid w:val="0CA53B54"/>
    <w:rsid w:val="0CED92F0"/>
    <w:rsid w:val="0DC13780"/>
    <w:rsid w:val="0E3362E8"/>
    <w:rsid w:val="0E760B83"/>
    <w:rsid w:val="0E972649"/>
    <w:rsid w:val="0EC52B9E"/>
    <w:rsid w:val="0EF6155F"/>
    <w:rsid w:val="10E7F452"/>
    <w:rsid w:val="1120AE74"/>
    <w:rsid w:val="1125ADDB"/>
    <w:rsid w:val="11693170"/>
    <w:rsid w:val="11ED6FDE"/>
    <w:rsid w:val="12323E68"/>
    <w:rsid w:val="13B6F52D"/>
    <w:rsid w:val="140DB494"/>
    <w:rsid w:val="143FD7BC"/>
    <w:rsid w:val="162A9FF8"/>
    <w:rsid w:val="16434C28"/>
    <w:rsid w:val="16B2FA5C"/>
    <w:rsid w:val="170DE2C2"/>
    <w:rsid w:val="1720C9DB"/>
    <w:rsid w:val="17869F38"/>
    <w:rsid w:val="19A98A1D"/>
    <w:rsid w:val="1A07DA2C"/>
    <w:rsid w:val="1AAFD0B6"/>
    <w:rsid w:val="1B23F5A0"/>
    <w:rsid w:val="1B7BB5BB"/>
    <w:rsid w:val="1BB8320F"/>
    <w:rsid w:val="1C48667E"/>
    <w:rsid w:val="1C52A260"/>
    <w:rsid w:val="1CF312ED"/>
    <w:rsid w:val="1D830A6B"/>
    <w:rsid w:val="1EC17259"/>
    <w:rsid w:val="1F3B321D"/>
    <w:rsid w:val="1F8961E0"/>
    <w:rsid w:val="20F5D6D5"/>
    <w:rsid w:val="210885EE"/>
    <w:rsid w:val="21842B29"/>
    <w:rsid w:val="22D56AFF"/>
    <w:rsid w:val="2363F7ED"/>
    <w:rsid w:val="24677232"/>
    <w:rsid w:val="24954669"/>
    <w:rsid w:val="257F93E6"/>
    <w:rsid w:val="26E7814F"/>
    <w:rsid w:val="27A917C3"/>
    <w:rsid w:val="2817BBAC"/>
    <w:rsid w:val="287D3CCB"/>
    <w:rsid w:val="2B689C43"/>
    <w:rsid w:val="2BE4A292"/>
    <w:rsid w:val="2C76868C"/>
    <w:rsid w:val="2DE7063E"/>
    <w:rsid w:val="2E98F2D5"/>
    <w:rsid w:val="2F557AF4"/>
    <w:rsid w:val="2FCC9878"/>
    <w:rsid w:val="31AD501C"/>
    <w:rsid w:val="31D7627E"/>
    <w:rsid w:val="32829013"/>
    <w:rsid w:val="329939AE"/>
    <w:rsid w:val="329B198C"/>
    <w:rsid w:val="32C3A65B"/>
    <w:rsid w:val="3348BA69"/>
    <w:rsid w:val="33511B8E"/>
    <w:rsid w:val="33AAF9D5"/>
    <w:rsid w:val="33C6BC16"/>
    <w:rsid w:val="3407C3D6"/>
    <w:rsid w:val="34C4B7F6"/>
    <w:rsid w:val="34D8C921"/>
    <w:rsid w:val="3533AB3F"/>
    <w:rsid w:val="3558D3E5"/>
    <w:rsid w:val="35829955"/>
    <w:rsid w:val="35B24DDF"/>
    <w:rsid w:val="35C15259"/>
    <w:rsid w:val="370A0A2C"/>
    <w:rsid w:val="38BE63AE"/>
    <w:rsid w:val="3B996BEA"/>
    <w:rsid w:val="3C2C7ACD"/>
    <w:rsid w:val="3E40BB8A"/>
    <w:rsid w:val="3F397735"/>
    <w:rsid w:val="3FFE62D5"/>
    <w:rsid w:val="400F2C36"/>
    <w:rsid w:val="40DFB2BD"/>
    <w:rsid w:val="40E33D2E"/>
    <w:rsid w:val="41C90CE6"/>
    <w:rsid w:val="425AA27C"/>
    <w:rsid w:val="42CCBA06"/>
    <w:rsid w:val="43193E70"/>
    <w:rsid w:val="43641434"/>
    <w:rsid w:val="43F8EF09"/>
    <w:rsid w:val="4453E907"/>
    <w:rsid w:val="4479F416"/>
    <w:rsid w:val="449BAD19"/>
    <w:rsid w:val="46C4FDC9"/>
    <w:rsid w:val="4726B5EF"/>
    <w:rsid w:val="4828B3C9"/>
    <w:rsid w:val="494E7A50"/>
    <w:rsid w:val="49BC5EFC"/>
    <w:rsid w:val="49ECFD88"/>
    <w:rsid w:val="4AD371EF"/>
    <w:rsid w:val="4B628EB2"/>
    <w:rsid w:val="4C1938A6"/>
    <w:rsid w:val="4C31FA65"/>
    <w:rsid w:val="4DE2CF22"/>
    <w:rsid w:val="4DEC9D79"/>
    <w:rsid w:val="4F3D64AB"/>
    <w:rsid w:val="4F74F85B"/>
    <w:rsid w:val="4F786CB0"/>
    <w:rsid w:val="501E7A3E"/>
    <w:rsid w:val="5051A346"/>
    <w:rsid w:val="50ED9C4E"/>
    <w:rsid w:val="5148A7E1"/>
    <w:rsid w:val="517F114A"/>
    <w:rsid w:val="5282F5F0"/>
    <w:rsid w:val="530DAE39"/>
    <w:rsid w:val="5366D662"/>
    <w:rsid w:val="5511D545"/>
    <w:rsid w:val="55BDBFF7"/>
    <w:rsid w:val="55F29823"/>
    <w:rsid w:val="5782F8B0"/>
    <w:rsid w:val="598FCD82"/>
    <w:rsid w:val="59ACEA62"/>
    <w:rsid w:val="5A04358A"/>
    <w:rsid w:val="5A4D0192"/>
    <w:rsid w:val="5AB44CF2"/>
    <w:rsid w:val="5BB71404"/>
    <w:rsid w:val="5C87E846"/>
    <w:rsid w:val="5CDD87BD"/>
    <w:rsid w:val="5D36FE7D"/>
    <w:rsid w:val="5D736F7C"/>
    <w:rsid w:val="5D7B9FBC"/>
    <w:rsid w:val="5E7F794A"/>
    <w:rsid w:val="5F982EFA"/>
    <w:rsid w:val="6080A58F"/>
    <w:rsid w:val="60E551F9"/>
    <w:rsid w:val="6180C898"/>
    <w:rsid w:val="61FA3098"/>
    <w:rsid w:val="627EC98F"/>
    <w:rsid w:val="6298E6EF"/>
    <w:rsid w:val="62AFB0B4"/>
    <w:rsid w:val="636636E3"/>
    <w:rsid w:val="64D0034D"/>
    <w:rsid w:val="64ECBC27"/>
    <w:rsid w:val="667EF484"/>
    <w:rsid w:val="66CDD227"/>
    <w:rsid w:val="673E618C"/>
    <w:rsid w:val="67C186C2"/>
    <w:rsid w:val="6861D3A3"/>
    <w:rsid w:val="689E60EE"/>
    <w:rsid w:val="68BABBDB"/>
    <w:rsid w:val="692FA7F2"/>
    <w:rsid w:val="698E1A7B"/>
    <w:rsid w:val="6A7BF618"/>
    <w:rsid w:val="6AC72CF6"/>
    <w:rsid w:val="6B0359AC"/>
    <w:rsid w:val="6B83E9E8"/>
    <w:rsid w:val="6D129845"/>
    <w:rsid w:val="6D9BF8CF"/>
    <w:rsid w:val="7159388C"/>
    <w:rsid w:val="719CAB7D"/>
    <w:rsid w:val="71D3B211"/>
    <w:rsid w:val="720F26EE"/>
    <w:rsid w:val="72172094"/>
    <w:rsid w:val="72909173"/>
    <w:rsid w:val="7470AD12"/>
    <w:rsid w:val="7488D55C"/>
    <w:rsid w:val="74A3C825"/>
    <w:rsid w:val="7517F5D6"/>
    <w:rsid w:val="7574E4AC"/>
    <w:rsid w:val="76F0FB12"/>
    <w:rsid w:val="76FD4D57"/>
    <w:rsid w:val="782666C7"/>
    <w:rsid w:val="784F87DB"/>
    <w:rsid w:val="78D5368B"/>
    <w:rsid w:val="793ADF6A"/>
    <w:rsid w:val="795EBAA7"/>
    <w:rsid w:val="795F70A9"/>
    <w:rsid w:val="79C662F1"/>
    <w:rsid w:val="79FC9330"/>
    <w:rsid w:val="7C4C1018"/>
    <w:rsid w:val="7CE5BB4B"/>
    <w:rsid w:val="7F080067"/>
    <w:rsid w:val="7FB07C01"/>
    <w:rsid w:val="7FC6B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 w:type="character" w:styleId="Accentuat">
    <w:name w:val="Emphasis"/>
    <w:basedOn w:val="Fontdeparagrafimplicit"/>
    <w:uiPriority w:val="20"/>
    <w:qFormat/>
    <w:rsid w:val="00C87845"/>
    <w:rPr>
      <w:i/>
      <w:iCs/>
    </w:rPr>
  </w:style>
  <w:style w:type="character" w:styleId="HyperlinkParcurs">
    <w:name w:val="FollowedHyperlink"/>
    <w:basedOn w:val="Fontdeparagrafimplicit"/>
    <w:uiPriority w:val="99"/>
    <w:semiHidden/>
    <w:unhideWhenUsed/>
    <w:rsid w:val="00117A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9740">
      <w:bodyDiv w:val="1"/>
      <w:marLeft w:val="0"/>
      <w:marRight w:val="0"/>
      <w:marTop w:val="0"/>
      <w:marBottom w:val="0"/>
      <w:divBdr>
        <w:top w:val="none" w:sz="0" w:space="0" w:color="auto"/>
        <w:left w:val="none" w:sz="0" w:space="0" w:color="auto"/>
        <w:bottom w:val="none" w:sz="0" w:space="0" w:color="auto"/>
        <w:right w:val="none" w:sz="0" w:space="0" w:color="auto"/>
      </w:divBdr>
    </w:div>
    <w:div w:id="674114592">
      <w:bodyDiv w:val="1"/>
      <w:marLeft w:val="0"/>
      <w:marRight w:val="0"/>
      <w:marTop w:val="0"/>
      <w:marBottom w:val="0"/>
      <w:divBdr>
        <w:top w:val="none" w:sz="0" w:space="0" w:color="auto"/>
        <w:left w:val="none" w:sz="0" w:space="0" w:color="auto"/>
        <w:bottom w:val="none" w:sz="0" w:space="0" w:color="auto"/>
        <w:right w:val="none" w:sz="0" w:space="0" w:color="auto"/>
      </w:divBdr>
    </w:div>
    <w:div w:id="862523436">
      <w:bodyDiv w:val="1"/>
      <w:marLeft w:val="0"/>
      <w:marRight w:val="0"/>
      <w:marTop w:val="0"/>
      <w:marBottom w:val="0"/>
      <w:divBdr>
        <w:top w:val="none" w:sz="0" w:space="0" w:color="auto"/>
        <w:left w:val="none" w:sz="0" w:space="0" w:color="auto"/>
        <w:bottom w:val="none" w:sz="0" w:space="0" w:color="auto"/>
        <w:right w:val="none" w:sz="0" w:space="0" w:color="auto"/>
      </w:divBdr>
    </w:div>
    <w:div w:id="116978416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57013573">
      <w:bodyDiv w:val="1"/>
      <w:marLeft w:val="0"/>
      <w:marRight w:val="0"/>
      <w:marTop w:val="0"/>
      <w:marBottom w:val="0"/>
      <w:divBdr>
        <w:top w:val="none" w:sz="0" w:space="0" w:color="auto"/>
        <w:left w:val="none" w:sz="0" w:space="0" w:color="auto"/>
        <w:bottom w:val="none" w:sz="0" w:space="0" w:color="auto"/>
        <w:right w:val="none" w:sz="0" w:space="0" w:color="auto"/>
      </w:divBdr>
    </w:div>
    <w:div w:id="1614438997">
      <w:bodyDiv w:val="1"/>
      <w:marLeft w:val="0"/>
      <w:marRight w:val="0"/>
      <w:marTop w:val="0"/>
      <w:marBottom w:val="0"/>
      <w:divBdr>
        <w:top w:val="none" w:sz="0" w:space="0" w:color="auto"/>
        <w:left w:val="none" w:sz="0" w:space="0" w:color="auto"/>
        <w:bottom w:val="none" w:sz="0" w:space="0" w:color="auto"/>
        <w:right w:val="none" w:sz="0" w:space="0" w:color="auto"/>
      </w:divBdr>
    </w:div>
    <w:div w:id="1719624872">
      <w:bodyDiv w:val="1"/>
      <w:marLeft w:val="0"/>
      <w:marRight w:val="0"/>
      <w:marTop w:val="0"/>
      <w:marBottom w:val="0"/>
      <w:divBdr>
        <w:top w:val="none" w:sz="0" w:space="0" w:color="auto"/>
        <w:left w:val="none" w:sz="0" w:space="0" w:color="auto"/>
        <w:bottom w:val="none" w:sz="0" w:space="0" w:color="auto"/>
        <w:right w:val="none" w:sz="0" w:space="0" w:color="auto"/>
      </w:divBdr>
    </w:div>
    <w:div w:id="19628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de-ordin-cu-privire-la-aprobarea-metodelor-de-esantionare-si-de-analiza-pentru-controlul-substantelor-perfluoroalchilate-din-anumite-produse-alimentare/1470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ticip.gov.m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59E16-EBBE-4B6A-8CD2-313018CF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1571</Words>
  <Characters>9117</Characters>
  <Application>Microsoft Office Word</Application>
  <DocSecurity>0</DocSecurity>
  <Lines>75</Lines>
  <Paragraphs>21</Paragraphs>
  <ScaleCrop>false</ScaleCrop>
  <Company>Cancelaria Guvernului</Company>
  <LinksUpToDate>false</LinksUpToDate>
  <CharactersWithSpaces>10667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Cristina CIUBEICA</cp:lastModifiedBy>
  <cp:revision>10</cp:revision>
  <cp:lastPrinted>2024-03-11T11:21:00Z</cp:lastPrinted>
  <dcterms:created xsi:type="dcterms:W3CDTF">2025-10-06T10:59:00Z</dcterms:created>
  <dcterms:modified xsi:type="dcterms:W3CDTF">2025-10-07T11:24:00Z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