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E21A" w14:textId="37601A59" w:rsidR="003F3A84" w:rsidRPr="0065458D" w:rsidRDefault="003F3A84" w:rsidP="00733816">
      <w:pPr>
        <w:spacing w:after="0" w:line="240" w:lineRule="auto"/>
        <w:ind w:firstLine="720"/>
        <w:jc w:val="center"/>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
          <w:bCs/>
          <w:color w:val="000000"/>
          <w:sz w:val="20"/>
          <w:szCs w:val="20"/>
          <w:lang w:val="ro-MD" w:eastAsia="ru-RU"/>
        </w:rPr>
        <w:t>TABEL DE CONCORDANȚĂ</w:t>
      </w:r>
    </w:p>
    <w:tbl>
      <w:tblPr>
        <w:tblpPr w:leftFromText="180" w:rightFromText="180" w:vertAnchor="text" w:tblpY="1"/>
        <w:tblOverlap w:val="never"/>
        <w:tblW w:w="14332" w:type="dxa"/>
        <w:tblLayout w:type="fixed"/>
        <w:tblCellMar>
          <w:top w:w="15" w:type="dxa"/>
          <w:left w:w="15" w:type="dxa"/>
          <w:bottom w:w="15" w:type="dxa"/>
          <w:right w:w="15" w:type="dxa"/>
        </w:tblCellMar>
        <w:tblLook w:val="04A0" w:firstRow="1" w:lastRow="0" w:firstColumn="1" w:lastColumn="0" w:noHBand="0" w:noVBand="1"/>
      </w:tblPr>
      <w:tblGrid>
        <w:gridCol w:w="729"/>
        <w:gridCol w:w="5504"/>
        <w:gridCol w:w="5465"/>
        <w:gridCol w:w="1505"/>
        <w:gridCol w:w="1116"/>
        <w:gridCol w:w="13"/>
      </w:tblGrid>
      <w:tr w:rsidR="00320794" w:rsidRPr="0065458D" w14:paraId="3F59FA20" w14:textId="77777777" w:rsidTr="00DC63A5">
        <w:tc>
          <w:tcPr>
            <w:tcW w:w="7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ADB1F" w14:textId="7CDF97AD" w:rsidR="003F3A84" w:rsidRPr="0065458D" w:rsidRDefault="003F3A84"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
                <w:bCs/>
                <w:color w:val="000000"/>
                <w:sz w:val="20"/>
                <w:szCs w:val="20"/>
                <w:lang w:val="ro-MD" w:eastAsia="ru-RU"/>
              </w:rPr>
              <w:t>1</w:t>
            </w:r>
          </w:p>
        </w:tc>
        <w:tc>
          <w:tcPr>
            <w:tcW w:w="1360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CB1D0" w14:textId="77777777" w:rsidR="0049780D" w:rsidRPr="0065458D" w:rsidRDefault="0049780D" w:rsidP="00DC63A5">
            <w:pPr>
              <w:spacing w:after="0" w:line="240" w:lineRule="auto"/>
              <w:ind w:firstLine="22"/>
              <w:jc w:val="both"/>
              <w:rPr>
                <w:rFonts w:ascii="Times New Roman" w:hAnsi="Times New Roman" w:cs="Times New Roman"/>
                <w:b/>
                <w:sz w:val="20"/>
                <w:szCs w:val="20"/>
                <w:lang w:val="ro-MD"/>
              </w:rPr>
            </w:pPr>
            <w:r w:rsidRPr="0065458D">
              <w:rPr>
                <w:rFonts w:ascii="Times New Roman" w:hAnsi="Times New Roman" w:cs="Times New Roman"/>
                <w:b/>
                <w:sz w:val="20"/>
                <w:szCs w:val="20"/>
                <w:lang w:val="ro-MD"/>
              </w:rPr>
              <w:t xml:space="preserve">Titlul actului UE, inclusiv cea mai recentă modificare, nr. CELEX: </w:t>
            </w:r>
          </w:p>
          <w:p w14:paraId="6ED6BE93" w14:textId="540F67FD" w:rsidR="003F3A84" w:rsidRPr="0065458D" w:rsidRDefault="00F872DA" w:rsidP="00DC63A5">
            <w:pPr>
              <w:spacing w:after="0" w:line="240" w:lineRule="auto"/>
              <w:jc w:val="both"/>
              <w:rPr>
                <w:rFonts w:ascii="Times New Roman" w:eastAsia="Times New Roman" w:hAnsi="Times New Roman" w:cs="Times New Roman"/>
                <w:b/>
                <w:sz w:val="20"/>
                <w:szCs w:val="20"/>
                <w:lang w:val="ro-MD" w:eastAsia="ru-RU"/>
              </w:rPr>
            </w:pPr>
            <w:r w:rsidRPr="0065458D">
              <w:rPr>
                <w:rFonts w:ascii="Times New Roman" w:hAnsi="Times New Roman" w:cs="Times New Roman"/>
                <w:b/>
                <w:sz w:val="20"/>
                <w:szCs w:val="20"/>
                <w:lang w:val="ro-MD"/>
              </w:rPr>
              <w:t xml:space="preserve">Decizia (UE) </w:t>
            </w:r>
            <w:r w:rsidR="001F15C4" w:rsidRPr="001F15C4">
              <w:rPr>
                <w:rFonts w:ascii="Times New Roman" w:hAnsi="Times New Roman" w:cs="Times New Roman"/>
                <w:b/>
                <w:sz w:val="20"/>
                <w:szCs w:val="20"/>
                <w:lang w:val="ro-MD"/>
              </w:rPr>
              <w:t>2023/1809</w:t>
            </w:r>
            <w:r w:rsidR="001F15C4">
              <w:rPr>
                <w:rFonts w:ascii="Times New Roman" w:hAnsi="Times New Roman" w:cs="Times New Roman"/>
                <w:b/>
                <w:sz w:val="20"/>
                <w:szCs w:val="20"/>
                <w:lang w:val="ro-MD"/>
              </w:rPr>
              <w:t xml:space="preserve"> </w:t>
            </w:r>
            <w:r w:rsidRPr="0065458D">
              <w:rPr>
                <w:rFonts w:ascii="Times New Roman" w:hAnsi="Times New Roman" w:cs="Times New Roman"/>
                <w:b/>
                <w:sz w:val="20"/>
                <w:szCs w:val="20"/>
                <w:lang w:val="ro-MD"/>
              </w:rPr>
              <w:t xml:space="preserve">a Comisiei din </w:t>
            </w:r>
            <w:r w:rsidR="001F15C4">
              <w:rPr>
                <w:rFonts w:ascii="Times New Roman" w:hAnsi="Times New Roman" w:cs="Times New Roman"/>
                <w:b/>
                <w:sz w:val="20"/>
                <w:szCs w:val="20"/>
                <w:lang w:val="ro-MD"/>
              </w:rPr>
              <w:t xml:space="preserve">14 septembrie </w:t>
            </w:r>
            <w:r w:rsidRPr="0065458D">
              <w:rPr>
                <w:rFonts w:ascii="Times New Roman" w:hAnsi="Times New Roman" w:cs="Times New Roman"/>
                <w:b/>
                <w:sz w:val="20"/>
                <w:szCs w:val="20"/>
                <w:lang w:val="ro-MD"/>
              </w:rPr>
              <w:t>20</w:t>
            </w:r>
            <w:r w:rsidR="001F15C4">
              <w:rPr>
                <w:rFonts w:ascii="Times New Roman" w:hAnsi="Times New Roman" w:cs="Times New Roman"/>
                <w:b/>
                <w:sz w:val="20"/>
                <w:szCs w:val="20"/>
                <w:lang w:val="ro-MD"/>
              </w:rPr>
              <w:t>23</w:t>
            </w:r>
            <w:r w:rsidRPr="0065458D">
              <w:rPr>
                <w:rFonts w:ascii="Times New Roman" w:hAnsi="Times New Roman" w:cs="Times New Roman"/>
                <w:b/>
                <w:sz w:val="20"/>
                <w:szCs w:val="20"/>
                <w:lang w:val="ro-MD"/>
              </w:rPr>
              <w:t xml:space="preserve"> de stabilire a criteriilor de acordare a etichetei ecologice a UE pentru </w:t>
            </w:r>
            <w:r w:rsidR="001F15C4">
              <w:t xml:space="preserve"> </w:t>
            </w:r>
            <w:r w:rsidR="001F15C4" w:rsidRPr="001F15C4">
              <w:rPr>
                <w:rFonts w:ascii="Times New Roman" w:hAnsi="Times New Roman" w:cs="Times New Roman"/>
                <w:b/>
                <w:sz w:val="20"/>
                <w:szCs w:val="20"/>
                <w:lang w:val="ro-MD"/>
              </w:rPr>
              <w:t xml:space="preserve">produsele de igienă absorbante </w:t>
            </w:r>
            <w:r w:rsidRPr="0065458D">
              <w:rPr>
                <w:rFonts w:ascii="Times New Roman" w:hAnsi="Times New Roman" w:cs="Times New Roman"/>
                <w:b/>
                <w:sz w:val="20"/>
                <w:szCs w:val="20"/>
                <w:lang w:val="ro-MD"/>
              </w:rPr>
              <w:t>[notificată cu numărul C(</w:t>
            </w:r>
            <w:r w:rsidR="001F15C4">
              <w:rPr>
                <w:rFonts w:ascii="Times New Roman" w:hAnsi="Times New Roman" w:cs="Times New Roman"/>
                <w:b/>
                <w:sz w:val="20"/>
                <w:szCs w:val="20"/>
                <w:lang w:val="ro-MD"/>
              </w:rPr>
              <w:t>2023</w:t>
            </w:r>
            <w:r w:rsidRPr="0065458D">
              <w:rPr>
                <w:rFonts w:ascii="Times New Roman" w:hAnsi="Times New Roman" w:cs="Times New Roman"/>
                <w:b/>
                <w:sz w:val="20"/>
                <w:szCs w:val="20"/>
                <w:lang w:val="ro-MD"/>
              </w:rPr>
              <w:t xml:space="preserve">) </w:t>
            </w:r>
            <w:r w:rsidR="001F15C4">
              <w:rPr>
                <w:rFonts w:ascii="Times New Roman" w:hAnsi="Times New Roman" w:cs="Times New Roman"/>
                <w:b/>
                <w:sz w:val="20"/>
                <w:szCs w:val="20"/>
                <w:lang w:val="ro-MD"/>
              </w:rPr>
              <w:t>6024</w:t>
            </w:r>
            <w:r w:rsidRPr="0065458D">
              <w:rPr>
                <w:rFonts w:ascii="Times New Roman" w:hAnsi="Times New Roman" w:cs="Times New Roman"/>
                <w:b/>
                <w:sz w:val="20"/>
                <w:szCs w:val="20"/>
                <w:lang w:val="ro-MD"/>
              </w:rPr>
              <w:t xml:space="preserve">], </w:t>
            </w:r>
            <w:r w:rsidRPr="0065458D">
              <w:rPr>
                <w:rFonts w:ascii="Times New Roman" w:hAnsi="Times New Roman" w:cs="Times New Roman"/>
                <w:b/>
                <w:sz w:val="20"/>
                <w:szCs w:val="20"/>
                <w:shd w:val="clear" w:color="auto" w:fill="FFFFFF"/>
                <w:lang w:val="ro-MD"/>
              </w:rPr>
              <w:t xml:space="preserve">publicată în Jurnalul Oficial al Uniunii Europene </w:t>
            </w:r>
            <w:r w:rsidR="001F15C4">
              <w:t xml:space="preserve"> </w:t>
            </w:r>
            <w:r w:rsidR="001F15C4" w:rsidRPr="001F15C4">
              <w:rPr>
                <w:rStyle w:val="Accentuat"/>
                <w:rFonts w:ascii="Times New Roman" w:hAnsi="Times New Roman" w:cs="Times New Roman"/>
                <w:b/>
                <w:i w:val="0"/>
                <w:iCs w:val="0"/>
                <w:color w:val="333333"/>
                <w:sz w:val="20"/>
                <w:szCs w:val="20"/>
                <w:shd w:val="clear" w:color="auto" w:fill="FFFFFF"/>
                <w:lang w:val="ro-MD"/>
              </w:rPr>
              <w:t>L 234/142 din 22 septembrie 2023</w:t>
            </w:r>
            <w:r w:rsidRPr="0065458D">
              <w:rPr>
                <w:rStyle w:val="Accentuat"/>
                <w:rFonts w:ascii="Times New Roman" w:hAnsi="Times New Roman" w:cs="Times New Roman"/>
                <w:b/>
                <w:i w:val="0"/>
                <w:iCs w:val="0"/>
                <w:color w:val="333333"/>
                <w:sz w:val="20"/>
                <w:szCs w:val="20"/>
                <w:shd w:val="clear" w:color="auto" w:fill="FFFFFF"/>
                <w:lang w:val="ro-MD"/>
              </w:rPr>
              <w:t xml:space="preserve">, CELEX: </w:t>
            </w:r>
            <w:r w:rsidR="001F15C4" w:rsidRPr="001F15C4">
              <w:rPr>
                <w:rStyle w:val="Accentuat"/>
                <w:rFonts w:ascii="Times New Roman" w:hAnsi="Times New Roman" w:cs="Times New Roman"/>
                <w:b/>
                <w:i w:val="0"/>
                <w:iCs w:val="0"/>
                <w:color w:val="333333"/>
                <w:sz w:val="20"/>
                <w:szCs w:val="20"/>
                <w:shd w:val="clear" w:color="auto" w:fill="FFFFFF"/>
                <w:lang w:val="ro-MD"/>
              </w:rPr>
              <w:t>32023D1809</w:t>
            </w:r>
          </w:p>
        </w:tc>
      </w:tr>
      <w:tr w:rsidR="00320794" w:rsidRPr="0065458D" w14:paraId="652A1B3E" w14:textId="77777777" w:rsidTr="00DC63A5">
        <w:trPr>
          <w:trHeight w:val="434"/>
        </w:trPr>
        <w:tc>
          <w:tcPr>
            <w:tcW w:w="7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D66AD" w14:textId="28CAD5C3" w:rsidR="003F3A84" w:rsidRPr="0065458D" w:rsidRDefault="003F3A84"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
                <w:bCs/>
                <w:color w:val="000000"/>
                <w:sz w:val="20"/>
                <w:szCs w:val="20"/>
                <w:lang w:val="ro-MD" w:eastAsia="ru-RU"/>
              </w:rPr>
              <w:t>2</w:t>
            </w:r>
          </w:p>
        </w:tc>
        <w:tc>
          <w:tcPr>
            <w:tcW w:w="1360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168CF2" w14:textId="23811144" w:rsidR="003F3A84" w:rsidRPr="0065458D" w:rsidRDefault="0049780D" w:rsidP="00DC63A5">
            <w:pPr>
              <w:spacing w:line="240" w:lineRule="auto"/>
              <w:jc w:val="both"/>
              <w:rPr>
                <w:rFonts w:ascii="Times New Roman" w:eastAsia="Times New Roman" w:hAnsi="Times New Roman" w:cs="Times New Roman"/>
                <w:b/>
                <w:sz w:val="20"/>
                <w:szCs w:val="20"/>
                <w:lang w:val="ro-MD" w:eastAsia="ru-RU"/>
              </w:rPr>
            </w:pPr>
            <w:r w:rsidRPr="0065458D">
              <w:rPr>
                <w:rFonts w:ascii="Times New Roman" w:eastAsia="Times New Roman" w:hAnsi="Times New Roman" w:cs="Times New Roman"/>
                <w:b/>
                <w:sz w:val="20"/>
                <w:szCs w:val="20"/>
                <w:lang w:val="ro-MD"/>
              </w:rPr>
              <w:t xml:space="preserve">Titlul proiectului de act normativ național: </w:t>
            </w:r>
            <w:r w:rsidR="003F3A84" w:rsidRPr="0065458D">
              <w:rPr>
                <w:rFonts w:ascii="Times New Roman" w:eastAsia="Times New Roman" w:hAnsi="Times New Roman" w:cs="Times New Roman"/>
                <w:b/>
                <w:color w:val="000000"/>
                <w:sz w:val="20"/>
                <w:szCs w:val="20"/>
                <w:lang w:val="ro-MD" w:eastAsia="ru-RU"/>
              </w:rPr>
              <w:t xml:space="preserve">Ordinului </w:t>
            </w:r>
            <w:r w:rsidRPr="0065458D">
              <w:rPr>
                <w:rFonts w:ascii="Times New Roman" w:eastAsia="Times New Roman" w:hAnsi="Times New Roman" w:cs="Times New Roman"/>
                <w:b/>
                <w:color w:val="000000"/>
                <w:sz w:val="20"/>
                <w:szCs w:val="20"/>
                <w:lang w:val="ro-MD" w:eastAsia="ru-RU"/>
              </w:rPr>
              <w:t xml:space="preserve">ministrului mediului </w:t>
            </w:r>
            <w:bookmarkStart w:id="0" w:name="_Hlk183183453"/>
            <w:bookmarkStart w:id="1" w:name="_Hlk183183454"/>
            <w:r w:rsidRPr="0065458D">
              <w:rPr>
                <w:rFonts w:ascii="Times New Roman" w:eastAsia="Times New Roman" w:hAnsi="Times New Roman" w:cs="Times New Roman"/>
                <w:b/>
                <w:color w:val="000000"/>
                <w:sz w:val="20"/>
                <w:szCs w:val="20"/>
                <w:lang w:val="ro-MD" w:eastAsia="ru-RU"/>
              </w:rPr>
              <w:t>c</w:t>
            </w:r>
            <w:r w:rsidRPr="0065458D">
              <w:rPr>
                <w:rStyle w:val="Robust"/>
                <w:rFonts w:ascii="Times New Roman" w:hAnsi="Times New Roman" w:cs="Times New Roman"/>
                <w:bCs w:val="0"/>
                <w:sz w:val="20"/>
                <w:szCs w:val="20"/>
                <w:lang w:val="ro-MD"/>
              </w:rPr>
              <w:t xml:space="preserve">u privire la aprobarea </w:t>
            </w:r>
            <w:bookmarkEnd w:id="0"/>
            <w:bookmarkEnd w:id="1"/>
            <w:r w:rsidRPr="0065458D">
              <w:rPr>
                <w:rFonts w:ascii="Times New Roman" w:hAnsi="Times New Roman" w:cs="Times New Roman"/>
                <w:b/>
                <w:sz w:val="20"/>
                <w:szCs w:val="20"/>
                <w:lang w:val="ro-MD"/>
              </w:rPr>
              <w:t xml:space="preserve">criteriilor de acordare a etichetei ecologice pentru </w:t>
            </w:r>
            <w:r w:rsidR="009D33DC">
              <w:t xml:space="preserve"> </w:t>
            </w:r>
            <w:r w:rsidR="009D33DC" w:rsidRPr="009D33DC">
              <w:rPr>
                <w:rFonts w:ascii="Times New Roman" w:hAnsi="Times New Roman" w:cs="Times New Roman"/>
                <w:b/>
                <w:sz w:val="20"/>
                <w:szCs w:val="20"/>
                <w:lang w:val="ro-MD"/>
              </w:rPr>
              <w:t>produsele de igienă absorbante</w:t>
            </w:r>
          </w:p>
        </w:tc>
      </w:tr>
      <w:tr w:rsidR="00320794" w:rsidRPr="0065458D" w14:paraId="1FFDC2CA" w14:textId="77777777" w:rsidTr="00DC63A5">
        <w:tc>
          <w:tcPr>
            <w:tcW w:w="7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641921" w14:textId="087774E2" w:rsidR="003F3A84" w:rsidRPr="0065458D" w:rsidRDefault="003F3A84"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
                <w:bCs/>
                <w:color w:val="000000"/>
                <w:sz w:val="20"/>
                <w:szCs w:val="20"/>
                <w:lang w:val="ro-MD" w:eastAsia="ru-RU"/>
              </w:rPr>
              <w:t>3</w:t>
            </w:r>
          </w:p>
        </w:tc>
        <w:tc>
          <w:tcPr>
            <w:tcW w:w="1360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24C746" w14:textId="05504847" w:rsidR="003F3A84" w:rsidRPr="0065458D" w:rsidRDefault="0049780D"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
                <w:sz w:val="20"/>
                <w:szCs w:val="20"/>
                <w:lang w:val="ro-MD"/>
              </w:rPr>
              <w:t>Gradul general de compatibilitate:  Compatibil</w:t>
            </w:r>
          </w:p>
        </w:tc>
      </w:tr>
      <w:tr w:rsidR="00320794" w:rsidRPr="0065458D" w14:paraId="1A34EB21" w14:textId="77777777" w:rsidTr="00DC63A5">
        <w:tc>
          <w:tcPr>
            <w:tcW w:w="7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B587C2" w14:textId="69CBA9D0" w:rsidR="0049780D" w:rsidRPr="0065458D" w:rsidRDefault="0049780D" w:rsidP="00DC63A5">
            <w:pPr>
              <w:spacing w:after="0" w:line="240" w:lineRule="auto"/>
              <w:jc w:val="both"/>
              <w:rPr>
                <w:rFonts w:ascii="Times New Roman" w:eastAsia="Times New Roman" w:hAnsi="Times New Roman" w:cs="Times New Roman"/>
                <w:b/>
                <w:bCs/>
                <w:color w:val="000000"/>
                <w:sz w:val="20"/>
                <w:szCs w:val="20"/>
                <w:lang w:val="ro-MD" w:eastAsia="ru-RU"/>
              </w:rPr>
            </w:pPr>
            <w:r w:rsidRPr="0065458D">
              <w:rPr>
                <w:rFonts w:ascii="Times New Roman" w:eastAsia="Times New Roman" w:hAnsi="Times New Roman" w:cs="Times New Roman"/>
                <w:b/>
                <w:bCs/>
                <w:color w:val="000000"/>
                <w:sz w:val="20"/>
                <w:szCs w:val="20"/>
                <w:lang w:val="ro-MD" w:eastAsia="ru-RU"/>
              </w:rPr>
              <w:t>4</w:t>
            </w:r>
          </w:p>
        </w:tc>
        <w:tc>
          <w:tcPr>
            <w:tcW w:w="1360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25E7A9" w14:textId="39157BB1" w:rsidR="0049780D" w:rsidRPr="0065458D" w:rsidRDefault="0049780D" w:rsidP="00DC63A5">
            <w:pPr>
              <w:spacing w:after="0" w:line="240" w:lineRule="auto"/>
              <w:jc w:val="both"/>
              <w:rPr>
                <w:rFonts w:ascii="Times New Roman" w:eastAsia="Times New Roman" w:hAnsi="Times New Roman" w:cs="Times New Roman"/>
                <w:b/>
                <w:sz w:val="20"/>
                <w:szCs w:val="20"/>
                <w:lang w:val="ro-MD"/>
              </w:rPr>
            </w:pPr>
            <w:r w:rsidRPr="0065458D">
              <w:rPr>
                <w:rFonts w:ascii="Times New Roman" w:eastAsia="Times New Roman" w:hAnsi="Times New Roman" w:cs="Times New Roman"/>
                <w:b/>
                <w:sz w:val="20"/>
                <w:szCs w:val="20"/>
                <w:lang w:val="ro-MD"/>
              </w:rPr>
              <w:t xml:space="preserve">Autoritatea/persoana responsabilă: Ministerul Mediului, Carolina Eremei, Direcția politici de prevenire a poluării  </w:t>
            </w:r>
          </w:p>
        </w:tc>
      </w:tr>
      <w:tr w:rsidR="00320794" w:rsidRPr="0065458D" w14:paraId="3ADC9902" w14:textId="77777777" w:rsidTr="00DC63A5">
        <w:tc>
          <w:tcPr>
            <w:tcW w:w="7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97E51" w14:textId="453E74BE" w:rsidR="0049780D" w:rsidRPr="0065458D" w:rsidRDefault="0049780D" w:rsidP="00DC63A5">
            <w:pPr>
              <w:spacing w:after="0" w:line="240" w:lineRule="auto"/>
              <w:jc w:val="both"/>
              <w:rPr>
                <w:rFonts w:ascii="Times New Roman" w:eastAsia="Times New Roman" w:hAnsi="Times New Roman" w:cs="Times New Roman"/>
                <w:b/>
                <w:bCs/>
                <w:color w:val="000000"/>
                <w:sz w:val="20"/>
                <w:szCs w:val="20"/>
                <w:lang w:val="ro-MD" w:eastAsia="ru-RU"/>
              </w:rPr>
            </w:pPr>
            <w:r w:rsidRPr="0065458D">
              <w:rPr>
                <w:rFonts w:ascii="Times New Roman" w:eastAsia="Times New Roman" w:hAnsi="Times New Roman" w:cs="Times New Roman"/>
                <w:b/>
                <w:bCs/>
                <w:color w:val="000000"/>
                <w:sz w:val="20"/>
                <w:szCs w:val="20"/>
                <w:lang w:val="ro-MD" w:eastAsia="ru-RU"/>
              </w:rPr>
              <w:t>5</w:t>
            </w:r>
          </w:p>
        </w:tc>
        <w:tc>
          <w:tcPr>
            <w:tcW w:w="1360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F9E67" w14:textId="41C155B7" w:rsidR="0049780D" w:rsidRPr="0065458D" w:rsidRDefault="0049780D" w:rsidP="00DC63A5">
            <w:pPr>
              <w:spacing w:after="0" w:line="240" w:lineRule="auto"/>
              <w:jc w:val="both"/>
              <w:rPr>
                <w:rFonts w:ascii="Times New Roman" w:eastAsia="Times New Roman" w:hAnsi="Times New Roman" w:cs="Times New Roman"/>
                <w:b/>
                <w:sz w:val="20"/>
                <w:szCs w:val="20"/>
                <w:lang w:val="ro-MD"/>
              </w:rPr>
            </w:pPr>
            <w:r w:rsidRPr="0065458D">
              <w:rPr>
                <w:rFonts w:ascii="Times New Roman" w:eastAsia="Times New Roman" w:hAnsi="Times New Roman" w:cs="Times New Roman"/>
                <w:b/>
                <w:sz w:val="20"/>
                <w:szCs w:val="20"/>
                <w:lang w:val="ro-MD"/>
              </w:rPr>
              <w:t xml:space="preserve">Data întocmirii/actualizării: </w:t>
            </w:r>
            <w:r w:rsidR="0029693C" w:rsidRPr="0065458D">
              <w:rPr>
                <w:rFonts w:ascii="Times New Roman" w:eastAsia="Times New Roman" w:hAnsi="Times New Roman" w:cs="Times New Roman"/>
                <w:b/>
                <w:sz w:val="20"/>
                <w:szCs w:val="20"/>
                <w:lang w:val="ro-MD"/>
              </w:rPr>
              <w:t>03.09.</w:t>
            </w:r>
            <w:r w:rsidRPr="0065458D">
              <w:rPr>
                <w:rFonts w:ascii="Times New Roman" w:eastAsia="Times New Roman" w:hAnsi="Times New Roman" w:cs="Times New Roman"/>
                <w:b/>
                <w:sz w:val="20"/>
                <w:szCs w:val="20"/>
                <w:lang w:val="ro-MD"/>
              </w:rPr>
              <w:t xml:space="preserve"> 2025</w:t>
            </w:r>
          </w:p>
        </w:tc>
      </w:tr>
      <w:tr w:rsidR="00F872DA" w:rsidRPr="0065458D" w14:paraId="1E7B8670" w14:textId="77777777" w:rsidTr="00DC63A5">
        <w:trPr>
          <w:gridAfter w:val="1"/>
          <w:wAfter w:w="13" w:type="dxa"/>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B16F3" w14:textId="77777777" w:rsidR="00F872DA" w:rsidRPr="0065458D" w:rsidRDefault="00F872DA" w:rsidP="00DC63A5">
            <w:pPr>
              <w:spacing w:after="0" w:line="240" w:lineRule="auto"/>
              <w:jc w:val="center"/>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
                <w:bCs/>
                <w:color w:val="000000"/>
                <w:sz w:val="20"/>
                <w:szCs w:val="20"/>
                <w:lang w:val="ro-MD" w:eastAsia="ru-RU"/>
              </w:rPr>
              <w:t>Actul Uniunii Europene</w:t>
            </w:r>
          </w:p>
          <w:p w14:paraId="09FEF0AA" w14:textId="77777777" w:rsidR="00F872DA" w:rsidRPr="0065458D" w:rsidRDefault="00F872DA" w:rsidP="00DC63A5">
            <w:pPr>
              <w:spacing w:after="0" w:line="240" w:lineRule="auto"/>
              <w:jc w:val="center"/>
              <w:rPr>
                <w:rFonts w:ascii="Times New Roman" w:eastAsia="Times New Roman" w:hAnsi="Times New Roman" w:cs="Times New Roman"/>
                <w:b/>
                <w:bCs/>
                <w:color w:val="000000"/>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36D59" w14:textId="3C178A30" w:rsidR="00F872DA" w:rsidRPr="0065458D" w:rsidRDefault="00F872DA" w:rsidP="00DC63A5">
            <w:pPr>
              <w:spacing w:after="0" w:line="240" w:lineRule="auto"/>
              <w:ind w:hanging="313"/>
              <w:jc w:val="center"/>
              <w:rPr>
                <w:rFonts w:ascii="Times New Roman" w:eastAsia="Times New Roman" w:hAnsi="Times New Roman" w:cs="Times New Roman"/>
                <w:b/>
                <w:bCs/>
                <w:color w:val="000000"/>
                <w:sz w:val="20"/>
                <w:szCs w:val="20"/>
                <w:lang w:val="ro-MD" w:eastAsia="ru-RU"/>
              </w:rPr>
            </w:pPr>
            <w:r w:rsidRPr="0065458D">
              <w:rPr>
                <w:rFonts w:ascii="Times New Roman" w:eastAsia="Times New Roman" w:hAnsi="Times New Roman" w:cs="Times New Roman"/>
                <w:b/>
                <w:sz w:val="20"/>
                <w:szCs w:val="20"/>
                <w:lang w:val="ro-MD"/>
              </w:rPr>
              <w:t>Proiectul de act normativ național</w:t>
            </w:r>
            <w:r w:rsidR="009B0B7B" w:rsidRPr="0065458D">
              <w:rPr>
                <w:rFonts w:ascii="Times New Roman" w:eastAsia="Times New Roman" w:hAnsi="Times New Roman" w:cs="Times New Roman"/>
                <w:b/>
                <w:sz w:val="20"/>
                <w:szCs w:val="20"/>
                <w:lang w:val="ro-MD"/>
              </w:rPr>
              <w:t xml:space="preserve">                                             </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9CAA" w14:textId="2312200B" w:rsidR="00F872DA" w:rsidRPr="0065458D" w:rsidRDefault="00F872DA" w:rsidP="00DC63A5">
            <w:pPr>
              <w:spacing w:after="0" w:line="240" w:lineRule="auto"/>
              <w:jc w:val="center"/>
              <w:rPr>
                <w:rFonts w:ascii="Times New Roman" w:eastAsia="Times New Roman" w:hAnsi="Times New Roman" w:cs="Times New Roman"/>
                <w:b/>
                <w:bCs/>
                <w:color w:val="000000"/>
                <w:sz w:val="20"/>
                <w:szCs w:val="20"/>
                <w:lang w:val="ro-MD" w:eastAsia="ru-RU"/>
              </w:rPr>
            </w:pPr>
            <w:r w:rsidRPr="0065458D">
              <w:rPr>
                <w:rFonts w:ascii="Times New Roman" w:eastAsia="Times New Roman" w:hAnsi="Times New Roman" w:cs="Times New Roman"/>
                <w:b/>
                <w:sz w:val="20"/>
                <w:szCs w:val="20"/>
                <w:lang w:val="ro-MD"/>
              </w:rPr>
              <w:t>Gradul de compatibilitate</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4FB7B" w14:textId="4D0A501C" w:rsidR="00F872DA" w:rsidRPr="0065458D" w:rsidRDefault="00F872DA" w:rsidP="00DC63A5">
            <w:pPr>
              <w:spacing w:after="0" w:line="240" w:lineRule="auto"/>
              <w:jc w:val="center"/>
              <w:rPr>
                <w:rFonts w:ascii="Times New Roman" w:eastAsia="Times New Roman" w:hAnsi="Times New Roman" w:cs="Times New Roman"/>
                <w:b/>
                <w:bCs/>
                <w:color w:val="000000"/>
                <w:sz w:val="20"/>
                <w:szCs w:val="20"/>
                <w:lang w:val="ro-MD" w:eastAsia="ru-RU"/>
              </w:rPr>
            </w:pPr>
            <w:r w:rsidRPr="0065458D">
              <w:rPr>
                <w:rFonts w:ascii="Times New Roman" w:eastAsia="Times New Roman" w:hAnsi="Times New Roman" w:cs="Times New Roman"/>
                <w:b/>
                <w:sz w:val="20"/>
                <w:szCs w:val="20"/>
                <w:lang w:val="ro-MD"/>
              </w:rPr>
              <w:t>Observații</w:t>
            </w:r>
          </w:p>
        </w:tc>
      </w:tr>
      <w:tr w:rsidR="00F872DA" w:rsidRPr="0065458D" w14:paraId="7B9EF2C5" w14:textId="77777777" w:rsidTr="00DC63A5">
        <w:trPr>
          <w:gridAfter w:val="1"/>
          <w:wAfter w:w="13" w:type="dxa"/>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7F87D" w14:textId="73F191EC" w:rsidR="00F872DA" w:rsidRPr="0065458D" w:rsidRDefault="00F872DA" w:rsidP="00DC63A5">
            <w:pPr>
              <w:spacing w:after="0" w:line="240" w:lineRule="auto"/>
              <w:jc w:val="center"/>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
                <w:bCs/>
                <w:color w:val="000000"/>
                <w:sz w:val="20"/>
                <w:szCs w:val="20"/>
                <w:lang w:val="ro-MD" w:eastAsia="ru-RU"/>
              </w:rPr>
              <w:t>6</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4C00F" w14:textId="15780B8A" w:rsidR="00F872DA" w:rsidRPr="0065458D" w:rsidRDefault="00F872DA" w:rsidP="00DC63A5">
            <w:pPr>
              <w:spacing w:after="0" w:line="240" w:lineRule="auto"/>
              <w:jc w:val="center"/>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
                <w:bCs/>
                <w:color w:val="000000"/>
                <w:sz w:val="20"/>
                <w:szCs w:val="20"/>
                <w:lang w:val="ro-MD" w:eastAsia="ru-RU"/>
              </w:rPr>
              <w:t>7</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8C176" w14:textId="395F69E7" w:rsidR="00F872DA" w:rsidRPr="0065458D" w:rsidRDefault="00F872DA" w:rsidP="00DC63A5">
            <w:pPr>
              <w:spacing w:after="0" w:line="240" w:lineRule="auto"/>
              <w:jc w:val="center"/>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
                <w:bCs/>
                <w:color w:val="000000"/>
                <w:sz w:val="20"/>
                <w:szCs w:val="20"/>
                <w:lang w:val="ro-MD" w:eastAsia="ru-RU"/>
              </w:rPr>
              <w:t>8</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2A6AF" w14:textId="1C6E824F" w:rsidR="00F872DA" w:rsidRPr="0065458D" w:rsidRDefault="00F872DA" w:rsidP="00DC63A5">
            <w:pPr>
              <w:spacing w:after="0" w:line="240" w:lineRule="auto"/>
              <w:jc w:val="center"/>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
                <w:bCs/>
                <w:color w:val="000000"/>
                <w:sz w:val="20"/>
                <w:szCs w:val="20"/>
                <w:lang w:val="ro-MD" w:eastAsia="ru-RU"/>
              </w:rPr>
              <w:t>9</w:t>
            </w:r>
          </w:p>
        </w:tc>
      </w:tr>
      <w:tr w:rsidR="00F872DA" w:rsidRPr="0065458D" w14:paraId="51CB21EF" w14:textId="77777777" w:rsidTr="00DC63A5">
        <w:trPr>
          <w:gridAfter w:val="1"/>
          <w:wAfter w:w="13" w:type="dxa"/>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70A58" w14:textId="607BE617" w:rsidR="00F872DA" w:rsidRPr="0065458D" w:rsidDel="00F872DA" w:rsidRDefault="009D6FE2" w:rsidP="00DC63A5">
            <w:pPr>
              <w:spacing w:after="0" w:line="240" w:lineRule="auto"/>
              <w:jc w:val="both"/>
              <w:rPr>
                <w:rFonts w:ascii="Times New Roman" w:eastAsia="Times New Roman" w:hAnsi="Times New Roman" w:cs="Times New Roman"/>
                <w:b/>
                <w:bCs/>
                <w:color w:val="000000"/>
                <w:sz w:val="20"/>
                <w:szCs w:val="20"/>
                <w:lang w:val="ro-MD" w:eastAsia="ru-RU"/>
              </w:rPr>
            </w:pPr>
            <w:r w:rsidRPr="0065458D">
              <w:rPr>
                <w:rFonts w:ascii="Times New Roman" w:hAnsi="Times New Roman" w:cs="Times New Roman"/>
                <w:b/>
                <w:bCs/>
                <w:sz w:val="20"/>
                <w:szCs w:val="20"/>
                <w:lang w:val="ro-MD"/>
              </w:rPr>
              <w:t>Decizia (UE) 2023/1809 a Comisiei din 14 septembrie 2023 de stabilire a criteriilor de acordare a etichetei ecologice a UE pentru  produsele de igienă absorbante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C6EF" w14:textId="2DEA6C9B" w:rsidR="00F872DA" w:rsidRPr="0065458D" w:rsidDel="00F872DA" w:rsidRDefault="00F872DA" w:rsidP="00DC63A5">
            <w:pPr>
              <w:spacing w:after="0" w:line="240" w:lineRule="auto"/>
              <w:jc w:val="both"/>
              <w:rPr>
                <w:rFonts w:ascii="Times New Roman" w:eastAsia="Times New Roman" w:hAnsi="Times New Roman" w:cs="Times New Roman"/>
                <w:b/>
                <w:bCs/>
                <w:color w:val="000000"/>
                <w:sz w:val="20"/>
                <w:szCs w:val="20"/>
                <w:lang w:val="ro-MD" w:eastAsia="ru-RU"/>
              </w:rPr>
            </w:pPr>
            <w:r w:rsidRPr="0065458D">
              <w:rPr>
                <w:rFonts w:ascii="Times New Roman" w:eastAsia="Times New Roman" w:hAnsi="Times New Roman" w:cs="Times New Roman"/>
                <w:b/>
                <w:bCs/>
                <w:color w:val="000000"/>
                <w:sz w:val="20"/>
                <w:szCs w:val="20"/>
                <w:lang w:val="ro-MD" w:eastAsia="ru-RU"/>
              </w:rPr>
              <w:t xml:space="preserve">Proiectul </w:t>
            </w:r>
            <w:r w:rsidRPr="0065458D">
              <w:rPr>
                <w:rFonts w:ascii="Times New Roman" w:eastAsia="Times New Roman" w:hAnsi="Times New Roman" w:cs="Times New Roman"/>
                <w:color w:val="000000"/>
                <w:sz w:val="20"/>
                <w:szCs w:val="20"/>
                <w:lang w:val="ro-MD" w:eastAsia="ru-RU"/>
              </w:rPr>
              <w:t> </w:t>
            </w:r>
            <w:r w:rsidR="00F926DA" w:rsidRPr="0065458D">
              <w:rPr>
                <w:rFonts w:ascii="Times New Roman" w:eastAsia="Times New Roman" w:hAnsi="Times New Roman" w:cs="Times New Roman"/>
                <w:b/>
                <w:color w:val="000000"/>
                <w:sz w:val="20"/>
                <w:szCs w:val="20"/>
                <w:lang w:val="ro-MD" w:eastAsia="ru-RU"/>
              </w:rPr>
              <w:t xml:space="preserve">Ordinului ministrului mediului </w:t>
            </w:r>
            <w:r w:rsidR="00213310" w:rsidRPr="0065458D">
              <w:rPr>
                <w:rFonts w:ascii="Times New Roman" w:eastAsia="Times New Roman" w:hAnsi="Times New Roman" w:cs="Times New Roman"/>
                <w:b/>
                <w:color w:val="000000"/>
                <w:sz w:val="20"/>
                <w:szCs w:val="20"/>
                <w:lang w:val="ro-MD" w:eastAsia="ru-RU"/>
              </w:rPr>
              <w:t xml:space="preserve">privire la aprobarea criteriilor de acordare a etichetei ecologice pentru </w:t>
            </w:r>
            <w:r w:rsidR="009D6FE2" w:rsidRPr="0065458D">
              <w:rPr>
                <w:rFonts w:ascii="Times New Roman" w:hAnsi="Times New Roman" w:cs="Times New Roman"/>
                <w:b/>
                <w:bCs/>
                <w:sz w:val="20"/>
                <w:szCs w:val="20"/>
                <w:lang w:val="ro-MD"/>
              </w:rPr>
              <w:t>produsele de igienă absorbante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08722" w14:textId="39F0ED22" w:rsidR="00F872DA" w:rsidRPr="0065458D" w:rsidDel="00F872DA" w:rsidRDefault="00F926DA" w:rsidP="00DC63A5">
            <w:pPr>
              <w:spacing w:after="0" w:line="240" w:lineRule="auto"/>
              <w:jc w:val="both"/>
              <w:rPr>
                <w:rFonts w:ascii="Times New Roman" w:eastAsia="Times New Roman" w:hAnsi="Times New Roman" w:cs="Times New Roman"/>
                <w:b/>
                <w:bCs/>
                <w:color w:val="000000"/>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CE1B1" w14:textId="77777777" w:rsidR="00F872DA" w:rsidRPr="0065458D" w:rsidDel="00F872DA" w:rsidRDefault="00F872DA" w:rsidP="00DC63A5">
            <w:pPr>
              <w:spacing w:after="0" w:line="240" w:lineRule="auto"/>
              <w:jc w:val="both"/>
              <w:rPr>
                <w:rFonts w:ascii="Times New Roman" w:eastAsia="Times New Roman" w:hAnsi="Times New Roman" w:cs="Times New Roman"/>
                <w:b/>
                <w:bCs/>
                <w:color w:val="000000"/>
                <w:sz w:val="20"/>
                <w:szCs w:val="20"/>
                <w:lang w:val="ro-MD" w:eastAsia="ru-RU"/>
              </w:rPr>
            </w:pPr>
          </w:p>
        </w:tc>
      </w:tr>
      <w:tr w:rsidR="00F872DA" w:rsidRPr="0065458D" w14:paraId="15C1E847" w14:textId="77777777" w:rsidTr="00DC63A5">
        <w:trPr>
          <w:gridAfter w:val="1"/>
          <w:wAfter w:w="13" w:type="dxa"/>
          <w:trHeight w:val="70"/>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47145" w14:textId="77777777" w:rsidR="00F872DA" w:rsidRPr="0065458D" w:rsidRDefault="00F872DA" w:rsidP="00DC63A5">
            <w:pPr>
              <w:shd w:val="clear" w:color="auto" w:fill="FFFFFF"/>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i/>
                <w:iCs/>
                <w:color w:val="000000"/>
                <w:sz w:val="20"/>
                <w:szCs w:val="20"/>
                <w:lang w:val="ro-MD" w:eastAsia="ru-RU"/>
              </w:rPr>
              <w:t>Articolul 1</w:t>
            </w:r>
          </w:p>
          <w:p w14:paraId="400A27BA" w14:textId="1A70D84C" w:rsidR="00F872DA" w:rsidRPr="0065458D" w:rsidRDefault="00A06795" w:rsidP="00DC63A5">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hAnsi="Times New Roman" w:cs="Times New Roman"/>
                <w:sz w:val="20"/>
                <w:szCs w:val="20"/>
                <w:lang w:val="ro-MD"/>
              </w:rPr>
              <w:t>(1)   Grupul de produse „produse de igienă absorbante” cuprinde orice articol a cărui funcție este absorbția și reținerea fluidelor umane, cum ar fi urina, materiile fecale, transpirația, lichidul menstrual sau laptele, cu excepția produselor textile. Grupul de produse „produse de igienă absorbante” include atât produsele de uz personal, cât și cele de uz profesional.</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10064" w14:textId="0F96BF37" w:rsidR="00F872DA" w:rsidRPr="0065458D" w:rsidRDefault="009D6FE2"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hAnsi="Times New Roman" w:cs="Times New Roman"/>
                <w:sz w:val="20"/>
                <w:szCs w:val="20"/>
                <w:lang w:val="ro-MD"/>
              </w:rPr>
              <w:t>1.</w:t>
            </w:r>
            <w:r w:rsidRPr="0065458D">
              <w:rPr>
                <w:rFonts w:ascii="Times New Roman" w:hAnsi="Times New Roman" w:cs="Times New Roman"/>
                <w:sz w:val="20"/>
                <w:szCs w:val="20"/>
                <w:lang w:val="ro-MD"/>
              </w:rPr>
              <w:tab/>
              <w:t>Grupul de produse „produse de igienă absorbante” cuprinde orice articol a cărui funcție este absorbția și reținerea fluidelor umane, cum ar fi urina, materiile fecale, transpirația, lichidul menstrual sau laptele, cu excepția produselor textile. Grupul de produse „produse de igienă absorbante” include atât produsele de uz personal, cât și cele de uz profesional.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8F51D" w14:textId="464D32FD" w:rsidR="00F872DA" w:rsidRPr="0065458D" w:rsidRDefault="00F926DA"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02BE1" w14:textId="77777777" w:rsidR="00F872DA" w:rsidRPr="0065458D" w:rsidRDefault="00F872DA" w:rsidP="00DC63A5">
            <w:pPr>
              <w:spacing w:after="0" w:line="240" w:lineRule="auto"/>
              <w:jc w:val="both"/>
              <w:rPr>
                <w:rFonts w:ascii="Times New Roman" w:eastAsia="Times New Roman" w:hAnsi="Times New Roman" w:cs="Times New Roman"/>
                <w:sz w:val="20"/>
                <w:szCs w:val="20"/>
                <w:lang w:val="ro-MD" w:eastAsia="ru-RU"/>
              </w:rPr>
            </w:pPr>
          </w:p>
        </w:tc>
      </w:tr>
      <w:tr w:rsidR="00EB7D71" w:rsidRPr="0065458D" w14:paraId="443225A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89F1E" w14:textId="3E0282DF" w:rsidR="00EB7D71" w:rsidRPr="0065458D" w:rsidRDefault="00A06795" w:rsidP="00DC63A5">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hAnsi="Times New Roman" w:cs="Times New Roman"/>
                <w:sz w:val="20"/>
                <w:szCs w:val="20"/>
                <w:lang w:val="ro-MD"/>
              </w:rPr>
              <w:t>(2)   Grupul de produse „produse de igienă absorbante” nu cuprinde produsele care intră în domeniul de aplicare al Regulamentului (UE) 2017/745.</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D2BFF" w14:textId="34B045CF" w:rsidR="00EB7D71" w:rsidRPr="0065458D" w:rsidRDefault="009D6FE2"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color w:val="000000"/>
                <w:sz w:val="20"/>
                <w:szCs w:val="20"/>
                <w:lang w:val="ro-MD"/>
              </w:rPr>
              <w:t>2.</w:t>
            </w:r>
            <w:r w:rsidRPr="0065458D">
              <w:rPr>
                <w:rFonts w:ascii="Times New Roman" w:eastAsia="Times New Roman" w:hAnsi="Times New Roman" w:cs="Times New Roman"/>
                <w:color w:val="000000"/>
                <w:sz w:val="20"/>
                <w:szCs w:val="20"/>
                <w:lang w:val="ro-MD"/>
              </w:rPr>
              <w:tab/>
              <w:t>Grupul de produse „produse de igienă absorbante” nu cuprinde produsele care intră în domeniul de aplicare al Legii nr.102/2017 cu privire la dispozitivele medicale.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DB745" w14:textId="1D2C7BD8" w:rsidR="00EB7D71" w:rsidRPr="0065458D" w:rsidRDefault="00EB7D71"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C9F8C" w14:textId="77777777" w:rsidR="00EB7D71" w:rsidRPr="0065458D" w:rsidRDefault="00EB7D71" w:rsidP="00DC63A5">
            <w:pPr>
              <w:spacing w:after="0" w:line="240" w:lineRule="auto"/>
              <w:jc w:val="both"/>
              <w:rPr>
                <w:rFonts w:ascii="Times New Roman" w:eastAsia="Times New Roman" w:hAnsi="Times New Roman" w:cs="Times New Roman"/>
                <w:sz w:val="20"/>
                <w:szCs w:val="20"/>
                <w:lang w:val="ro-MD" w:eastAsia="ru-RU"/>
              </w:rPr>
            </w:pPr>
          </w:p>
        </w:tc>
      </w:tr>
      <w:tr w:rsidR="00EB7D71" w:rsidRPr="0065458D" w14:paraId="0ADAA6F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2BE79" w14:textId="77777777" w:rsidR="00A06795" w:rsidRPr="0065458D" w:rsidRDefault="00A06795" w:rsidP="00DC63A5">
            <w:pPr>
              <w:shd w:val="clear" w:color="auto" w:fill="FFFFFF"/>
              <w:tabs>
                <w:tab w:val="left" w:pos="990"/>
              </w:tabs>
              <w:spacing w:after="120" w:line="240" w:lineRule="auto"/>
              <w:rPr>
                <w:rFonts w:ascii="Times New Roman" w:eastAsia="Times New Roman" w:hAnsi="Times New Roman" w:cs="Times New Roman"/>
                <w:i/>
                <w:iCs/>
                <w:sz w:val="20"/>
                <w:szCs w:val="20"/>
                <w:lang w:val="ro-MD" w:eastAsia="ru-RU"/>
              </w:rPr>
            </w:pPr>
            <w:r w:rsidRPr="0065458D">
              <w:rPr>
                <w:rFonts w:ascii="Times New Roman" w:eastAsia="Times New Roman" w:hAnsi="Times New Roman" w:cs="Times New Roman"/>
                <w:sz w:val="20"/>
                <w:szCs w:val="20"/>
                <w:lang w:val="ro-MD" w:eastAsia="ru-RU"/>
              </w:rPr>
              <w:tab/>
            </w:r>
            <w:r w:rsidRPr="0065458D">
              <w:rPr>
                <w:rFonts w:ascii="Times New Roman" w:eastAsia="Times New Roman" w:hAnsi="Times New Roman" w:cs="Times New Roman"/>
                <w:i/>
                <w:iCs/>
                <w:sz w:val="20"/>
                <w:szCs w:val="20"/>
                <w:lang w:val="ro-MD" w:eastAsia="ru-RU"/>
              </w:rPr>
              <w:t>Articolul 2</w:t>
            </w:r>
          </w:p>
          <w:p w14:paraId="52DC2F38" w14:textId="4E55BA93" w:rsidR="00EB7D71" w:rsidRPr="0065458D" w:rsidRDefault="00A06795" w:rsidP="00DC63A5">
            <w:pPr>
              <w:shd w:val="clear" w:color="auto" w:fill="FFFFFF"/>
              <w:tabs>
                <w:tab w:val="left" w:pos="990"/>
              </w:tabs>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(1)   Grupul de produse „cupe menstruale reutilizabile” cuprinde cupele flexibile reutilizabile sau alte dispozitive purtate în interiorul corpului, a căror funcție este de a reține și colecta fluidul menstrual și care sunt fabricate din silicon sau din alți elastomeri.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C5B39" w14:textId="4EB121B0" w:rsidR="00EB7D71" w:rsidRPr="0065458D" w:rsidRDefault="00EB7D71" w:rsidP="00DC63A5">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4786B" w14:textId="1893F51E" w:rsidR="00EB7D71" w:rsidRPr="0065458D" w:rsidRDefault="0070659F"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N</w:t>
            </w:r>
            <w:r w:rsidR="00A02943" w:rsidRPr="0065458D">
              <w:rPr>
                <w:rFonts w:ascii="Times New Roman" w:eastAsia="Times New Roman" w:hAnsi="Times New Roman" w:cs="Times New Roman"/>
                <w:bCs/>
                <w:sz w:val="20"/>
                <w:szCs w:val="20"/>
                <w:lang w:val="ro-MD"/>
              </w:rPr>
              <w:t>u</w:t>
            </w:r>
            <w:r>
              <w:rPr>
                <w:rFonts w:ascii="Times New Roman" w:eastAsia="Times New Roman" w:hAnsi="Times New Roman" w:cs="Times New Roman"/>
                <w:bCs/>
                <w:sz w:val="20"/>
                <w:szCs w:val="20"/>
                <w:lang w:val="ro-MD"/>
              </w:rPr>
              <w:t xml:space="preserve"> transpunem</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C6B20" w14:textId="241C08CD" w:rsidR="00EB7D71" w:rsidRPr="0065458D" w:rsidRDefault="0070659F" w:rsidP="00DC63A5">
            <w:pPr>
              <w:spacing w:after="0" w:line="240" w:lineRule="auto"/>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 xml:space="preserve">Potrivit acțiunilor stabilite în PNA această parte a Deciziei UE nu urmează a fi </w:t>
            </w:r>
            <w:r>
              <w:rPr>
                <w:rFonts w:ascii="Times New Roman" w:eastAsia="Times New Roman" w:hAnsi="Times New Roman" w:cs="Times New Roman"/>
                <w:sz w:val="20"/>
                <w:szCs w:val="20"/>
                <w:lang w:val="ro-MD" w:eastAsia="ru-RU"/>
              </w:rPr>
              <w:lastRenderedPageBreak/>
              <w:t>transpusă de MM</w:t>
            </w:r>
          </w:p>
        </w:tc>
      </w:tr>
      <w:tr w:rsidR="0070659F" w:rsidRPr="0065458D" w14:paraId="6BEE0E4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0C3E4" w14:textId="65BF514D"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lastRenderedPageBreak/>
              <w:t>(2)   Categoria de produse „cupe menstruale reutilizabile” nu include produsele care intră în domeniul de aplicare al Regulamentului (UE) 2017/745.</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7F3CB" w14:textId="277341B9"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09726" w14:textId="638179C2"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Nu</w:t>
            </w:r>
            <w:r>
              <w:rPr>
                <w:rFonts w:ascii="Times New Roman" w:eastAsia="Times New Roman" w:hAnsi="Times New Roman" w:cs="Times New Roman"/>
                <w:bCs/>
                <w:sz w:val="20"/>
                <w:szCs w:val="20"/>
                <w:lang w:val="ro-MD"/>
              </w:rPr>
              <w:t xml:space="preserve"> transpunem</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375EE" w14:textId="7928FB2A"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Potrivit acțiunilor stabilite în PNA această parte a Deciziei UE nu urmează a fi transpusă de MM</w:t>
            </w:r>
          </w:p>
        </w:tc>
      </w:tr>
      <w:tr w:rsidR="00EB7D71" w:rsidRPr="0065458D" w14:paraId="11D99DB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029F6" w14:textId="77777777" w:rsidR="00A06795" w:rsidRPr="0065458D" w:rsidRDefault="00A06795" w:rsidP="00DC63A5">
            <w:pPr>
              <w:shd w:val="clear" w:color="auto" w:fill="FFFFFF"/>
              <w:spacing w:after="120" w:line="240" w:lineRule="auto"/>
              <w:rPr>
                <w:rFonts w:ascii="Times New Roman" w:eastAsia="Times New Roman" w:hAnsi="Times New Roman" w:cs="Times New Roman"/>
                <w:i/>
                <w:iCs/>
                <w:sz w:val="20"/>
                <w:szCs w:val="20"/>
                <w:lang w:val="ro-MD" w:eastAsia="ru-RU"/>
              </w:rPr>
            </w:pPr>
            <w:r w:rsidRPr="0065458D">
              <w:rPr>
                <w:rFonts w:ascii="Times New Roman" w:eastAsia="Times New Roman" w:hAnsi="Times New Roman" w:cs="Times New Roman"/>
                <w:i/>
                <w:iCs/>
                <w:sz w:val="20"/>
                <w:szCs w:val="20"/>
                <w:lang w:val="ro-MD" w:eastAsia="ru-RU"/>
              </w:rPr>
              <w:t>Articolul 3</w:t>
            </w:r>
          </w:p>
          <w:p w14:paraId="26A5FD8D" w14:textId="0B7206FF" w:rsidR="00EB7D71" w:rsidRPr="0065458D" w:rsidRDefault="00A06795" w:rsidP="00DC63A5">
            <w:pPr>
              <w:shd w:val="clear" w:color="auto" w:fill="FFFFFF"/>
              <w:spacing w:after="120" w:line="240" w:lineRule="auto"/>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(1)   Pentru ca unui produs să i se acorde eticheta ecologică a UE în conformitate cu Regulamentul (CE) nr. 66/2010 pentru grupul de produse „produse de igienă absorbante”, acesta trebuie să se încadreze în definiția respectivului grup de produse prevăzută la articolul 1 din prezenta decizie și să respecte criteriile și cerințele de evaluare și verificare aferente stabilite în anexa I la prezenta decizie.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CE290" w14:textId="77DC83EA" w:rsidR="00EB7D71" w:rsidRPr="0065458D" w:rsidRDefault="009D6FE2" w:rsidP="00DC63A5">
            <w:pPr>
              <w:shd w:val="clear" w:color="auto" w:fill="FFFFFF"/>
              <w:spacing w:before="107" w:after="0" w:line="240" w:lineRule="auto"/>
              <w:ind w:firstLine="567"/>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3.</w:t>
            </w:r>
            <w:r w:rsidRPr="0065458D">
              <w:rPr>
                <w:rFonts w:ascii="Times New Roman" w:eastAsia="Times New Roman" w:hAnsi="Times New Roman" w:cs="Times New Roman"/>
                <w:sz w:val="20"/>
                <w:szCs w:val="20"/>
                <w:lang w:val="ro-MD" w:eastAsia="ru-RU"/>
              </w:rPr>
              <w:tab/>
              <w:t>Pentru ca unui produs să i se acorde eticheta ecologică în temeiul Regulamentului privind etichetarea ecologică, aprobat prin Hotărârea Guvernului nr.204/2023, pentru grupul de produse „produse de igienă absorbante”, acesta trebuie să se încadreze în definiția respectivului grup de produse prevăzută la pct. 1 și să respecte criteriile și cerințele de evaluare și de verificare aferente stabilite în prezentele criterii.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C8E13" w14:textId="1C5D1444" w:rsidR="00EB7D71" w:rsidRPr="0065458D" w:rsidRDefault="004878D6"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327A0" w14:textId="77777777" w:rsidR="00EB7D71" w:rsidRPr="0065458D" w:rsidRDefault="00EB7D71" w:rsidP="00DC63A5">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50A4E5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34ADE" w14:textId="22E91C8B"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(2)   Pentru ca unui produs să i se acorde eticheta ecologică a UE în conformitate cu Regulamentul (CE) nr. 66/2010 pentru grupul de produse „cupe menstruale reutilizabile”, acesta trebuie să se încadreze în definiția respectivului grup de produse prevăzută la articolul 2 din prezenta decizie și să respecte criteriile și cerințele de evaluare și verificare aferente stabilite în anexa II la prezenta decizie.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C1000" w14:textId="24BEAB93" w:rsidR="0070659F" w:rsidRPr="0065458D" w:rsidRDefault="0070659F" w:rsidP="0070659F">
            <w:pPr>
              <w:spacing w:after="0" w:line="240" w:lineRule="auto"/>
              <w:ind w:left="460" w:hanging="460"/>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E924F" w14:textId="6E18FCC9"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Nu</w:t>
            </w:r>
            <w:r>
              <w:rPr>
                <w:rFonts w:ascii="Times New Roman" w:eastAsia="Times New Roman" w:hAnsi="Times New Roman" w:cs="Times New Roman"/>
                <w:bCs/>
                <w:sz w:val="20"/>
                <w:szCs w:val="20"/>
                <w:lang w:val="ro-MD"/>
              </w:rPr>
              <w:t xml:space="preserve"> transpunem</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FD763" w14:textId="4FA68FF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Potrivit acțiunilor stabilite în PNA această parte a Deciziei UE nu urmează a fi transpusă de MM</w:t>
            </w:r>
          </w:p>
        </w:tc>
      </w:tr>
      <w:tr w:rsidR="00EB7D71" w:rsidRPr="0065458D" w14:paraId="7D79474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597F0" w14:textId="77777777" w:rsidR="00A06795" w:rsidRPr="0065458D" w:rsidRDefault="00A06795" w:rsidP="00DC63A5">
            <w:pPr>
              <w:shd w:val="clear" w:color="auto" w:fill="FFFFFF"/>
              <w:spacing w:after="120" w:line="240" w:lineRule="auto"/>
              <w:rPr>
                <w:rFonts w:ascii="Times New Roman" w:eastAsia="Times New Roman" w:hAnsi="Times New Roman" w:cs="Times New Roman"/>
                <w:i/>
                <w:iCs/>
                <w:sz w:val="20"/>
                <w:szCs w:val="20"/>
                <w:lang w:val="ro-MD" w:eastAsia="ru-RU"/>
              </w:rPr>
            </w:pPr>
            <w:r w:rsidRPr="0065458D">
              <w:rPr>
                <w:rFonts w:ascii="Times New Roman" w:eastAsia="Times New Roman" w:hAnsi="Times New Roman" w:cs="Times New Roman"/>
                <w:i/>
                <w:iCs/>
                <w:sz w:val="20"/>
                <w:szCs w:val="20"/>
                <w:lang w:val="ro-MD" w:eastAsia="ru-RU"/>
              </w:rPr>
              <w:t>Articolul 4</w:t>
            </w:r>
          </w:p>
          <w:p w14:paraId="076D046E" w14:textId="0D569242" w:rsidR="00EB7D71" w:rsidRPr="0065458D" w:rsidRDefault="00A06795" w:rsidP="00DC63A5">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lastRenderedPageBreak/>
              <w:t>Criteriile de acordare a etichetei ecologice a UE pentru grupurile de produse „produse de igienă absorbante” și „cupe menstruale reutilizabile” și cerințele de evaluare și de verificare aferente sunt valabile până la 31 decembrie 2029.</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F9DBD" w14:textId="599C6957" w:rsidR="00EB7D71" w:rsidRPr="0065458D" w:rsidRDefault="007667C5"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lastRenderedPageBreak/>
              <w:t>4.</w:t>
            </w:r>
            <w:r w:rsidRPr="0065458D">
              <w:rPr>
                <w:rFonts w:ascii="Times New Roman" w:eastAsia="Times New Roman" w:hAnsi="Times New Roman" w:cs="Times New Roman"/>
                <w:sz w:val="20"/>
                <w:szCs w:val="20"/>
                <w:lang w:val="ro-MD" w:eastAsia="ru-RU"/>
              </w:rPr>
              <w:tab/>
              <w:t xml:space="preserve">Criteriile de acordare a etichetei ecologice pentru grupurile de produse „produse de igienă absorbante” și cerințele </w:t>
            </w:r>
            <w:r w:rsidRPr="0065458D">
              <w:rPr>
                <w:rFonts w:ascii="Times New Roman" w:eastAsia="Times New Roman" w:hAnsi="Times New Roman" w:cs="Times New Roman"/>
                <w:sz w:val="20"/>
                <w:szCs w:val="20"/>
                <w:lang w:val="ro-MD" w:eastAsia="ru-RU"/>
              </w:rPr>
              <w:lastRenderedPageBreak/>
              <w:t>de evaluare și de verificare aferente sunt valabile până la modificarea acestora.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35B31" w14:textId="55A394BD" w:rsidR="00EB7D71" w:rsidRPr="0065458D" w:rsidRDefault="007667C5"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lastRenderedPageBreak/>
              <w:t>Parțial c</w:t>
            </w:r>
            <w:r w:rsidR="004878D6" w:rsidRPr="0065458D">
              <w:rPr>
                <w:rFonts w:ascii="Times New Roman" w:eastAsia="Times New Roman" w:hAnsi="Times New Roman" w:cs="Times New Roman"/>
                <w:bCs/>
                <w:sz w:val="20"/>
                <w:szCs w:val="20"/>
                <w:lang w:val="ro-MD"/>
              </w:rPr>
              <w:t>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E2046" w14:textId="3A30D1CF" w:rsidR="00EB7D71" w:rsidRPr="0065458D" w:rsidRDefault="0070659F" w:rsidP="00DC63A5">
            <w:pPr>
              <w:spacing w:after="0" w:line="240" w:lineRule="auto"/>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 xml:space="preserve">Potrivit acțiunilor stabilite în </w:t>
            </w:r>
            <w:r>
              <w:rPr>
                <w:rFonts w:ascii="Times New Roman" w:eastAsia="Times New Roman" w:hAnsi="Times New Roman" w:cs="Times New Roman"/>
                <w:sz w:val="20"/>
                <w:szCs w:val="20"/>
                <w:lang w:val="ro-MD" w:eastAsia="ru-RU"/>
              </w:rPr>
              <w:lastRenderedPageBreak/>
              <w:t>PNA această parte a Deciziei UE nu urmează a fi transpusă de MM</w:t>
            </w:r>
          </w:p>
        </w:tc>
      </w:tr>
      <w:tr w:rsidR="00EB7D71" w:rsidRPr="0065458D" w14:paraId="69306D40" w14:textId="77777777" w:rsidTr="00DC63A5">
        <w:trPr>
          <w:gridAfter w:val="1"/>
          <w:wAfter w:w="13" w:type="dxa"/>
          <w:trHeight w:val="416"/>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0CC2E" w14:textId="77777777" w:rsidR="00A06795" w:rsidRPr="0065458D" w:rsidRDefault="00A06795" w:rsidP="00DC63A5">
            <w:pPr>
              <w:shd w:val="clear" w:color="auto" w:fill="FFFFFF"/>
              <w:spacing w:after="120" w:line="240" w:lineRule="auto"/>
              <w:rPr>
                <w:rFonts w:ascii="Times New Roman" w:eastAsia="Times New Roman" w:hAnsi="Times New Roman" w:cs="Times New Roman"/>
                <w:i/>
                <w:iCs/>
                <w:sz w:val="20"/>
                <w:szCs w:val="20"/>
                <w:lang w:val="ro-MD" w:eastAsia="ru-RU"/>
              </w:rPr>
            </w:pPr>
            <w:r w:rsidRPr="0065458D">
              <w:rPr>
                <w:rFonts w:ascii="Times New Roman" w:eastAsia="Times New Roman" w:hAnsi="Times New Roman" w:cs="Times New Roman"/>
                <w:i/>
                <w:iCs/>
                <w:sz w:val="20"/>
                <w:szCs w:val="20"/>
                <w:lang w:val="ro-MD" w:eastAsia="ru-RU"/>
              </w:rPr>
              <w:t>Articolul 5</w:t>
            </w:r>
          </w:p>
          <w:p w14:paraId="6DD8A5BC" w14:textId="6CDBB6FF" w:rsidR="00EB7D71" w:rsidRPr="0065458D" w:rsidRDefault="00A06795" w:rsidP="00DC63A5">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(1)   În scopuri administrative, numărul de cod atribuit grupului de produse „produse de igienă absorbante” este „047”.</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B1F99" w14:textId="0B3CA0FE" w:rsidR="00EB7D71" w:rsidRPr="0065458D" w:rsidRDefault="007667C5" w:rsidP="00DC63A5">
            <w:pPr>
              <w:shd w:val="clear" w:color="auto" w:fill="FFFFFF"/>
              <w:spacing w:after="0" w:line="240" w:lineRule="auto"/>
              <w:ind w:firstLine="460"/>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5.</w:t>
            </w:r>
            <w:r w:rsidRPr="0065458D">
              <w:rPr>
                <w:rFonts w:ascii="Times New Roman" w:eastAsia="Times New Roman" w:hAnsi="Times New Roman" w:cs="Times New Roman"/>
                <w:sz w:val="20"/>
                <w:szCs w:val="20"/>
                <w:lang w:val="ro-MD" w:eastAsia="ru-RU"/>
              </w:rPr>
              <w:tab/>
              <w:t xml:space="preserve"> În scopuri administrative, numărul de cod atribuit grupului de produse „produse de igienă absorbante” este „047”.</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805A0" w14:textId="6B9F4FA6" w:rsidR="00EB7D71" w:rsidRPr="0065458D" w:rsidRDefault="004878D6" w:rsidP="00DC63A5">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CAB2F" w14:textId="77777777" w:rsidR="00EB7D71" w:rsidRPr="0065458D" w:rsidRDefault="00EB7D71" w:rsidP="00DC63A5">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35CA43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7165D" w14:textId="25C17AE7"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(2)   În scopuri administrative, numărul de cod atribuit grupului de produse „cupe menstruale reutilizabile” este „055”.</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1C528" w14:textId="199BDC8B" w:rsidR="0070659F" w:rsidRPr="0065458D" w:rsidRDefault="0070659F" w:rsidP="0070659F">
            <w:pPr>
              <w:spacing w:after="0" w:line="240" w:lineRule="auto"/>
              <w:jc w:val="both"/>
              <w:rPr>
                <w:rFonts w:ascii="Times New Roman" w:eastAsia="Times New Roman" w:hAnsi="Times New Roman" w:cs="Times New Roman"/>
                <w:iCs/>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53B10" w14:textId="0A19938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Nu</w:t>
            </w:r>
            <w:r>
              <w:rPr>
                <w:rFonts w:ascii="Times New Roman" w:eastAsia="Times New Roman" w:hAnsi="Times New Roman" w:cs="Times New Roman"/>
                <w:bCs/>
                <w:sz w:val="20"/>
                <w:szCs w:val="20"/>
                <w:lang w:val="ro-MD"/>
              </w:rPr>
              <w:t xml:space="preserve"> transpunem</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7C31C" w14:textId="123D5F6A"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Potrivit acțiunilor stabilite în PNA această parte a Deciziei UE nu urmează a fi transpusă de MM</w:t>
            </w:r>
          </w:p>
        </w:tc>
      </w:tr>
      <w:tr w:rsidR="0070659F" w:rsidRPr="0065458D" w14:paraId="7692C6E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F6DEA" w14:textId="77777777" w:rsidR="0070659F" w:rsidRPr="0065458D" w:rsidRDefault="0070659F" w:rsidP="0070659F">
            <w:pPr>
              <w:shd w:val="clear" w:color="auto" w:fill="FFFFFF"/>
              <w:spacing w:after="120" w:line="240" w:lineRule="auto"/>
              <w:rPr>
                <w:rFonts w:ascii="Times New Roman" w:eastAsia="Times New Roman" w:hAnsi="Times New Roman" w:cs="Times New Roman"/>
                <w:i/>
                <w:iCs/>
                <w:sz w:val="20"/>
                <w:szCs w:val="20"/>
                <w:lang w:val="ro-MD" w:eastAsia="ru-RU"/>
              </w:rPr>
            </w:pPr>
            <w:r w:rsidRPr="0065458D">
              <w:rPr>
                <w:rFonts w:ascii="Times New Roman" w:eastAsia="Times New Roman" w:hAnsi="Times New Roman" w:cs="Times New Roman"/>
                <w:i/>
                <w:iCs/>
                <w:sz w:val="20"/>
                <w:szCs w:val="20"/>
                <w:lang w:val="ro-MD" w:eastAsia="ru-RU"/>
              </w:rPr>
              <w:t>Articolul 6</w:t>
            </w:r>
          </w:p>
          <w:p w14:paraId="3414C1C6" w14:textId="2CB0561D"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Decizia 2014/763/UE se abrogă.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AA312" w14:textId="30D3EE09"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EB0B8" w14:textId="34B07DEF"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Prevederi UE neaplicabile</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E721D" w14:textId="2D4CA23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Doar pentru țările UE</w:t>
            </w:r>
          </w:p>
        </w:tc>
      </w:tr>
      <w:tr w:rsidR="0070659F" w:rsidRPr="0065458D" w14:paraId="54C00507"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CE6F9" w14:textId="77777777" w:rsidR="0070659F" w:rsidRPr="0065458D" w:rsidRDefault="0070659F" w:rsidP="0070659F">
            <w:pPr>
              <w:shd w:val="clear" w:color="auto" w:fill="FFFFFF"/>
              <w:spacing w:after="120" w:line="240" w:lineRule="auto"/>
              <w:rPr>
                <w:rFonts w:ascii="Times New Roman" w:eastAsia="Times New Roman" w:hAnsi="Times New Roman" w:cs="Times New Roman"/>
                <w:i/>
                <w:iCs/>
                <w:sz w:val="20"/>
                <w:szCs w:val="20"/>
                <w:lang w:val="ro-MD" w:eastAsia="ru-RU"/>
              </w:rPr>
            </w:pPr>
            <w:r w:rsidRPr="0065458D">
              <w:rPr>
                <w:rFonts w:ascii="Times New Roman" w:eastAsia="Times New Roman" w:hAnsi="Times New Roman" w:cs="Times New Roman"/>
                <w:i/>
                <w:iCs/>
                <w:sz w:val="20"/>
                <w:szCs w:val="20"/>
                <w:lang w:val="ro-MD" w:eastAsia="ru-RU"/>
              </w:rPr>
              <w:t>Articolul 7</w:t>
            </w:r>
          </w:p>
          <w:p w14:paraId="77E54E4D" w14:textId="1F9D6150"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(1)   Cererile de acordare a etichetei ecologice a UE pentru grupul de produse „produse igienice absorbante”, astfel cum este definit în Decizia 2014/763/UE, care sunt prezentate înainte de data aplicării prezentei decizii se evaluează în conformitate cu condițiile stabilite în Decizia 2014/763/UE.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DDC7" w14:textId="68A85732"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DF43C" w14:textId="43C30841"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Prevederi UE neaplicabile</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F6C94" w14:textId="162195A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Doar pentru țările UE</w:t>
            </w:r>
          </w:p>
        </w:tc>
      </w:tr>
      <w:tr w:rsidR="0070659F" w:rsidRPr="0065458D" w14:paraId="6C1B921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C96B7" w14:textId="344710C1"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 xml:space="preserve">(2)   Cererile de acordare a etichetei ecologice a UE pentru produsele care se încadrează în grupul de produse „produse igienice absorbante” depuse la data adoptării sau în termen de două luni de la data adoptării prezentei </w:t>
            </w:r>
            <w:r w:rsidRPr="0065458D">
              <w:rPr>
                <w:rFonts w:ascii="Times New Roman" w:eastAsia="Times New Roman" w:hAnsi="Times New Roman" w:cs="Times New Roman"/>
                <w:sz w:val="20"/>
                <w:szCs w:val="20"/>
                <w:lang w:val="ro-MD" w:eastAsia="ru-RU"/>
              </w:rPr>
              <w:lastRenderedPageBreak/>
              <w:t>decizii se pot baza fie pe criteriile stabilite în prezenta decizie, fie pe criteriile stabilite în Decizia 2014/763/UE.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EAC1D" w14:textId="5926A2A4"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DD93B" w14:textId="77308684"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Prevederi UE neaplicabile</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3A0A5" w14:textId="217797AA"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Doar pentru țările UE</w:t>
            </w:r>
          </w:p>
        </w:tc>
      </w:tr>
      <w:tr w:rsidR="0070659F" w:rsidRPr="0065458D" w14:paraId="180A3067"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34B5B" w14:textId="15F9F91A"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(3)   Licențele de utilizare a etichetei ecologice a UE acordate în baza unei cereri evaluate conform criteriilor stabilite în Decizia 2014/763/UE pot fi utilizate timp de 12 luni de la data aplicării prezentei decizii.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ECA23" w14:textId="67CD114F" w:rsidR="0070659F" w:rsidRPr="0065458D" w:rsidRDefault="0070659F" w:rsidP="0070659F">
            <w:pPr>
              <w:spacing w:after="0" w:line="240" w:lineRule="auto"/>
              <w:ind w:firstLine="567"/>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D5FBB" w14:textId="328DD27E"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Prevederi UE neaplicabile</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E598E" w14:textId="040226B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Doar pentru țările UE</w:t>
            </w:r>
          </w:p>
        </w:tc>
      </w:tr>
      <w:tr w:rsidR="0070659F" w:rsidRPr="0065458D" w14:paraId="38AA667F"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E40CB" w14:textId="77777777" w:rsidR="0070659F" w:rsidRPr="0065458D" w:rsidRDefault="0070659F" w:rsidP="0070659F">
            <w:pPr>
              <w:shd w:val="clear" w:color="auto" w:fill="FFFFFF"/>
              <w:spacing w:after="120" w:line="240" w:lineRule="auto"/>
              <w:jc w:val="both"/>
              <w:rPr>
                <w:rFonts w:ascii="Times New Roman" w:eastAsia="Times New Roman" w:hAnsi="Times New Roman" w:cs="Times New Roman"/>
                <w:i/>
                <w:iCs/>
                <w:sz w:val="20"/>
                <w:szCs w:val="20"/>
                <w:lang w:val="ro-MD" w:eastAsia="ru-RU"/>
              </w:rPr>
            </w:pPr>
            <w:r w:rsidRPr="0065458D">
              <w:rPr>
                <w:rFonts w:ascii="Times New Roman" w:eastAsia="Times New Roman" w:hAnsi="Times New Roman" w:cs="Times New Roman"/>
                <w:i/>
                <w:iCs/>
                <w:sz w:val="20"/>
                <w:szCs w:val="20"/>
                <w:lang w:val="ro-MD" w:eastAsia="ru-RU"/>
              </w:rPr>
              <w:t>Articolul 8</w:t>
            </w:r>
          </w:p>
          <w:p w14:paraId="1AC6DE67" w14:textId="77777777"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Prezenta decizie se adresează statelor membre.</w:t>
            </w:r>
          </w:p>
          <w:p w14:paraId="55D4F905" w14:textId="1EEA836C"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Se aplică de la 21 septembrie 2023.</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211F3" w14:textId="362CB63D"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78F03" w14:textId="3A7E7B8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Prevederi UE neaplicabile</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649F8" w14:textId="6194A2D5"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Doar pentru țările UE</w:t>
            </w:r>
          </w:p>
        </w:tc>
      </w:tr>
      <w:tr w:rsidR="0070659F" w:rsidRPr="0065458D" w14:paraId="761C20D3" w14:textId="77777777" w:rsidTr="00DC63A5">
        <w:trPr>
          <w:gridAfter w:val="1"/>
          <w:wAfter w:w="13" w:type="dxa"/>
          <w:trHeight w:val="3255"/>
        </w:trPr>
        <w:tc>
          <w:tcPr>
            <w:tcW w:w="6233" w:type="dxa"/>
            <w:gridSpan w:val="2"/>
            <w:tcBorders>
              <w:top w:val="single" w:sz="4" w:space="0" w:color="000000"/>
              <w:left w:val="single" w:sz="4" w:space="0" w:color="000000"/>
              <w:right w:val="single" w:sz="4" w:space="0" w:color="000000"/>
            </w:tcBorders>
            <w:tcMar>
              <w:top w:w="0" w:type="dxa"/>
              <w:left w:w="108" w:type="dxa"/>
              <w:bottom w:w="0" w:type="dxa"/>
              <w:right w:w="108" w:type="dxa"/>
            </w:tcMar>
            <w:hideMark/>
          </w:tcPr>
          <w:p w14:paraId="1569BD36" w14:textId="1A61D893" w:rsidR="0070659F" w:rsidRPr="0065458D" w:rsidRDefault="0070659F" w:rsidP="0070659F">
            <w:pPr>
              <w:shd w:val="clear" w:color="auto" w:fill="FFFFFF"/>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i/>
                <w:iCs/>
                <w:color w:val="000000"/>
                <w:sz w:val="20"/>
                <w:szCs w:val="20"/>
                <w:lang w:val="ro-MD" w:eastAsia="ru-RU"/>
              </w:rPr>
              <w:t>ANEXA I</w:t>
            </w:r>
          </w:p>
          <w:p w14:paraId="38E09141" w14:textId="77777777" w:rsidR="0070659F" w:rsidRPr="004E73A8" w:rsidRDefault="0070659F" w:rsidP="0070659F">
            <w:pPr>
              <w:shd w:val="clear" w:color="auto" w:fill="FFFFFF"/>
              <w:spacing w:after="120" w:line="240" w:lineRule="auto"/>
              <w:jc w:val="both"/>
              <w:rPr>
                <w:rFonts w:ascii="Times New Roman" w:eastAsia="Times New Roman" w:hAnsi="Times New Roman" w:cs="Times New Roman"/>
                <w:b/>
                <w:bCs/>
                <w:color w:val="000000"/>
                <w:sz w:val="20"/>
                <w:szCs w:val="20"/>
                <w:lang w:val="ro-MD" w:eastAsia="ru-RU"/>
              </w:rPr>
            </w:pPr>
            <w:r w:rsidRPr="004E73A8">
              <w:rPr>
                <w:rFonts w:ascii="Times New Roman" w:eastAsia="Times New Roman" w:hAnsi="Times New Roman" w:cs="Times New Roman"/>
                <w:b/>
                <w:bCs/>
                <w:color w:val="000000"/>
                <w:sz w:val="20"/>
                <w:szCs w:val="20"/>
                <w:lang w:val="ro-MD" w:eastAsia="ru-RU"/>
              </w:rPr>
              <w:t>Criteriile de acordare a etichetei ecologice a UE pentru produsele de igienă absorbante</w:t>
            </w:r>
          </w:p>
          <w:p w14:paraId="1A31491A" w14:textId="77777777" w:rsidR="0070659F" w:rsidRPr="004E73A8" w:rsidRDefault="0070659F" w:rsidP="0070659F">
            <w:pPr>
              <w:shd w:val="clear" w:color="auto" w:fill="FFFFFF"/>
              <w:spacing w:after="120" w:line="240" w:lineRule="auto"/>
              <w:jc w:val="both"/>
              <w:rPr>
                <w:rFonts w:ascii="Times New Roman" w:eastAsia="Times New Roman" w:hAnsi="Times New Roman" w:cs="Times New Roman"/>
                <w:color w:val="000000"/>
                <w:sz w:val="20"/>
                <w:szCs w:val="20"/>
                <w:lang w:val="ro-MD" w:eastAsia="ru-RU"/>
              </w:rPr>
            </w:pPr>
            <w:r w:rsidRPr="004E73A8">
              <w:rPr>
                <w:rFonts w:ascii="Times New Roman" w:eastAsia="Times New Roman" w:hAnsi="Times New Roman" w:cs="Times New Roman"/>
                <w:color w:val="000000"/>
                <w:sz w:val="20"/>
                <w:szCs w:val="20"/>
                <w:lang w:val="ro-MD" w:eastAsia="ru-RU"/>
              </w:rPr>
              <w:t>Criteriile de acordare a etichetei ecologice a UE vizează cele mai bune produse de igienă absorbante de pe piață în ceea ce privește performanța de mediu. Criteriile se axează pe principalele impacturi asupra mediului asociate cu ciclul de viață al acestor produse și promovează aspecte legate de economia circulară.</w:t>
            </w:r>
          </w:p>
          <w:p w14:paraId="798345F5" w14:textId="77777777" w:rsidR="0070659F" w:rsidRPr="0065458D" w:rsidRDefault="0070659F" w:rsidP="0070659F">
            <w:pPr>
              <w:shd w:val="clear" w:color="auto" w:fill="FFFFFF"/>
              <w:spacing w:after="120" w:line="240" w:lineRule="auto"/>
              <w:jc w:val="both"/>
              <w:rPr>
                <w:rFonts w:ascii="Times New Roman" w:eastAsia="Times New Roman" w:hAnsi="Times New Roman" w:cs="Times New Roman"/>
                <w:b/>
                <w:bCs/>
                <w:color w:val="000000"/>
                <w:sz w:val="20"/>
                <w:szCs w:val="20"/>
                <w:lang w:val="ro-MD" w:eastAsia="ru-RU"/>
              </w:rPr>
            </w:pPr>
          </w:p>
          <w:p w14:paraId="7ED75BAE" w14:textId="2C48E071"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6433CB0C" w14:textId="77777777" w:rsidR="0070659F" w:rsidRPr="0065458D" w:rsidRDefault="0070659F" w:rsidP="0070659F">
            <w:pPr>
              <w:shd w:val="clear" w:color="auto" w:fill="FFFFFF"/>
              <w:spacing w:after="0" w:line="240" w:lineRule="auto"/>
              <w:jc w:val="both"/>
              <w:rPr>
                <w:rFonts w:ascii="Times New Roman" w:eastAsia="Times New Roman" w:hAnsi="Times New Roman" w:cs="Times New Roman"/>
                <w:b/>
                <w:bCs/>
                <w:color w:val="000000"/>
                <w:sz w:val="20"/>
                <w:szCs w:val="20"/>
                <w:lang w:val="ro-MD"/>
              </w:rPr>
            </w:pPr>
          </w:p>
          <w:p w14:paraId="4627E20A" w14:textId="77777777" w:rsidR="0070659F" w:rsidRPr="0065458D" w:rsidRDefault="0070659F" w:rsidP="0070659F">
            <w:pPr>
              <w:shd w:val="clear" w:color="auto" w:fill="FFFFFF"/>
              <w:spacing w:after="0" w:line="240" w:lineRule="auto"/>
              <w:jc w:val="right"/>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Anexa nr. 1</w:t>
            </w:r>
          </w:p>
          <w:p w14:paraId="03176C82" w14:textId="77777777" w:rsidR="0070659F" w:rsidRPr="0065458D" w:rsidRDefault="0070659F" w:rsidP="0070659F">
            <w:pPr>
              <w:shd w:val="clear" w:color="auto" w:fill="FFFFFF"/>
              <w:spacing w:after="0" w:line="240" w:lineRule="auto"/>
              <w:jc w:val="right"/>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 xml:space="preserve">                                               la Criteriile de acordare a etichetei ecologice</w:t>
            </w:r>
          </w:p>
          <w:p w14:paraId="34AA66A8" w14:textId="35E4E24F" w:rsidR="0070659F" w:rsidRPr="0065458D" w:rsidRDefault="0070659F" w:rsidP="0070659F">
            <w:pPr>
              <w:shd w:val="clear" w:color="auto" w:fill="FFFFFF"/>
              <w:spacing w:after="0" w:line="240" w:lineRule="auto"/>
              <w:jc w:val="right"/>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pentru produse de igienă absorbantă</w:t>
            </w:r>
          </w:p>
          <w:p w14:paraId="0831140D" w14:textId="77777777" w:rsidR="0070659F" w:rsidRPr="0065458D" w:rsidRDefault="0070659F" w:rsidP="0070659F">
            <w:pPr>
              <w:shd w:val="clear" w:color="auto" w:fill="FFFFFF"/>
              <w:spacing w:after="0" w:line="240" w:lineRule="auto"/>
              <w:rPr>
                <w:rFonts w:ascii="Times New Roman" w:eastAsia="Times New Roman" w:hAnsi="Times New Roman" w:cs="Times New Roman"/>
                <w:sz w:val="20"/>
                <w:szCs w:val="20"/>
                <w:lang w:val="ro-MD" w:eastAsia="ru-RU"/>
              </w:rPr>
            </w:pPr>
          </w:p>
          <w:p w14:paraId="5DDAF91C" w14:textId="77777777" w:rsidR="0070659F" w:rsidRPr="0065458D" w:rsidRDefault="0070659F" w:rsidP="0070659F">
            <w:pPr>
              <w:shd w:val="clear" w:color="auto" w:fill="FFFFFF"/>
              <w:spacing w:after="0" w:line="240" w:lineRule="auto"/>
              <w:rPr>
                <w:rFonts w:ascii="Times New Roman" w:eastAsia="Times New Roman" w:hAnsi="Times New Roman" w:cs="Times New Roman"/>
                <w:sz w:val="20"/>
                <w:szCs w:val="20"/>
                <w:lang w:val="ro-MD" w:eastAsia="ru-RU"/>
              </w:rPr>
            </w:pPr>
          </w:p>
          <w:p w14:paraId="62FA68A7" w14:textId="77777777" w:rsidR="0070659F" w:rsidRPr="0065458D" w:rsidRDefault="0070659F" w:rsidP="0070659F">
            <w:pPr>
              <w:spacing w:after="0"/>
              <w:jc w:val="center"/>
              <w:rPr>
                <w:rFonts w:ascii="Times New Roman" w:hAnsi="Times New Roman" w:cs="Times New Roman"/>
                <w:b/>
                <w:bCs/>
                <w:sz w:val="20"/>
                <w:szCs w:val="20"/>
                <w:lang w:val="ro-MD"/>
              </w:rPr>
            </w:pPr>
            <w:r w:rsidRPr="0065458D">
              <w:rPr>
                <w:rFonts w:ascii="Times New Roman" w:hAnsi="Times New Roman" w:cs="Times New Roman"/>
                <w:b/>
                <w:bCs/>
                <w:sz w:val="20"/>
                <w:szCs w:val="20"/>
                <w:lang w:val="ro-MD"/>
              </w:rPr>
              <w:t xml:space="preserve">Criteriile de acordare a etichetei ecologice </w:t>
            </w:r>
          </w:p>
          <w:p w14:paraId="68B11FED" w14:textId="1088964B" w:rsidR="0070659F" w:rsidRPr="0065458D" w:rsidRDefault="0070659F" w:rsidP="0070659F">
            <w:pPr>
              <w:spacing w:after="0"/>
              <w:jc w:val="center"/>
              <w:rPr>
                <w:rFonts w:ascii="Times New Roman" w:hAnsi="Times New Roman" w:cs="Times New Roman"/>
                <w:b/>
                <w:bCs/>
                <w:sz w:val="20"/>
                <w:szCs w:val="20"/>
                <w:lang w:val="ro-MD"/>
              </w:rPr>
            </w:pPr>
            <w:r w:rsidRPr="0065458D">
              <w:rPr>
                <w:rFonts w:ascii="Times New Roman" w:hAnsi="Times New Roman" w:cs="Times New Roman"/>
                <w:b/>
                <w:bCs/>
                <w:sz w:val="20"/>
                <w:szCs w:val="20"/>
                <w:lang w:val="ro-MD"/>
              </w:rPr>
              <w:t xml:space="preserve">pentru produsele de igienă absorbante </w:t>
            </w:r>
          </w:p>
          <w:p w14:paraId="232F71C4" w14:textId="77777777" w:rsidR="0070659F" w:rsidRPr="0065458D" w:rsidRDefault="0070659F" w:rsidP="0070659F">
            <w:pPr>
              <w:shd w:val="clear" w:color="auto" w:fill="FFFFFF"/>
              <w:spacing w:after="0" w:line="240" w:lineRule="auto"/>
              <w:rPr>
                <w:rFonts w:ascii="Times New Roman" w:eastAsia="Times New Roman" w:hAnsi="Times New Roman" w:cs="Times New Roman"/>
                <w:sz w:val="20"/>
                <w:szCs w:val="20"/>
                <w:lang w:val="ro-MD" w:eastAsia="ru-RU"/>
              </w:rPr>
            </w:pPr>
          </w:p>
          <w:p w14:paraId="43108F4A" w14:textId="6C576DD7" w:rsidR="0070659F" w:rsidRPr="0065458D" w:rsidRDefault="0070659F" w:rsidP="0070659F">
            <w:pPr>
              <w:spacing w:after="0" w:line="240" w:lineRule="auto"/>
              <w:ind w:firstLine="284"/>
              <w:jc w:val="both"/>
              <w:rPr>
                <w:rFonts w:ascii="Times New Roman" w:hAnsi="Times New Roman" w:cs="Times New Roman"/>
                <w:sz w:val="20"/>
                <w:szCs w:val="20"/>
                <w:lang w:val="ro-MD"/>
              </w:rPr>
            </w:pPr>
            <w:r w:rsidRPr="0065458D">
              <w:rPr>
                <w:rFonts w:ascii="Times New Roman" w:eastAsia="Times New Roman" w:hAnsi="Times New Roman" w:cs="Times New Roman"/>
                <w:sz w:val="20"/>
                <w:szCs w:val="20"/>
                <w:lang w:val="ro-MD" w:eastAsia="ru-RU"/>
              </w:rPr>
              <w:t>1.</w:t>
            </w:r>
            <w:r w:rsidRPr="0065458D">
              <w:rPr>
                <w:rFonts w:ascii="Times New Roman" w:hAnsi="Times New Roman" w:cs="Times New Roman"/>
                <w:sz w:val="20"/>
                <w:szCs w:val="20"/>
                <w:lang w:val="ro-MD"/>
              </w:rPr>
              <w:t xml:space="preserve"> Criteriile de acordare a etichetei ecologice vizează cele mai bune produse de igienă absorbante de pe piață în ceea ce privește performanța de mediu. Criteriile se axează pe principalele impacturi asupra mediului asociate cu ciclul de viață al acestor produse și promovează aspecte legate de economia circulară.</w:t>
            </w:r>
          </w:p>
          <w:p w14:paraId="26E51C0C" w14:textId="6D55E0B9" w:rsidR="0070659F" w:rsidRPr="0065458D" w:rsidRDefault="0070659F" w:rsidP="0070659F">
            <w:pPr>
              <w:shd w:val="clear" w:color="auto" w:fill="FFFFFF"/>
              <w:spacing w:after="0" w:line="240" w:lineRule="auto"/>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ab/>
            </w:r>
          </w:p>
        </w:tc>
        <w:tc>
          <w:tcPr>
            <w:tcW w:w="1505" w:type="dxa"/>
            <w:tcBorders>
              <w:top w:val="single" w:sz="4" w:space="0" w:color="000000"/>
              <w:left w:val="single" w:sz="4" w:space="0" w:color="000000"/>
              <w:right w:val="single" w:sz="4" w:space="0" w:color="000000"/>
            </w:tcBorders>
            <w:tcMar>
              <w:top w:w="0" w:type="dxa"/>
              <w:left w:w="108" w:type="dxa"/>
              <w:bottom w:w="0" w:type="dxa"/>
              <w:right w:w="108" w:type="dxa"/>
            </w:tcMar>
            <w:hideMark/>
          </w:tcPr>
          <w:p w14:paraId="3E71B953" w14:textId="42B91CB2"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right w:val="single" w:sz="4" w:space="0" w:color="000000"/>
            </w:tcBorders>
            <w:tcMar>
              <w:top w:w="0" w:type="dxa"/>
              <w:left w:w="108" w:type="dxa"/>
              <w:bottom w:w="0" w:type="dxa"/>
              <w:right w:w="108" w:type="dxa"/>
            </w:tcMar>
          </w:tcPr>
          <w:p w14:paraId="2BDF6B23"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743B51DB" w14:textId="77777777" w:rsidTr="00DC63A5">
        <w:trPr>
          <w:gridAfter w:val="1"/>
          <w:wAfter w:w="13" w:type="dxa"/>
          <w:trHeight w:val="140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25FEF" w14:textId="77777777" w:rsidR="0070659F" w:rsidRPr="004E73A8" w:rsidRDefault="0070659F" w:rsidP="0070659F">
            <w:pPr>
              <w:shd w:val="clear" w:color="auto" w:fill="FFFFFF"/>
              <w:spacing w:after="120" w:line="240" w:lineRule="auto"/>
              <w:jc w:val="both"/>
              <w:rPr>
                <w:rFonts w:ascii="Times New Roman" w:eastAsia="Times New Roman" w:hAnsi="Times New Roman" w:cs="Times New Roman"/>
                <w:b/>
                <w:bCs/>
                <w:sz w:val="20"/>
                <w:szCs w:val="20"/>
                <w:lang w:val="en-US" w:eastAsia="ru-RU"/>
              </w:rPr>
            </w:pPr>
            <w:proofErr w:type="spellStart"/>
            <w:r w:rsidRPr="004E73A8">
              <w:rPr>
                <w:rFonts w:ascii="Times New Roman" w:eastAsia="Times New Roman" w:hAnsi="Times New Roman" w:cs="Times New Roman"/>
                <w:b/>
                <w:bCs/>
                <w:sz w:val="20"/>
                <w:szCs w:val="20"/>
                <w:lang w:val="en-US" w:eastAsia="ru-RU"/>
              </w:rPr>
              <w:t>Cerințe</w:t>
            </w:r>
            <w:proofErr w:type="spellEnd"/>
            <w:r w:rsidRPr="004E73A8">
              <w:rPr>
                <w:rFonts w:ascii="Times New Roman" w:eastAsia="Times New Roman" w:hAnsi="Times New Roman" w:cs="Times New Roman"/>
                <w:b/>
                <w:bCs/>
                <w:sz w:val="20"/>
                <w:szCs w:val="20"/>
                <w:lang w:val="en-US" w:eastAsia="ru-RU"/>
              </w:rPr>
              <w:t xml:space="preserve"> de </w:t>
            </w:r>
            <w:proofErr w:type="spellStart"/>
            <w:r w:rsidRPr="004E73A8">
              <w:rPr>
                <w:rFonts w:ascii="Times New Roman" w:eastAsia="Times New Roman" w:hAnsi="Times New Roman" w:cs="Times New Roman"/>
                <w:b/>
                <w:bCs/>
                <w:sz w:val="20"/>
                <w:szCs w:val="20"/>
                <w:lang w:val="en-US" w:eastAsia="ru-RU"/>
              </w:rPr>
              <w:t>evaluare</w:t>
            </w:r>
            <w:proofErr w:type="spellEnd"/>
            <w:r w:rsidRPr="004E73A8">
              <w:rPr>
                <w:rFonts w:ascii="Times New Roman" w:eastAsia="Times New Roman" w:hAnsi="Times New Roman" w:cs="Times New Roman"/>
                <w:b/>
                <w:bCs/>
                <w:sz w:val="20"/>
                <w:szCs w:val="20"/>
                <w:lang w:val="en-US" w:eastAsia="ru-RU"/>
              </w:rPr>
              <w:t xml:space="preserve"> </w:t>
            </w:r>
            <w:proofErr w:type="spellStart"/>
            <w:r w:rsidRPr="004E73A8">
              <w:rPr>
                <w:rFonts w:ascii="Times New Roman" w:eastAsia="Times New Roman" w:hAnsi="Times New Roman" w:cs="Times New Roman"/>
                <w:b/>
                <w:bCs/>
                <w:sz w:val="20"/>
                <w:szCs w:val="20"/>
                <w:lang w:val="en-US" w:eastAsia="ru-RU"/>
              </w:rPr>
              <w:t>și</w:t>
            </w:r>
            <w:proofErr w:type="spellEnd"/>
            <w:r w:rsidRPr="004E73A8">
              <w:rPr>
                <w:rFonts w:ascii="Times New Roman" w:eastAsia="Times New Roman" w:hAnsi="Times New Roman" w:cs="Times New Roman"/>
                <w:b/>
                <w:bCs/>
                <w:sz w:val="20"/>
                <w:szCs w:val="20"/>
                <w:lang w:val="en-US" w:eastAsia="ru-RU"/>
              </w:rPr>
              <w:t xml:space="preserve"> de </w:t>
            </w:r>
            <w:proofErr w:type="spellStart"/>
            <w:r w:rsidRPr="004E73A8">
              <w:rPr>
                <w:rFonts w:ascii="Times New Roman" w:eastAsia="Times New Roman" w:hAnsi="Times New Roman" w:cs="Times New Roman"/>
                <w:b/>
                <w:bCs/>
                <w:sz w:val="20"/>
                <w:szCs w:val="20"/>
                <w:lang w:val="en-US" w:eastAsia="ru-RU"/>
              </w:rPr>
              <w:t>verificare</w:t>
            </w:r>
            <w:proofErr w:type="spellEnd"/>
          </w:p>
          <w:p w14:paraId="12F908F3" w14:textId="0EC2BA21"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roofErr w:type="spellStart"/>
            <w:r w:rsidRPr="004E73A8">
              <w:rPr>
                <w:rFonts w:ascii="Times New Roman" w:eastAsia="Times New Roman" w:hAnsi="Times New Roman" w:cs="Times New Roman"/>
                <w:sz w:val="20"/>
                <w:szCs w:val="20"/>
                <w:lang w:val="en-US" w:eastAsia="ru-RU"/>
              </w:rPr>
              <w:t>Pentru</w:t>
            </w:r>
            <w:proofErr w:type="spellEnd"/>
            <w:r w:rsidRPr="004E73A8">
              <w:rPr>
                <w:rFonts w:ascii="Times New Roman" w:eastAsia="Times New Roman" w:hAnsi="Times New Roman" w:cs="Times New Roman"/>
                <w:sz w:val="20"/>
                <w:szCs w:val="20"/>
                <w:lang w:val="en-US" w:eastAsia="ru-RU"/>
              </w:rPr>
              <w:t xml:space="preserve"> ca </w:t>
            </w:r>
            <w:proofErr w:type="spellStart"/>
            <w:r w:rsidRPr="004E73A8">
              <w:rPr>
                <w:rFonts w:ascii="Times New Roman" w:eastAsia="Times New Roman" w:hAnsi="Times New Roman" w:cs="Times New Roman"/>
                <w:sz w:val="20"/>
                <w:szCs w:val="20"/>
                <w:lang w:val="en-US" w:eastAsia="ru-RU"/>
              </w:rPr>
              <w:t>eticheta</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ecologică</w:t>
            </w:r>
            <w:proofErr w:type="spellEnd"/>
            <w:r w:rsidRPr="004E73A8">
              <w:rPr>
                <w:rFonts w:ascii="Times New Roman" w:eastAsia="Times New Roman" w:hAnsi="Times New Roman" w:cs="Times New Roman"/>
                <w:sz w:val="20"/>
                <w:szCs w:val="20"/>
                <w:lang w:val="en-US" w:eastAsia="ru-RU"/>
              </w:rPr>
              <w:t xml:space="preserve"> a UE </w:t>
            </w:r>
            <w:proofErr w:type="spellStart"/>
            <w:r w:rsidRPr="004E73A8">
              <w:rPr>
                <w:rFonts w:ascii="Times New Roman" w:eastAsia="Times New Roman" w:hAnsi="Times New Roman" w:cs="Times New Roman"/>
                <w:sz w:val="20"/>
                <w:szCs w:val="20"/>
                <w:lang w:val="en-US" w:eastAsia="ru-RU"/>
              </w:rPr>
              <w:t>să</w:t>
            </w:r>
            <w:proofErr w:type="spellEnd"/>
            <w:r w:rsidRPr="004E73A8">
              <w:rPr>
                <w:rFonts w:ascii="Times New Roman" w:eastAsia="Times New Roman" w:hAnsi="Times New Roman" w:cs="Times New Roman"/>
                <w:sz w:val="20"/>
                <w:szCs w:val="20"/>
                <w:lang w:val="en-US" w:eastAsia="ru-RU"/>
              </w:rPr>
              <w:t xml:space="preserve"> fie </w:t>
            </w:r>
            <w:proofErr w:type="spellStart"/>
            <w:r w:rsidRPr="004E73A8">
              <w:rPr>
                <w:rFonts w:ascii="Times New Roman" w:eastAsia="Times New Roman" w:hAnsi="Times New Roman" w:cs="Times New Roman"/>
                <w:sz w:val="20"/>
                <w:szCs w:val="20"/>
                <w:lang w:val="en-US" w:eastAsia="ru-RU"/>
              </w:rPr>
              <w:t>acordată</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unui</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anumit</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produs</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acesta</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trebuie</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să</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respecte</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fiecare</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cerință</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Solicitantul</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prezintă</w:t>
            </w:r>
            <w:proofErr w:type="spellEnd"/>
            <w:r w:rsidRPr="004E73A8">
              <w:rPr>
                <w:rFonts w:ascii="Times New Roman" w:eastAsia="Times New Roman" w:hAnsi="Times New Roman" w:cs="Times New Roman"/>
                <w:sz w:val="20"/>
                <w:szCs w:val="20"/>
                <w:lang w:val="en-US" w:eastAsia="ru-RU"/>
              </w:rPr>
              <w:t xml:space="preserve"> o </w:t>
            </w:r>
            <w:proofErr w:type="spellStart"/>
            <w:r w:rsidRPr="004E73A8">
              <w:rPr>
                <w:rFonts w:ascii="Times New Roman" w:eastAsia="Times New Roman" w:hAnsi="Times New Roman" w:cs="Times New Roman"/>
                <w:sz w:val="20"/>
                <w:szCs w:val="20"/>
                <w:lang w:val="en-US" w:eastAsia="ru-RU"/>
              </w:rPr>
              <w:t>confirmare</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scrisă</w:t>
            </w:r>
            <w:proofErr w:type="spellEnd"/>
            <w:r w:rsidRPr="004E73A8">
              <w:rPr>
                <w:rFonts w:ascii="Times New Roman" w:eastAsia="Times New Roman" w:hAnsi="Times New Roman" w:cs="Times New Roman"/>
                <w:sz w:val="20"/>
                <w:szCs w:val="20"/>
                <w:lang w:val="en-US" w:eastAsia="ru-RU"/>
              </w:rPr>
              <w:t xml:space="preserve"> cu </w:t>
            </w:r>
            <w:proofErr w:type="spellStart"/>
            <w:r w:rsidRPr="004E73A8">
              <w:rPr>
                <w:rFonts w:ascii="Times New Roman" w:eastAsia="Times New Roman" w:hAnsi="Times New Roman" w:cs="Times New Roman"/>
                <w:sz w:val="20"/>
                <w:szCs w:val="20"/>
                <w:lang w:val="en-US" w:eastAsia="ru-RU"/>
              </w:rPr>
              <w:t>privire</w:t>
            </w:r>
            <w:proofErr w:type="spellEnd"/>
            <w:r w:rsidRPr="004E73A8">
              <w:rPr>
                <w:rFonts w:ascii="Times New Roman" w:eastAsia="Times New Roman" w:hAnsi="Times New Roman" w:cs="Times New Roman"/>
                <w:sz w:val="20"/>
                <w:szCs w:val="20"/>
                <w:lang w:val="en-US" w:eastAsia="ru-RU"/>
              </w:rPr>
              <w:t xml:space="preserve"> la </w:t>
            </w:r>
            <w:proofErr w:type="spellStart"/>
            <w:r w:rsidRPr="004E73A8">
              <w:rPr>
                <w:rFonts w:ascii="Times New Roman" w:eastAsia="Times New Roman" w:hAnsi="Times New Roman" w:cs="Times New Roman"/>
                <w:sz w:val="20"/>
                <w:szCs w:val="20"/>
                <w:lang w:val="en-US" w:eastAsia="ru-RU"/>
              </w:rPr>
              <w:t>îndeplinirea</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tuturor</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criteriilor</w:t>
            </w:r>
            <w:proofErr w:type="spellEnd"/>
            <w:r w:rsidRPr="004E73A8">
              <w:rPr>
                <w:rFonts w:ascii="Times New Roman" w:eastAsia="Times New Roman" w:hAnsi="Times New Roman" w:cs="Times New Roman"/>
                <w:sz w:val="20"/>
                <w:szCs w:val="20"/>
                <w:lang w:val="en-US" w:eastAsia="ru-RU"/>
              </w:rPr>
              <w: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722ED" w14:textId="77777777" w:rsidR="0070659F" w:rsidRPr="0065458D" w:rsidRDefault="0070659F" w:rsidP="0070659F">
            <w:pPr>
              <w:tabs>
                <w:tab w:val="left" w:pos="567"/>
              </w:tabs>
              <w:ind w:firstLine="284"/>
              <w:jc w:val="center"/>
              <w:rPr>
                <w:rFonts w:ascii="Times New Roman" w:hAnsi="Times New Roman" w:cs="Times New Roman"/>
                <w:b/>
                <w:bCs/>
                <w:sz w:val="20"/>
                <w:szCs w:val="20"/>
                <w:lang w:val="ro-MD"/>
              </w:rPr>
            </w:pPr>
            <w:r w:rsidRPr="0065458D">
              <w:rPr>
                <w:rFonts w:ascii="Times New Roman" w:hAnsi="Times New Roman" w:cs="Times New Roman"/>
                <w:b/>
                <w:bCs/>
                <w:sz w:val="20"/>
                <w:szCs w:val="20"/>
                <w:lang w:val="ro-MD"/>
              </w:rPr>
              <w:t>Cerințe de evaluare și de verificare</w:t>
            </w:r>
          </w:p>
          <w:p w14:paraId="76D8FB1C" w14:textId="5F6B4759" w:rsidR="0070659F" w:rsidRPr="0065458D" w:rsidRDefault="0070659F" w:rsidP="0070659F">
            <w:pPr>
              <w:tabs>
                <w:tab w:val="left" w:pos="567"/>
              </w:tabs>
              <w:ind w:firstLine="284"/>
              <w:rPr>
                <w:rFonts w:ascii="Times New Roman" w:eastAsia="Times New Roman" w:hAnsi="Times New Roman" w:cs="Times New Roman"/>
                <w:sz w:val="20"/>
                <w:szCs w:val="20"/>
                <w:lang w:val="ro-MD" w:eastAsia="ru-RU"/>
              </w:rPr>
            </w:pPr>
            <w:r w:rsidRPr="0065458D">
              <w:rPr>
                <w:rFonts w:ascii="Times New Roman" w:hAnsi="Times New Roman" w:cs="Times New Roman"/>
                <w:sz w:val="20"/>
                <w:szCs w:val="20"/>
                <w:lang w:val="ro-MD"/>
              </w:rPr>
              <w:t>2. Pentru ca eticheta ecologică să fie acordată unui anumit produs, acesta trebuie să respecte fiecare cerință. Solicitantul prezintă o confirmare scrisă cu privire la îndeplinirea tuturor criteriilor.</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66125" w14:textId="5752C59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9D1EF"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EA921CF" w14:textId="77777777" w:rsidTr="00DC63A5">
        <w:trPr>
          <w:gridAfter w:val="1"/>
          <w:wAfter w:w="13" w:type="dxa"/>
          <w:trHeight w:val="562"/>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02271" w14:textId="205FA65E"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eastAsia="ru-RU"/>
              </w:rPr>
              <w:t>Pentru fiecare criteriu sunt indicate cerințe specifice de evaluare și de verificare.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280F" w14:textId="685CC6C0" w:rsidR="0070659F" w:rsidRPr="0065458D" w:rsidRDefault="0070659F" w:rsidP="0070659F">
            <w:pPr>
              <w:tabs>
                <w:tab w:val="left" w:pos="567"/>
              </w:tabs>
              <w:spacing w:after="0" w:line="240" w:lineRule="auto"/>
              <w:ind w:firstLine="284"/>
              <w:jc w:val="both"/>
              <w:rPr>
                <w:rFonts w:ascii="Times New Roman" w:hAnsi="Times New Roman" w:cs="Times New Roman"/>
                <w:sz w:val="20"/>
                <w:szCs w:val="20"/>
                <w:lang w:val="ro-MD"/>
              </w:rPr>
            </w:pPr>
            <w:r w:rsidRPr="0065458D">
              <w:rPr>
                <w:rFonts w:ascii="Times New Roman" w:hAnsi="Times New Roman" w:cs="Times New Roman"/>
                <w:sz w:val="20"/>
                <w:szCs w:val="20"/>
                <w:lang w:val="ro-MD"/>
              </w:rPr>
              <w:t>3.Pentru fiecare criteriu sunt indicate cerințe specifice de evaluare și de verificare.</w:t>
            </w:r>
          </w:p>
          <w:p w14:paraId="3FF60179" w14:textId="4554E528" w:rsidR="0070659F" w:rsidRPr="0065458D" w:rsidRDefault="0070659F" w:rsidP="0070659F">
            <w:pPr>
              <w:spacing w:after="0" w:line="240" w:lineRule="auto"/>
              <w:ind w:firstLine="284"/>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3502E" w14:textId="1D732001"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7CAA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91301A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2EBA0" w14:textId="15DD2A96"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eastAsia="ru-RU"/>
              </w:rPr>
              <w:lastRenderedPageBreak/>
              <w:t>În cazul în care solicitantul trebuie să furnizeze declarații, documentații, analize, rapoarte de încercare sau alte dovezi prin care să ateste respectarea criteriilor, acestea pot proveni de la solicitant și/sau de la furnizorul (furnizorii) său (săi), după caz.</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63969" w14:textId="319D067D" w:rsidR="0070659F" w:rsidRPr="0065458D" w:rsidRDefault="0070659F" w:rsidP="0070659F">
            <w:pPr>
              <w:pStyle w:val="Listparagraf"/>
              <w:numPr>
                <w:ilvl w:val="0"/>
                <w:numId w:val="8"/>
              </w:numPr>
              <w:tabs>
                <w:tab w:val="left" w:pos="567"/>
              </w:tabs>
              <w:spacing w:after="0" w:line="240" w:lineRule="auto"/>
              <w:ind w:left="0" w:firstLine="284"/>
              <w:jc w:val="both"/>
              <w:rPr>
                <w:rFonts w:ascii="Times New Roman" w:eastAsia="Times New Roman" w:hAnsi="Times New Roman" w:cs="Times New Roman"/>
                <w:sz w:val="20"/>
                <w:szCs w:val="20"/>
                <w:lang w:val="ro-MD" w:eastAsia="ru-RU"/>
              </w:rPr>
            </w:pPr>
            <w:r w:rsidRPr="0065458D">
              <w:rPr>
                <w:rFonts w:ascii="Times New Roman" w:hAnsi="Times New Roman" w:cs="Times New Roman"/>
                <w:sz w:val="20"/>
                <w:szCs w:val="20"/>
                <w:lang w:val="ro-MD"/>
              </w:rPr>
              <w:t>În cazul în care solicitantul trebuie să furnizeze declarații, documentații, analize, rapoarte de încercare sau alte dovezi prin care să ateste respectarea criteriilor, acestea pot proveni de la solicitant și/sau de la furnizorul (furnizorii) său (săi), după caz.</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53448" w14:textId="649F7A49"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37E6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6FA4D6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23FA6" w14:textId="1F4642EC"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eastAsia="ru-RU"/>
              </w:rPr>
              <w:t>Organismele competente recunosc în mod preferențial certificatele eliberate de organismele acreditate conform standardului armonizat relevant pentru laboratoarele de testare și de etalonare, precum și verificările efectuate de organismele acreditate conform standardului armonizat relevant pentru organisme care certifică produse, procese și servicii.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ED2A4" w14:textId="68842D9A" w:rsidR="0070659F" w:rsidRPr="0065458D" w:rsidRDefault="0070659F" w:rsidP="0070659F">
            <w:pPr>
              <w:pStyle w:val="Listparagraf"/>
              <w:numPr>
                <w:ilvl w:val="0"/>
                <w:numId w:val="8"/>
              </w:numPr>
              <w:tabs>
                <w:tab w:val="left" w:pos="567"/>
              </w:tabs>
              <w:spacing w:after="0" w:line="240" w:lineRule="auto"/>
              <w:ind w:left="0" w:firstLine="284"/>
              <w:jc w:val="both"/>
              <w:rPr>
                <w:rFonts w:ascii="Times New Roman" w:hAnsi="Times New Roman" w:cs="Times New Roman"/>
                <w:sz w:val="20"/>
                <w:szCs w:val="20"/>
                <w:lang w:val="ro-MD"/>
              </w:rPr>
            </w:pPr>
            <w:r w:rsidRPr="0065458D">
              <w:rPr>
                <w:rFonts w:ascii="Times New Roman" w:hAnsi="Times New Roman" w:cs="Times New Roman"/>
                <w:sz w:val="20"/>
                <w:szCs w:val="20"/>
                <w:lang w:val="ro-MD"/>
              </w:rPr>
              <w:t>Organismele de certificare recunosc în mod preferențial certificatele eliberate de organismele acreditate conform standardului armonizat relevant pentru laboratoarele de testare și de etalonare, precum și verificările efectuate de organismele acreditate conform standardului armonizat relevant pentru organisme care certifică produse, procese și servicii.</w:t>
            </w:r>
          </w:p>
          <w:p w14:paraId="17C0AC0F" w14:textId="37431616" w:rsidR="0070659F" w:rsidRPr="0065458D" w:rsidRDefault="0070659F" w:rsidP="0070659F">
            <w:pPr>
              <w:spacing w:after="0" w:line="240" w:lineRule="auto"/>
              <w:ind w:firstLine="284"/>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56C87" w14:textId="55233E0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14FE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178788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75568" w14:textId="4A451C3F" w:rsidR="0070659F" w:rsidRPr="0065458D" w:rsidRDefault="0070659F" w:rsidP="0070659F">
            <w:pPr>
              <w:shd w:val="clear" w:color="auto" w:fill="FFFFFF"/>
              <w:spacing w:after="120" w:line="240" w:lineRule="auto"/>
              <w:ind w:firstLine="708"/>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eastAsia="ru-RU"/>
              </w:rPr>
              <w:t>Dacă este cazul, pot fi folosite și alte metode de încercare decât cele indicate pentru fiecare criteriu, dacă echivalența lor este acceptată de organismul competent care evaluează cererea.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46873" w14:textId="2BB068CC" w:rsidR="0070659F" w:rsidRPr="0065458D" w:rsidRDefault="0070659F" w:rsidP="0070659F">
            <w:pPr>
              <w:pStyle w:val="Listparagraf"/>
              <w:numPr>
                <w:ilvl w:val="0"/>
                <w:numId w:val="8"/>
              </w:numPr>
              <w:tabs>
                <w:tab w:val="left" w:pos="567"/>
              </w:tabs>
              <w:spacing w:after="0" w:line="240" w:lineRule="auto"/>
              <w:ind w:left="0" w:firstLine="284"/>
              <w:jc w:val="both"/>
              <w:rPr>
                <w:rFonts w:ascii="Times New Roman" w:eastAsia="Times New Roman" w:hAnsi="Times New Roman" w:cs="Times New Roman"/>
                <w:sz w:val="20"/>
                <w:szCs w:val="20"/>
                <w:lang w:val="ro-MD" w:eastAsia="ru-RU"/>
              </w:rPr>
            </w:pPr>
            <w:r w:rsidRPr="0065458D">
              <w:rPr>
                <w:rFonts w:ascii="Times New Roman" w:hAnsi="Times New Roman" w:cs="Times New Roman"/>
                <w:sz w:val="20"/>
                <w:szCs w:val="20"/>
                <w:lang w:val="ro-MD"/>
              </w:rPr>
              <w:t>Dacă este cazul, pot fi folosite și alte metode de încercare decât cele indicate pentru fiecare criteriu, dacă echivalența lor este acceptată de organismul de cerificare care evaluează cererea.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7CC50" w14:textId="440E6D0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5C5F3"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EE441D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4A8C3" w14:textId="09C49543"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roofErr w:type="spellStart"/>
            <w:r w:rsidRPr="004E73A8">
              <w:rPr>
                <w:rFonts w:ascii="Times New Roman" w:eastAsia="Times New Roman" w:hAnsi="Times New Roman" w:cs="Times New Roman"/>
                <w:sz w:val="20"/>
                <w:szCs w:val="20"/>
                <w:lang w:val="en-US" w:eastAsia="ru-RU"/>
              </w:rPr>
              <w:t>Dacă</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este</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cazul</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organismele</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competente</w:t>
            </w:r>
            <w:proofErr w:type="spellEnd"/>
            <w:r w:rsidRPr="004E73A8">
              <w:rPr>
                <w:rFonts w:ascii="Times New Roman" w:eastAsia="Times New Roman" w:hAnsi="Times New Roman" w:cs="Times New Roman"/>
                <w:sz w:val="20"/>
                <w:szCs w:val="20"/>
                <w:lang w:val="en-US" w:eastAsia="ru-RU"/>
              </w:rPr>
              <w:t xml:space="preserve"> pot </w:t>
            </w:r>
            <w:proofErr w:type="spellStart"/>
            <w:r w:rsidRPr="004E73A8">
              <w:rPr>
                <w:rFonts w:ascii="Times New Roman" w:eastAsia="Times New Roman" w:hAnsi="Times New Roman" w:cs="Times New Roman"/>
                <w:sz w:val="20"/>
                <w:szCs w:val="20"/>
                <w:lang w:val="en-US" w:eastAsia="ru-RU"/>
              </w:rPr>
              <w:t>solicita</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documente</w:t>
            </w:r>
            <w:proofErr w:type="spellEnd"/>
            <w:r w:rsidRPr="004E73A8">
              <w:rPr>
                <w:rFonts w:ascii="Times New Roman" w:eastAsia="Times New Roman" w:hAnsi="Times New Roman" w:cs="Times New Roman"/>
                <w:sz w:val="20"/>
                <w:szCs w:val="20"/>
                <w:lang w:val="en-US" w:eastAsia="ru-RU"/>
              </w:rPr>
              <w:t xml:space="preserve"> justificative </w:t>
            </w:r>
            <w:proofErr w:type="spellStart"/>
            <w:r w:rsidRPr="004E73A8">
              <w:rPr>
                <w:rFonts w:ascii="Times New Roman" w:eastAsia="Times New Roman" w:hAnsi="Times New Roman" w:cs="Times New Roman"/>
                <w:sz w:val="20"/>
                <w:szCs w:val="20"/>
                <w:lang w:val="en-US" w:eastAsia="ru-RU"/>
              </w:rPr>
              <w:t>și</w:t>
            </w:r>
            <w:proofErr w:type="spellEnd"/>
            <w:r w:rsidRPr="004E73A8">
              <w:rPr>
                <w:rFonts w:ascii="Times New Roman" w:eastAsia="Times New Roman" w:hAnsi="Times New Roman" w:cs="Times New Roman"/>
                <w:sz w:val="20"/>
                <w:szCs w:val="20"/>
                <w:lang w:val="en-US" w:eastAsia="ru-RU"/>
              </w:rPr>
              <w:t xml:space="preserve"> pot </w:t>
            </w:r>
            <w:proofErr w:type="spellStart"/>
            <w:r w:rsidRPr="004E73A8">
              <w:rPr>
                <w:rFonts w:ascii="Times New Roman" w:eastAsia="Times New Roman" w:hAnsi="Times New Roman" w:cs="Times New Roman"/>
                <w:sz w:val="20"/>
                <w:szCs w:val="20"/>
                <w:lang w:val="en-US" w:eastAsia="ru-RU"/>
              </w:rPr>
              <w:t>efectua</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verificări</w:t>
            </w:r>
            <w:proofErr w:type="spellEnd"/>
            <w:r w:rsidRPr="004E73A8">
              <w:rPr>
                <w:rFonts w:ascii="Times New Roman" w:eastAsia="Times New Roman" w:hAnsi="Times New Roman" w:cs="Times New Roman"/>
                <w:sz w:val="20"/>
                <w:szCs w:val="20"/>
                <w:lang w:val="en-US" w:eastAsia="ru-RU"/>
              </w:rPr>
              <w:t xml:space="preserve"> </w:t>
            </w:r>
            <w:proofErr w:type="spellStart"/>
            <w:r w:rsidRPr="004E73A8">
              <w:rPr>
                <w:rFonts w:ascii="Times New Roman" w:eastAsia="Times New Roman" w:hAnsi="Times New Roman" w:cs="Times New Roman"/>
                <w:sz w:val="20"/>
                <w:szCs w:val="20"/>
                <w:lang w:val="en-US" w:eastAsia="ru-RU"/>
              </w:rPr>
              <w:t>independente</w:t>
            </w:r>
            <w:proofErr w:type="spellEnd"/>
            <w:r w:rsidRPr="004E73A8">
              <w:rPr>
                <w:rFonts w:ascii="Times New Roman" w:eastAsia="Times New Roman" w:hAnsi="Times New Roman" w:cs="Times New Roman"/>
                <w:sz w:val="20"/>
                <w:szCs w:val="20"/>
                <w:lang w:val="en-US" w:eastAsia="ru-RU"/>
              </w:rPr>
              <w: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B12E4" w14:textId="29B116CE" w:rsidR="0070659F" w:rsidRPr="0065458D" w:rsidRDefault="0070659F" w:rsidP="0070659F">
            <w:pPr>
              <w:pStyle w:val="Listparagraf"/>
              <w:numPr>
                <w:ilvl w:val="0"/>
                <w:numId w:val="8"/>
              </w:numPr>
              <w:tabs>
                <w:tab w:val="left" w:pos="567"/>
              </w:tabs>
              <w:spacing w:after="0" w:line="240" w:lineRule="auto"/>
              <w:ind w:left="0" w:firstLine="284"/>
              <w:jc w:val="both"/>
              <w:rPr>
                <w:rFonts w:ascii="Times New Roman" w:eastAsia="Times New Roman" w:hAnsi="Times New Roman" w:cs="Times New Roman"/>
                <w:sz w:val="20"/>
                <w:szCs w:val="20"/>
                <w:lang w:val="ro-MD" w:eastAsia="ru-RU"/>
              </w:rPr>
            </w:pPr>
            <w:r w:rsidRPr="0065458D">
              <w:rPr>
                <w:rFonts w:ascii="Times New Roman" w:hAnsi="Times New Roman" w:cs="Times New Roman"/>
                <w:sz w:val="20"/>
                <w:szCs w:val="20"/>
                <w:lang w:val="ro-MD"/>
              </w:rPr>
              <w:t>Dacă este cazul, organismele de cerificare pot solicita documente justificative și pot efectua verificări independente.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06455" w14:textId="78797603"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5F0DE"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3BBC6A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DF32D" w14:textId="5EBD376C"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eastAsia="ru-RU"/>
              </w:rPr>
              <w:t>Schimbarea furnizorilor și a locurilor de producție relevante pentru produsele cărora li s-a acordat eticheta ecologică a UE trebuie notificată organismelor competente, notificarea respectivă fiind însoțită de informații justificative pentru a se putea verifica dacă criteriile sunt respectate în continuare.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6CFAE" w14:textId="559ED633" w:rsidR="0070659F" w:rsidRPr="0065458D" w:rsidRDefault="0070659F" w:rsidP="0070659F">
            <w:pPr>
              <w:pStyle w:val="Listparagraf"/>
              <w:numPr>
                <w:ilvl w:val="0"/>
                <w:numId w:val="8"/>
              </w:numPr>
              <w:tabs>
                <w:tab w:val="left" w:pos="567"/>
              </w:tabs>
              <w:spacing w:after="0" w:line="240" w:lineRule="auto"/>
              <w:ind w:left="0" w:firstLine="284"/>
              <w:jc w:val="both"/>
              <w:rPr>
                <w:rFonts w:ascii="Times New Roman" w:eastAsia="Times New Roman" w:hAnsi="Times New Roman" w:cs="Times New Roman"/>
                <w:sz w:val="20"/>
                <w:szCs w:val="20"/>
                <w:lang w:val="ro-MD" w:eastAsia="ru-RU"/>
              </w:rPr>
            </w:pPr>
            <w:r w:rsidRPr="0065458D">
              <w:rPr>
                <w:rFonts w:ascii="Times New Roman" w:hAnsi="Times New Roman" w:cs="Times New Roman"/>
                <w:sz w:val="20"/>
                <w:szCs w:val="20"/>
                <w:lang w:val="ro-MD"/>
              </w:rPr>
              <w:t>Schimbarea furnizorilor și a locurilor de producție relevante pentru produsele cărora li s-a acordat eticheta ecologică trebuie notificată organismelor de cerificare, notificarea respectivă fiind însoțită de informații justificative pentru a se putea verifica dacă criteriile sunt respectate în continuare.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A00E2" w14:textId="7A477EB1"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09A32"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7CC9664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0A958" w14:textId="6316C41B"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Ca cerință prealabilă, produsul trebuie să îndeplinească toate cerințele legale din țara (țările) în care se intenționează comercializarea acestuia. Solicitantul declară că produsul respectă această cerință.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630B" w14:textId="498C3878" w:rsidR="0070659F" w:rsidRPr="0065458D" w:rsidRDefault="0070659F" w:rsidP="0070659F">
            <w:pPr>
              <w:pStyle w:val="Listparagraf"/>
              <w:numPr>
                <w:ilvl w:val="0"/>
                <w:numId w:val="8"/>
              </w:numPr>
              <w:tabs>
                <w:tab w:val="left" w:pos="567"/>
              </w:tabs>
              <w:spacing w:after="0" w:line="240" w:lineRule="auto"/>
              <w:ind w:left="0" w:firstLine="284"/>
              <w:jc w:val="both"/>
              <w:rPr>
                <w:rFonts w:ascii="Times New Roman" w:eastAsia="Times New Roman" w:hAnsi="Times New Roman" w:cs="Times New Roman"/>
                <w:sz w:val="20"/>
                <w:szCs w:val="20"/>
                <w:lang w:val="ro-MD" w:eastAsia="ru-RU"/>
              </w:rPr>
            </w:pPr>
            <w:r w:rsidRPr="0065458D">
              <w:rPr>
                <w:rFonts w:ascii="Times New Roman" w:hAnsi="Times New Roman" w:cs="Times New Roman"/>
                <w:sz w:val="20"/>
                <w:szCs w:val="20"/>
                <w:lang w:val="ro-MD"/>
              </w:rPr>
              <w:t>Ca cerință prealabilă, produsul trebuie să îndeplinească toate cerințele legale din țara (țările) în care se intenționează comercializarea acestuia. Solicitantul declară că produsul respectă această cerință.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D812D" w14:textId="23D445B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16F91"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C36F099"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289D0" w14:textId="77777777" w:rsidR="0070659F" w:rsidRPr="004E73A8"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4E73A8">
              <w:rPr>
                <w:rFonts w:ascii="Times New Roman" w:eastAsia="Times New Roman" w:hAnsi="Times New Roman" w:cs="Times New Roman"/>
                <w:sz w:val="20"/>
                <w:szCs w:val="20"/>
                <w:lang w:val="ro-MD" w:eastAsia="ru-RU"/>
              </w:rPr>
              <w:t>Odată cu cererea de acordare a etichetei ecologice a UE, se furnizează următoarele informații: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84"/>
              <w:gridCol w:w="5833"/>
            </w:tblGrid>
            <w:tr w:rsidR="0070659F" w:rsidRPr="004E73A8" w14:paraId="5A652E00" w14:textId="77777777" w:rsidTr="009B0B7B">
              <w:tc>
                <w:tcPr>
                  <w:tcW w:w="222" w:type="dxa"/>
                  <w:shd w:val="clear" w:color="auto" w:fill="FFFFFF"/>
                  <w:hideMark/>
                </w:tcPr>
                <w:p w14:paraId="7CDDA336" w14:textId="77777777" w:rsidR="0070659F" w:rsidRPr="004E73A8" w:rsidRDefault="0070659F" w:rsidP="0070659F">
                  <w:pPr>
                    <w:framePr w:hSpace="180" w:wrap="around" w:vAnchor="text" w:hAnchor="text" w:y="1"/>
                    <w:shd w:val="clear" w:color="auto" w:fill="FFFFFF"/>
                    <w:spacing w:after="120" w:line="240" w:lineRule="auto"/>
                    <w:suppressOverlap/>
                    <w:jc w:val="both"/>
                    <w:rPr>
                      <w:rFonts w:ascii="Times New Roman" w:eastAsia="Times New Roman" w:hAnsi="Times New Roman" w:cs="Times New Roman"/>
                      <w:sz w:val="20"/>
                      <w:szCs w:val="20"/>
                      <w:lang w:val="ro-MD" w:eastAsia="ru-RU"/>
                    </w:rPr>
                  </w:pPr>
                  <w:r w:rsidRPr="004E73A8">
                    <w:rPr>
                      <w:rFonts w:ascii="Times New Roman" w:eastAsia="Times New Roman" w:hAnsi="Times New Roman" w:cs="Times New Roman"/>
                      <w:sz w:val="20"/>
                      <w:szCs w:val="20"/>
                      <w:lang w:val="ro-MD" w:eastAsia="ru-RU"/>
                    </w:rPr>
                    <w:t>(a)</w:t>
                  </w:r>
                </w:p>
              </w:tc>
              <w:tc>
                <w:tcPr>
                  <w:tcW w:w="7188" w:type="dxa"/>
                  <w:shd w:val="clear" w:color="auto" w:fill="FFFFFF"/>
                  <w:hideMark/>
                </w:tcPr>
                <w:p w14:paraId="5DCB46BA" w14:textId="77777777" w:rsidR="0070659F" w:rsidRPr="004E73A8" w:rsidRDefault="0070659F" w:rsidP="0070659F">
                  <w:pPr>
                    <w:framePr w:hSpace="180" w:wrap="around" w:vAnchor="text" w:hAnchor="text" w:y="1"/>
                    <w:shd w:val="clear" w:color="auto" w:fill="FFFFFF"/>
                    <w:spacing w:after="120" w:line="240" w:lineRule="auto"/>
                    <w:suppressOverlap/>
                    <w:jc w:val="both"/>
                    <w:rPr>
                      <w:rFonts w:ascii="Times New Roman" w:eastAsia="Times New Roman" w:hAnsi="Times New Roman" w:cs="Times New Roman"/>
                      <w:sz w:val="20"/>
                      <w:szCs w:val="20"/>
                      <w:lang w:val="ro-MD" w:eastAsia="ru-RU"/>
                    </w:rPr>
                  </w:pPr>
                  <w:r w:rsidRPr="004E73A8">
                    <w:rPr>
                      <w:rFonts w:ascii="Times New Roman" w:eastAsia="Times New Roman" w:hAnsi="Times New Roman" w:cs="Times New Roman"/>
                      <w:sz w:val="20"/>
                      <w:szCs w:val="20"/>
                      <w:lang w:val="ro-MD" w:eastAsia="ru-RU"/>
                    </w:rPr>
                    <w:t>o descriere a produsului, împreună cu greutatea unităților de produs individuale și greutatea totală a produsului;</w:t>
                  </w:r>
                </w:p>
              </w:tc>
            </w:tr>
          </w:tbl>
          <w:p w14:paraId="55657BF9" w14:textId="1EB50BEA"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B0DEA" w14:textId="5E810704" w:rsidR="0070659F" w:rsidRPr="0065458D" w:rsidRDefault="0070659F" w:rsidP="0070659F">
            <w:pPr>
              <w:pStyle w:val="Listparagraf"/>
              <w:numPr>
                <w:ilvl w:val="0"/>
                <w:numId w:val="8"/>
              </w:numPr>
              <w:tabs>
                <w:tab w:val="left" w:pos="567"/>
              </w:tabs>
              <w:spacing w:after="0" w:line="240" w:lineRule="auto"/>
              <w:ind w:left="0" w:firstLine="284"/>
              <w:jc w:val="both"/>
              <w:rPr>
                <w:rFonts w:ascii="Times New Roman" w:hAnsi="Times New Roman" w:cs="Times New Roman"/>
                <w:sz w:val="20"/>
                <w:szCs w:val="20"/>
                <w:lang w:val="ro-MD"/>
              </w:rPr>
            </w:pPr>
            <w:r w:rsidRPr="0065458D">
              <w:rPr>
                <w:rFonts w:ascii="Times New Roman" w:hAnsi="Times New Roman" w:cs="Times New Roman"/>
                <w:sz w:val="20"/>
                <w:szCs w:val="20"/>
                <w:lang w:val="ro-MD"/>
              </w:rPr>
              <w:t>Odată cu cererea de acordare a etichetei ecologice, se furnizează următoarele informații:</w:t>
            </w:r>
          </w:p>
          <w:p w14:paraId="34A19743" w14:textId="5FC24088" w:rsidR="0070659F" w:rsidRPr="0065458D" w:rsidRDefault="0070659F" w:rsidP="0070659F">
            <w:pPr>
              <w:pStyle w:val="Listparagraf"/>
              <w:numPr>
                <w:ilvl w:val="0"/>
                <w:numId w:val="10"/>
              </w:numPr>
              <w:tabs>
                <w:tab w:val="left" w:pos="567"/>
              </w:tabs>
              <w:spacing w:after="0" w:line="240" w:lineRule="auto"/>
              <w:ind w:left="0" w:firstLine="284"/>
              <w:jc w:val="both"/>
              <w:rPr>
                <w:rFonts w:ascii="Times New Roman" w:hAnsi="Times New Roman" w:cs="Times New Roman"/>
                <w:sz w:val="20"/>
                <w:szCs w:val="20"/>
                <w:lang w:val="ro-MD"/>
              </w:rPr>
            </w:pPr>
            <w:r w:rsidRPr="0065458D">
              <w:rPr>
                <w:rFonts w:ascii="Times New Roman" w:hAnsi="Times New Roman" w:cs="Times New Roman"/>
                <w:sz w:val="20"/>
                <w:szCs w:val="20"/>
                <w:lang w:val="ro-MD"/>
              </w:rPr>
              <w:t>o descriere a produsului, împreună cu greutatea unităților de produs individuale și greutatea totală a produsului;</w:t>
            </w:r>
          </w:p>
          <w:p w14:paraId="3151D2B4" w14:textId="4DB1055A" w:rsidR="0070659F" w:rsidRPr="0065458D" w:rsidRDefault="0070659F" w:rsidP="0070659F">
            <w:pPr>
              <w:tabs>
                <w:tab w:val="left" w:pos="945"/>
              </w:tabs>
              <w:ind w:firstLine="284"/>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D15AA" w14:textId="21822E4E"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4DF2B"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077CE92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2"/>
              <w:gridCol w:w="5815"/>
            </w:tblGrid>
            <w:tr w:rsidR="0070659F" w:rsidRPr="004E73A8" w14:paraId="62B2E2EE" w14:textId="77777777" w:rsidTr="009B0B7B">
              <w:tc>
                <w:tcPr>
                  <w:tcW w:w="244" w:type="dxa"/>
                  <w:shd w:val="clear" w:color="auto" w:fill="FFFFFF"/>
                  <w:hideMark/>
                </w:tcPr>
                <w:p w14:paraId="0F3A7028" w14:textId="5C6D6FA1" w:rsidR="0070659F" w:rsidRPr="004E73A8" w:rsidRDefault="0070659F" w:rsidP="0070659F">
                  <w:pPr>
                    <w:framePr w:hSpace="180" w:wrap="around" w:vAnchor="text" w:hAnchor="text" w:y="1"/>
                    <w:spacing w:before="120" w:after="0" w:line="312" w:lineRule="atLeast"/>
                    <w:ind w:right="-226"/>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(b)</w:t>
                  </w:r>
                </w:p>
              </w:tc>
              <w:tc>
                <w:tcPr>
                  <w:tcW w:w="7166" w:type="dxa"/>
                  <w:shd w:val="clear" w:color="auto" w:fill="FFFFFF"/>
                  <w:hideMark/>
                </w:tcPr>
                <w:p w14:paraId="4FED6E72" w14:textId="77777777" w:rsidR="0070659F" w:rsidRPr="004E73A8" w:rsidRDefault="0070659F" w:rsidP="0070659F">
                  <w:pPr>
                    <w:framePr w:hSpace="180" w:wrap="around" w:vAnchor="text" w:hAnchor="text" w:y="1"/>
                    <w:spacing w:before="120" w:after="0" w:line="312" w:lineRule="atLeast"/>
                    <w:ind w:right="-226"/>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o descriere a ambalajului de vânzare, împreună cu greutatea sa totală, dacă este cazul;</w:t>
                  </w:r>
                </w:p>
              </w:tc>
            </w:tr>
          </w:tbl>
          <w:p w14:paraId="22B8F33A" w14:textId="69B841D0" w:rsidR="0070659F" w:rsidRPr="0065458D" w:rsidRDefault="0070659F" w:rsidP="0070659F">
            <w:pPr>
              <w:shd w:val="clear" w:color="auto" w:fill="FFFFFF"/>
              <w:tabs>
                <w:tab w:val="left" w:pos="1140"/>
              </w:tabs>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7C326" w14:textId="0D28EFCA" w:rsidR="0070659F" w:rsidRPr="0065458D" w:rsidRDefault="0070659F" w:rsidP="0070659F">
            <w:pPr>
              <w:pStyle w:val="Listparagraf"/>
              <w:numPr>
                <w:ilvl w:val="0"/>
                <w:numId w:val="10"/>
              </w:numPr>
              <w:ind w:left="0" w:firstLine="284"/>
              <w:jc w:val="both"/>
              <w:rPr>
                <w:rFonts w:ascii="Times New Roman" w:eastAsia="Times New Roman" w:hAnsi="Times New Roman" w:cs="Times New Roman"/>
                <w:sz w:val="20"/>
                <w:szCs w:val="20"/>
                <w:lang w:val="ro-MD" w:eastAsia="ru-RU"/>
              </w:rPr>
            </w:pPr>
            <w:r w:rsidRPr="0065458D">
              <w:rPr>
                <w:rFonts w:ascii="Times New Roman" w:hAnsi="Times New Roman" w:cs="Times New Roman"/>
                <w:sz w:val="20"/>
                <w:szCs w:val="20"/>
                <w:lang w:val="ro-MD"/>
              </w:rPr>
              <w:t>o descriere a ambalajului de vânzare, împreună cu greutatea sa totală, dacă este cazul;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662CB" w14:textId="1A37371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8E55B"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2C938A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6017"/>
            </w:tblGrid>
            <w:tr w:rsidR="0070659F" w:rsidRPr="004E73A8" w14:paraId="4AF67E30" w14:textId="77777777" w:rsidTr="009B0B7B">
              <w:tc>
                <w:tcPr>
                  <w:tcW w:w="7410" w:type="dxa"/>
                  <w:shd w:val="clear" w:color="auto" w:fill="FFFFFF"/>
                  <w:hideMark/>
                </w:tcPr>
                <w:p w14:paraId="64A5E2B1" w14:textId="77777777" w:rsidR="0070659F" w:rsidRPr="004E73A8" w:rsidRDefault="0070659F" w:rsidP="0070659F">
                  <w:pPr>
                    <w:framePr w:hSpace="180" w:wrap="around" w:vAnchor="text" w:hAnchor="text" w:y="1"/>
                    <w:shd w:val="clear" w:color="auto" w:fill="FFFFFF"/>
                    <w:spacing w:after="120" w:line="240" w:lineRule="auto"/>
                    <w:suppressOverlap/>
                    <w:jc w:val="both"/>
                    <w:rPr>
                      <w:rFonts w:ascii="Times New Roman" w:eastAsia="Times New Roman" w:hAnsi="Times New Roman" w:cs="Times New Roman"/>
                      <w:sz w:val="20"/>
                      <w:szCs w:val="20"/>
                      <w:lang w:val="ro-MD" w:eastAsia="ru-RU"/>
                    </w:rPr>
                  </w:pPr>
                </w:p>
              </w:tc>
            </w:tr>
          </w:tbl>
          <w:p w14:paraId="6D53C1C4" w14:textId="77777777" w:rsidR="0070659F" w:rsidRPr="004E73A8" w:rsidRDefault="0070659F" w:rsidP="0070659F">
            <w:pPr>
              <w:shd w:val="clear" w:color="auto" w:fill="FFFFFF"/>
              <w:spacing w:after="120" w:line="240" w:lineRule="auto"/>
              <w:jc w:val="both"/>
              <w:rPr>
                <w:rFonts w:ascii="Times New Roman" w:eastAsia="Times New Roman" w:hAnsi="Times New Roman" w:cs="Times New Roman"/>
                <w:vanish/>
                <w:sz w:val="20"/>
                <w:szCs w:val="20"/>
                <w:lang w:val="ro-MD" w:eastAsia="ru-RU"/>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6"/>
              <w:gridCol w:w="5811"/>
            </w:tblGrid>
            <w:tr w:rsidR="0070659F" w:rsidRPr="004E73A8" w14:paraId="1B22CFE3" w14:textId="77777777" w:rsidTr="009B0B7B">
              <w:tc>
                <w:tcPr>
                  <w:tcW w:w="249" w:type="dxa"/>
                  <w:shd w:val="clear" w:color="auto" w:fill="FFFFFF"/>
                  <w:hideMark/>
                </w:tcPr>
                <w:p w14:paraId="413D5D3C" w14:textId="77777777" w:rsidR="0070659F" w:rsidRPr="004E73A8" w:rsidRDefault="0070659F" w:rsidP="0070659F">
                  <w:pPr>
                    <w:framePr w:hSpace="180" w:wrap="around" w:vAnchor="text" w:hAnchor="text" w:y="1"/>
                    <w:shd w:val="clear" w:color="auto" w:fill="FFFFFF"/>
                    <w:spacing w:after="120" w:line="240" w:lineRule="auto"/>
                    <w:suppressOverlap/>
                    <w:jc w:val="both"/>
                    <w:rPr>
                      <w:rFonts w:ascii="Times New Roman" w:eastAsia="Times New Roman" w:hAnsi="Times New Roman" w:cs="Times New Roman"/>
                      <w:sz w:val="20"/>
                      <w:szCs w:val="20"/>
                      <w:lang w:val="ro-MD" w:eastAsia="ru-RU"/>
                    </w:rPr>
                  </w:pPr>
                  <w:r w:rsidRPr="004E73A8">
                    <w:rPr>
                      <w:rFonts w:ascii="Times New Roman" w:eastAsia="Times New Roman" w:hAnsi="Times New Roman" w:cs="Times New Roman"/>
                      <w:sz w:val="20"/>
                      <w:szCs w:val="20"/>
                      <w:lang w:val="ro-MD" w:eastAsia="ru-RU"/>
                    </w:rPr>
                    <w:t>(c)</w:t>
                  </w:r>
                </w:p>
              </w:tc>
              <w:tc>
                <w:tcPr>
                  <w:tcW w:w="7161" w:type="dxa"/>
                  <w:shd w:val="clear" w:color="auto" w:fill="FFFFFF"/>
                  <w:hideMark/>
                </w:tcPr>
                <w:p w14:paraId="6A2EA953" w14:textId="77777777" w:rsidR="0070659F" w:rsidRPr="004E73A8" w:rsidRDefault="0070659F" w:rsidP="0070659F">
                  <w:pPr>
                    <w:framePr w:hSpace="180" w:wrap="around" w:vAnchor="text" w:hAnchor="text" w:y="1"/>
                    <w:shd w:val="clear" w:color="auto" w:fill="FFFFFF"/>
                    <w:spacing w:after="120" w:line="240" w:lineRule="auto"/>
                    <w:suppressOverlap/>
                    <w:jc w:val="both"/>
                    <w:rPr>
                      <w:rFonts w:ascii="Times New Roman" w:eastAsia="Times New Roman" w:hAnsi="Times New Roman" w:cs="Times New Roman"/>
                      <w:sz w:val="20"/>
                      <w:szCs w:val="20"/>
                      <w:lang w:val="ro-MD" w:eastAsia="ru-RU"/>
                    </w:rPr>
                  </w:pPr>
                  <w:r w:rsidRPr="004E73A8">
                    <w:rPr>
                      <w:rFonts w:ascii="Times New Roman" w:eastAsia="Times New Roman" w:hAnsi="Times New Roman" w:cs="Times New Roman"/>
                      <w:sz w:val="20"/>
                      <w:szCs w:val="20"/>
                      <w:lang w:val="ro-MD" w:eastAsia="ru-RU"/>
                    </w:rPr>
                    <w:t xml:space="preserve">o descriere a </w:t>
                  </w:r>
                  <w:proofErr w:type="spellStart"/>
                  <w:r w:rsidRPr="004E73A8">
                    <w:rPr>
                      <w:rFonts w:ascii="Times New Roman" w:eastAsia="Times New Roman" w:hAnsi="Times New Roman" w:cs="Times New Roman"/>
                      <w:sz w:val="20"/>
                      <w:szCs w:val="20"/>
                      <w:lang w:val="ro-MD" w:eastAsia="ru-RU"/>
                    </w:rPr>
                    <w:t>supraambalajului</w:t>
                  </w:r>
                  <w:proofErr w:type="spellEnd"/>
                  <w:r w:rsidRPr="004E73A8">
                    <w:rPr>
                      <w:rFonts w:ascii="Times New Roman" w:eastAsia="Times New Roman" w:hAnsi="Times New Roman" w:cs="Times New Roman"/>
                      <w:sz w:val="20"/>
                      <w:szCs w:val="20"/>
                      <w:lang w:val="ro-MD" w:eastAsia="ru-RU"/>
                    </w:rPr>
                    <w:t>, împreună cu greutatea sa totală, dacă este cazul;</w:t>
                  </w:r>
                </w:p>
              </w:tc>
            </w:tr>
          </w:tbl>
          <w:p w14:paraId="5BE689C9" w14:textId="0CF2FC6E"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72B4C" w14:textId="083FCAF1" w:rsidR="0070659F" w:rsidRPr="0065458D" w:rsidRDefault="0070659F" w:rsidP="0070659F">
            <w:pPr>
              <w:pStyle w:val="Listparagraf"/>
              <w:numPr>
                <w:ilvl w:val="0"/>
                <w:numId w:val="10"/>
              </w:numPr>
              <w:tabs>
                <w:tab w:val="left" w:pos="567"/>
              </w:tabs>
              <w:spacing w:after="0" w:line="240" w:lineRule="auto"/>
              <w:ind w:left="0" w:firstLine="284"/>
              <w:jc w:val="both"/>
              <w:rPr>
                <w:rFonts w:ascii="Times New Roman" w:hAnsi="Times New Roman" w:cs="Times New Roman"/>
                <w:sz w:val="20"/>
                <w:szCs w:val="20"/>
                <w:lang w:val="ro-MD"/>
              </w:rPr>
            </w:pPr>
            <w:r w:rsidRPr="0065458D">
              <w:rPr>
                <w:rFonts w:ascii="Times New Roman" w:hAnsi="Times New Roman" w:cs="Times New Roman"/>
                <w:sz w:val="20"/>
                <w:szCs w:val="20"/>
                <w:lang w:val="ro-MD"/>
              </w:rPr>
              <w:t>o descriere a supra ambalajului, împreună cu greutatea sa totală, dacă este cazul;</w:t>
            </w:r>
          </w:p>
          <w:p w14:paraId="3640D1CA" w14:textId="6B54874F" w:rsidR="0070659F" w:rsidRPr="0065458D" w:rsidRDefault="0070659F" w:rsidP="0070659F">
            <w:pPr>
              <w:spacing w:after="0" w:line="240" w:lineRule="auto"/>
              <w:ind w:firstLine="284"/>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D1031" w14:textId="281384F4"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31186"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7697F3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1"/>
              <w:gridCol w:w="5816"/>
            </w:tblGrid>
            <w:tr w:rsidR="0070659F" w:rsidRPr="004E73A8" w14:paraId="6276D169" w14:textId="77777777" w:rsidTr="009B0B7B">
              <w:tc>
                <w:tcPr>
                  <w:tcW w:w="243" w:type="dxa"/>
                  <w:shd w:val="clear" w:color="auto" w:fill="FFFFFF"/>
                  <w:hideMark/>
                </w:tcPr>
                <w:p w14:paraId="698261E1" w14:textId="77777777" w:rsidR="0070659F" w:rsidRPr="004E73A8"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(d)</w:t>
                  </w:r>
                </w:p>
              </w:tc>
              <w:tc>
                <w:tcPr>
                  <w:tcW w:w="7167" w:type="dxa"/>
                  <w:shd w:val="clear" w:color="auto" w:fill="FFFFFF"/>
                  <w:hideMark/>
                </w:tcPr>
                <w:p w14:paraId="49F1F5FD" w14:textId="77777777" w:rsidR="0070659F" w:rsidRPr="004E73A8"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o descriere a elementelor componente separate, împreună cu greutatea lor individuală;</w:t>
                  </w:r>
                </w:p>
              </w:tc>
            </w:tr>
          </w:tbl>
          <w:p w14:paraId="6B5CD4FC" w14:textId="60CAB823" w:rsidR="0070659F" w:rsidRPr="0065458D" w:rsidRDefault="0070659F" w:rsidP="0070659F">
            <w:pPr>
              <w:shd w:val="clear" w:color="auto" w:fill="FFFFFF"/>
              <w:spacing w:after="120" w:line="240" w:lineRule="auto"/>
              <w:ind w:firstLine="708"/>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B4359" w14:textId="16BACDC0" w:rsidR="0070659F" w:rsidRPr="0065458D" w:rsidRDefault="0070659F" w:rsidP="0070659F">
            <w:pPr>
              <w:pStyle w:val="Listparagraf"/>
              <w:numPr>
                <w:ilvl w:val="0"/>
                <w:numId w:val="10"/>
              </w:numPr>
              <w:tabs>
                <w:tab w:val="left" w:pos="567"/>
              </w:tabs>
              <w:spacing w:after="0" w:line="240" w:lineRule="auto"/>
              <w:ind w:left="0" w:firstLine="284"/>
              <w:jc w:val="both"/>
              <w:rPr>
                <w:rFonts w:ascii="Times New Roman" w:hAnsi="Times New Roman" w:cs="Times New Roman"/>
                <w:sz w:val="20"/>
                <w:szCs w:val="20"/>
                <w:lang w:val="ro-MD"/>
              </w:rPr>
            </w:pPr>
            <w:r w:rsidRPr="0065458D">
              <w:rPr>
                <w:rFonts w:ascii="Times New Roman" w:hAnsi="Times New Roman" w:cs="Times New Roman"/>
                <w:sz w:val="20"/>
                <w:szCs w:val="20"/>
                <w:lang w:val="ro-MD"/>
              </w:rPr>
              <w:t>o descriere a elementelor componente separate, împreună cu greutatea lor individuală;</w:t>
            </w:r>
          </w:p>
          <w:p w14:paraId="6363BFA8" w14:textId="77777777" w:rsidR="0070659F" w:rsidRPr="0065458D" w:rsidRDefault="0070659F" w:rsidP="0070659F">
            <w:pPr>
              <w:spacing w:after="0" w:line="240" w:lineRule="auto"/>
              <w:ind w:firstLine="284"/>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C7078" w14:textId="71645E43"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3564D"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24071A8" w14:textId="77777777" w:rsidTr="00DC63A5">
        <w:trPr>
          <w:gridAfter w:val="1"/>
          <w:wAfter w:w="13" w:type="dxa"/>
          <w:trHeight w:val="1412"/>
        </w:trPr>
        <w:tc>
          <w:tcPr>
            <w:tcW w:w="6233"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84"/>
              <w:gridCol w:w="5833"/>
            </w:tblGrid>
            <w:tr w:rsidR="0070659F" w:rsidRPr="004E73A8" w14:paraId="4AE8997B" w14:textId="77777777" w:rsidTr="009B0B7B">
              <w:tc>
                <w:tcPr>
                  <w:tcW w:w="222" w:type="dxa"/>
                  <w:shd w:val="clear" w:color="auto" w:fill="FFFFFF"/>
                  <w:hideMark/>
                </w:tcPr>
                <w:p w14:paraId="2A5664ED" w14:textId="77777777" w:rsidR="0070659F" w:rsidRPr="004E73A8"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(e)</w:t>
                  </w:r>
                </w:p>
              </w:tc>
              <w:tc>
                <w:tcPr>
                  <w:tcW w:w="7188" w:type="dxa"/>
                  <w:shd w:val="clear" w:color="auto" w:fill="FFFFFF"/>
                  <w:hideMark/>
                </w:tcPr>
                <w:p w14:paraId="4F6AAFD7" w14:textId="77777777" w:rsidR="0070659F" w:rsidRPr="004E73A8"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elementele componente, materialele și toate substanțele utilizate în produs, împreună cu greutățile respective ale acestora și, dacă este cazul, cu numerele lor CAS.</w:t>
                  </w:r>
                </w:p>
              </w:tc>
            </w:tr>
          </w:tbl>
          <w:p w14:paraId="1542BC4C" w14:textId="76E157FB"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C3E7C7D" w14:textId="2C8ACAF5" w:rsidR="0070659F" w:rsidRPr="0065458D" w:rsidRDefault="0070659F" w:rsidP="0070659F">
            <w:pPr>
              <w:pStyle w:val="Listparagraf"/>
              <w:numPr>
                <w:ilvl w:val="0"/>
                <w:numId w:val="10"/>
              </w:numPr>
              <w:tabs>
                <w:tab w:val="left" w:pos="567"/>
              </w:tabs>
              <w:spacing w:after="0" w:line="240" w:lineRule="auto"/>
              <w:ind w:left="0" w:firstLine="284"/>
              <w:jc w:val="both"/>
              <w:rPr>
                <w:rFonts w:ascii="Times New Roman" w:eastAsia="Times New Roman" w:hAnsi="Times New Roman" w:cs="Times New Roman"/>
                <w:sz w:val="20"/>
                <w:szCs w:val="20"/>
                <w:lang w:val="ro-MD" w:eastAsia="ru-RU"/>
              </w:rPr>
            </w:pPr>
            <w:r w:rsidRPr="0065458D">
              <w:rPr>
                <w:rFonts w:ascii="Times New Roman" w:hAnsi="Times New Roman" w:cs="Times New Roman"/>
                <w:sz w:val="20"/>
                <w:szCs w:val="20"/>
                <w:lang w:val="ro-MD"/>
              </w:rPr>
              <w:t>elementele componente, materialele și toate substanțele utilizate în produs, împreună cu greutățile respective ale acestora și, dacă este cazul, cu numerele lor CAS (</w:t>
            </w:r>
            <w:proofErr w:type="spellStart"/>
            <w:r w:rsidRPr="0065458D">
              <w:rPr>
                <w:rFonts w:ascii="Times New Roman" w:hAnsi="Times New Roman" w:cs="Times New Roman"/>
                <w:sz w:val="20"/>
                <w:szCs w:val="20"/>
                <w:lang w:val="ro-RO"/>
              </w:rPr>
              <w:t>Chemical</w:t>
            </w:r>
            <w:proofErr w:type="spellEnd"/>
            <w:r w:rsidRPr="0065458D">
              <w:rPr>
                <w:rFonts w:ascii="Times New Roman" w:hAnsi="Times New Roman" w:cs="Times New Roman"/>
                <w:sz w:val="20"/>
                <w:szCs w:val="20"/>
                <w:lang w:val="ro-RO"/>
              </w:rPr>
              <w:t xml:space="preserve"> </w:t>
            </w:r>
            <w:proofErr w:type="spellStart"/>
            <w:r w:rsidRPr="0065458D">
              <w:rPr>
                <w:rFonts w:ascii="Times New Roman" w:hAnsi="Times New Roman" w:cs="Times New Roman"/>
                <w:sz w:val="20"/>
                <w:szCs w:val="20"/>
                <w:lang w:val="ro-RO"/>
              </w:rPr>
              <w:t>Abstracts</w:t>
            </w:r>
            <w:proofErr w:type="spellEnd"/>
            <w:r w:rsidRPr="0065458D">
              <w:rPr>
                <w:rFonts w:ascii="Times New Roman" w:hAnsi="Times New Roman" w:cs="Times New Roman"/>
                <w:sz w:val="20"/>
                <w:szCs w:val="20"/>
                <w:lang w:val="ro-RO"/>
              </w:rPr>
              <w:t xml:space="preserve"> Service este un standard internațional de înregistrare și identificare pentru substanțele chimice descrise în literatura de specialitate, printre altele numărându-se elemente chimice, </w:t>
            </w:r>
            <w:proofErr w:type="spellStart"/>
            <w:r w:rsidRPr="0065458D">
              <w:rPr>
                <w:rFonts w:ascii="Times New Roman" w:hAnsi="Times New Roman" w:cs="Times New Roman"/>
                <w:sz w:val="20"/>
                <w:szCs w:val="20"/>
                <w:lang w:val="ro-RO"/>
              </w:rPr>
              <w:t>biosecvențe</w:t>
            </w:r>
            <w:proofErr w:type="spellEnd"/>
            <w:r w:rsidRPr="0065458D">
              <w:rPr>
                <w:rFonts w:ascii="Times New Roman" w:hAnsi="Times New Roman" w:cs="Times New Roman"/>
                <w:sz w:val="20"/>
                <w:szCs w:val="20"/>
                <w:lang w:val="ro-RO"/>
              </w:rPr>
              <w:t>, aliaje și polimeri.).</w:t>
            </w:r>
          </w:p>
        </w:tc>
        <w:tc>
          <w:tcPr>
            <w:tcW w:w="15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43A88D3" w14:textId="13C0477E"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Compatibil</w:t>
            </w:r>
          </w:p>
        </w:tc>
        <w:tc>
          <w:tcPr>
            <w:tcW w:w="111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49FD016"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9F7FB7A" w14:textId="77777777" w:rsidTr="00DC63A5">
        <w:trPr>
          <w:gridAfter w:val="1"/>
          <w:wAfter w:w="13" w:type="dxa"/>
          <w:trHeight w:val="1546"/>
        </w:trPr>
        <w:tc>
          <w:tcPr>
            <w:tcW w:w="623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9774912" w14:textId="3DF93A69" w:rsidR="0070659F" w:rsidRPr="004E73A8"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4E73A8">
              <w:rPr>
                <w:rFonts w:ascii="Times New Roman" w:eastAsia="Times New Roman" w:hAnsi="Times New Roman" w:cs="Times New Roman"/>
                <w:sz w:val="20"/>
                <w:szCs w:val="20"/>
                <w:lang w:val="ro-MD" w:eastAsia="ru-RU"/>
              </w:rPr>
              <w:t>În sensul prezentei anexe, se aplică următoarele definiții: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5"/>
              <w:gridCol w:w="5892"/>
            </w:tblGrid>
            <w:tr w:rsidR="0070659F" w:rsidRPr="004E73A8" w14:paraId="49830380" w14:textId="77777777" w:rsidTr="009B0B7B">
              <w:tc>
                <w:tcPr>
                  <w:tcW w:w="150" w:type="dxa"/>
                  <w:shd w:val="clear" w:color="auto" w:fill="FFFFFF"/>
                  <w:hideMark/>
                </w:tcPr>
                <w:p w14:paraId="603AF188" w14:textId="77777777" w:rsidR="0070659F" w:rsidRPr="004E73A8" w:rsidRDefault="0070659F" w:rsidP="0070659F">
                  <w:pPr>
                    <w:framePr w:hSpace="180" w:wrap="around" w:vAnchor="text" w:hAnchor="text" w:y="1"/>
                    <w:shd w:val="clear" w:color="auto" w:fill="FFFFFF"/>
                    <w:spacing w:after="120" w:line="240" w:lineRule="auto"/>
                    <w:suppressOverlap/>
                    <w:jc w:val="both"/>
                    <w:rPr>
                      <w:rFonts w:ascii="Times New Roman" w:eastAsia="Times New Roman" w:hAnsi="Times New Roman" w:cs="Times New Roman"/>
                      <w:sz w:val="20"/>
                      <w:szCs w:val="20"/>
                      <w:lang w:val="ro-MD" w:eastAsia="ru-RU"/>
                    </w:rPr>
                  </w:pPr>
                  <w:r w:rsidRPr="004E73A8">
                    <w:rPr>
                      <w:rFonts w:ascii="Times New Roman" w:eastAsia="Times New Roman" w:hAnsi="Times New Roman" w:cs="Times New Roman"/>
                      <w:sz w:val="20"/>
                      <w:szCs w:val="20"/>
                      <w:lang w:val="ro-MD" w:eastAsia="ru-RU"/>
                    </w:rPr>
                    <w:t>1.</w:t>
                  </w:r>
                </w:p>
              </w:tc>
              <w:tc>
                <w:tcPr>
                  <w:tcW w:w="7260" w:type="dxa"/>
                  <w:shd w:val="clear" w:color="auto" w:fill="FFFFFF"/>
                  <w:hideMark/>
                </w:tcPr>
                <w:p w14:paraId="5050DEDF" w14:textId="77777777" w:rsidR="0070659F" w:rsidRPr="004E73A8" w:rsidRDefault="0070659F" w:rsidP="0070659F">
                  <w:pPr>
                    <w:framePr w:hSpace="180" w:wrap="around" w:vAnchor="text" w:hAnchor="text" w:y="1"/>
                    <w:shd w:val="clear" w:color="auto" w:fill="FFFFFF"/>
                    <w:spacing w:after="120" w:line="240" w:lineRule="auto"/>
                    <w:suppressOverlap/>
                    <w:jc w:val="both"/>
                    <w:rPr>
                      <w:rFonts w:ascii="Times New Roman" w:eastAsia="Times New Roman" w:hAnsi="Times New Roman" w:cs="Times New Roman"/>
                      <w:sz w:val="20"/>
                      <w:szCs w:val="20"/>
                      <w:lang w:val="ro-MD" w:eastAsia="ru-RU"/>
                    </w:rPr>
                  </w:pPr>
                  <w:r w:rsidRPr="004E73A8">
                    <w:rPr>
                      <w:rFonts w:ascii="Times New Roman" w:eastAsia="Times New Roman" w:hAnsi="Times New Roman" w:cs="Times New Roman"/>
                      <w:sz w:val="20"/>
                      <w:szCs w:val="20"/>
                      <w:lang w:val="ro-MD" w:eastAsia="ru-RU"/>
                    </w:rPr>
                    <w:t>„aditivi” înseamnă substanțe adăugate la elementele componente, materiale sau produsul finit pentru a îmbunătăți sau a conserva unele dintre caracteristicile acestora;</w:t>
                  </w:r>
                </w:p>
              </w:tc>
            </w:tr>
          </w:tbl>
          <w:p w14:paraId="11FB08CD" w14:textId="77777777" w:rsidR="0070659F" w:rsidRPr="0065458D" w:rsidRDefault="0070659F" w:rsidP="0070659F">
            <w:pPr>
              <w:shd w:val="clear" w:color="auto" w:fill="FFFFFF"/>
              <w:spacing w:after="120" w:line="240" w:lineRule="auto"/>
              <w:jc w:val="both"/>
              <w:rPr>
                <w:rFonts w:ascii="Times New Roman" w:eastAsia="Times New Roman" w:hAnsi="Times New Roman" w:cs="Times New Roman"/>
                <w:color w:val="333333"/>
                <w:sz w:val="20"/>
                <w:szCs w:val="20"/>
                <w:lang w:val="ro-MD"/>
              </w:rPr>
            </w:pPr>
          </w:p>
        </w:tc>
        <w:tc>
          <w:tcPr>
            <w:tcW w:w="546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AD75FA9" w14:textId="7807270F" w:rsidR="0070659F" w:rsidRPr="0065458D" w:rsidRDefault="0070659F" w:rsidP="0070659F">
            <w:pPr>
              <w:pStyle w:val="norm"/>
              <w:shd w:val="clear" w:color="auto" w:fill="FFFFFF"/>
              <w:tabs>
                <w:tab w:val="left" w:pos="35"/>
              </w:tabs>
              <w:spacing w:before="0" w:beforeAutospacing="0" w:after="0" w:afterAutospacing="0" w:line="276" w:lineRule="auto"/>
              <w:ind w:firstLine="177"/>
              <w:jc w:val="both"/>
              <w:rPr>
                <w:sz w:val="20"/>
                <w:szCs w:val="20"/>
                <w:lang w:val="ro-MD"/>
              </w:rPr>
            </w:pPr>
            <w:r w:rsidRPr="0065458D">
              <w:rPr>
                <w:sz w:val="20"/>
                <w:szCs w:val="20"/>
                <w:lang w:val="ro-MD"/>
              </w:rPr>
              <w:t>11.În sensul prezentelor criterii, se aplică următoarele definiții:</w:t>
            </w:r>
          </w:p>
          <w:p w14:paraId="668D6D1F" w14:textId="7B2F8C1A" w:rsidR="0070659F" w:rsidRPr="0065458D" w:rsidRDefault="0070659F" w:rsidP="0070659F">
            <w:pPr>
              <w:pStyle w:val="norm"/>
              <w:shd w:val="clear" w:color="auto" w:fill="FFFFFF"/>
              <w:tabs>
                <w:tab w:val="left" w:pos="35"/>
              </w:tabs>
              <w:spacing w:line="276" w:lineRule="auto"/>
              <w:ind w:firstLine="177"/>
              <w:jc w:val="both"/>
              <w:rPr>
                <w:sz w:val="20"/>
                <w:szCs w:val="20"/>
                <w:lang w:val="ro-MD"/>
              </w:rPr>
            </w:pPr>
            <w:r w:rsidRPr="0065458D">
              <w:rPr>
                <w:i/>
                <w:iCs/>
                <w:sz w:val="20"/>
                <w:szCs w:val="20"/>
                <w:lang w:val="ro-MD"/>
              </w:rPr>
              <w:t>11.1.aditivi</w:t>
            </w:r>
            <w:r w:rsidRPr="0065458D">
              <w:rPr>
                <w:sz w:val="20"/>
                <w:szCs w:val="20"/>
                <w:lang w:val="ro-MD"/>
              </w:rPr>
              <w:t xml:space="preserve"> - înseamnă substanțe adăugate la elementele componente, materiale sau produsul finit pentru a îmbunătăți sau a conserva unele dintre caracteristicile acestora;</w:t>
            </w:r>
          </w:p>
        </w:tc>
        <w:tc>
          <w:tcPr>
            <w:tcW w:w="15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AA0377F"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11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F7DD8EE"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CBC833F"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25"/>
              <w:gridCol w:w="5892"/>
            </w:tblGrid>
            <w:tr w:rsidR="0070659F" w:rsidRPr="004E73A8" w14:paraId="410882EE" w14:textId="77777777" w:rsidTr="009B0B7B">
              <w:tc>
                <w:tcPr>
                  <w:tcW w:w="150" w:type="dxa"/>
                  <w:shd w:val="clear" w:color="auto" w:fill="FFFFFF"/>
                  <w:hideMark/>
                </w:tcPr>
                <w:p w14:paraId="2A7A31EC" w14:textId="77777777" w:rsidR="0070659F" w:rsidRPr="004E73A8"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2.</w:t>
                  </w:r>
                </w:p>
              </w:tc>
              <w:tc>
                <w:tcPr>
                  <w:tcW w:w="7260" w:type="dxa"/>
                  <w:shd w:val="clear" w:color="auto" w:fill="FFFFFF"/>
                  <w:hideMark/>
                </w:tcPr>
                <w:p w14:paraId="2CD9F7E9" w14:textId="77777777" w:rsidR="0070659F" w:rsidRPr="004E73A8"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 xml:space="preserve">„materiale plastice de origine biologică” înseamnă materiale plastice fabricate din materii prime biologice. În timp ce materialele plastice convenționale sunt fabricate din resurse fosile (petrol și gaze naturale), materiale plastice de origine biologică sunt fabricate din biomasă. Biomasa provine în prezent în principal din plante cultivate special pentru a fi utilizate ca materie primă pentru a înlocui resursele fosile, cum ar fi trestia de zahăr, culturile de cereale, culturile de plante oleaginoase sau sursele nealimentare, precum lemnul. Alte surse sunt deșeurile și subprodusele organice, cum ar fi uleiul de gătit uzat, uleiul rezultat din prelucrarea trestiei de zahăr și uleiul de tal. Materialele plastice pot fi fabricate integral sau parțial din materii prime biologice. Materialele plastice de origine biologică pot fi atât biodegradabile, cât și </w:t>
                  </w:r>
                  <w:proofErr w:type="spellStart"/>
                  <w:r w:rsidRPr="004E73A8">
                    <w:rPr>
                      <w:rFonts w:ascii="Times New Roman" w:eastAsia="Times New Roman" w:hAnsi="Times New Roman" w:cs="Times New Roman"/>
                      <w:color w:val="333333"/>
                      <w:sz w:val="20"/>
                      <w:szCs w:val="20"/>
                      <w:lang w:val="ro-MD"/>
                    </w:rPr>
                    <w:t>nebiodegradabile</w:t>
                  </w:r>
                  <w:proofErr w:type="spellEnd"/>
                  <w:r w:rsidRPr="004E73A8">
                    <w:rPr>
                      <w:rFonts w:ascii="Times New Roman" w:eastAsia="Times New Roman" w:hAnsi="Times New Roman" w:cs="Times New Roman"/>
                      <w:color w:val="333333"/>
                      <w:sz w:val="20"/>
                      <w:szCs w:val="20"/>
                      <w:lang w:val="ro-MD"/>
                    </w:rPr>
                    <w:t>;</w:t>
                  </w:r>
                </w:p>
              </w:tc>
            </w:tr>
          </w:tbl>
          <w:p w14:paraId="548BF2B9" w14:textId="497E4BED"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B8B96" w14:textId="2A0951F1" w:rsidR="0070659F" w:rsidRPr="0065458D" w:rsidRDefault="0070659F" w:rsidP="0070659F">
            <w:pPr>
              <w:pStyle w:val="norm"/>
              <w:numPr>
                <w:ilvl w:val="1"/>
                <w:numId w:val="31"/>
              </w:numPr>
              <w:shd w:val="clear" w:color="auto" w:fill="FFFFFF"/>
              <w:tabs>
                <w:tab w:val="left" w:pos="35"/>
              </w:tabs>
              <w:spacing w:line="276" w:lineRule="auto"/>
              <w:ind w:left="0" w:right="-255" w:firstLine="177"/>
              <w:jc w:val="both"/>
              <w:rPr>
                <w:sz w:val="20"/>
                <w:szCs w:val="20"/>
                <w:lang w:val="ro-MD" w:eastAsia="ru-RU"/>
              </w:rPr>
            </w:pPr>
            <w:r w:rsidRPr="0065458D">
              <w:rPr>
                <w:i/>
                <w:iCs/>
                <w:sz w:val="20"/>
                <w:szCs w:val="20"/>
                <w:lang w:val="ro-MD"/>
              </w:rPr>
              <w:t>materiale plastice de origine biologică</w:t>
            </w:r>
            <w:r w:rsidRPr="0065458D">
              <w:rPr>
                <w:sz w:val="20"/>
                <w:szCs w:val="20"/>
                <w:lang w:val="ro-MD"/>
              </w:rPr>
              <w:t xml:space="preserve"> - înseamnă materiale plastice fabricate din materii prime biologice. În timp ce materialele plastice convenționale sunt fabricate din resurse fosile (petrol și gaze naturale), materiale plastice de origine biologică sunt fabricate din biomasă. Biomasa provine în prezent în principal din plante cultivate special pentru a fi utilizate ca materie primă pentru a înlocui resursele fosile, cum ar fi trestia de zahăr, culturile de cereale, culturile de plante oleaginoase sau sursele nealimentare, precum lemnul. Alte surse sunt deșeurile și subprodusele organice, cum ar fi uleiul de gătit uzat, uleiul rezultat din prelucrarea trestiei de zahăr și uleiul de tal. Materialele plastice pot fi fabricate integral sau parțial din materii prime biologice. Materialele plastice de origine biologică pot fi atât biodegradabile, cât și </w:t>
            </w:r>
            <w:proofErr w:type="spellStart"/>
            <w:r w:rsidRPr="0065458D">
              <w:rPr>
                <w:sz w:val="20"/>
                <w:szCs w:val="20"/>
                <w:lang w:val="ro-MD"/>
              </w:rPr>
              <w:t>nebiodegradabile</w:t>
            </w:r>
            <w:proofErr w:type="spellEnd"/>
            <w:r w:rsidRPr="0065458D">
              <w:rPr>
                <w:sz w:val="20"/>
                <w:szCs w:val="20"/>
                <w:lang w:val="ro-MD"/>
              </w:rPr>
              <w: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6C4F2" w14:textId="5163EA81"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E4E62"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A0F3817"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25"/>
              <w:gridCol w:w="5892"/>
            </w:tblGrid>
            <w:tr w:rsidR="0070659F" w:rsidRPr="004E73A8" w14:paraId="461A68D3" w14:textId="77777777" w:rsidTr="009B0B7B">
              <w:tc>
                <w:tcPr>
                  <w:tcW w:w="150" w:type="dxa"/>
                  <w:shd w:val="clear" w:color="auto" w:fill="FFFFFF"/>
                  <w:hideMark/>
                </w:tcPr>
                <w:p w14:paraId="73B124C6" w14:textId="77777777" w:rsidR="0070659F" w:rsidRPr="004E73A8"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lastRenderedPageBreak/>
                    <w:t>3.</w:t>
                  </w:r>
                </w:p>
              </w:tc>
              <w:tc>
                <w:tcPr>
                  <w:tcW w:w="7260" w:type="dxa"/>
                  <w:shd w:val="clear" w:color="auto" w:fill="FFFFFF"/>
                  <w:hideMark/>
                </w:tcPr>
                <w:p w14:paraId="6DDCAE5F" w14:textId="77777777" w:rsidR="0070659F" w:rsidRPr="004E73A8"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 xml:space="preserve">„pastă de celuloză” înseamnă un material fibros compus în principal din celuloză și obținut în urma tratării materialelor </w:t>
                  </w:r>
                  <w:proofErr w:type="spellStart"/>
                  <w:r w:rsidRPr="004E73A8">
                    <w:rPr>
                      <w:rFonts w:ascii="Times New Roman" w:eastAsia="Times New Roman" w:hAnsi="Times New Roman" w:cs="Times New Roman"/>
                      <w:color w:val="333333"/>
                      <w:sz w:val="20"/>
                      <w:szCs w:val="20"/>
                      <w:lang w:val="ro-MD"/>
                    </w:rPr>
                    <w:t>lignocelulozice</w:t>
                  </w:r>
                  <w:proofErr w:type="spellEnd"/>
                  <w:r w:rsidRPr="004E73A8">
                    <w:rPr>
                      <w:rFonts w:ascii="Times New Roman" w:eastAsia="Times New Roman" w:hAnsi="Times New Roman" w:cs="Times New Roman"/>
                      <w:color w:val="333333"/>
                      <w:sz w:val="20"/>
                      <w:szCs w:val="20"/>
                      <w:lang w:val="ro-MD"/>
                    </w:rPr>
                    <w:t xml:space="preserve"> cu una sau mai multe soluții apoase de substanțe chimice de transformare în pastă și/sau de albire;</w:t>
                  </w:r>
                </w:p>
              </w:tc>
            </w:tr>
          </w:tbl>
          <w:p w14:paraId="7703D8A8" w14:textId="0D33B238"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9DE3" w14:textId="4299649D" w:rsidR="0070659F" w:rsidRPr="0065458D" w:rsidRDefault="0070659F" w:rsidP="0070659F">
            <w:pPr>
              <w:pStyle w:val="norm"/>
              <w:numPr>
                <w:ilvl w:val="1"/>
                <w:numId w:val="32"/>
              </w:numPr>
              <w:shd w:val="clear" w:color="auto" w:fill="FFFFFF"/>
              <w:tabs>
                <w:tab w:val="left" w:pos="284"/>
              </w:tabs>
              <w:spacing w:line="276" w:lineRule="auto"/>
              <w:ind w:left="0" w:right="-255" w:firstLine="319"/>
              <w:jc w:val="both"/>
              <w:rPr>
                <w:sz w:val="20"/>
                <w:szCs w:val="20"/>
                <w:lang w:val="ro-MD" w:eastAsia="ru-RU"/>
              </w:rPr>
            </w:pPr>
            <w:r w:rsidRPr="0065458D">
              <w:rPr>
                <w:i/>
                <w:iCs/>
                <w:sz w:val="20"/>
                <w:szCs w:val="20"/>
                <w:lang w:val="ro-MD"/>
              </w:rPr>
              <w:t>.pastă de celuloză -</w:t>
            </w:r>
            <w:r w:rsidRPr="0065458D">
              <w:rPr>
                <w:sz w:val="20"/>
                <w:szCs w:val="20"/>
                <w:lang w:val="ro-MD"/>
              </w:rPr>
              <w:t xml:space="preserve"> înseamnă un material fibros compus în principal din celuloză și obținut în urma tratării materialelor </w:t>
            </w:r>
            <w:proofErr w:type="spellStart"/>
            <w:r w:rsidRPr="0065458D">
              <w:rPr>
                <w:sz w:val="20"/>
                <w:szCs w:val="20"/>
                <w:lang w:val="ro-MD"/>
              </w:rPr>
              <w:t>lignocelulozice</w:t>
            </w:r>
            <w:proofErr w:type="spellEnd"/>
            <w:r w:rsidRPr="0065458D">
              <w:rPr>
                <w:sz w:val="20"/>
                <w:szCs w:val="20"/>
                <w:lang w:val="ro-MD"/>
              </w:rPr>
              <w:t xml:space="preserve"> cu una sau mai multe soluții apoase de substanțe chimice de transformare în pastă și/sau de albire;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50D39" w14:textId="2C700E1E"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EB91"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7E73BF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25"/>
              <w:gridCol w:w="5892"/>
            </w:tblGrid>
            <w:tr w:rsidR="0070659F" w:rsidRPr="004E73A8" w14:paraId="0A4253C6" w14:textId="77777777" w:rsidTr="009B0B7B">
              <w:tc>
                <w:tcPr>
                  <w:tcW w:w="150" w:type="dxa"/>
                  <w:shd w:val="clear" w:color="auto" w:fill="FFFFFF"/>
                  <w:hideMark/>
                </w:tcPr>
                <w:p w14:paraId="138E242F" w14:textId="77777777" w:rsidR="0070659F" w:rsidRPr="004E73A8"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4.</w:t>
                  </w:r>
                </w:p>
              </w:tc>
              <w:tc>
                <w:tcPr>
                  <w:tcW w:w="7260" w:type="dxa"/>
                  <w:shd w:val="clear" w:color="auto" w:fill="FFFFFF"/>
                  <w:hideMark/>
                </w:tcPr>
                <w:p w14:paraId="4F0EEA60" w14:textId="77777777" w:rsidR="0070659F" w:rsidRPr="004E73A8"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„element component” înseamnă unul sau mai multe materiale și produse chimice care îndeplinesc împreună o funcție dorită a produsului de igienă absorbant, cum ar fi un miez absorbant, adezivi sau o peliculă de protecție exterioară;</w:t>
                  </w:r>
                </w:p>
              </w:tc>
            </w:tr>
          </w:tbl>
          <w:p w14:paraId="59B403E5" w14:textId="1348D022"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6422E" w14:textId="11B5C19D" w:rsidR="0070659F" w:rsidRPr="0065458D" w:rsidRDefault="0070659F" w:rsidP="0070659F">
            <w:pPr>
              <w:pStyle w:val="norm"/>
              <w:shd w:val="clear" w:color="auto" w:fill="FFFFFF"/>
              <w:tabs>
                <w:tab w:val="left" w:pos="284"/>
              </w:tabs>
              <w:spacing w:line="276" w:lineRule="auto"/>
              <w:ind w:right="-255" w:firstLine="319"/>
              <w:jc w:val="both"/>
              <w:rPr>
                <w:sz w:val="20"/>
                <w:szCs w:val="20"/>
                <w:lang w:val="ro-MD" w:eastAsia="ru-RU"/>
              </w:rPr>
            </w:pPr>
            <w:r w:rsidRPr="0065458D">
              <w:rPr>
                <w:sz w:val="20"/>
                <w:szCs w:val="20"/>
                <w:lang w:val="ro-MD" w:eastAsia="ru-RU"/>
              </w:rPr>
              <w:t>11.4.</w:t>
            </w:r>
            <w:r w:rsidRPr="0065458D">
              <w:rPr>
                <w:sz w:val="20"/>
                <w:szCs w:val="20"/>
                <w:lang w:val="ro-MD" w:eastAsia="ru-RU"/>
              </w:rPr>
              <w:tab/>
            </w:r>
            <w:r w:rsidRPr="0065458D">
              <w:rPr>
                <w:i/>
                <w:iCs/>
                <w:sz w:val="20"/>
                <w:szCs w:val="20"/>
                <w:lang w:val="ro-MD"/>
              </w:rPr>
              <w:t>element component</w:t>
            </w:r>
            <w:r w:rsidRPr="0065458D">
              <w:rPr>
                <w:sz w:val="20"/>
                <w:szCs w:val="20"/>
                <w:lang w:val="ro-MD"/>
              </w:rPr>
              <w:t xml:space="preserve"> - înseamnă unul sau mai multe materiale și produse chimice care îndeplinesc împreună o funcție dorită a produsului de igienă absorbant, cum ar fi un miez absorbant, adezivi sau o peliculă de protecție exterioară;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5BE53" w14:textId="61DA6C3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320EF"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7680A7C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25"/>
              <w:gridCol w:w="5892"/>
            </w:tblGrid>
            <w:tr w:rsidR="0070659F" w:rsidRPr="004E73A8" w14:paraId="7F89A18C" w14:textId="77777777" w:rsidTr="009B0B7B">
              <w:tc>
                <w:tcPr>
                  <w:tcW w:w="150" w:type="dxa"/>
                  <w:shd w:val="clear" w:color="auto" w:fill="FFFFFF"/>
                  <w:hideMark/>
                </w:tcPr>
                <w:p w14:paraId="0ED4F8BE" w14:textId="77777777" w:rsidR="0070659F" w:rsidRPr="004E73A8"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5.</w:t>
                  </w:r>
                </w:p>
              </w:tc>
              <w:tc>
                <w:tcPr>
                  <w:tcW w:w="7260" w:type="dxa"/>
                  <w:shd w:val="clear" w:color="auto" w:fill="FFFFFF"/>
                  <w:hideMark/>
                </w:tcPr>
                <w:p w14:paraId="1B574F4B" w14:textId="77777777" w:rsidR="0070659F" w:rsidRPr="004E73A8"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„ambalaj compozit” înseamnă o unitate de ambalaj confecționată din două sau mai multe materiale diferite, cu excepția materialelor utilizate pentru etichete, a dispozitivelor de închidere și sigilare, care nu pot fi separate manual și, prin urmare, formează o singură unitate integrală;</w:t>
                  </w:r>
                </w:p>
              </w:tc>
            </w:tr>
          </w:tbl>
          <w:p w14:paraId="1CF44F1F" w14:textId="6B656E42"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C0A50" w14:textId="69560671" w:rsidR="0070659F" w:rsidRPr="0065458D" w:rsidRDefault="0070659F" w:rsidP="0070659F">
            <w:pPr>
              <w:pStyle w:val="norm"/>
              <w:shd w:val="clear" w:color="auto" w:fill="FFFFFF"/>
              <w:tabs>
                <w:tab w:val="left" w:pos="284"/>
              </w:tabs>
              <w:spacing w:line="276" w:lineRule="auto"/>
              <w:ind w:right="-255" w:firstLine="319"/>
              <w:jc w:val="both"/>
              <w:rPr>
                <w:sz w:val="20"/>
                <w:szCs w:val="20"/>
                <w:lang w:val="ro-MD" w:eastAsia="ru-RU"/>
              </w:rPr>
            </w:pPr>
            <w:r w:rsidRPr="0065458D">
              <w:rPr>
                <w:i/>
                <w:iCs/>
                <w:sz w:val="20"/>
                <w:szCs w:val="20"/>
                <w:lang w:val="ro-MD"/>
              </w:rPr>
              <w:t>11.5.ambalaj compozit</w:t>
            </w:r>
            <w:r w:rsidRPr="0065458D">
              <w:rPr>
                <w:sz w:val="20"/>
                <w:szCs w:val="20"/>
                <w:lang w:val="ro-MD"/>
              </w:rPr>
              <w:t xml:space="preserve"> - suplimentar definițiilor din Regulamentul privind ambalajele și deșeurile de ambalaj, aprobat prin Hotărârea Guvernului nr. 561/2020, înseamnă o unitate de ambalaj confecționată din două sau mai multe materiale diferite, cu excepția materialelor utilizate pentru etichete, a dispozitivelor de închidere și sigilare, care nu pot fi separate manual și, prin urmare, formează o singură unitate integrală;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485CB" w14:textId="442F3056"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D7159"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7FBE115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25"/>
              <w:gridCol w:w="5892"/>
            </w:tblGrid>
            <w:tr w:rsidR="0070659F" w:rsidRPr="004E73A8" w14:paraId="1C1EE17C" w14:textId="77777777" w:rsidTr="009B0B7B">
              <w:tc>
                <w:tcPr>
                  <w:tcW w:w="150" w:type="dxa"/>
                  <w:shd w:val="clear" w:color="auto" w:fill="FFFFFF"/>
                  <w:hideMark/>
                </w:tcPr>
                <w:p w14:paraId="0824ACDE" w14:textId="77777777" w:rsidR="0070659F" w:rsidRPr="004E73A8"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6.</w:t>
                  </w:r>
                </w:p>
              </w:tc>
              <w:tc>
                <w:tcPr>
                  <w:tcW w:w="7260" w:type="dxa"/>
                  <w:shd w:val="clear" w:color="auto" w:fill="FFFFFF"/>
                  <w:hideMark/>
                </w:tcPr>
                <w:p w14:paraId="02088690" w14:textId="77777777" w:rsidR="0070659F" w:rsidRPr="004E73A8"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w:t>
                  </w:r>
                  <w:proofErr w:type="spellStart"/>
                  <w:r w:rsidRPr="004E73A8">
                    <w:rPr>
                      <w:rFonts w:ascii="Times New Roman" w:eastAsia="Times New Roman" w:hAnsi="Times New Roman" w:cs="Times New Roman"/>
                      <w:color w:val="333333"/>
                      <w:sz w:val="20"/>
                      <w:szCs w:val="20"/>
                      <w:lang w:val="ro-MD"/>
                    </w:rPr>
                    <w:t>supraambalaj</w:t>
                  </w:r>
                  <w:proofErr w:type="spellEnd"/>
                  <w:r w:rsidRPr="004E73A8">
                    <w:rPr>
                      <w:rFonts w:ascii="Times New Roman" w:eastAsia="Times New Roman" w:hAnsi="Times New Roman" w:cs="Times New Roman"/>
                      <w:color w:val="333333"/>
                      <w:sz w:val="20"/>
                      <w:szCs w:val="20"/>
                      <w:lang w:val="ro-MD"/>
                    </w:rPr>
                    <w:t>”, cunoscut și sub denumirea de ambalaj secundar, înseamnă ambalajul conceput pentru a constitui o grupare a unui anumit număr de unități de vânzare la punctul de vânzare, indiferent dacă acestea sunt vândute ca atare utilizatorului final sau dacă servesc numai ca mijloc de umplere a rafturilor la punctul de vânzare sau de creare a unei unități de stocare sau de distribuție, și care poate fi înlăturat de pe produs fără a-i afecta caracteristicile;</w:t>
                  </w:r>
                </w:p>
              </w:tc>
            </w:tr>
          </w:tbl>
          <w:p w14:paraId="2715A261" w14:textId="2D43C5E0"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32A20" w14:textId="1A3C202A" w:rsidR="0070659F" w:rsidRPr="0065458D" w:rsidRDefault="0070659F" w:rsidP="0070659F">
            <w:pPr>
              <w:pStyle w:val="norm"/>
              <w:shd w:val="clear" w:color="auto" w:fill="FFFFFF"/>
              <w:tabs>
                <w:tab w:val="left" w:pos="284"/>
              </w:tabs>
              <w:spacing w:line="276" w:lineRule="auto"/>
              <w:ind w:right="-255" w:firstLine="319"/>
              <w:jc w:val="both"/>
              <w:rPr>
                <w:sz w:val="20"/>
                <w:szCs w:val="20"/>
                <w:lang w:val="ro-MD" w:eastAsia="ru-RU"/>
              </w:rPr>
            </w:pPr>
            <w:r w:rsidRPr="0065458D">
              <w:rPr>
                <w:i/>
                <w:iCs/>
                <w:sz w:val="20"/>
                <w:szCs w:val="20"/>
                <w:lang w:val="ro-MD"/>
              </w:rPr>
              <w:t>11.6.supra ambalaj</w:t>
            </w:r>
            <w:r w:rsidRPr="0065458D">
              <w:rPr>
                <w:sz w:val="20"/>
                <w:szCs w:val="20"/>
                <w:lang w:val="ro-MD"/>
              </w:rPr>
              <w:t xml:space="preserve"> sau </w:t>
            </w:r>
            <w:r w:rsidRPr="0065458D">
              <w:rPr>
                <w:i/>
                <w:iCs/>
                <w:sz w:val="20"/>
                <w:szCs w:val="20"/>
                <w:lang w:val="ro-MD"/>
              </w:rPr>
              <w:t>ambalaj secundar -</w:t>
            </w:r>
            <w:r w:rsidRPr="0065458D">
              <w:rPr>
                <w:sz w:val="20"/>
                <w:szCs w:val="20"/>
                <w:lang w:val="ro-MD"/>
              </w:rPr>
              <w:t xml:space="preserve"> suplimentar definițiilor din Regulamentul privind ambalajele și deșeurile de ambalaj, aprobat prin Hotărârea Guvernului nr. 561/2020, înseamnă ambalajul conceput pentru a constitui o grupare a unui anumit număr de unități de vânzare la punctul de vânzare, indiferent dacă acestea sunt vândute ca atare utilizatorului final sau dacă servesc numai ca mijloc de umplere a rafturilor la punctul de vânzare sau de creare a unei unități de stocare sau de distribuție, și care poate fi înlăturat de pe produs fără a-i afecta caracteristicile;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73BAA9" w14:textId="615E1F5E"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C9F3D"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80A188F"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25"/>
              <w:gridCol w:w="5892"/>
            </w:tblGrid>
            <w:tr w:rsidR="0070659F" w:rsidRPr="004E73A8" w14:paraId="7A0343E2" w14:textId="77777777" w:rsidTr="009B0B7B">
              <w:tc>
                <w:tcPr>
                  <w:tcW w:w="150" w:type="dxa"/>
                  <w:shd w:val="clear" w:color="auto" w:fill="FFFFFF"/>
                  <w:hideMark/>
                </w:tcPr>
                <w:p w14:paraId="52526DED" w14:textId="77777777" w:rsidR="0070659F" w:rsidRPr="004E73A8"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7.</w:t>
                  </w:r>
                </w:p>
              </w:tc>
              <w:tc>
                <w:tcPr>
                  <w:tcW w:w="7260" w:type="dxa"/>
                  <w:shd w:val="clear" w:color="auto" w:fill="FFFFFF"/>
                  <w:hideMark/>
                </w:tcPr>
                <w:p w14:paraId="3F4FF8A9" w14:textId="77777777" w:rsidR="0070659F" w:rsidRPr="004E73A8"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4E73A8">
                    <w:rPr>
                      <w:rFonts w:ascii="Times New Roman" w:eastAsia="Times New Roman" w:hAnsi="Times New Roman" w:cs="Times New Roman"/>
                      <w:color w:val="333333"/>
                      <w:sz w:val="20"/>
                      <w:szCs w:val="20"/>
                      <w:lang w:val="ro-MD"/>
                    </w:rPr>
                    <w:t xml:space="preserve">„impurități” înseamnă reziduurile, poluanții, contaminanții etc. rezultați din producție, inclusiv din producția de materii prime, care rămân în materia primă/ingredient și/sau în produsul chimic (utilizat în produsul finit și în orice elemente componente ale acestuia) în concentrații mai mici de 100 </w:t>
                  </w:r>
                  <w:proofErr w:type="spellStart"/>
                  <w:r w:rsidRPr="004E73A8">
                    <w:rPr>
                      <w:rFonts w:ascii="Times New Roman" w:eastAsia="Times New Roman" w:hAnsi="Times New Roman" w:cs="Times New Roman"/>
                      <w:color w:val="333333"/>
                      <w:sz w:val="20"/>
                      <w:szCs w:val="20"/>
                      <w:lang w:val="ro-MD"/>
                    </w:rPr>
                    <w:t>ppm</w:t>
                  </w:r>
                  <w:proofErr w:type="spellEnd"/>
                  <w:r w:rsidRPr="004E73A8">
                    <w:rPr>
                      <w:rFonts w:ascii="Times New Roman" w:eastAsia="Times New Roman" w:hAnsi="Times New Roman" w:cs="Times New Roman"/>
                      <w:color w:val="333333"/>
                      <w:sz w:val="20"/>
                      <w:szCs w:val="20"/>
                      <w:lang w:val="ro-MD"/>
                    </w:rPr>
                    <w:t xml:space="preserve"> (0,0100 % g/g, 100 mg/kg);</w:t>
                  </w:r>
                </w:p>
              </w:tc>
            </w:tr>
          </w:tbl>
          <w:p w14:paraId="39AC17DD" w14:textId="1C0AEB6F"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B4D99" w14:textId="74A35699" w:rsidR="0070659F" w:rsidRPr="0065458D" w:rsidRDefault="0070659F" w:rsidP="0070659F">
            <w:pPr>
              <w:pStyle w:val="norm"/>
              <w:shd w:val="clear" w:color="auto" w:fill="FFFFFF"/>
              <w:spacing w:line="276" w:lineRule="auto"/>
              <w:ind w:right="-255" w:firstLine="177"/>
              <w:jc w:val="both"/>
              <w:rPr>
                <w:sz w:val="20"/>
                <w:szCs w:val="20"/>
                <w:lang w:val="ro-MD"/>
              </w:rPr>
            </w:pPr>
            <w:r w:rsidRPr="0065458D">
              <w:rPr>
                <w:i/>
                <w:iCs/>
                <w:sz w:val="20"/>
                <w:szCs w:val="20"/>
                <w:lang w:val="ro-MD"/>
              </w:rPr>
              <w:t>1.7.impurități</w:t>
            </w:r>
            <w:r w:rsidRPr="0065458D">
              <w:rPr>
                <w:sz w:val="20"/>
                <w:szCs w:val="20"/>
                <w:lang w:val="ro-MD"/>
              </w:rPr>
              <w:t xml:space="preserve"> - înseamnă reziduurile, poluanții, contaminanții etc. rezultați din producție, inclusiv din producția de materii prime, care rămân în materia primă/ingredient și/sau în produsul chimic (utilizat în produsul finit și în orice elemente componente ale acestuia) în concentrații mai mici de 100 </w:t>
            </w:r>
            <w:proofErr w:type="spellStart"/>
            <w:r w:rsidRPr="0065458D">
              <w:rPr>
                <w:sz w:val="20"/>
                <w:szCs w:val="20"/>
                <w:lang w:val="ro-MD"/>
              </w:rPr>
              <w:t>ppm</w:t>
            </w:r>
            <w:proofErr w:type="spellEnd"/>
            <w:r w:rsidRPr="0065458D">
              <w:rPr>
                <w:sz w:val="20"/>
                <w:szCs w:val="20"/>
                <w:lang w:val="ro-MD"/>
              </w:rPr>
              <w:t xml:space="preserve"> (0,0100 % g/g, 100 mg/kg);</w:t>
            </w:r>
          </w:p>
          <w:p w14:paraId="5423ED79" w14:textId="77777777" w:rsidR="0070659F" w:rsidRPr="0065458D" w:rsidRDefault="0070659F" w:rsidP="0070659F">
            <w:pPr>
              <w:spacing w:after="0" w:line="240" w:lineRule="auto"/>
              <w:ind w:right="-255" w:firstLine="177"/>
              <w:jc w:val="both"/>
              <w:rPr>
                <w:rFonts w:ascii="Times New Roman" w:eastAsia="Times New Roman" w:hAnsi="Times New Roman" w:cs="Times New Roman"/>
                <w:sz w:val="20"/>
                <w:szCs w:val="20"/>
                <w:lang w:val="ro-MD" w:eastAsia="ru-RU"/>
              </w:rPr>
            </w:pPr>
          </w:p>
          <w:p w14:paraId="1A1C4A6F" w14:textId="015A116E" w:rsidR="0070659F" w:rsidRPr="0065458D" w:rsidRDefault="0070659F" w:rsidP="0070659F">
            <w:pPr>
              <w:tabs>
                <w:tab w:val="left" w:pos="1245"/>
              </w:tabs>
              <w:ind w:right="-255" w:firstLine="177"/>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lastRenderedPageBreak/>
              <w:tab/>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0534C" w14:textId="72E647F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875AE"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A9E387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25"/>
              <w:gridCol w:w="5892"/>
            </w:tblGrid>
            <w:tr w:rsidR="0070659F" w:rsidRPr="0053159F" w14:paraId="34FBDB7A" w14:textId="77777777" w:rsidTr="009B0B7B">
              <w:tc>
                <w:tcPr>
                  <w:tcW w:w="150" w:type="dxa"/>
                  <w:shd w:val="clear" w:color="auto" w:fill="FFFFFF"/>
                  <w:hideMark/>
                </w:tcPr>
                <w:p w14:paraId="3611FE5F"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8.</w:t>
                  </w:r>
                </w:p>
              </w:tc>
              <w:tc>
                <w:tcPr>
                  <w:tcW w:w="7260" w:type="dxa"/>
                  <w:shd w:val="clear" w:color="auto" w:fill="FFFFFF"/>
                  <w:hideMark/>
                </w:tcPr>
                <w:p w14:paraId="6B58492B"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 xml:space="preserve">„substanțe componente” înseamnă toate substanțele din produsul chimic (utilizat în produsul finit și în orice elemente componente ale acestuia), inclusiv aditivii (de exemplu, conservanții și stabilizatorii) din materiile prime. Substanțele cunoscute ca fiind eliberate din substanțele componente în condiții de fabricație stabilizate (de exemplu, formaldehidă și </w:t>
                  </w:r>
                  <w:proofErr w:type="spellStart"/>
                  <w:r w:rsidRPr="0053159F">
                    <w:rPr>
                      <w:rFonts w:ascii="Times New Roman" w:eastAsia="Times New Roman" w:hAnsi="Times New Roman" w:cs="Times New Roman"/>
                      <w:color w:val="333333"/>
                      <w:sz w:val="20"/>
                      <w:szCs w:val="20"/>
                      <w:lang w:val="ro-MD"/>
                    </w:rPr>
                    <w:t>arilamină</w:t>
                  </w:r>
                  <w:proofErr w:type="spellEnd"/>
                  <w:r w:rsidRPr="0053159F">
                    <w:rPr>
                      <w:rFonts w:ascii="Times New Roman" w:eastAsia="Times New Roman" w:hAnsi="Times New Roman" w:cs="Times New Roman"/>
                      <w:color w:val="333333"/>
                      <w:sz w:val="20"/>
                      <w:szCs w:val="20"/>
                      <w:lang w:val="ro-MD"/>
                    </w:rPr>
                    <w:t>) sunt, de asemenea, considerate substanțe componente;</w:t>
                  </w:r>
                </w:p>
              </w:tc>
            </w:tr>
          </w:tbl>
          <w:p w14:paraId="10B61B87" w14:textId="69F6B89E"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AB13B" w14:textId="6A399825" w:rsidR="0070659F" w:rsidRPr="0065458D" w:rsidRDefault="0070659F" w:rsidP="0070659F">
            <w:pPr>
              <w:pStyle w:val="norm"/>
              <w:shd w:val="clear" w:color="auto" w:fill="FFFFFF"/>
              <w:spacing w:line="276" w:lineRule="auto"/>
              <w:ind w:right="-255" w:firstLine="177"/>
              <w:jc w:val="both"/>
              <w:rPr>
                <w:sz w:val="20"/>
                <w:szCs w:val="20"/>
                <w:lang w:val="ro-MD" w:eastAsia="ru-RU"/>
              </w:rPr>
            </w:pPr>
            <w:r w:rsidRPr="0065458D">
              <w:rPr>
                <w:i/>
                <w:iCs/>
                <w:sz w:val="20"/>
                <w:szCs w:val="20"/>
                <w:lang w:val="ro-MD"/>
              </w:rPr>
              <w:t>11.8.substanțe componente</w:t>
            </w:r>
            <w:r w:rsidRPr="0065458D">
              <w:rPr>
                <w:sz w:val="20"/>
                <w:szCs w:val="20"/>
                <w:lang w:val="ro-MD"/>
              </w:rPr>
              <w:t xml:space="preserve"> - înseamnă toate substanțele din produsul chimic (utilizat în produsul finit și în orice elemente componente ale acestuia), inclusiv aditivii (de exemplu, conservanții și stabilizatorii) din materiile prime. Substanțele cunoscute ca fiind eliberate din substanțele componente în condiții de fabricație stabilizate (de exemplu, formaldehidă și </w:t>
            </w:r>
            <w:proofErr w:type="spellStart"/>
            <w:r w:rsidRPr="0065458D">
              <w:rPr>
                <w:sz w:val="20"/>
                <w:szCs w:val="20"/>
                <w:lang w:val="ro-MD"/>
              </w:rPr>
              <w:t>arilamină</w:t>
            </w:r>
            <w:proofErr w:type="spellEnd"/>
            <w:r w:rsidRPr="0065458D">
              <w:rPr>
                <w:sz w:val="20"/>
                <w:szCs w:val="20"/>
                <w:lang w:val="ro-MD"/>
              </w:rPr>
              <w:t>) sunt, de asemenea, considerate substanțe componente;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DFE33" w14:textId="72BFAB85"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DB53B"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6D5818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25"/>
              <w:gridCol w:w="5892"/>
            </w:tblGrid>
            <w:tr w:rsidR="0070659F" w:rsidRPr="0053159F" w14:paraId="77B1602C" w14:textId="77777777" w:rsidTr="009B0B7B">
              <w:tc>
                <w:tcPr>
                  <w:tcW w:w="150" w:type="dxa"/>
                  <w:shd w:val="clear" w:color="auto" w:fill="FFFFFF"/>
                  <w:hideMark/>
                </w:tcPr>
                <w:p w14:paraId="5FEE3EE5"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9.</w:t>
                  </w:r>
                </w:p>
              </w:tc>
              <w:tc>
                <w:tcPr>
                  <w:tcW w:w="7260" w:type="dxa"/>
                  <w:shd w:val="clear" w:color="auto" w:fill="FFFFFF"/>
                  <w:hideMark/>
                </w:tcPr>
                <w:p w14:paraId="51EFCDA7"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 xml:space="preserve">„fibre celulozice artificiale”, cunoscute și sub denumirea de fibre regenerate, înseamnă fibrele produse din materia primă celuloză care includ fibrele de tip viscoză, modal, </w:t>
                  </w:r>
                  <w:proofErr w:type="spellStart"/>
                  <w:r w:rsidRPr="0053159F">
                    <w:rPr>
                      <w:rFonts w:ascii="Times New Roman" w:eastAsia="Times New Roman" w:hAnsi="Times New Roman" w:cs="Times New Roman"/>
                      <w:color w:val="333333"/>
                      <w:sz w:val="20"/>
                      <w:szCs w:val="20"/>
                      <w:lang w:val="ro-MD"/>
                    </w:rPr>
                    <w:t>lyocell</w:t>
                  </w:r>
                  <w:proofErr w:type="spellEnd"/>
                  <w:r w:rsidRPr="0053159F">
                    <w:rPr>
                      <w:rFonts w:ascii="Times New Roman" w:eastAsia="Times New Roman" w:hAnsi="Times New Roman" w:cs="Times New Roman"/>
                      <w:color w:val="333333"/>
                      <w:sz w:val="20"/>
                      <w:szCs w:val="20"/>
                      <w:lang w:val="ro-MD"/>
                    </w:rPr>
                    <w:t xml:space="preserve">, </w:t>
                  </w:r>
                  <w:proofErr w:type="spellStart"/>
                  <w:r w:rsidRPr="0053159F">
                    <w:rPr>
                      <w:rFonts w:ascii="Times New Roman" w:eastAsia="Times New Roman" w:hAnsi="Times New Roman" w:cs="Times New Roman"/>
                      <w:color w:val="333333"/>
                      <w:sz w:val="20"/>
                      <w:szCs w:val="20"/>
                      <w:lang w:val="ro-MD"/>
                    </w:rPr>
                    <w:t>cupro</w:t>
                  </w:r>
                  <w:proofErr w:type="spellEnd"/>
                  <w:r w:rsidRPr="0053159F">
                    <w:rPr>
                      <w:rFonts w:ascii="Times New Roman" w:eastAsia="Times New Roman" w:hAnsi="Times New Roman" w:cs="Times New Roman"/>
                      <w:color w:val="333333"/>
                      <w:sz w:val="20"/>
                      <w:szCs w:val="20"/>
                      <w:lang w:val="ro-MD"/>
                    </w:rPr>
                    <w:t xml:space="preserve"> și </w:t>
                  </w:r>
                  <w:proofErr w:type="spellStart"/>
                  <w:r w:rsidRPr="0053159F">
                    <w:rPr>
                      <w:rFonts w:ascii="Times New Roman" w:eastAsia="Times New Roman" w:hAnsi="Times New Roman" w:cs="Times New Roman"/>
                      <w:color w:val="333333"/>
                      <w:sz w:val="20"/>
                      <w:szCs w:val="20"/>
                      <w:lang w:val="ro-MD"/>
                    </w:rPr>
                    <w:t>triacetat</w:t>
                  </w:r>
                  <w:proofErr w:type="spellEnd"/>
                  <w:r w:rsidRPr="0053159F">
                    <w:rPr>
                      <w:rFonts w:ascii="Times New Roman" w:eastAsia="Times New Roman" w:hAnsi="Times New Roman" w:cs="Times New Roman"/>
                      <w:color w:val="333333"/>
                      <w:sz w:val="20"/>
                      <w:szCs w:val="20"/>
                      <w:lang w:val="ro-MD"/>
                    </w:rPr>
                    <w:t>;</w:t>
                  </w:r>
                </w:p>
              </w:tc>
            </w:tr>
          </w:tbl>
          <w:p w14:paraId="00CBD8A7" w14:textId="3915878D"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34062" w14:textId="3E8EB0C3" w:rsidR="0070659F" w:rsidRPr="0065458D" w:rsidRDefault="0070659F" w:rsidP="0070659F">
            <w:pPr>
              <w:pStyle w:val="norm"/>
              <w:shd w:val="clear" w:color="auto" w:fill="FFFFFF"/>
              <w:tabs>
                <w:tab w:val="left" w:pos="284"/>
              </w:tabs>
              <w:spacing w:line="276" w:lineRule="auto"/>
              <w:ind w:right="-255" w:firstLine="177"/>
              <w:jc w:val="both"/>
              <w:rPr>
                <w:sz w:val="20"/>
                <w:szCs w:val="20"/>
                <w:lang w:val="ro-MD" w:eastAsia="ru-RU"/>
              </w:rPr>
            </w:pPr>
            <w:r w:rsidRPr="0065458D">
              <w:rPr>
                <w:i/>
                <w:iCs/>
                <w:sz w:val="20"/>
                <w:szCs w:val="20"/>
                <w:lang w:val="ro-MD"/>
              </w:rPr>
              <w:t xml:space="preserve">11.9.fibre celulozice artificiale </w:t>
            </w:r>
            <w:r w:rsidRPr="0065458D">
              <w:rPr>
                <w:sz w:val="20"/>
                <w:szCs w:val="20"/>
                <w:lang w:val="ro-MD"/>
              </w:rPr>
              <w:t xml:space="preserve">sau </w:t>
            </w:r>
            <w:r w:rsidRPr="0065458D">
              <w:rPr>
                <w:i/>
                <w:iCs/>
                <w:sz w:val="20"/>
                <w:szCs w:val="20"/>
                <w:lang w:val="ro-MD"/>
              </w:rPr>
              <w:t xml:space="preserve">fibre regenerate </w:t>
            </w:r>
            <w:r w:rsidRPr="0065458D">
              <w:rPr>
                <w:sz w:val="20"/>
                <w:szCs w:val="20"/>
                <w:lang w:val="ro-MD"/>
              </w:rPr>
              <w:t xml:space="preserve">- înseamnă fibrele produse din materia primă celuloză care includ fibrele de tip viscoză, modal, </w:t>
            </w:r>
            <w:proofErr w:type="spellStart"/>
            <w:r w:rsidRPr="0065458D">
              <w:rPr>
                <w:sz w:val="20"/>
                <w:szCs w:val="20"/>
                <w:lang w:val="ro-MD"/>
              </w:rPr>
              <w:t>lyocell</w:t>
            </w:r>
            <w:proofErr w:type="spellEnd"/>
            <w:r w:rsidRPr="0065458D">
              <w:rPr>
                <w:sz w:val="20"/>
                <w:szCs w:val="20"/>
                <w:lang w:val="ro-MD"/>
              </w:rPr>
              <w:t xml:space="preserve">, </w:t>
            </w:r>
            <w:proofErr w:type="spellStart"/>
            <w:r w:rsidRPr="0065458D">
              <w:rPr>
                <w:sz w:val="20"/>
                <w:szCs w:val="20"/>
                <w:lang w:val="ro-MD"/>
              </w:rPr>
              <w:t>cupro</w:t>
            </w:r>
            <w:proofErr w:type="spellEnd"/>
            <w:r w:rsidRPr="0065458D">
              <w:rPr>
                <w:sz w:val="20"/>
                <w:szCs w:val="20"/>
                <w:lang w:val="ro-MD"/>
              </w:rPr>
              <w:t xml:space="preserve"> și </w:t>
            </w:r>
            <w:proofErr w:type="spellStart"/>
            <w:r w:rsidRPr="0065458D">
              <w:rPr>
                <w:sz w:val="20"/>
                <w:szCs w:val="20"/>
                <w:lang w:val="ro-MD"/>
              </w:rPr>
              <w:t>triacetat</w:t>
            </w:r>
            <w:proofErr w:type="spellEnd"/>
            <w:r w:rsidRPr="0065458D">
              <w:rPr>
                <w:sz w:val="20"/>
                <w:szCs w:val="20"/>
                <w:lang w:val="ro-MD"/>
              </w:rPr>
              <w: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9AE8B" w14:textId="3E23FB63"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9DFA7"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2A08FA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810"/>
            </w:tblGrid>
            <w:tr w:rsidR="0070659F" w:rsidRPr="0053159F" w14:paraId="2405FB00" w14:textId="77777777" w:rsidTr="009B0B7B">
              <w:tc>
                <w:tcPr>
                  <w:tcW w:w="250" w:type="dxa"/>
                  <w:shd w:val="clear" w:color="auto" w:fill="FFFFFF"/>
                  <w:hideMark/>
                </w:tcPr>
                <w:p w14:paraId="68956901"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10.</w:t>
                  </w:r>
                </w:p>
              </w:tc>
              <w:tc>
                <w:tcPr>
                  <w:tcW w:w="7160" w:type="dxa"/>
                  <w:shd w:val="clear" w:color="auto" w:fill="FFFFFF"/>
                  <w:hideMark/>
                </w:tcPr>
                <w:p w14:paraId="46EA4280"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„materiale” înseamnă materialele care constituie diferite elemente componente ale unui produs de igienă absorbant, cum ar fi celuloza în fulgi, bumbacul sau polipropilena (PP);</w:t>
                  </w:r>
                </w:p>
              </w:tc>
            </w:tr>
          </w:tbl>
          <w:p w14:paraId="37D7E673" w14:textId="09FDF342"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96A7" w14:textId="03200335" w:rsidR="0070659F" w:rsidRPr="0065458D" w:rsidRDefault="0070659F" w:rsidP="0070659F">
            <w:pPr>
              <w:pStyle w:val="norm"/>
              <w:shd w:val="clear" w:color="auto" w:fill="FFFFFF"/>
              <w:tabs>
                <w:tab w:val="left" w:pos="284"/>
                <w:tab w:val="left" w:pos="1173"/>
              </w:tabs>
              <w:spacing w:before="0" w:beforeAutospacing="0" w:after="0" w:afterAutospacing="0" w:line="276" w:lineRule="auto"/>
              <w:ind w:right="-255" w:firstLine="177"/>
              <w:jc w:val="both"/>
              <w:rPr>
                <w:sz w:val="20"/>
                <w:szCs w:val="20"/>
                <w:lang w:val="ro-MD" w:eastAsia="ru-RU"/>
              </w:rPr>
            </w:pPr>
            <w:r w:rsidRPr="0065458D">
              <w:rPr>
                <w:i/>
                <w:iCs/>
                <w:sz w:val="20"/>
                <w:szCs w:val="20"/>
                <w:lang w:val="ro-MD"/>
              </w:rPr>
              <w:t>11.10.materiale</w:t>
            </w:r>
            <w:r w:rsidRPr="0065458D">
              <w:rPr>
                <w:sz w:val="20"/>
                <w:szCs w:val="20"/>
                <w:lang w:val="ro-MD"/>
              </w:rPr>
              <w:t xml:space="preserve"> - înseamnă materialele care constituie diferite elemente componente ale unui produs de igienă absorbant, cum ar fi celuloza în fulgi, bumbacul sau polipropilena (PP);</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06C72" w14:textId="0EAFD8A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D1AEB"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D06F02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810"/>
            </w:tblGrid>
            <w:tr w:rsidR="0070659F" w:rsidRPr="0053159F" w14:paraId="701C8136" w14:textId="77777777" w:rsidTr="009B0B7B">
              <w:tc>
                <w:tcPr>
                  <w:tcW w:w="250" w:type="dxa"/>
                  <w:shd w:val="clear" w:color="auto" w:fill="FFFFFF"/>
                  <w:hideMark/>
                </w:tcPr>
                <w:p w14:paraId="4F279091"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11.</w:t>
                  </w:r>
                </w:p>
              </w:tc>
              <w:tc>
                <w:tcPr>
                  <w:tcW w:w="7160" w:type="dxa"/>
                  <w:shd w:val="clear" w:color="auto" w:fill="FFFFFF"/>
                  <w:hideMark/>
                </w:tcPr>
                <w:p w14:paraId="3BE1F3BA"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„ambalaj” înseamnă articole din orice material care sunt destinate a fi utilizate pentru a conține, proteja, manipula, livra sau prezenta produsele și care pot fi diferențiate în formate de ambalaje pe baza funcției, a materialului și a conceptului acestora, inclusiv:</w:t>
                  </w:r>
                </w:p>
                <w:tbl>
                  <w:tblPr>
                    <w:tblW w:w="5000" w:type="pct"/>
                    <w:tblLayout w:type="fixed"/>
                    <w:tblCellMar>
                      <w:left w:w="0" w:type="dxa"/>
                      <w:right w:w="0" w:type="dxa"/>
                    </w:tblCellMar>
                    <w:tblLook w:val="04A0" w:firstRow="1" w:lastRow="0" w:firstColumn="1" w:lastColumn="0" w:noHBand="0" w:noVBand="1"/>
                  </w:tblPr>
                  <w:tblGrid>
                    <w:gridCol w:w="184"/>
                    <w:gridCol w:w="5626"/>
                  </w:tblGrid>
                  <w:tr w:rsidR="0070659F" w:rsidRPr="0053159F" w14:paraId="226D6B58" w14:textId="77777777" w:rsidTr="009B0B7B">
                    <w:tc>
                      <w:tcPr>
                        <w:tcW w:w="222" w:type="dxa"/>
                        <w:hideMark/>
                      </w:tcPr>
                      <w:p w14:paraId="664FF35F"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sz w:val="20"/>
                            <w:szCs w:val="20"/>
                            <w:lang w:val="ro-MD"/>
                          </w:rPr>
                        </w:pPr>
                        <w:r w:rsidRPr="0053159F">
                          <w:rPr>
                            <w:rFonts w:ascii="Times New Roman" w:eastAsia="Times New Roman" w:hAnsi="Times New Roman" w:cs="Times New Roman"/>
                            <w:sz w:val="20"/>
                            <w:szCs w:val="20"/>
                            <w:lang w:val="ro-MD"/>
                          </w:rPr>
                          <w:t>(a)</w:t>
                        </w:r>
                      </w:p>
                    </w:tc>
                    <w:tc>
                      <w:tcPr>
                        <w:tcW w:w="6938" w:type="dxa"/>
                        <w:hideMark/>
                      </w:tcPr>
                      <w:p w14:paraId="24386452"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sz w:val="20"/>
                            <w:szCs w:val="20"/>
                            <w:lang w:val="ro-MD"/>
                          </w:rPr>
                        </w:pPr>
                        <w:r w:rsidRPr="0053159F">
                          <w:rPr>
                            <w:rFonts w:ascii="Times New Roman" w:eastAsia="Times New Roman" w:hAnsi="Times New Roman" w:cs="Times New Roman"/>
                            <w:sz w:val="20"/>
                            <w:szCs w:val="20"/>
                            <w:lang w:val="ro-MD"/>
                          </w:rPr>
                          <w:t>articole necesare pentru a conține, a susține sau a conserva produsul pe întreaga durată de viață a acestuia, fără a face parte integrantă din produs și care sunt destinate a fi utilizate, consumate sau eliminate împreună cu produsul;</w:t>
                        </w:r>
                      </w:p>
                    </w:tc>
                  </w:tr>
                </w:tbl>
                <w:p w14:paraId="5ABBC25E" w14:textId="77777777" w:rsidR="0070659F" w:rsidRPr="0053159F" w:rsidRDefault="0070659F" w:rsidP="0070659F">
                  <w:pPr>
                    <w:framePr w:hSpace="180" w:wrap="around" w:vAnchor="text" w:hAnchor="text" w:y="1"/>
                    <w:spacing w:after="0" w:line="240" w:lineRule="auto"/>
                    <w:ind w:right="-255"/>
                    <w:suppressOverlap/>
                    <w:rPr>
                      <w:rFonts w:ascii="Times New Roman" w:eastAsia="Times New Roman" w:hAnsi="Times New Roman" w:cs="Times New Roman"/>
                      <w:color w:val="333333"/>
                      <w:sz w:val="20"/>
                      <w:szCs w:val="20"/>
                      <w:lang w:val="ro-MD"/>
                    </w:rPr>
                  </w:pPr>
                </w:p>
              </w:tc>
            </w:tr>
          </w:tbl>
          <w:p w14:paraId="74B45F52" w14:textId="6E69E5F1"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E2BB3" w14:textId="10151C6E" w:rsidR="0070659F" w:rsidRPr="0065458D" w:rsidRDefault="0070659F" w:rsidP="0070659F">
            <w:pPr>
              <w:pStyle w:val="norm"/>
              <w:shd w:val="clear" w:color="auto" w:fill="FFFFFF"/>
              <w:tabs>
                <w:tab w:val="left" w:pos="284"/>
                <w:tab w:val="left" w:pos="1173"/>
              </w:tabs>
              <w:spacing w:before="0" w:beforeAutospacing="0" w:after="0" w:afterAutospacing="0" w:line="276" w:lineRule="auto"/>
              <w:ind w:right="-255" w:firstLine="177"/>
              <w:jc w:val="both"/>
              <w:rPr>
                <w:sz w:val="20"/>
                <w:szCs w:val="20"/>
                <w:lang w:val="ro-MD"/>
              </w:rPr>
            </w:pPr>
            <w:r w:rsidRPr="0065458D">
              <w:rPr>
                <w:i/>
                <w:iCs/>
                <w:sz w:val="20"/>
                <w:szCs w:val="20"/>
                <w:lang w:val="ro-MD"/>
              </w:rPr>
              <w:t>11.11.ambalaj</w:t>
            </w:r>
            <w:r w:rsidRPr="0065458D">
              <w:rPr>
                <w:sz w:val="20"/>
                <w:szCs w:val="20"/>
                <w:lang w:val="ro-MD"/>
              </w:rPr>
              <w:t xml:space="preserve"> - suplimentar definițiilor din Regulamentul privind ambalajele și deșeurile de ambalaj, aprobat prin Hotărârea Guvernului nr. 561/2020, înseamnă articole din orice material care sunt destinate a fi utilizate pentru a conține, proteja, manipula, livra sau prezenta produsele și care pot fi diferențiate în formate de ambalaje pe baza funcției, a materialului și a conceptului acestora, inclusiv:</w:t>
            </w:r>
          </w:p>
          <w:p w14:paraId="46B9C294" w14:textId="7E27BDF9" w:rsidR="0070659F" w:rsidRPr="0065458D" w:rsidRDefault="0070659F" w:rsidP="0070659F">
            <w:pPr>
              <w:pStyle w:val="norm"/>
              <w:shd w:val="clear" w:color="auto" w:fill="FFFFFF"/>
              <w:tabs>
                <w:tab w:val="left" w:pos="284"/>
                <w:tab w:val="left" w:pos="1173"/>
              </w:tabs>
              <w:spacing w:before="0" w:beforeAutospacing="0" w:after="0" w:afterAutospacing="0" w:line="276" w:lineRule="auto"/>
              <w:ind w:right="-255" w:firstLine="177"/>
              <w:jc w:val="both"/>
              <w:rPr>
                <w:sz w:val="20"/>
                <w:szCs w:val="20"/>
                <w:lang w:val="ro-MD" w:eastAsia="ru-RU"/>
              </w:rPr>
            </w:pPr>
            <w:r w:rsidRPr="0065458D">
              <w:rPr>
                <w:sz w:val="20"/>
                <w:szCs w:val="20"/>
                <w:lang w:val="ro-MD"/>
              </w:rPr>
              <w:t>a) articole necesare pentru a conține, a susține sau a conserva produsul pe întreaga durată de viață a acestuia, fără a face parte integrantă din produs și care sunt destinate a fi utilizate, consumate sau eliminate împreună cu produsul;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A6FEC" w14:textId="0B172C74"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48781"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7FD290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94"/>
              <w:gridCol w:w="5823"/>
            </w:tblGrid>
            <w:tr w:rsidR="0070659F" w:rsidRPr="0053159F" w14:paraId="573BA00D" w14:textId="77777777" w:rsidTr="009B0B7B">
              <w:tc>
                <w:tcPr>
                  <w:tcW w:w="234" w:type="dxa"/>
                  <w:shd w:val="clear" w:color="auto" w:fill="FFFFFF"/>
                  <w:hideMark/>
                </w:tcPr>
                <w:p w14:paraId="6821750B"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(b)</w:t>
                  </w:r>
                </w:p>
              </w:tc>
              <w:tc>
                <w:tcPr>
                  <w:tcW w:w="7176" w:type="dxa"/>
                  <w:shd w:val="clear" w:color="auto" w:fill="FFFFFF"/>
                  <w:hideMark/>
                </w:tcPr>
                <w:p w14:paraId="669402C8"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elemente componente și elemente auxiliare ale unui articol menționat la litera (a) care sunt integrate în articol;</w:t>
                  </w:r>
                </w:p>
              </w:tc>
            </w:tr>
          </w:tbl>
          <w:p w14:paraId="1E3817A8" w14:textId="6FA74CE1"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A1039" w14:textId="77777777" w:rsidR="0070659F" w:rsidRPr="0065458D" w:rsidRDefault="0070659F" w:rsidP="0070659F">
            <w:pPr>
              <w:pStyle w:val="norm"/>
              <w:shd w:val="clear" w:color="auto" w:fill="FFFFFF"/>
              <w:tabs>
                <w:tab w:val="left" w:pos="284"/>
                <w:tab w:val="left" w:pos="1173"/>
              </w:tabs>
              <w:spacing w:before="0" w:beforeAutospacing="0" w:after="0" w:afterAutospacing="0" w:line="276" w:lineRule="auto"/>
              <w:ind w:right="-255" w:firstLine="177"/>
              <w:jc w:val="both"/>
              <w:rPr>
                <w:sz w:val="20"/>
                <w:szCs w:val="20"/>
                <w:lang w:val="ro-MD"/>
              </w:rPr>
            </w:pPr>
            <w:r w:rsidRPr="0065458D">
              <w:rPr>
                <w:sz w:val="20"/>
                <w:szCs w:val="20"/>
                <w:lang w:val="ro-MD"/>
              </w:rPr>
              <w:t>b) elemente componente și elemente auxiliare ale unui articol menționat la litera a) care sunt integrate în articol;</w:t>
            </w:r>
          </w:p>
          <w:p w14:paraId="68F05BCD" w14:textId="530596EF" w:rsidR="0070659F" w:rsidRPr="0065458D" w:rsidRDefault="0070659F" w:rsidP="0070659F">
            <w:pPr>
              <w:tabs>
                <w:tab w:val="left" w:pos="284"/>
                <w:tab w:val="left" w:pos="1173"/>
              </w:tabs>
              <w:spacing w:after="0" w:line="240" w:lineRule="auto"/>
              <w:ind w:right="-255" w:firstLine="177"/>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EA428" w14:textId="357AF432"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C86D2"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2CD308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184"/>
              <w:gridCol w:w="5833"/>
            </w:tblGrid>
            <w:tr w:rsidR="0070659F" w:rsidRPr="0053159F" w14:paraId="1F46AF41" w14:textId="77777777" w:rsidTr="009B0B7B">
              <w:tc>
                <w:tcPr>
                  <w:tcW w:w="222" w:type="dxa"/>
                  <w:shd w:val="clear" w:color="auto" w:fill="FFFFFF"/>
                  <w:hideMark/>
                </w:tcPr>
                <w:p w14:paraId="64538C53"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lastRenderedPageBreak/>
                    <w:t>(c)</w:t>
                  </w:r>
                </w:p>
              </w:tc>
              <w:tc>
                <w:tcPr>
                  <w:tcW w:w="7188" w:type="dxa"/>
                  <w:shd w:val="clear" w:color="auto" w:fill="FFFFFF"/>
                  <w:hideMark/>
                </w:tcPr>
                <w:p w14:paraId="743B3AAB"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elemente auxiliare unui articol menționat la litera (a) care sunt atârnate direct pe produs sau atașate acestuia, care îndeplinesc o funcție de ambalare fără a face parte integrantă din produs și care sunt destinate a fi utilizate, consumate sau eliminate împreună cu produsul etc.</w:t>
                  </w:r>
                </w:p>
              </w:tc>
            </w:tr>
          </w:tbl>
          <w:p w14:paraId="0A692ECD" w14:textId="003D372C"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2DF1" w14:textId="55B002BA" w:rsidR="0070659F" w:rsidRPr="0065458D" w:rsidRDefault="0070659F" w:rsidP="0070659F">
            <w:pPr>
              <w:pStyle w:val="norm"/>
              <w:shd w:val="clear" w:color="auto" w:fill="FFFFFF"/>
              <w:tabs>
                <w:tab w:val="left" w:pos="284"/>
                <w:tab w:val="left" w:pos="1173"/>
              </w:tabs>
              <w:spacing w:before="0" w:beforeAutospacing="0" w:after="0" w:afterAutospacing="0" w:line="276" w:lineRule="auto"/>
              <w:ind w:right="-255" w:firstLine="177"/>
              <w:jc w:val="both"/>
              <w:rPr>
                <w:sz w:val="20"/>
                <w:szCs w:val="20"/>
                <w:lang w:val="ro-MD" w:eastAsia="ru-RU"/>
              </w:rPr>
            </w:pPr>
            <w:r w:rsidRPr="0065458D">
              <w:rPr>
                <w:sz w:val="20"/>
                <w:szCs w:val="20"/>
                <w:lang w:val="ro-MD"/>
              </w:rPr>
              <w:t>c) elemente auxiliare unui articol menționat la litera a) care sunt atârnate direct pe produs sau atașate acestuia, care îndeplinesc o funcție de ambalare fără a face parte integrantă din produs și care sunt destinate a fi utilizate, consumate sau eliminate împreună cu produsul etc.</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02443" w14:textId="48F6F436"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BCA2D"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C21E78B" w14:textId="77777777" w:rsidTr="00DC63A5">
        <w:trPr>
          <w:gridAfter w:val="1"/>
          <w:wAfter w:w="13" w:type="dxa"/>
          <w:trHeight w:val="483"/>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810"/>
            </w:tblGrid>
            <w:tr w:rsidR="0070659F" w:rsidRPr="0065458D" w14:paraId="1F05031A" w14:textId="77777777" w:rsidTr="009B0B7B">
              <w:tc>
                <w:tcPr>
                  <w:tcW w:w="250" w:type="dxa"/>
                  <w:shd w:val="clear" w:color="auto" w:fill="FFFFFF"/>
                  <w:hideMark/>
                </w:tcPr>
                <w:p w14:paraId="30E6404A" w14:textId="77777777" w:rsidR="0070659F" w:rsidRPr="0065458D" w:rsidRDefault="0070659F" w:rsidP="0070659F">
                  <w:pPr>
                    <w:pStyle w:val="oj-normal"/>
                    <w:framePr w:hSpace="180" w:wrap="around" w:vAnchor="text" w:hAnchor="text" w:y="1"/>
                    <w:spacing w:before="120" w:beforeAutospacing="0" w:after="0" w:afterAutospacing="0" w:line="312" w:lineRule="atLeast"/>
                    <w:ind w:right="-255"/>
                    <w:suppressOverlap/>
                    <w:jc w:val="both"/>
                    <w:rPr>
                      <w:color w:val="333333"/>
                      <w:sz w:val="20"/>
                      <w:szCs w:val="20"/>
                      <w:lang w:val="ro-MD"/>
                    </w:rPr>
                  </w:pPr>
                  <w:r w:rsidRPr="0065458D">
                    <w:rPr>
                      <w:color w:val="333333"/>
                      <w:sz w:val="20"/>
                      <w:szCs w:val="20"/>
                      <w:lang w:val="ro-MD"/>
                    </w:rPr>
                    <w:t>12.</w:t>
                  </w:r>
                </w:p>
              </w:tc>
              <w:tc>
                <w:tcPr>
                  <w:tcW w:w="7160" w:type="dxa"/>
                  <w:shd w:val="clear" w:color="auto" w:fill="FFFFFF"/>
                  <w:hideMark/>
                </w:tcPr>
                <w:p w14:paraId="0C3D196C" w14:textId="77777777" w:rsidR="0070659F" w:rsidRPr="0065458D" w:rsidRDefault="0070659F" w:rsidP="0070659F">
                  <w:pPr>
                    <w:pStyle w:val="oj-normal"/>
                    <w:framePr w:hSpace="180" w:wrap="around" w:vAnchor="text" w:hAnchor="text" w:y="1"/>
                    <w:spacing w:before="120" w:beforeAutospacing="0" w:after="0" w:afterAutospacing="0" w:line="312" w:lineRule="atLeast"/>
                    <w:ind w:right="-255"/>
                    <w:suppressOverlap/>
                    <w:jc w:val="both"/>
                    <w:rPr>
                      <w:color w:val="333333"/>
                      <w:sz w:val="20"/>
                      <w:szCs w:val="20"/>
                      <w:lang w:val="ro-MD"/>
                    </w:rPr>
                  </w:pPr>
                  <w:r w:rsidRPr="0065458D">
                    <w:rPr>
                      <w:color w:val="333333"/>
                      <w:sz w:val="20"/>
                      <w:szCs w:val="20"/>
                      <w:lang w:val="ro-MD"/>
                    </w:rPr>
                    <w:t>„material plastic”, denumit și plastic, înseamnă polimeri, în sensul articolului 3 alineatul (5) din Regulamentul (CE) nr. 1907/2006 al Parlamentului European și al Consiliului </w:t>
                  </w:r>
                  <w:hyperlink r:id="rId10" w:anchor="ntr1-L_2023234RO.01014601-E0001" w:history="1">
                    <w:r w:rsidRPr="0065458D">
                      <w:rPr>
                        <w:rStyle w:val="Hyperlink"/>
                        <w:color w:val="0E47CB"/>
                        <w:sz w:val="20"/>
                        <w:szCs w:val="20"/>
                        <w:lang w:val="ro-MD"/>
                      </w:rPr>
                      <w:t>(</w:t>
                    </w:r>
                    <w:r w:rsidRPr="0065458D">
                      <w:rPr>
                        <w:rStyle w:val="oj-super"/>
                        <w:color w:val="0E47CB"/>
                        <w:sz w:val="20"/>
                        <w:szCs w:val="20"/>
                        <w:vertAlign w:val="superscript"/>
                        <w:lang w:val="ro-MD"/>
                      </w:rPr>
                      <w:t>1</w:t>
                    </w:r>
                    <w:r w:rsidRPr="0065458D">
                      <w:rPr>
                        <w:rStyle w:val="Hyperlink"/>
                        <w:color w:val="0E47CB"/>
                        <w:sz w:val="20"/>
                        <w:szCs w:val="20"/>
                        <w:lang w:val="ro-MD"/>
                      </w:rPr>
                      <w:t>)</w:t>
                    </w:r>
                  </w:hyperlink>
                  <w:r w:rsidRPr="0065458D">
                    <w:rPr>
                      <w:color w:val="333333"/>
                      <w:sz w:val="20"/>
                      <w:szCs w:val="20"/>
                      <w:lang w:val="ro-MD"/>
                    </w:rPr>
                    <w:t>, la care este posibil să fi fost adăugați aditivi sau alte substanțe și care pot funcționa ca elemente componente structurale principale ale produselor finale și/sau ale ambalajelor, cu excepția polimerilor naturali care nu au fost modificați chimic;</w:t>
                  </w:r>
                </w:p>
              </w:tc>
            </w:tr>
          </w:tbl>
          <w:p w14:paraId="04CA8F0C" w14:textId="477A47F5"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E6C17" w14:textId="5C65817F" w:rsidR="0070659F" w:rsidRPr="0065458D" w:rsidRDefault="0070659F" w:rsidP="0070659F">
            <w:pPr>
              <w:pStyle w:val="norm"/>
              <w:shd w:val="clear" w:color="auto" w:fill="FFFFFF"/>
              <w:tabs>
                <w:tab w:val="left" w:pos="284"/>
                <w:tab w:val="left" w:pos="1173"/>
              </w:tabs>
              <w:spacing w:before="0" w:beforeAutospacing="0" w:after="0" w:afterAutospacing="0" w:line="276" w:lineRule="auto"/>
              <w:ind w:right="-255" w:firstLine="177"/>
              <w:jc w:val="both"/>
              <w:rPr>
                <w:sz w:val="20"/>
                <w:szCs w:val="20"/>
                <w:lang w:val="ro-MD" w:eastAsia="ru-RU"/>
              </w:rPr>
            </w:pPr>
            <w:r w:rsidRPr="0065458D">
              <w:rPr>
                <w:i/>
                <w:iCs/>
                <w:sz w:val="20"/>
                <w:szCs w:val="20"/>
                <w:lang w:val="ro-MD"/>
              </w:rPr>
              <w:t xml:space="preserve">11.12.material plastic </w:t>
            </w:r>
            <w:r w:rsidRPr="0065458D">
              <w:rPr>
                <w:sz w:val="20"/>
                <w:szCs w:val="20"/>
                <w:lang w:val="ro-MD"/>
              </w:rPr>
              <w:t xml:space="preserve">sau </w:t>
            </w:r>
            <w:r w:rsidRPr="0065458D">
              <w:rPr>
                <w:i/>
                <w:iCs/>
                <w:sz w:val="20"/>
                <w:szCs w:val="20"/>
                <w:lang w:val="ro-MD"/>
              </w:rPr>
              <w:t>plastic</w:t>
            </w:r>
            <w:r w:rsidRPr="0065458D">
              <w:rPr>
                <w:sz w:val="20"/>
                <w:szCs w:val="20"/>
                <w:lang w:val="ro-MD"/>
              </w:rPr>
              <w:t xml:space="preserve"> - înseamnă polimeri, la care este posibil să fi fost adăugați aditivi sau alte substanțe și care pot funcționa ca elemente componente structurale principale ale produselor finale și/sau ale ambalajelor, cu excepția polimerilor naturali care nu au fost modificați chimic;</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5990E" w14:textId="4503917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D7ABD"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4538B0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0E25C" w14:textId="77777777" w:rsidR="0070659F" w:rsidRPr="0053159F"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r w:rsidRPr="0053159F">
              <w:rPr>
                <w:rFonts w:ascii="Times New Roman" w:eastAsia="Times New Roman" w:hAnsi="Times New Roman" w:cs="Times New Roman"/>
                <w:sz w:val="20"/>
                <w:szCs w:val="20"/>
                <w:lang w:val="ro-MD" w:eastAsia="ru-RU"/>
              </w:rPr>
              <w:t>13.</w:t>
            </w:r>
          </w:p>
          <w:p w14:paraId="64A8DEAD" w14:textId="77777777" w:rsidR="0070659F" w:rsidRPr="0053159F"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r w:rsidRPr="0053159F">
              <w:rPr>
                <w:rFonts w:ascii="Times New Roman" w:eastAsia="Times New Roman" w:hAnsi="Times New Roman" w:cs="Times New Roman"/>
                <w:sz w:val="20"/>
                <w:szCs w:val="20"/>
                <w:lang w:val="ro-MD" w:eastAsia="ru-RU"/>
              </w:rPr>
              <w:t xml:space="preserve">„polimer” înseamnă o substanță constituită din molecule caracterizate printr-o succesiune de unul sau mai multe tipuri de unități </w:t>
            </w:r>
            <w:proofErr w:type="spellStart"/>
            <w:r w:rsidRPr="0053159F">
              <w:rPr>
                <w:rFonts w:ascii="Times New Roman" w:eastAsia="Times New Roman" w:hAnsi="Times New Roman" w:cs="Times New Roman"/>
                <w:sz w:val="20"/>
                <w:szCs w:val="20"/>
                <w:lang w:val="ro-MD" w:eastAsia="ru-RU"/>
              </w:rPr>
              <w:t>monomere</w:t>
            </w:r>
            <w:proofErr w:type="spellEnd"/>
            <w:r w:rsidRPr="0053159F">
              <w:rPr>
                <w:rFonts w:ascii="Times New Roman" w:eastAsia="Times New Roman" w:hAnsi="Times New Roman" w:cs="Times New Roman"/>
                <w:sz w:val="20"/>
                <w:szCs w:val="20"/>
                <w:lang w:val="ro-MD" w:eastAsia="ru-RU"/>
              </w:rPr>
              <w:t xml:space="preserve">. Asemenea molecule trebuie să aibă greutățile moleculare distribuite într-un astfel de domeniu încât diferențele de greutate moleculară să fie atribuite, în primul rând, diferențelor de număr al unităților </w:t>
            </w:r>
            <w:proofErr w:type="spellStart"/>
            <w:r w:rsidRPr="0053159F">
              <w:rPr>
                <w:rFonts w:ascii="Times New Roman" w:eastAsia="Times New Roman" w:hAnsi="Times New Roman" w:cs="Times New Roman"/>
                <w:sz w:val="20"/>
                <w:szCs w:val="20"/>
                <w:lang w:val="ro-MD" w:eastAsia="ru-RU"/>
              </w:rPr>
              <w:t>monomere</w:t>
            </w:r>
            <w:proofErr w:type="spellEnd"/>
            <w:r w:rsidRPr="0053159F">
              <w:rPr>
                <w:rFonts w:ascii="Times New Roman" w:eastAsia="Times New Roman" w:hAnsi="Times New Roman" w:cs="Times New Roman"/>
                <w:sz w:val="20"/>
                <w:szCs w:val="20"/>
                <w:lang w:val="ro-MD" w:eastAsia="ru-RU"/>
              </w:rPr>
              <w:t xml:space="preserve">. Un polimer conține: (a) o majoritate ponderală simplă de molecule care conțin cel puțin trei unități </w:t>
            </w:r>
            <w:proofErr w:type="spellStart"/>
            <w:r w:rsidRPr="0053159F">
              <w:rPr>
                <w:rFonts w:ascii="Times New Roman" w:eastAsia="Times New Roman" w:hAnsi="Times New Roman" w:cs="Times New Roman"/>
                <w:sz w:val="20"/>
                <w:szCs w:val="20"/>
                <w:lang w:val="ro-MD" w:eastAsia="ru-RU"/>
              </w:rPr>
              <w:t>monomere</w:t>
            </w:r>
            <w:proofErr w:type="spellEnd"/>
            <w:r w:rsidRPr="0053159F">
              <w:rPr>
                <w:rFonts w:ascii="Times New Roman" w:eastAsia="Times New Roman" w:hAnsi="Times New Roman" w:cs="Times New Roman"/>
                <w:sz w:val="20"/>
                <w:szCs w:val="20"/>
                <w:lang w:val="ro-MD" w:eastAsia="ru-RU"/>
              </w:rPr>
              <w:t xml:space="preserve"> legate printr-o legătură covalentă de cel puțin o altă unitate </w:t>
            </w:r>
            <w:proofErr w:type="spellStart"/>
            <w:r w:rsidRPr="0053159F">
              <w:rPr>
                <w:rFonts w:ascii="Times New Roman" w:eastAsia="Times New Roman" w:hAnsi="Times New Roman" w:cs="Times New Roman"/>
                <w:sz w:val="20"/>
                <w:szCs w:val="20"/>
                <w:lang w:val="ro-MD" w:eastAsia="ru-RU"/>
              </w:rPr>
              <w:t>monomeră</w:t>
            </w:r>
            <w:proofErr w:type="spellEnd"/>
            <w:r w:rsidRPr="0053159F">
              <w:rPr>
                <w:rFonts w:ascii="Times New Roman" w:eastAsia="Times New Roman" w:hAnsi="Times New Roman" w:cs="Times New Roman"/>
                <w:sz w:val="20"/>
                <w:szCs w:val="20"/>
                <w:lang w:val="ro-MD" w:eastAsia="ru-RU"/>
              </w:rPr>
              <w:t xml:space="preserve"> sau de un alt reactant; (b) o cantitate inferioară unei majorități ponderale simple de molecule cu aceeași greutate moleculară. În înțelesul prezentei definiții, prin „unitate </w:t>
            </w:r>
            <w:proofErr w:type="spellStart"/>
            <w:r w:rsidRPr="0053159F">
              <w:rPr>
                <w:rFonts w:ascii="Times New Roman" w:eastAsia="Times New Roman" w:hAnsi="Times New Roman" w:cs="Times New Roman"/>
                <w:sz w:val="20"/>
                <w:szCs w:val="20"/>
                <w:lang w:val="ro-MD" w:eastAsia="ru-RU"/>
              </w:rPr>
              <w:t>monomeră</w:t>
            </w:r>
            <w:proofErr w:type="spellEnd"/>
            <w:r w:rsidRPr="0053159F">
              <w:rPr>
                <w:rFonts w:ascii="Times New Roman" w:eastAsia="Times New Roman" w:hAnsi="Times New Roman" w:cs="Times New Roman"/>
                <w:sz w:val="20"/>
                <w:szCs w:val="20"/>
                <w:lang w:val="ro-MD" w:eastAsia="ru-RU"/>
              </w:rPr>
              <w:t xml:space="preserve">” se înțelege forma reacționată a unei substanțe </w:t>
            </w:r>
            <w:proofErr w:type="spellStart"/>
            <w:r w:rsidRPr="0053159F">
              <w:rPr>
                <w:rFonts w:ascii="Times New Roman" w:eastAsia="Times New Roman" w:hAnsi="Times New Roman" w:cs="Times New Roman"/>
                <w:sz w:val="20"/>
                <w:szCs w:val="20"/>
                <w:lang w:val="ro-MD" w:eastAsia="ru-RU"/>
              </w:rPr>
              <w:t>monomere</w:t>
            </w:r>
            <w:proofErr w:type="spellEnd"/>
            <w:r w:rsidRPr="0053159F">
              <w:rPr>
                <w:rFonts w:ascii="Times New Roman" w:eastAsia="Times New Roman" w:hAnsi="Times New Roman" w:cs="Times New Roman"/>
                <w:sz w:val="20"/>
                <w:szCs w:val="20"/>
                <w:lang w:val="ro-MD" w:eastAsia="ru-RU"/>
              </w:rPr>
              <w:t xml:space="preserve"> într-un polimer, astfel cum este definită în Regulamentul (CE) nr. 1907/2006;</w:t>
            </w:r>
          </w:p>
          <w:p w14:paraId="2BBC913F" w14:textId="39276BF4"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8252B" w14:textId="575852FA" w:rsidR="0070659F" w:rsidRPr="0065458D" w:rsidRDefault="0070659F" w:rsidP="0070659F">
            <w:pPr>
              <w:pStyle w:val="norm"/>
              <w:shd w:val="clear" w:color="auto" w:fill="FFFFFF"/>
              <w:tabs>
                <w:tab w:val="left" w:pos="284"/>
                <w:tab w:val="left" w:pos="1173"/>
              </w:tabs>
              <w:spacing w:before="0" w:beforeAutospacing="0" w:after="0" w:afterAutospacing="0" w:line="276" w:lineRule="auto"/>
              <w:ind w:right="-255" w:firstLine="177"/>
              <w:jc w:val="both"/>
              <w:rPr>
                <w:sz w:val="20"/>
                <w:szCs w:val="20"/>
                <w:lang w:val="ro-MD"/>
              </w:rPr>
            </w:pPr>
            <w:r w:rsidRPr="0065458D">
              <w:rPr>
                <w:i/>
                <w:iCs/>
                <w:sz w:val="20"/>
                <w:szCs w:val="20"/>
                <w:lang w:val="ro-MD"/>
              </w:rPr>
              <w:t>11.13.polimer -</w:t>
            </w:r>
            <w:r w:rsidRPr="0065458D">
              <w:rPr>
                <w:sz w:val="20"/>
                <w:szCs w:val="20"/>
                <w:lang w:val="ro-MD"/>
              </w:rPr>
              <w:t xml:space="preserve"> înseamnă o substanță constituită din molecule caracterizate printr-o succesiune de unul sau mai multe tipuri de unități </w:t>
            </w:r>
            <w:proofErr w:type="spellStart"/>
            <w:r w:rsidRPr="0065458D">
              <w:rPr>
                <w:sz w:val="20"/>
                <w:szCs w:val="20"/>
                <w:lang w:val="ro-MD"/>
              </w:rPr>
              <w:t>monomere</w:t>
            </w:r>
            <w:proofErr w:type="spellEnd"/>
            <w:r w:rsidRPr="0065458D">
              <w:rPr>
                <w:sz w:val="20"/>
                <w:szCs w:val="20"/>
                <w:lang w:val="ro-MD"/>
              </w:rPr>
              <w:t xml:space="preserve">. Asemenea molecule trebuie să aibă greutățile moleculare distribuite într-un astfel de domeniu încât diferențele de greutate moleculară să fie atribuite, în primul rând, diferențelor de număr al unităților </w:t>
            </w:r>
            <w:proofErr w:type="spellStart"/>
            <w:r w:rsidRPr="0065458D">
              <w:rPr>
                <w:sz w:val="20"/>
                <w:szCs w:val="20"/>
                <w:lang w:val="ro-MD"/>
              </w:rPr>
              <w:t>monomere</w:t>
            </w:r>
            <w:proofErr w:type="spellEnd"/>
            <w:r w:rsidRPr="0065458D">
              <w:rPr>
                <w:sz w:val="20"/>
                <w:szCs w:val="20"/>
                <w:lang w:val="ro-MD"/>
              </w:rPr>
              <w:t>. Un polimer conține:</w:t>
            </w:r>
          </w:p>
          <w:p w14:paraId="3F96AB9A" w14:textId="77777777" w:rsidR="0070659F" w:rsidRPr="0065458D" w:rsidRDefault="0070659F" w:rsidP="0070659F">
            <w:pPr>
              <w:pStyle w:val="norm"/>
              <w:shd w:val="clear" w:color="auto" w:fill="FFFFFF"/>
              <w:tabs>
                <w:tab w:val="left" w:pos="284"/>
                <w:tab w:val="left" w:pos="1173"/>
              </w:tabs>
              <w:spacing w:before="0" w:beforeAutospacing="0" w:after="0" w:afterAutospacing="0" w:line="276" w:lineRule="auto"/>
              <w:ind w:right="-255" w:firstLine="177"/>
              <w:jc w:val="both"/>
              <w:rPr>
                <w:sz w:val="20"/>
                <w:szCs w:val="20"/>
                <w:lang w:val="ro-MD"/>
              </w:rPr>
            </w:pPr>
            <w:r w:rsidRPr="0065458D">
              <w:rPr>
                <w:sz w:val="20"/>
                <w:szCs w:val="20"/>
                <w:lang w:val="ro-MD"/>
              </w:rPr>
              <w:t xml:space="preserve">a) o majoritate ponderală simplă de molecule care conțin cel puțin trei unități </w:t>
            </w:r>
            <w:proofErr w:type="spellStart"/>
            <w:r w:rsidRPr="0065458D">
              <w:rPr>
                <w:sz w:val="20"/>
                <w:szCs w:val="20"/>
                <w:lang w:val="ro-MD"/>
              </w:rPr>
              <w:t>monomere</w:t>
            </w:r>
            <w:proofErr w:type="spellEnd"/>
            <w:r w:rsidRPr="0065458D">
              <w:rPr>
                <w:sz w:val="20"/>
                <w:szCs w:val="20"/>
                <w:lang w:val="ro-MD"/>
              </w:rPr>
              <w:t xml:space="preserve"> legate printr-o legătură covalentă de cel puțin o altă unitate </w:t>
            </w:r>
            <w:proofErr w:type="spellStart"/>
            <w:r w:rsidRPr="0065458D">
              <w:rPr>
                <w:sz w:val="20"/>
                <w:szCs w:val="20"/>
                <w:lang w:val="ro-MD"/>
              </w:rPr>
              <w:t>monomeră</w:t>
            </w:r>
            <w:proofErr w:type="spellEnd"/>
            <w:r w:rsidRPr="0065458D">
              <w:rPr>
                <w:sz w:val="20"/>
                <w:szCs w:val="20"/>
                <w:lang w:val="ro-MD"/>
              </w:rPr>
              <w:t xml:space="preserve"> sau de un alt reactant; </w:t>
            </w:r>
          </w:p>
          <w:p w14:paraId="7C1CD7E1" w14:textId="3D25BC81" w:rsidR="0070659F" w:rsidRPr="0065458D" w:rsidRDefault="0070659F" w:rsidP="0070659F">
            <w:pPr>
              <w:pStyle w:val="norm"/>
              <w:shd w:val="clear" w:color="auto" w:fill="FFFFFF"/>
              <w:tabs>
                <w:tab w:val="left" w:pos="284"/>
                <w:tab w:val="left" w:pos="1173"/>
              </w:tabs>
              <w:spacing w:before="0" w:beforeAutospacing="0" w:after="0" w:afterAutospacing="0" w:line="276" w:lineRule="auto"/>
              <w:ind w:right="-255" w:firstLine="177"/>
              <w:jc w:val="both"/>
              <w:rPr>
                <w:sz w:val="20"/>
                <w:szCs w:val="20"/>
                <w:lang w:val="ro-MD" w:eastAsia="ru-RU"/>
              </w:rPr>
            </w:pPr>
            <w:r w:rsidRPr="0065458D">
              <w:rPr>
                <w:sz w:val="20"/>
                <w:szCs w:val="20"/>
                <w:lang w:val="ro-MD"/>
              </w:rPr>
              <w:t xml:space="preserve">b) o cantitate inferioară unei majorități ponderale simple de molecule cu aceeași greutate moleculară. În înțelesul prezentei definiții, prin „unitate </w:t>
            </w:r>
            <w:proofErr w:type="spellStart"/>
            <w:r w:rsidRPr="0065458D">
              <w:rPr>
                <w:sz w:val="20"/>
                <w:szCs w:val="20"/>
                <w:lang w:val="ro-MD"/>
              </w:rPr>
              <w:t>monomeră</w:t>
            </w:r>
            <w:proofErr w:type="spellEnd"/>
            <w:r w:rsidRPr="0065458D">
              <w:rPr>
                <w:sz w:val="20"/>
                <w:szCs w:val="20"/>
                <w:lang w:val="ro-MD"/>
              </w:rPr>
              <w:t xml:space="preserve">” se înțelege forma reacționată a unei substanțe </w:t>
            </w:r>
            <w:proofErr w:type="spellStart"/>
            <w:r w:rsidRPr="0065458D">
              <w:rPr>
                <w:sz w:val="20"/>
                <w:szCs w:val="20"/>
                <w:lang w:val="ro-MD"/>
              </w:rPr>
              <w:t>monomere</w:t>
            </w:r>
            <w:proofErr w:type="spellEnd"/>
            <w:r w:rsidRPr="0065458D">
              <w:rPr>
                <w:sz w:val="20"/>
                <w:szCs w:val="20"/>
                <w:lang w:val="ro-MD"/>
              </w:rPr>
              <w:t xml:space="preserve"> într-un polimer;</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2C334" w14:textId="34F12208"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79476"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FACEB69"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810"/>
            </w:tblGrid>
            <w:tr w:rsidR="0070659F" w:rsidRPr="0053159F" w14:paraId="54761386" w14:textId="77777777" w:rsidTr="009B0B7B">
              <w:tc>
                <w:tcPr>
                  <w:tcW w:w="250" w:type="dxa"/>
                  <w:shd w:val="clear" w:color="auto" w:fill="FFFFFF"/>
                  <w:hideMark/>
                </w:tcPr>
                <w:p w14:paraId="3D9C530D"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14.</w:t>
                  </w:r>
                </w:p>
              </w:tc>
              <w:tc>
                <w:tcPr>
                  <w:tcW w:w="7160" w:type="dxa"/>
                  <w:shd w:val="clear" w:color="auto" w:fill="FFFFFF"/>
                  <w:hideMark/>
                </w:tcPr>
                <w:p w14:paraId="312ADD3C"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„unitate de produs” înseamnă cel mai mic articol care poate fi utilizat de consumator și care îndeplinește funcția produsului;</w:t>
                  </w:r>
                </w:p>
              </w:tc>
            </w:tr>
          </w:tbl>
          <w:p w14:paraId="740A7F56" w14:textId="386551B9"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3EB9F" w14:textId="6BBD72C2" w:rsidR="0070659F" w:rsidRPr="0065458D" w:rsidRDefault="0070659F" w:rsidP="0070659F">
            <w:pPr>
              <w:pStyle w:val="norm"/>
              <w:shd w:val="clear" w:color="auto" w:fill="FFFFFF"/>
              <w:tabs>
                <w:tab w:val="left" w:pos="284"/>
                <w:tab w:val="left" w:pos="1173"/>
              </w:tabs>
              <w:spacing w:before="0" w:beforeAutospacing="0" w:line="276" w:lineRule="auto"/>
              <w:ind w:right="-255" w:firstLine="177"/>
              <w:jc w:val="both"/>
              <w:rPr>
                <w:sz w:val="20"/>
                <w:szCs w:val="20"/>
                <w:lang w:val="ro-MD" w:eastAsia="ru-RU"/>
              </w:rPr>
            </w:pPr>
            <w:r w:rsidRPr="0065458D">
              <w:rPr>
                <w:i/>
                <w:iCs/>
                <w:sz w:val="20"/>
                <w:szCs w:val="20"/>
                <w:lang w:val="ro-MD"/>
              </w:rPr>
              <w:t>11.14.unitate de produs</w:t>
            </w:r>
            <w:r w:rsidRPr="0065458D">
              <w:rPr>
                <w:sz w:val="20"/>
                <w:szCs w:val="20"/>
                <w:lang w:val="ro-MD"/>
              </w:rPr>
              <w:t xml:space="preserve"> - înseamnă cel mai mic articol care poate fi utilizat de consumator și care îndeplinește funcția produsului;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30375" w14:textId="21B35A89"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89166"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1739BE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810"/>
            </w:tblGrid>
            <w:tr w:rsidR="0070659F" w:rsidRPr="0053159F" w14:paraId="61A3D539" w14:textId="77777777" w:rsidTr="009B0B7B">
              <w:tc>
                <w:tcPr>
                  <w:tcW w:w="250" w:type="dxa"/>
                  <w:shd w:val="clear" w:color="auto" w:fill="FFFFFF"/>
                  <w:hideMark/>
                </w:tcPr>
                <w:p w14:paraId="5A89BAB2"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15.</w:t>
                  </w:r>
                </w:p>
              </w:tc>
              <w:tc>
                <w:tcPr>
                  <w:tcW w:w="7160" w:type="dxa"/>
                  <w:shd w:val="clear" w:color="auto" w:fill="FFFFFF"/>
                  <w:hideMark/>
                </w:tcPr>
                <w:p w14:paraId="70CC1DE5"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w:t>
                  </w:r>
                  <w:proofErr w:type="spellStart"/>
                  <w:r w:rsidRPr="0053159F">
                    <w:rPr>
                      <w:rFonts w:ascii="Times New Roman" w:eastAsia="Times New Roman" w:hAnsi="Times New Roman" w:cs="Times New Roman"/>
                      <w:color w:val="333333"/>
                      <w:sz w:val="20"/>
                      <w:szCs w:val="20"/>
                      <w:lang w:val="ro-MD"/>
                    </w:rPr>
                    <w:t>reciclabilitate</w:t>
                  </w:r>
                  <w:proofErr w:type="spellEnd"/>
                  <w:r w:rsidRPr="0053159F">
                    <w:rPr>
                      <w:rFonts w:ascii="Times New Roman" w:eastAsia="Times New Roman" w:hAnsi="Times New Roman" w:cs="Times New Roman"/>
                      <w:color w:val="333333"/>
                      <w:sz w:val="20"/>
                      <w:szCs w:val="20"/>
                      <w:lang w:val="ro-MD"/>
                    </w:rPr>
                    <w:t>” înseamnă cantitatea (masa sau procentul) disponibilă pentru reciclare dintr-un articol;</w:t>
                  </w:r>
                </w:p>
              </w:tc>
            </w:tr>
          </w:tbl>
          <w:p w14:paraId="0B2AD072" w14:textId="21FCF722"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B536D" w14:textId="5DE86AC5" w:rsidR="0070659F" w:rsidRPr="0065458D" w:rsidRDefault="0070659F" w:rsidP="0070659F">
            <w:pPr>
              <w:pStyle w:val="norm"/>
              <w:shd w:val="clear" w:color="auto" w:fill="FFFFFF"/>
              <w:tabs>
                <w:tab w:val="left" w:pos="284"/>
                <w:tab w:val="left" w:pos="1173"/>
              </w:tabs>
              <w:spacing w:before="0" w:beforeAutospacing="0" w:line="276" w:lineRule="auto"/>
              <w:ind w:right="-255" w:firstLine="177"/>
              <w:jc w:val="both"/>
              <w:rPr>
                <w:sz w:val="20"/>
                <w:szCs w:val="20"/>
                <w:lang w:val="ro-MD" w:eastAsia="ru-RU"/>
              </w:rPr>
            </w:pPr>
            <w:r w:rsidRPr="0065458D">
              <w:rPr>
                <w:i/>
                <w:iCs/>
                <w:sz w:val="20"/>
                <w:szCs w:val="20"/>
                <w:lang w:val="ro-MD"/>
              </w:rPr>
              <w:t>11.15.reciclabilitate</w:t>
            </w:r>
            <w:r w:rsidRPr="0065458D">
              <w:rPr>
                <w:sz w:val="20"/>
                <w:szCs w:val="20"/>
                <w:lang w:val="ro-MD"/>
              </w:rPr>
              <w:t xml:space="preserve"> - înseamnă cantitatea (masa sau procentul) disponibilă pentru reciclare dintr-un articol;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C1DF0" w14:textId="0EEC808E"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579E0"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06A5607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810"/>
            </w:tblGrid>
            <w:tr w:rsidR="0070659F" w:rsidRPr="0053159F" w14:paraId="6265C530" w14:textId="77777777" w:rsidTr="009B0B7B">
              <w:tc>
                <w:tcPr>
                  <w:tcW w:w="250" w:type="dxa"/>
                  <w:shd w:val="clear" w:color="auto" w:fill="FFFFFF"/>
                  <w:hideMark/>
                </w:tcPr>
                <w:p w14:paraId="2AD65DEB"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lastRenderedPageBreak/>
                    <w:t>16.</w:t>
                  </w:r>
                </w:p>
              </w:tc>
              <w:tc>
                <w:tcPr>
                  <w:tcW w:w="7160" w:type="dxa"/>
                  <w:shd w:val="clear" w:color="auto" w:fill="FFFFFF"/>
                  <w:hideMark/>
                </w:tcPr>
                <w:p w14:paraId="7CDDC1EE"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 xml:space="preserve">„conținut reciclat” înseamnă cantitatea dintr-un articol (ca suprafață, lungime, volum sau masă) care provine din materiale reciclate </w:t>
                  </w:r>
                  <w:proofErr w:type="spellStart"/>
                  <w:r w:rsidRPr="0053159F">
                    <w:rPr>
                      <w:rFonts w:ascii="Times New Roman" w:eastAsia="Times New Roman" w:hAnsi="Times New Roman" w:cs="Times New Roman"/>
                      <w:color w:val="333333"/>
                      <w:sz w:val="20"/>
                      <w:szCs w:val="20"/>
                      <w:lang w:val="ro-MD"/>
                    </w:rPr>
                    <w:t>postconsum</w:t>
                  </w:r>
                  <w:proofErr w:type="spellEnd"/>
                  <w:r w:rsidRPr="0053159F">
                    <w:rPr>
                      <w:rFonts w:ascii="Times New Roman" w:eastAsia="Times New Roman" w:hAnsi="Times New Roman" w:cs="Times New Roman"/>
                      <w:color w:val="333333"/>
                      <w:sz w:val="20"/>
                      <w:szCs w:val="20"/>
                      <w:lang w:val="ro-MD"/>
                    </w:rPr>
                    <w:t> și/sau postindustrial. În cazul de față, articolul poate însemna produsul sau ambalajul;</w:t>
                  </w:r>
                </w:p>
              </w:tc>
            </w:tr>
          </w:tbl>
          <w:p w14:paraId="1B312B50" w14:textId="00A18D6D"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76498" w14:textId="3854EFCB" w:rsidR="0070659F" w:rsidRPr="0065458D" w:rsidRDefault="0070659F" w:rsidP="0070659F">
            <w:pPr>
              <w:pStyle w:val="norm"/>
              <w:shd w:val="clear" w:color="auto" w:fill="FFFFFF"/>
              <w:tabs>
                <w:tab w:val="left" w:pos="284"/>
                <w:tab w:val="left" w:pos="1173"/>
              </w:tabs>
              <w:spacing w:before="0" w:beforeAutospacing="0" w:line="276" w:lineRule="auto"/>
              <w:ind w:right="-255" w:firstLine="177"/>
              <w:jc w:val="both"/>
              <w:rPr>
                <w:sz w:val="20"/>
                <w:szCs w:val="20"/>
                <w:lang w:val="ro-MD" w:eastAsia="ru-RU"/>
              </w:rPr>
            </w:pPr>
            <w:r w:rsidRPr="0065458D">
              <w:rPr>
                <w:i/>
                <w:iCs/>
                <w:sz w:val="20"/>
                <w:szCs w:val="20"/>
                <w:lang w:val="ro-MD"/>
              </w:rPr>
              <w:t>11.16.conținut reciclat</w:t>
            </w:r>
            <w:r w:rsidRPr="0065458D">
              <w:rPr>
                <w:sz w:val="20"/>
                <w:szCs w:val="20"/>
                <w:lang w:val="ro-MD"/>
              </w:rPr>
              <w:t xml:space="preserve"> -  înseamnă cantitatea dintr-un articol (ca suprafață, lungime, volum sau masă) care provine din materiale reciclate post consum și/sau postindustrial. În cazul de față, articolul poate însemna produsul sau ambalajul;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AEE76" w14:textId="220C7B24"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B1D81"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4A3831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810"/>
            </w:tblGrid>
            <w:tr w:rsidR="0070659F" w:rsidRPr="0065458D" w14:paraId="2FD9422C" w14:textId="77777777" w:rsidTr="009B0B7B">
              <w:tc>
                <w:tcPr>
                  <w:tcW w:w="250" w:type="dxa"/>
                  <w:shd w:val="clear" w:color="auto" w:fill="FFFFFF"/>
                  <w:hideMark/>
                </w:tcPr>
                <w:p w14:paraId="01EA7C64" w14:textId="77777777" w:rsidR="0070659F" w:rsidRPr="0065458D" w:rsidRDefault="0070659F" w:rsidP="0070659F">
                  <w:pPr>
                    <w:pStyle w:val="oj-normal"/>
                    <w:framePr w:hSpace="180" w:wrap="around" w:vAnchor="text" w:hAnchor="text" w:y="1"/>
                    <w:spacing w:before="120" w:beforeAutospacing="0" w:after="0" w:afterAutospacing="0" w:line="312" w:lineRule="atLeast"/>
                    <w:ind w:right="-255"/>
                    <w:suppressOverlap/>
                    <w:jc w:val="both"/>
                    <w:rPr>
                      <w:color w:val="333333"/>
                      <w:sz w:val="20"/>
                      <w:szCs w:val="20"/>
                      <w:lang w:val="ro-MD"/>
                    </w:rPr>
                  </w:pPr>
                  <w:r w:rsidRPr="0065458D">
                    <w:rPr>
                      <w:color w:val="333333"/>
                      <w:sz w:val="20"/>
                      <w:szCs w:val="20"/>
                      <w:lang w:val="ro-MD"/>
                    </w:rPr>
                    <w:t>17.</w:t>
                  </w:r>
                </w:p>
              </w:tc>
              <w:tc>
                <w:tcPr>
                  <w:tcW w:w="7160" w:type="dxa"/>
                  <w:shd w:val="clear" w:color="auto" w:fill="FFFFFF"/>
                  <w:hideMark/>
                </w:tcPr>
                <w:p w14:paraId="1BB2A7BA" w14:textId="77777777" w:rsidR="0070659F" w:rsidRPr="0065458D" w:rsidRDefault="0070659F" w:rsidP="0070659F">
                  <w:pPr>
                    <w:pStyle w:val="oj-normal"/>
                    <w:framePr w:hSpace="180" w:wrap="around" w:vAnchor="text" w:hAnchor="text" w:y="1"/>
                    <w:spacing w:before="120" w:beforeAutospacing="0" w:after="0" w:afterAutospacing="0" w:line="312" w:lineRule="atLeast"/>
                    <w:ind w:right="-255"/>
                    <w:suppressOverlap/>
                    <w:jc w:val="both"/>
                    <w:rPr>
                      <w:color w:val="333333"/>
                      <w:sz w:val="20"/>
                      <w:szCs w:val="20"/>
                      <w:lang w:val="ro-MD"/>
                    </w:rPr>
                  </w:pPr>
                  <w:r w:rsidRPr="0065458D">
                    <w:rPr>
                      <w:color w:val="333333"/>
                      <w:sz w:val="20"/>
                      <w:szCs w:val="20"/>
                      <w:lang w:val="ro-MD"/>
                    </w:rPr>
                    <w:t>„reciclare” înseamnă, în conformitate cu articolul 3 din Directiva 2008/98/CE a Parlamentului European și a Consiliului </w:t>
                  </w:r>
                  <w:hyperlink r:id="rId11" w:anchor="ntr2-L_2023234RO.01014601-E0002" w:history="1">
                    <w:r w:rsidRPr="0065458D">
                      <w:rPr>
                        <w:rStyle w:val="Hyperlink"/>
                        <w:color w:val="0E47CB"/>
                        <w:sz w:val="20"/>
                        <w:szCs w:val="20"/>
                        <w:lang w:val="ro-MD"/>
                      </w:rPr>
                      <w:t>(</w:t>
                    </w:r>
                    <w:r w:rsidRPr="0065458D">
                      <w:rPr>
                        <w:rStyle w:val="oj-super"/>
                        <w:color w:val="0E47CB"/>
                        <w:sz w:val="20"/>
                        <w:szCs w:val="20"/>
                        <w:vertAlign w:val="superscript"/>
                        <w:lang w:val="ro-MD"/>
                      </w:rPr>
                      <w:t>2</w:t>
                    </w:r>
                    <w:r w:rsidRPr="0065458D">
                      <w:rPr>
                        <w:rStyle w:val="Hyperlink"/>
                        <w:color w:val="0E47CB"/>
                        <w:sz w:val="20"/>
                        <w:szCs w:val="20"/>
                        <w:lang w:val="ro-MD"/>
                      </w:rPr>
                      <w:t>)</w:t>
                    </w:r>
                  </w:hyperlink>
                  <w:r w:rsidRPr="0065458D">
                    <w:rPr>
                      <w:color w:val="333333"/>
                      <w:sz w:val="20"/>
                      <w:szCs w:val="20"/>
                      <w:lang w:val="ro-MD"/>
                    </w:rPr>
                    <w:t>, orice operațiune de valorificare prin care deșeurile sunt transformate în produse, materiale sau substanțe pentru a-și îndeplini funcția lor inițială sau pentru alte scopuri. Aceasta include retratarea materialelor organice, dar nu include valorificarea energetică și conversia în vederea folosirii materialelor drept combustibil sau pentru operațiunile de umplere;</w:t>
                  </w:r>
                </w:p>
              </w:tc>
            </w:tr>
          </w:tbl>
          <w:p w14:paraId="1172D821" w14:textId="50BB394E"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A191D" w14:textId="2D800BA0" w:rsidR="0070659F" w:rsidRPr="0065458D" w:rsidRDefault="0070659F" w:rsidP="0070659F">
            <w:pPr>
              <w:pStyle w:val="norm"/>
              <w:shd w:val="clear" w:color="auto" w:fill="FFFFFF"/>
              <w:tabs>
                <w:tab w:val="left" w:pos="284"/>
                <w:tab w:val="left" w:pos="1173"/>
              </w:tabs>
              <w:spacing w:before="0" w:beforeAutospacing="0" w:after="0" w:afterAutospacing="0" w:line="276" w:lineRule="auto"/>
              <w:ind w:right="-255" w:firstLine="177"/>
              <w:jc w:val="both"/>
              <w:rPr>
                <w:sz w:val="20"/>
                <w:szCs w:val="20"/>
                <w:lang w:val="ro-MD" w:eastAsia="ru-RU"/>
              </w:rPr>
            </w:pPr>
            <w:r w:rsidRPr="0065458D">
              <w:rPr>
                <w:i/>
                <w:iCs/>
                <w:sz w:val="20"/>
                <w:szCs w:val="20"/>
                <w:lang w:val="ro-MD"/>
              </w:rPr>
              <w:t>11.17.reciclare</w:t>
            </w:r>
            <w:r w:rsidRPr="0065458D">
              <w:rPr>
                <w:sz w:val="20"/>
                <w:szCs w:val="20"/>
                <w:lang w:val="ro-MD"/>
              </w:rPr>
              <w:t xml:space="preserve"> - suplimentar definițiilor din Legea nr. 209/2016 privind deșeurile, înseamnă, orice operațiune de valorificare prin care deșeurile sunt transformate în produse, materiale sau substanțe pentru a-și îndeplini funcția lor inițială sau pentru alte scopuri. Aceasta include retratarea materialelor organice, dar nu include valorificarea energetică și conversia în vederea folosirii materialelor drept combustibil sau pentru operațiunile de umplere;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27768" w14:textId="460F0262"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B8CA7"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02D5133"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810"/>
            </w:tblGrid>
            <w:tr w:rsidR="0070659F" w:rsidRPr="0053159F" w14:paraId="504788FF" w14:textId="77777777" w:rsidTr="009B0B7B">
              <w:tc>
                <w:tcPr>
                  <w:tcW w:w="250" w:type="dxa"/>
                  <w:shd w:val="clear" w:color="auto" w:fill="FFFFFF"/>
                  <w:hideMark/>
                </w:tcPr>
                <w:p w14:paraId="3C400B61"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18.</w:t>
                  </w:r>
                </w:p>
              </w:tc>
              <w:tc>
                <w:tcPr>
                  <w:tcW w:w="7160" w:type="dxa"/>
                  <w:shd w:val="clear" w:color="auto" w:fill="FFFFFF"/>
                  <w:hideMark/>
                </w:tcPr>
                <w:p w14:paraId="00016335"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„ambalaj de vânzare”, cunoscut și sub denumirea de ambalaj primar, înseamnă ambalajul conceput să constituie o unitate de vânzare, constând în produse și ambalaj, către utilizatorul final sau către consumator la punctul de desfacere;</w:t>
                  </w:r>
                </w:p>
              </w:tc>
            </w:tr>
          </w:tbl>
          <w:p w14:paraId="6FE7DC1E" w14:textId="399253B5"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46CE7" w14:textId="244ABA8A" w:rsidR="0070659F" w:rsidRPr="0065458D" w:rsidRDefault="0070659F" w:rsidP="0070659F">
            <w:pPr>
              <w:pStyle w:val="norm"/>
              <w:shd w:val="clear" w:color="auto" w:fill="FFFFFF"/>
              <w:tabs>
                <w:tab w:val="left" w:pos="284"/>
                <w:tab w:val="left" w:pos="1173"/>
              </w:tabs>
              <w:spacing w:line="276" w:lineRule="auto"/>
              <w:ind w:right="-255" w:firstLine="177"/>
              <w:jc w:val="both"/>
              <w:rPr>
                <w:sz w:val="20"/>
                <w:szCs w:val="20"/>
                <w:lang w:val="ro-MD" w:eastAsia="ru-RU"/>
              </w:rPr>
            </w:pPr>
            <w:r w:rsidRPr="0065458D">
              <w:rPr>
                <w:i/>
                <w:iCs/>
                <w:sz w:val="20"/>
                <w:szCs w:val="20"/>
                <w:lang w:val="ro-MD"/>
              </w:rPr>
              <w:t>11.18.ambalaj de vânzare -</w:t>
            </w:r>
            <w:r w:rsidRPr="0065458D">
              <w:rPr>
                <w:sz w:val="20"/>
                <w:szCs w:val="20"/>
                <w:lang w:val="ro-MD"/>
              </w:rPr>
              <w:t xml:space="preserve"> cunoscut și sub denumirea de ambalaj primar, înseamnă ambalajul conceput să constituie o unitate de vânzare, constând în produse și ambalaj, către utilizatorul final sau către consumator la punctul de desfacere;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29317" w14:textId="48DB4CBB"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1A389"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9733EA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810"/>
            </w:tblGrid>
            <w:tr w:rsidR="0070659F" w:rsidRPr="0053159F" w14:paraId="3A475B80" w14:textId="77777777" w:rsidTr="009B0B7B">
              <w:tc>
                <w:tcPr>
                  <w:tcW w:w="250" w:type="dxa"/>
                  <w:shd w:val="clear" w:color="auto" w:fill="FFFFFF"/>
                  <w:hideMark/>
                </w:tcPr>
                <w:p w14:paraId="7246B0B9"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19.</w:t>
                  </w:r>
                </w:p>
              </w:tc>
              <w:tc>
                <w:tcPr>
                  <w:tcW w:w="7160" w:type="dxa"/>
                  <w:shd w:val="clear" w:color="auto" w:fill="FFFFFF"/>
                  <w:hideMark/>
                </w:tcPr>
                <w:p w14:paraId="1CF691E2"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 xml:space="preserve">„element component separat”, cunoscut și sub denumirea de element component suplimentar, înseamnă un element component de ambalaj care este distinct de corpul principal al unității de ambalaj, care poate fi dintr-un material diferit, care trebuie demontat complet și permanent de unitatea de ambalaj principală pentru a avea acces la produs și care este, de regulă, eliminat înainte de unitatea de ambalaj și separat de aceasta. În cazul produselor igienice absorbante, este vorba despre orice element component cu funcție de protecție sau de igienă care este îndepărtat înainte de utilizarea produsului, de exemplu, ambalajul sau folia individuală în care se află unele produse de igienă absorbante din ambalajul de vânzare (în principal în cazul tampoanelor și al absorbantelor igienice), banda și hârtia protectoare </w:t>
                  </w:r>
                  <w:proofErr w:type="spellStart"/>
                  <w:r w:rsidRPr="0053159F">
                    <w:rPr>
                      <w:rFonts w:ascii="Times New Roman" w:eastAsia="Times New Roman" w:hAnsi="Times New Roman" w:cs="Times New Roman"/>
                      <w:color w:val="333333"/>
                      <w:sz w:val="20"/>
                      <w:szCs w:val="20"/>
                      <w:lang w:val="ro-MD"/>
                    </w:rPr>
                    <w:lastRenderedPageBreak/>
                    <w:t>antiadezivă</w:t>
                  </w:r>
                  <w:proofErr w:type="spellEnd"/>
                  <w:r w:rsidRPr="0053159F">
                    <w:rPr>
                      <w:rFonts w:ascii="Times New Roman" w:eastAsia="Times New Roman" w:hAnsi="Times New Roman" w:cs="Times New Roman"/>
                      <w:color w:val="333333"/>
                      <w:sz w:val="20"/>
                      <w:szCs w:val="20"/>
                      <w:lang w:val="ro-MD"/>
                    </w:rPr>
                    <w:t xml:space="preserve"> a scutecelor pentru copii și a absorbantelor igienice sau aplicatorul cu care sunt prevăzute tampoanele;</w:t>
                  </w:r>
                </w:p>
              </w:tc>
            </w:tr>
          </w:tbl>
          <w:p w14:paraId="4CA90B1F" w14:textId="3DA21B0C"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C94E2" w14:textId="61E30990" w:rsidR="0070659F" w:rsidRPr="0065458D" w:rsidRDefault="0070659F" w:rsidP="0070659F">
            <w:pPr>
              <w:pStyle w:val="norm"/>
              <w:shd w:val="clear" w:color="auto" w:fill="FFFFFF"/>
              <w:tabs>
                <w:tab w:val="left" w:pos="284"/>
                <w:tab w:val="left" w:pos="1173"/>
              </w:tabs>
              <w:spacing w:line="276" w:lineRule="auto"/>
              <w:ind w:right="-255" w:firstLine="177"/>
              <w:jc w:val="both"/>
              <w:rPr>
                <w:sz w:val="20"/>
                <w:szCs w:val="20"/>
                <w:lang w:val="ro-MD" w:eastAsia="ru-RU"/>
              </w:rPr>
            </w:pPr>
            <w:r w:rsidRPr="0065458D">
              <w:rPr>
                <w:i/>
                <w:iCs/>
                <w:sz w:val="20"/>
                <w:szCs w:val="20"/>
                <w:lang w:val="ro-MD"/>
              </w:rPr>
              <w:lastRenderedPageBreak/>
              <w:t>11.19.element component separat</w:t>
            </w:r>
            <w:r w:rsidRPr="0065458D">
              <w:rPr>
                <w:sz w:val="20"/>
                <w:szCs w:val="20"/>
                <w:lang w:val="ro-MD"/>
              </w:rPr>
              <w:t xml:space="preserve"> sau </w:t>
            </w:r>
            <w:r w:rsidRPr="0065458D">
              <w:rPr>
                <w:i/>
                <w:iCs/>
                <w:sz w:val="20"/>
                <w:szCs w:val="20"/>
                <w:lang w:val="ro-MD"/>
              </w:rPr>
              <w:t>element component suplimentar</w:t>
            </w:r>
            <w:r w:rsidRPr="0065458D">
              <w:rPr>
                <w:sz w:val="20"/>
                <w:szCs w:val="20"/>
                <w:lang w:val="ro-MD"/>
              </w:rPr>
              <w:t xml:space="preserve"> - înseamnă un element component de ambalaj care este distinct de corpul principal al unității de ambalaj, care poate fi dintr-un material diferit, care trebuie demontat complet și permanent de unitatea de ambalaj principală pentru a avea acces la produs și care este, de regulă, eliminat înainte de unitatea de ambalaj și separat de aceasta. În cazul produselor igienice absorbante, este vorba despre orice element component cu funcție de protecție sau de igienă care este îndepărtat înainte de utilizarea produsului, de exemplu, ambalajul sau folia individuală în care se află unele produse de igienă absorbante din ambalajul de vânzare (în principal în cazul tampoanelor și al absorbantelor igienice), banda și hârtia protectoare </w:t>
            </w:r>
            <w:proofErr w:type="spellStart"/>
            <w:r w:rsidRPr="0065458D">
              <w:rPr>
                <w:sz w:val="20"/>
                <w:szCs w:val="20"/>
                <w:lang w:val="ro-MD"/>
              </w:rPr>
              <w:t>antiadezivă</w:t>
            </w:r>
            <w:proofErr w:type="spellEnd"/>
            <w:r w:rsidRPr="0065458D">
              <w:rPr>
                <w:sz w:val="20"/>
                <w:szCs w:val="20"/>
                <w:lang w:val="ro-MD"/>
              </w:rPr>
              <w:t xml:space="preserve"> a scutecelor pentru copii și a absorbantelor igienice sau aplicatorul cu care sunt prevăzute tampoanele;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855CD" w14:textId="201B87B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0800C"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D6F6A31" w14:textId="77777777" w:rsidTr="00DC63A5">
        <w:trPr>
          <w:gridAfter w:val="1"/>
          <w:wAfter w:w="13" w:type="dxa"/>
          <w:trHeight w:val="529"/>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810"/>
            </w:tblGrid>
            <w:tr w:rsidR="0070659F" w:rsidRPr="0065458D" w14:paraId="63C5FEEB" w14:textId="77777777" w:rsidTr="009B0B7B">
              <w:tc>
                <w:tcPr>
                  <w:tcW w:w="250" w:type="dxa"/>
                  <w:shd w:val="clear" w:color="auto" w:fill="FFFFFF"/>
                  <w:hideMark/>
                </w:tcPr>
                <w:p w14:paraId="15F9C7C5" w14:textId="77777777" w:rsidR="0070659F" w:rsidRPr="0065458D" w:rsidRDefault="0070659F" w:rsidP="0070659F">
                  <w:pPr>
                    <w:pStyle w:val="oj-normal"/>
                    <w:framePr w:hSpace="180" w:wrap="around" w:vAnchor="text" w:hAnchor="text" w:y="1"/>
                    <w:spacing w:before="120" w:beforeAutospacing="0" w:after="0" w:afterAutospacing="0" w:line="312" w:lineRule="atLeast"/>
                    <w:ind w:right="-255"/>
                    <w:suppressOverlap/>
                    <w:jc w:val="both"/>
                    <w:rPr>
                      <w:color w:val="333333"/>
                      <w:sz w:val="20"/>
                      <w:szCs w:val="20"/>
                      <w:lang w:val="ro-MD"/>
                    </w:rPr>
                  </w:pPr>
                  <w:r w:rsidRPr="0065458D">
                    <w:rPr>
                      <w:color w:val="333333"/>
                      <w:sz w:val="20"/>
                      <w:szCs w:val="20"/>
                      <w:lang w:val="ro-MD"/>
                    </w:rPr>
                    <w:t>20.</w:t>
                  </w:r>
                </w:p>
              </w:tc>
              <w:tc>
                <w:tcPr>
                  <w:tcW w:w="7160" w:type="dxa"/>
                  <w:shd w:val="clear" w:color="auto" w:fill="FFFFFF"/>
                  <w:hideMark/>
                </w:tcPr>
                <w:p w14:paraId="2A719DF8" w14:textId="77777777" w:rsidR="0070659F" w:rsidRPr="0065458D" w:rsidRDefault="0070659F" w:rsidP="0070659F">
                  <w:pPr>
                    <w:pStyle w:val="oj-normal"/>
                    <w:framePr w:hSpace="180" w:wrap="around" w:vAnchor="text" w:hAnchor="text" w:y="1"/>
                    <w:spacing w:before="120" w:beforeAutospacing="0" w:after="0" w:afterAutospacing="0" w:line="312" w:lineRule="atLeast"/>
                    <w:ind w:right="-255"/>
                    <w:suppressOverlap/>
                    <w:jc w:val="both"/>
                    <w:rPr>
                      <w:color w:val="333333"/>
                      <w:sz w:val="20"/>
                      <w:szCs w:val="20"/>
                      <w:lang w:val="ro-MD"/>
                    </w:rPr>
                  </w:pPr>
                  <w:r w:rsidRPr="0065458D">
                    <w:rPr>
                      <w:color w:val="333333"/>
                      <w:sz w:val="20"/>
                      <w:szCs w:val="20"/>
                      <w:lang w:val="ro-MD"/>
                    </w:rPr>
                    <w:t>„substanțe identificate ca având proprietăți de perturbare a sistemului endocrin”, denumite și perturbatori endocrini, înseamnă substanțe care au fost identificate ca având proprietăți care afectează sistemul endocrin (sănătatea umană și/sau mediul) în conformitate cu articolul 57 litera (f) din Regulamentul (CE) nr. 1907/2006 al Parlamentului European și al Consiliului (lista substanțelor care prezintă motive de îngrijorare deosebită candidate pentru autorizare) sau în conformitate cu Regulamentul (UE) nr. 528/2012 al Parlamentului European și al Consiliului </w:t>
                  </w:r>
                  <w:hyperlink r:id="rId12" w:anchor="ntr3-L_2023234RO.01014601-E0003" w:history="1">
                    <w:r w:rsidRPr="0065458D">
                      <w:rPr>
                        <w:rStyle w:val="Hyperlink"/>
                        <w:color w:val="0E47CB"/>
                        <w:sz w:val="20"/>
                        <w:szCs w:val="20"/>
                        <w:lang w:val="ro-MD"/>
                      </w:rPr>
                      <w:t>(</w:t>
                    </w:r>
                    <w:r w:rsidRPr="0065458D">
                      <w:rPr>
                        <w:rStyle w:val="oj-super"/>
                        <w:color w:val="0E47CB"/>
                        <w:sz w:val="20"/>
                        <w:szCs w:val="20"/>
                        <w:vertAlign w:val="superscript"/>
                        <w:lang w:val="ro-MD"/>
                      </w:rPr>
                      <w:t>3</w:t>
                    </w:r>
                    <w:r w:rsidRPr="0065458D">
                      <w:rPr>
                        <w:rStyle w:val="Hyperlink"/>
                        <w:color w:val="0E47CB"/>
                        <w:sz w:val="20"/>
                        <w:szCs w:val="20"/>
                        <w:lang w:val="ro-MD"/>
                      </w:rPr>
                      <w:t>)</w:t>
                    </w:r>
                  </w:hyperlink>
                  <w:r w:rsidRPr="0065458D">
                    <w:rPr>
                      <w:color w:val="333333"/>
                      <w:sz w:val="20"/>
                      <w:szCs w:val="20"/>
                      <w:lang w:val="ro-MD"/>
                    </w:rPr>
                    <w:t>, cu Regulamentul (CE) nr. 1107/2009 al Parlamentului European și al Consiliului </w:t>
                  </w:r>
                  <w:hyperlink r:id="rId13" w:anchor="ntr4-L_2023234RO.01014601-E0004" w:history="1">
                    <w:r w:rsidRPr="0065458D">
                      <w:rPr>
                        <w:rStyle w:val="Hyperlink"/>
                        <w:color w:val="0E47CB"/>
                        <w:sz w:val="20"/>
                        <w:szCs w:val="20"/>
                        <w:lang w:val="ro-MD"/>
                      </w:rPr>
                      <w:t>(</w:t>
                    </w:r>
                    <w:r w:rsidRPr="0065458D">
                      <w:rPr>
                        <w:rStyle w:val="oj-super"/>
                        <w:color w:val="0E47CB"/>
                        <w:sz w:val="20"/>
                        <w:szCs w:val="20"/>
                        <w:vertAlign w:val="superscript"/>
                        <w:lang w:val="ro-MD"/>
                      </w:rPr>
                      <w:t>4</w:t>
                    </w:r>
                    <w:r w:rsidRPr="0065458D">
                      <w:rPr>
                        <w:rStyle w:val="Hyperlink"/>
                        <w:color w:val="0E47CB"/>
                        <w:sz w:val="20"/>
                        <w:szCs w:val="20"/>
                        <w:lang w:val="ro-MD"/>
                      </w:rPr>
                      <w:t>)</w:t>
                    </w:r>
                  </w:hyperlink>
                  <w:r w:rsidRPr="0065458D">
                    <w:rPr>
                      <w:color w:val="333333"/>
                      <w:sz w:val="20"/>
                      <w:szCs w:val="20"/>
                      <w:lang w:val="ro-MD"/>
                    </w:rPr>
                    <w:t> sau cu Regulamentul (CE) nr. 1272/2008 al Parlamentului European și al Consiliului </w:t>
                  </w:r>
                  <w:hyperlink r:id="rId14" w:anchor="ntr5-L_2023234RO.01014601-E0005" w:history="1">
                    <w:r w:rsidRPr="0065458D">
                      <w:rPr>
                        <w:rStyle w:val="Hyperlink"/>
                        <w:color w:val="0E47CB"/>
                        <w:sz w:val="20"/>
                        <w:szCs w:val="20"/>
                        <w:lang w:val="ro-MD"/>
                      </w:rPr>
                      <w:t>(</w:t>
                    </w:r>
                    <w:r w:rsidRPr="0065458D">
                      <w:rPr>
                        <w:rStyle w:val="oj-super"/>
                        <w:color w:val="0E47CB"/>
                        <w:sz w:val="20"/>
                        <w:szCs w:val="20"/>
                        <w:vertAlign w:val="superscript"/>
                        <w:lang w:val="ro-MD"/>
                      </w:rPr>
                      <w:t>5</w:t>
                    </w:r>
                    <w:r w:rsidRPr="0065458D">
                      <w:rPr>
                        <w:rStyle w:val="Hyperlink"/>
                        <w:color w:val="0E47CB"/>
                        <w:sz w:val="20"/>
                        <w:szCs w:val="20"/>
                        <w:lang w:val="ro-MD"/>
                      </w:rPr>
                      <w:t>)</w:t>
                    </w:r>
                  </w:hyperlink>
                  <w:r w:rsidRPr="0065458D">
                    <w:rPr>
                      <w:color w:val="333333"/>
                      <w:sz w:val="20"/>
                      <w:szCs w:val="20"/>
                      <w:lang w:val="ro-MD"/>
                    </w:rPr>
                    <w:t>;</w:t>
                  </w:r>
                </w:p>
              </w:tc>
            </w:tr>
          </w:tbl>
          <w:p w14:paraId="6536A7BD" w14:textId="0EF48277"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B073" w14:textId="6E0345C0" w:rsidR="0070659F" w:rsidRPr="0065458D" w:rsidRDefault="0070659F" w:rsidP="0070659F">
            <w:pPr>
              <w:pStyle w:val="norm"/>
              <w:shd w:val="clear" w:color="auto" w:fill="FFFFFF"/>
              <w:tabs>
                <w:tab w:val="left" w:pos="284"/>
                <w:tab w:val="left" w:pos="1173"/>
              </w:tabs>
              <w:spacing w:line="276" w:lineRule="auto"/>
              <w:ind w:right="-255" w:firstLine="177"/>
              <w:jc w:val="both"/>
              <w:rPr>
                <w:sz w:val="20"/>
                <w:szCs w:val="20"/>
                <w:lang w:val="ro-MD"/>
              </w:rPr>
            </w:pPr>
            <w:r w:rsidRPr="0065458D">
              <w:rPr>
                <w:i/>
                <w:iCs/>
                <w:sz w:val="20"/>
                <w:szCs w:val="20"/>
                <w:lang w:val="ro-MD"/>
              </w:rPr>
              <w:t>11.20.substanțe identificate ca având proprietăți de perturbare a sistemului endocrin</w:t>
            </w:r>
            <w:r w:rsidRPr="0065458D">
              <w:rPr>
                <w:sz w:val="20"/>
                <w:szCs w:val="20"/>
                <w:lang w:val="ro-MD"/>
              </w:rPr>
              <w:t xml:space="preserve"> sau </w:t>
            </w:r>
            <w:r w:rsidRPr="0065458D">
              <w:rPr>
                <w:i/>
                <w:iCs/>
                <w:sz w:val="20"/>
                <w:szCs w:val="20"/>
                <w:lang w:val="ro-MD"/>
              </w:rPr>
              <w:t>perturbatori endocrini</w:t>
            </w:r>
            <w:r w:rsidRPr="0065458D">
              <w:rPr>
                <w:sz w:val="20"/>
                <w:szCs w:val="20"/>
                <w:lang w:val="ro-MD"/>
              </w:rPr>
              <w:t xml:space="preserve"> - înseamnă substanțe care au fost identificate ca având proprietăți care afectează sistemul endocrin (sănătatea umană și/sau mediul) în conformitate cu pct. 29 lit. f) din Legea nr. 277/2018 privind substanțele chimice;</w:t>
            </w:r>
          </w:p>
          <w:p w14:paraId="7CCDE429" w14:textId="38B17A86" w:rsidR="0070659F" w:rsidRPr="0065458D" w:rsidRDefault="0070659F" w:rsidP="0070659F">
            <w:pPr>
              <w:pStyle w:val="Listparagraf"/>
              <w:tabs>
                <w:tab w:val="left" w:pos="284"/>
                <w:tab w:val="left" w:pos="1173"/>
              </w:tabs>
              <w:spacing w:line="240" w:lineRule="auto"/>
              <w:ind w:left="0" w:right="-255" w:firstLine="177"/>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6E552" w14:textId="5B31380A"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827F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7574726" w14:textId="77777777" w:rsidTr="00DC63A5">
        <w:trPr>
          <w:gridAfter w:val="1"/>
          <w:wAfter w:w="13" w:type="dxa"/>
          <w:trHeight w:val="410"/>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810"/>
            </w:tblGrid>
            <w:tr w:rsidR="0070659F" w:rsidRPr="0053159F" w14:paraId="778D9468" w14:textId="77777777" w:rsidTr="009B0B7B">
              <w:tc>
                <w:tcPr>
                  <w:tcW w:w="250" w:type="dxa"/>
                  <w:shd w:val="clear" w:color="auto" w:fill="FFFFFF"/>
                  <w:hideMark/>
                </w:tcPr>
                <w:p w14:paraId="79ED7CE0"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21.</w:t>
                  </w:r>
                </w:p>
              </w:tc>
              <w:tc>
                <w:tcPr>
                  <w:tcW w:w="7160" w:type="dxa"/>
                  <w:shd w:val="clear" w:color="auto" w:fill="FFFFFF"/>
                  <w:hideMark/>
                </w:tcPr>
                <w:p w14:paraId="26DC96B0"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 xml:space="preserve">„polimeri </w:t>
                  </w:r>
                  <w:proofErr w:type="spellStart"/>
                  <w:r w:rsidRPr="0053159F">
                    <w:rPr>
                      <w:rFonts w:ascii="Times New Roman" w:eastAsia="Times New Roman" w:hAnsi="Times New Roman" w:cs="Times New Roman"/>
                      <w:color w:val="333333"/>
                      <w:sz w:val="20"/>
                      <w:szCs w:val="20"/>
                      <w:lang w:val="ro-MD"/>
                    </w:rPr>
                    <w:t>superabsorbanți</w:t>
                  </w:r>
                  <w:proofErr w:type="spellEnd"/>
                  <w:r w:rsidRPr="0053159F">
                    <w:rPr>
                      <w:rFonts w:ascii="Times New Roman" w:eastAsia="Times New Roman" w:hAnsi="Times New Roman" w:cs="Times New Roman"/>
                      <w:color w:val="333333"/>
                      <w:sz w:val="20"/>
                      <w:szCs w:val="20"/>
                      <w:lang w:val="ro-MD"/>
                    </w:rPr>
                    <w:t>” înseamnă polimeri sintetici concepuți pentru absorbția și reținerea unor cantități mari de lichid în comparație cu propria lor masă;</w:t>
                  </w:r>
                </w:p>
              </w:tc>
            </w:tr>
          </w:tbl>
          <w:p w14:paraId="1649C1A7" w14:textId="553DC04F"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A265B" w14:textId="3F1C5F6F" w:rsidR="0070659F" w:rsidRPr="0065458D" w:rsidRDefault="0070659F" w:rsidP="0070659F">
            <w:pPr>
              <w:pStyle w:val="norm"/>
              <w:shd w:val="clear" w:color="auto" w:fill="FFFFFF"/>
              <w:tabs>
                <w:tab w:val="left" w:pos="284"/>
                <w:tab w:val="left" w:pos="1173"/>
              </w:tabs>
              <w:spacing w:before="0" w:beforeAutospacing="0" w:after="0" w:afterAutospacing="0" w:line="276" w:lineRule="auto"/>
              <w:ind w:right="-255" w:firstLine="177"/>
              <w:jc w:val="both"/>
              <w:rPr>
                <w:sz w:val="20"/>
                <w:szCs w:val="20"/>
                <w:lang w:val="ro-MD"/>
              </w:rPr>
            </w:pPr>
            <w:r w:rsidRPr="0065458D">
              <w:rPr>
                <w:i/>
                <w:iCs/>
                <w:sz w:val="20"/>
                <w:szCs w:val="20"/>
                <w:lang w:val="ro-MD"/>
              </w:rPr>
              <w:t xml:space="preserve">11.21.polimeri </w:t>
            </w:r>
            <w:proofErr w:type="spellStart"/>
            <w:r w:rsidRPr="0065458D">
              <w:rPr>
                <w:i/>
                <w:iCs/>
                <w:sz w:val="20"/>
                <w:szCs w:val="20"/>
                <w:lang w:val="ro-MD"/>
              </w:rPr>
              <w:t>superabsorbanți</w:t>
            </w:r>
            <w:proofErr w:type="spellEnd"/>
            <w:r w:rsidRPr="0065458D">
              <w:rPr>
                <w:sz w:val="20"/>
                <w:szCs w:val="20"/>
                <w:lang w:val="ro-MD"/>
              </w:rPr>
              <w:t xml:space="preserve"> - înseamnă polimeri sintetici concepuți pentru absorbția și reținerea unor cantități mari de lichid în comparație cu propria lor masă;</w:t>
            </w:r>
          </w:p>
          <w:p w14:paraId="2696F411" w14:textId="77777777" w:rsidR="0070659F" w:rsidRPr="0065458D" w:rsidRDefault="0070659F" w:rsidP="0070659F">
            <w:pPr>
              <w:tabs>
                <w:tab w:val="left" w:pos="284"/>
                <w:tab w:val="left" w:pos="1173"/>
              </w:tabs>
              <w:spacing w:after="0" w:line="240" w:lineRule="auto"/>
              <w:ind w:right="-255" w:firstLine="177"/>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E0632" w14:textId="7ACBB822"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073BA"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06AA07FB" w14:textId="77777777" w:rsidTr="00DC63A5">
        <w:trPr>
          <w:gridAfter w:val="1"/>
          <w:wAfter w:w="13" w:type="dxa"/>
          <w:trHeight w:val="360"/>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07"/>
              <w:gridCol w:w="5810"/>
            </w:tblGrid>
            <w:tr w:rsidR="0070659F" w:rsidRPr="0053159F" w14:paraId="15EC17A6" w14:textId="77777777" w:rsidTr="009B0B7B">
              <w:tc>
                <w:tcPr>
                  <w:tcW w:w="250" w:type="dxa"/>
                  <w:shd w:val="clear" w:color="auto" w:fill="FFFFFF"/>
                  <w:hideMark/>
                </w:tcPr>
                <w:p w14:paraId="7EF1F794"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22.</w:t>
                  </w:r>
                </w:p>
              </w:tc>
              <w:tc>
                <w:tcPr>
                  <w:tcW w:w="7160" w:type="dxa"/>
                  <w:shd w:val="clear" w:color="auto" w:fill="FFFFFF"/>
                  <w:hideMark/>
                </w:tcPr>
                <w:p w14:paraId="23B3DB1C"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„polimeri sintetici” înseamnă substanțe macromoleculare, altele decât pasta de celuloză, obținute în mod intenționat prin unul dintre următoarele procese:</w:t>
                  </w:r>
                </w:p>
                <w:tbl>
                  <w:tblPr>
                    <w:tblW w:w="5000" w:type="pct"/>
                    <w:tblLayout w:type="fixed"/>
                    <w:tblCellMar>
                      <w:left w:w="0" w:type="dxa"/>
                      <w:right w:w="0" w:type="dxa"/>
                    </w:tblCellMar>
                    <w:tblLook w:val="04A0" w:firstRow="1" w:lastRow="0" w:firstColumn="1" w:lastColumn="0" w:noHBand="0" w:noVBand="1"/>
                  </w:tblPr>
                  <w:tblGrid>
                    <w:gridCol w:w="184"/>
                    <w:gridCol w:w="5626"/>
                  </w:tblGrid>
                  <w:tr w:rsidR="0070659F" w:rsidRPr="0053159F" w14:paraId="358166B7" w14:textId="77777777" w:rsidTr="009B0B7B">
                    <w:tc>
                      <w:tcPr>
                        <w:tcW w:w="222" w:type="dxa"/>
                        <w:hideMark/>
                      </w:tcPr>
                      <w:p w14:paraId="45E97BD7"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sz w:val="20"/>
                            <w:szCs w:val="20"/>
                            <w:lang w:val="ro-MD"/>
                          </w:rPr>
                        </w:pPr>
                        <w:r w:rsidRPr="0053159F">
                          <w:rPr>
                            <w:rFonts w:ascii="Times New Roman" w:eastAsia="Times New Roman" w:hAnsi="Times New Roman" w:cs="Times New Roman"/>
                            <w:sz w:val="20"/>
                            <w:szCs w:val="20"/>
                            <w:lang w:val="ro-MD"/>
                          </w:rPr>
                          <w:t>(a)</w:t>
                        </w:r>
                      </w:p>
                    </w:tc>
                    <w:tc>
                      <w:tcPr>
                        <w:tcW w:w="6938" w:type="dxa"/>
                        <w:hideMark/>
                      </w:tcPr>
                      <w:p w14:paraId="2940C990"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sz w:val="20"/>
                            <w:szCs w:val="20"/>
                            <w:lang w:val="ro-MD"/>
                          </w:rPr>
                        </w:pPr>
                        <w:r w:rsidRPr="0053159F">
                          <w:rPr>
                            <w:rFonts w:ascii="Times New Roman" w:eastAsia="Times New Roman" w:hAnsi="Times New Roman" w:cs="Times New Roman"/>
                            <w:sz w:val="20"/>
                            <w:szCs w:val="20"/>
                            <w:lang w:val="ro-MD"/>
                          </w:rPr>
                          <w:t xml:space="preserve">un proces de polimerizare cum ar fi </w:t>
                        </w:r>
                        <w:proofErr w:type="spellStart"/>
                        <w:r w:rsidRPr="0053159F">
                          <w:rPr>
                            <w:rFonts w:ascii="Times New Roman" w:eastAsia="Times New Roman" w:hAnsi="Times New Roman" w:cs="Times New Roman"/>
                            <w:sz w:val="20"/>
                            <w:szCs w:val="20"/>
                            <w:lang w:val="ro-MD"/>
                          </w:rPr>
                          <w:t>poliadiția</w:t>
                        </w:r>
                        <w:proofErr w:type="spellEnd"/>
                        <w:r w:rsidRPr="0053159F">
                          <w:rPr>
                            <w:rFonts w:ascii="Times New Roman" w:eastAsia="Times New Roman" w:hAnsi="Times New Roman" w:cs="Times New Roman"/>
                            <w:sz w:val="20"/>
                            <w:szCs w:val="20"/>
                            <w:lang w:val="ro-MD"/>
                          </w:rPr>
                          <w:t xml:space="preserve"> sau policondensarea sau orice alt procedeu similar de combinare a monomerilor sau a altor substanțe inițiale;</w:t>
                        </w:r>
                      </w:p>
                    </w:tc>
                  </w:tr>
                </w:tbl>
                <w:p w14:paraId="404E464F" w14:textId="77777777" w:rsidR="0070659F" w:rsidRPr="0053159F" w:rsidRDefault="0070659F" w:rsidP="0070659F">
                  <w:pPr>
                    <w:framePr w:hSpace="180" w:wrap="around" w:vAnchor="text" w:hAnchor="text" w:y="1"/>
                    <w:spacing w:after="0" w:line="240" w:lineRule="auto"/>
                    <w:ind w:right="-255"/>
                    <w:suppressOverlap/>
                    <w:rPr>
                      <w:rFonts w:ascii="Times New Roman" w:eastAsia="Times New Roman" w:hAnsi="Times New Roman" w:cs="Times New Roman"/>
                      <w:color w:val="333333"/>
                      <w:sz w:val="20"/>
                      <w:szCs w:val="20"/>
                      <w:lang w:val="ro-MD"/>
                    </w:rPr>
                  </w:pPr>
                </w:p>
              </w:tc>
            </w:tr>
          </w:tbl>
          <w:p w14:paraId="5A514EC6" w14:textId="3D076F91"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97373" w14:textId="7AA535C8" w:rsidR="0070659F" w:rsidRPr="0065458D" w:rsidRDefault="0070659F" w:rsidP="0070659F">
            <w:pPr>
              <w:pStyle w:val="norm"/>
              <w:shd w:val="clear" w:color="auto" w:fill="FFFFFF"/>
              <w:tabs>
                <w:tab w:val="left" w:pos="284"/>
              </w:tabs>
              <w:spacing w:before="0" w:beforeAutospacing="0" w:after="0" w:afterAutospacing="0" w:line="276" w:lineRule="auto"/>
              <w:ind w:right="-255" w:firstLine="177"/>
              <w:jc w:val="both"/>
              <w:rPr>
                <w:sz w:val="20"/>
                <w:szCs w:val="20"/>
                <w:lang w:val="ro-MD"/>
              </w:rPr>
            </w:pPr>
            <w:r w:rsidRPr="0065458D">
              <w:rPr>
                <w:i/>
                <w:iCs/>
                <w:sz w:val="20"/>
                <w:szCs w:val="20"/>
                <w:lang w:val="ro-MD"/>
              </w:rPr>
              <w:t>11.22.polimeri sintetici</w:t>
            </w:r>
            <w:r w:rsidRPr="0065458D">
              <w:rPr>
                <w:sz w:val="20"/>
                <w:szCs w:val="20"/>
                <w:lang w:val="ro-MD"/>
              </w:rPr>
              <w:t xml:space="preserve"> - înseamnă substanțe macromoleculare, altele decât pasta de celuloză, obținute în mod intenționat prin unul dintre următoarele procese:</w:t>
            </w:r>
          </w:p>
          <w:p w14:paraId="441ED9EB" w14:textId="77777777" w:rsidR="0070659F" w:rsidRPr="0065458D" w:rsidRDefault="0070659F" w:rsidP="0070659F">
            <w:pPr>
              <w:pStyle w:val="norm"/>
              <w:shd w:val="clear" w:color="auto" w:fill="FFFFFF"/>
              <w:tabs>
                <w:tab w:val="left" w:pos="284"/>
              </w:tabs>
              <w:spacing w:before="0" w:beforeAutospacing="0" w:after="0" w:afterAutospacing="0" w:line="276" w:lineRule="auto"/>
              <w:ind w:right="-255" w:firstLine="177"/>
              <w:jc w:val="both"/>
              <w:rPr>
                <w:sz w:val="20"/>
                <w:szCs w:val="20"/>
                <w:lang w:val="ro-MD"/>
              </w:rPr>
            </w:pPr>
            <w:r w:rsidRPr="0065458D">
              <w:rPr>
                <w:sz w:val="20"/>
                <w:szCs w:val="20"/>
                <w:lang w:val="ro-MD"/>
              </w:rPr>
              <w:t xml:space="preserve">a) un proces de polimerizare cum ar fi </w:t>
            </w:r>
            <w:proofErr w:type="spellStart"/>
            <w:r w:rsidRPr="0065458D">
              <w:rPr>
                <w:sz w:val="20"/>
                <w:szCs w:val="20"/>
                <w:lang w:val="ro-MD"/>
              </w:rPr>
              <w:t>poliadiția</w:t>
            </w:r>
            <w:proofErr w:type="spellEnd"/>
            <w:r w:rsidRPr="0065458D">
              <w:rPr>
                <w:sz w:val="20"/>
                <w:szCs w:val="20"/>
                <w:lang w:val="ro-MD"/>
              </w:rPr>
              <w:t xml:space="preserve"> sau policondensarea sau orice alt procedeu similar de combinare a monomerilor sau a altor substanțe inițiale;</w:t>
            </w:r>
          </w:p>
          <w:p w14:paraId="7C47F730" w14:textId="77777777" w:rsidR="0070659F" w:rsidRPr="0065458D" w:rsidRDefault="0070659F" w:rsidP="0070659F">
            <w:pPr>
              <w:spacing w:after="0" w:line="240" w:lineRule="auto"/>
              <w:ind w:right="-255" w:firstLine="177"/>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2F6E7" w14:textId="7463EE3A"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6EF8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FF016CA" w14:textId="77777777" w:rsidTr="00DC63A5">
        <w:trPr>
          <w:gridAfter w:val="1"/>
          <w:wAfter w:w="13" w:type="dxa"/>
          <w:trHeight w:val="573"/>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60"/>
              <w:gridCol w:w="5757"/>
            </w:tblGrid>
            <w:tr w:rsidR="0070659F" w:rsidRPr="0053159F" w14:paraId="09096EFF" w14:textId="77777777" w:rsidTr="009B0B7B">
              <w:tc>
                <w:tcPr>
                  <w:tcW w:w="316" w:type="dxa"/>
                  <w:shd w:val="clear" w:color="auto" w:fill="FFFFFF"/>
                  <w:hideMark/>
                </w:tcPr>
                <w:p w14:paraId="3336B47D"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(b)</w:t>
                  </w:r>
                </w:p>
              </w:tc>
              <w:tc>
                <w:tcPr>
                  <w:tcW w:w="7094" w:type="dxa"/>
                  <w:shd w:val="clear" w:color="auto" w:fill="FFFFFF"/>
                  <w:hideMark/>
                </w:tcPr>
                <w:p w14:paraId="54B6EF5C"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modificarea chimică a unor macromolecule naturale sau sintetice;</w:t>
                  </w:r>
                </w:p>
              </w:tc>
            </w:tr>
          </w:tbl>
          <w:p w14:paraId="4400E0FB" w14:textId="614FD17C"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CAE2" w14:textId="42DB3053" w:rsidR="0070659F" w:rsidRPr="0065458D" w:rsidRDefault="0070659F" w:rsidP="0070659F">
            <w:pPr>
              <w:pStyle w:val="norm"/>
              <w:shd w:val="clear" w:color="auto" w:fill="FFFFFF"/>
              <w:tabs>
                <w:tab w:val="left" w:pos="284"/>
              </w:tabs>
              <w:spacing w:before="0" w:beforeAutospacing="0" w:after="0" w:afterAutospacing="0" w:line="276" w:lineRule="auto"/>
              <w:ind w:right="-255" w:firstLine="177"/>
              <w:jc w:val="both"/>
              <w:rPr>
                <w:sz w:val="20"/>
                <w:szCs w:val="20"/>
                <w:lang w:val="ro-MD" w:eastAsia="ru-RU"/>
              </w:rPr>
            </w:pPr>
            <w:r w:rsidRPr="0065458D">
              <w:rPr>
                <w:sz w:val="20"/>
                <w:szCs w:val="20"/>
                <w:lang w:val="ro-MD"/>
              </w:rPr>
              <w:t>b) modificarea chimică a unor macromolecule naturale sau sintetice;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B27CE" w14:textId="38B72D45"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2CC4C"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2FBB74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643"/>
              <w:gridCol w:w="5374"/>
            </w:tblGrid>
            <w:tr w:rsidR="0070659F" w:rsidRPr="0053159F" w14:paraId="526FC0D7" w14:textId="77777777" w:rsidTr="009B0B7B">
              <w:tc>
                <w:tcPr>
                  <w:tcW w:w="788" w:type="dxa"/>
                  <w:shd w:val="clear" w:color="auto" w:fill="FFFFFF"/>
                  <w:hideMark/>
                </w:tcPr>
                <w:p w14:paraId="3766A574"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(c)</w:t>
                  </w:r>
                </w:p>
              </w:tc>
              <w:tc>
                <w:tcPr>
                  <w:tcW w:w="6622" w:type="dxa"/>
                  <w:shd w:val="clear" w:color="auto" w:fill="FFFFFF"/>
                  <w:hideMark/>
                </w:tcPr>
                <w:p w14:paraId="77E6203D" w14:textId="77777777" w:rsidR="0070659F" w:rsidRPr="0053159F" w:rsidRDefault="0070659F" w:rsidP="0070659F">
                  <w:pPr>
                    <w:framePr w:hSpace="180" w:wrap="around" w:vAnchor="text" w:hAnchor="text" w:y="1"/>
                    <w:spacing w:before="120" w:after="0" w:line="312" w:lineRule="atLeast"/>
                    <w:ind w:right="-255"/>
                    <w:suppressOverlap/>
                    <w:jc w:val="both"/>
                    <w:rPr>
                      <w:rFonts w:ascii="Times New Roman" w:eastAsia="Times New Roman" w:hAnsi="Times New Roman" w:cs="Times New Roman"/>
                      <w:color w:val="333333"/>
                      <w:sz w:val="20"/>
                      <w:szCs w:val="20"/>
                      <w:lang w:val="ro-MD"/>
                    </w:rPr>
                  </w:pPr>
                  <w:r w:rsidRPr="0053159F">
                    <w:rPr>
                      <w:rFonts w:ascii="Times New Roman" w:eastAsia="Times New Roman" w:hAnsi="Times New Roman" w:cs="Times New Roman"/>
                      <w:color w:val="333333"/>
                      <w:sz w:val="20"/>
                      <w:szCs w:val="20"/>
                      <w:lang w:val="ro-MD"/>
                    </w:rPr>
                    <w:t>fermentare microbiană.</w:t>
                  </w:r>
                </w:p>
              </w:tc>
            </w:tr>
          </w:tbl>
          <w:p w14:paraId="68A72EAE" w14:textId="4E246AA5"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6A73E" w14:textId="6DD9A90E" w:rsidR="0070659F" w:rsidRPr="0065458D" w:rsidRDefault="0070659F" w:rsidP="0070659F">
            <w:pPr>
              <w:pStyle w:val="norm"/>
              <w:shd w:val="clear" w:color="auto" w:fill="FFFFFF"/>
              <w:tabs>
                <w:tab w:val="left" w:pos="284"/>
              </w:tabs>
              <w:spacing w:before="0" w:beforeAutospacing="0" w:after="0" w:afterAutospacing="0" w:line="276" w:lineRule="auto"/>
              <w:ind w:right="-255" w:firstLine="177"/>
              <w:jc w:val="both"/>
              <w:rPr>
                <w:sz w:val="20"/>
                <w:szCs w:val="20"/>
                <w:lang w:val="ro-MD" w:eastAsia="ru-RU"/>
              </w:rPr>
            </w:pPr>
            <w:r w:rsidRPr="0065458D">
              <w:rPr>
                <w:sz w:val="20"/>
                <w:szCs w:val="20"/>
                <w:lang w:val="ro-MD"/>
              </w:rPr>
              <w:t>c) fermentare microbiană.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AF427" w14:textId="66506FD4"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5551C"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25E02CE" w14:textId="77777777" w:rsidTr="00DC63A5">
        <w:trPr>
          <w:gridAfter w:val="1"/>
          <w:wAfter w:w="13" w:type="dxa"/>
          <w:trHeight w:val="368"/>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48A1A" w14:textId="77777777" w:rsidR="0070659F" w:rsidRPr="0053159F" w:rsidRDefault="0070659F" w:rsidP="0070659F">
            <w:pPr>
              <w:shd w:val="clear" w:color="auto" w:fill="FFFFFF"/>
              <w:spacing w:after="120" w:line="240" w:lineRule="auto"/>
              <w:ind w:right="-255"/>
              <w:jc w:val="both"/>
              <w:rPr>
                <w:rFonts w:ascii="Times New Roman" w:eastAsia="Times New Roman" w:hAnsi="Times New Roman" w:cs="Times New Roman"/>
                <w:b/>
                <w:bCs/>
                <w:sz w:val="20"/>
                <w:szCs w:val="20"/>
                <w:lang w:val="ro-MD" w:eastAsia="ru-RU"/>
              </w:rPr>
            </w:pPr>
            <w:r w:rsidRPr="0053159F">
              <w:rPr>
                <w:rFonts w:ascii="Times New Roman" w:eastAsia="Times New Roman" w:hAnsi="Times New Roman" w:cs="Times New Roman"/>
                <w:b/>
                <w:bCs/>
                <w:sz w:val="20"/>
                <w:szCs w:val="20"/>
                <w:lang w:val="ro-MD" w:eastAsia="ru-RU"/>
              </w:rPr>
              <w:lastRenderedPageBreak/>
              <w:t>Criteriul 1.   Celuloza în fulgi (</w:t>
            </w:r>
            <w:proofErr w:type="spellStart"/>
            <w:r w:rsidRPr="0053159F">
              <w:rPr>
                <w:rFonts w:ascii="Times New Roman" w:eastAsia="Times New Roman" w:hAnsi="Times New Roman" w:cs="Times New Roman"/>
                <w:b/>
                <w:bCs/>
                <w:i/>
                <w:iCs/>
                <w:sz w:val="20"/>
                <w:szCs w:val="20"/>
                <w:lang w:val="ro-MD" w:eastAsia="ru-RU"/>
              </w:rPr>
              <w:t>fluff</w:t>
            </w:r>
            <w:proofErr w:type="spellEnd"/>
            <w:r w:rsidRPr="0053159F">
              <w:rPr>
                <w:rFonts w:ascii="Times New Roman" w:eastAsia="Times New Roman" w:hAnsi="Times New Roman" w:cs="Times New Roman"/>
                <w:b/>
                <w:bCs/>
                <w:i/>
                <w:iCs/>
                <w:sz w:val="20"/>
                <w:szCs w:val="20"/>
                <w:lang w:val="ro-MD" w:eastAsia="ru-RU"/>
              </w:rPr>
              <w:t xml:space="preserve"> </w:t>
            </w:r>
            <w:proofErr w:type="spellStart"/>
            <w:r w:rsidRPr="0053159F">
              <w:rPr>
                <w:rFonts w:ascii="Times New Roman" w:eastAsia="Times New Roman" w:hAnsi="Times New Roman" w:cs="Times New Roman"/>
                <w:b/>
                <w:bCs/>
                <w:i/>
                <w:iCs/>
                <w:sz w:val="20"/>
                <w:szCs w:val="20"/>
                <w:lang w:val="ro-MD" w:eastAsia="ru-RU"/>
              </w:rPr>
              <w:t>pulp</w:t>
            </w:r>
            <w:proofErr w:type="spellEnd"/>
            <w:r w:rsidRPr="0053159F">
              <w:rPr>
                <w:rFonts w:ascii="Times New Roman" w:eastAsia="Times New Roman" w:hAnsi="Times New Roman" w:cs="Times New Roman"/>
                <w:b/>
                <w:bCs/>
                <w:sz w:val="20"/>
                <w:szCs w:val="20"/>
                <w:lang w:val="ro-MD" w:eastAsia="ru-RU"/>
              </w:rPr>
              <w:t>)</w:t>
            </w:r>
          </w:p>
          <w:p w14:paraId="78F2F98F" w14:textId="77777777" w:rsidR="0070659F" w:rsidRPr="0053159F"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r w:rsidRPr="0053159F">
              <w:rPr>
                <w:rFonts w:ascii="Times New Roman" w:eastAsia="Times New Roman" w:hAnsi="Times New Roman" w:cs="Times New Roman"/>
                <w:sz w:val="20"/>
                <w:szCs w:val="20"/>
                <w:lang w:val="ro-MD" w:eastAsia="ru-RU"/>
              </w:rPr>
              <w:t>Acest criteriu se aplică celulozei în fulgi care reprezintă ≥ 1 % g/g din produsul finit.</w:t>
            </w:r>
          </w:p>
          <w:p w14:paraId="1DB31BC7" w14:textId="661C2BA8" w:rsidR="0070659F" w:rsidRPr="0065458D" w:rsidRDefault="0070659F" w:rsidP="0070659F">
            <w:pPr>
              <w:shd w:val="clear" w:color="auto" w:fill="FFFFFF"/>
              <w:spacing w:after="120" w:line="240" w:lineRule="auto"/>
              <w:ind w:right="-255"/>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AF78" w14:textId="77777777" w:rsidR="0070659F" w:rsidRPr="0065458D" w:rsidRDefault="0070659F" w:rsidP="0070659F">
            <w:pPr>
              <w:pStyle w:val="norm"/>
              <w:shd w:val="clear" w:color="auto" w:fill="FFFFFF"/>
              <w:tabs>
                <w:tab w:val="left" w:pos="284"/>
              </w:tabs>
              <w:spacing w:before="0" w:beforeAutospacing="0" w:after="0" w:afterAutospacing="0" w:line="276" w:lineRule="auto"/>
              <w:ind w:right="-255"/>
              <w:jc w:val="center"/>
              <w:rPr>
                <w:b/>
                <w:bCs/>
                <w:sz w:val="20"/>
                <w:szCs w:val="20"/>
                <w:lang w:val="ro-MD"/>
              </w:rPr>
            </w:pPr>
            <w:r w:rsidRPr="0065458D">
              <w:rPr>
                <w:b/>
                <w:bCs/>
                <w:sz w:val="20"/>
                <w:szCs w:val="20"/>
                <w:lang w:val="ro-MD"/>
              </w:rPr>
              <w:t>Criteriul 1.   Celuloza în fulgi (</w:t>
            </w:r>
            <w:proofErr w:type="spellStart"/>
            <w:r w:rsidRPr="0065458D">
              <w:rPr>
                <w:b/>
                <w:bCs/>
                <w:i/>
                <w:iCs/>
                <w:sz w:val="20"/>
                <w:szCs w:val="20"/>
                <w:lang w:val="ro-MD"/>
              </w:rPr>
              <w:t>fluff</w:t>
            </w:r>
            <w:proofErr w:type="spellEnd"/>
            <w:r w:rsidRPr="0065458D">
              <w:rPr>
                <w:b/>
                <w:bCs/>
                <w:i/>
                <w:iCs/>
                <w:sz w:val="20"/>
                <w:szCs w:val="20"/>
                <w:lang w:val="ro-MD"/>
              </w:rPr>
              <w:t xml:space="preserve"> </w:t>
            </w:r>
            <w:proofErr w:type="spellStart"/>
            <w:r w:rsidRPr="0065458D">
              <w:rPr>
                <w:b/>
                <w:bCs/>
                <w:i/>
                <w:iCs/>
                <w:sz w:val="20"/>
                <w:szCs w:val="20"/>
                <w:lang w:val="ro-MD"/>
              </w:rPr>
              <w:t>pulp</w:t>
            </w:r>
            <w:proofErr w:type="spellEnd"/>
            <w:r w:rsidRPr="0065458D">
              <w:rPr>
                <w:b/>
                <w:bCs/>
                <w:sz w:val="20"/>
                <w:szCs w:val="20"/>
                <w:lang w:val="ro-MD"/>
              </w:rPr>
              <w:t>)</w:t>
            </w:r>
          </w:p>
          <w:p w14:paraId="7B3D53DE" w14:textId="5237742C" w:rsidR="0070659F" w:rsidRPr="0065458D" w:rsidRDefault="0070659F" w:rsidP="0070659F">
            <w:pPr>
              <w:pStyle w:val="norm"/>
              <w:shd w:val="clear" w:color="auto" w:fill="FFFFFF"/>
              <w:tabs>
                <w:tab w:val="left" w:pos="284"/>
              </w:tabs>
              <w:spacing w:before="0" w:beforeAutospacing="0" w:after="0" w:afterAutospacing="0" w:line="276" w:lineRule="auto"/>
              <w:ind w:right="-255"/>
              <w:jc w:val="both"/>
              <w:rPr>
                <w:sz w:val="20"/>
                <w:szCs w:val="20"/>
                <w:lang w:val="ro-MD" w:eastAsia="ru-RU"/>
              </w:rPr>
            </w:pPr>
            <w:r w:rsidRPr="0065458D">
              <w:rPr>
                <w:sz w:val="20"/>
                <w:szCs w:val="20"/>
                <w:lang w:val="ro-MD"/>
              </w:rPr>
              <w:t>Acest criteriu se aplică celulozei în fulgi care reprezintă ≥ 1 % g/g din produsul finit.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75CC9" w14:textId="15EB984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F9603"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76705DA6" w14:textId="77777777" w:rsidTr="00DC63A5">
        <w:trPr>
          <w:gridAfter w:val="1"/>
          <w:wAfter w:w="13" w:type="dxa"/>
          <w:trHeight w:val="509"/>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2F96F" w14:textId="77777777" w:rsidR="0070659F" w:rsidRPr="004A155D" w:rsidRDefault="0070659F" w:rsidP="0070659F">
            <w:pPr>
              <w:shd w:val="clear" w:color="auto" w:fill="FFFFFF"/>
              <w:spacing w:after="120" w:line="240" w:lineRule="auto"/>
              <w:jc w:val="both"/>
              <w:rPr>
                <w:rFonts w:ascii="Times New Roman" w:eastAsia="Times New Roman" w:hAnsi="Times New Roman" w:cs="Times New Roman"/>
                <w:b/>
                <w:bCs/>
                <w:sz w:val="20"/>
                <w:szCs w:val="20"/>
                <w:lang w:val="ro-MD" w:eastAsia="ru-RU"/>
              </w:rPr>
            </w:pPr>
            <w:r w:rsidRPr="004A155D">
              <w:rPr>
                <w:rFonts w:ascii="Times New Roman" w:eastAsia="Times New Roman" w:hAnsi="Times New Roman" w:cs="Times New Roman"/>
                <w:b/>
                <w:bCs/>
                <w:sz w:val="20"/>
                <w:szCs w:val="20"/>
                <w:lang w:val="ro-MD" w:eastAsia="ru-RU"/>
              </w:rPr>
              <w:t>1.1.    </w:t>
            </w:r>
            <w:r w:rsidRPr="004A155D">
              <w:rPr>
                <w:rFonts w:ascii="Times New Roman" w:eastAsia="Times New Roman" w:hAnsi="Times New Roman" w:cs="Times New Roman"/>
                <w:b/>
                <w:bCs/>
                <w:i/>
                <w:iCs/>
                <w:sz w:val="20"/>
                <w:szCs w:val="20"/>
                <w:lang w:val="ro-MD" w:eastAsia="ru-RU"/>
              </w:rPr>
              <w:t>Identificarea surselor celulozei în fulgi</w:t>
            </w:r>
          </w:p>
          <w:p w14:paraId="6647F7E8" w14:textId="77777777" w:rsidR="0070659F" w:rsidRPr="004A155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4A155D">
              <w:rPr>
                <w:rFonts w:ascii="Times New Roman" w:eastAsia="Times New Roman" w:hAnsi="Times New Roman" w:cs="Times New Roman"/>
                <w:sz w:val="20"/>
                <w:szCs w:val="20"/>
                <w:lang w:val="ro-MD" w:eastAsia="ru-RU"/>
              </w:rPr>
              <w:t>Pentru întreaga (100 %) cantitate de celuloză în fulgi, furnizorii dețin un certificat valabil privind lanțul de custodie, eliberat de un sistem terț de certificare independent, precum FSC, PEFC sau un sistem echivalent.</w:t>
            </w:r>
          </w:p>
          <w:p w14:paraId="5B9E5C92" w14:textId="61C3C590"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1D373" w14:textId="77777777" w:rsidR="0070659F" w:rsidRPr="0065458D" w:rsidRDefault="0070659F" w:rsidP="0070659F">
            <w:pPr>
              <w:tabs>
                <w:tab w:val="left" w:pos="567"/>
              </w:tabs>
              <w:ind w:firstLine="284"/>
              <w:jc w:val="both"/>
              <w:rPr>
                <w:rFonts w:ascii="Times New Roman" w:hAnsi="Times New Roman" w:cs="Times New Roman"/>
                <w:b/>
                <w:bCs/>
                <w:i/>
                <w:iCs/>
                <w:sz w:val="20"/>
                <w:szCs w:val="20"/>
                <w:lang w:val="ro-MD"/>
              </w:rPr>
            </w:pPr>
            <w:r w:rsidRPr="0065458D">
              <w:rPr>
                <w:rFonts w:ascii="Times New Roman" w:hAnsi="Times New Roman" w:cs="Times New Roman"/>
                <w:b/>
                <w:bCs/>
                <w:i/>
                <w:iCs/>
                <w:sz w:val="20"/>
                <w:szCs w:val="20"/>
                <w:lang w:val="ro-MD"/>
              </w:rPr>
              <w:t>1.1.    Identificarea surselor celulozei în fulgi</w:t>
            </w:r>
          </w:p>
          <w:p w14:paraId="4F398864" w14:textId="77777777" w:rsidR="0070659F" w:rsidRPr="0065458D" w:rsidRDefault="0070659F" w:rsidP="0070659F">
            <w:pPr>
              <w:numPr>
                <w:ilvl w:val="2"/>
                <w:numId w:val="33"/>
              </w:numPr>
              <w:tabs>
                <w:tab w:val="left" w:pos="567"/>
              </w:tabs>
              <w:spacing w:after="0" w:line="240" w:lineRule="auto"/>
              <w:ind w:left="0" w:firstLine="284"/>
              <w:jc w:val="both"/>
              <w:rPr>
                <w:rFonts w:ascii="Times New Roman" w:hAnsi="Times New Roman" w:cs="Times New Roman"/>
                <w:sz w:val="20"/>
                <w:szCs w:val="20"/>
                <w:lang w:val="ro-MD"/>
              </w:rPr>
            </w:pPr>
            <w:r w:rsidRPr="0065458D">
              <w:rPr>
                <w:rFonts w:ascii="Times New Roman" w:hAnsi="Times New Roman" w:cs="Times New Roman"/>
                <w:sz w:val="20"/>
                <w:szCs w:val="20"/>
                <w:lang w:val="ro-MD"/>
              </w:rPr>
              <w:t>Pentru întreaga (100 %) cantitate de celuloză în fulgi, furnizorii dețin un certificat valabil privind lanțul de custodie, eliberat de un sistem terț de certificare independent, precum FSC, PEFC sau un sistem echivalent.</w:t>
            </w:r>
          </w:p>
          <w:p w14:paraId="65522EAB"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549F6" w14:textId="0A3DA646"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3352A"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75C54CFB" w14:textId="77777777" w:rsidTr="00DC63A5">
        <w:trPr>
          <w:gridAfter w:val="1"/>
          <w:wAfter w:w="13" w:type="dxa"/>
          <w:trHeight w:val="475"/>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5943A" w14:textId="06311AE7" w:rsidR="0070659F" w:rsidRPr="0065458D" w:rsidRDefault="0070659F" w:rsidP="0070659F">
            <w:pPr>
              <w:shd w:val="clear" w:color="auto" w:fill="FFFFFF"/>
              <w:spacing w:after="120" w:line="240" w:lineRule="auto"/>
              <w:ind w:firstLine="708"/>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Un procent minim de 70 % din materiile prime lemnoase utilizate pentru producția celulozei în fulgi fac obiectul unor certificate valabile de gestionare durabilă a pădurilor eliberate de un sistem terț de certificare independent, precum FSC, PEFC sau un sistem echivalent. Restul materiilor prime lemnoase, inclusiv orice materii prime lemnoase virgine fac obiectul unui sistem de verificare și control care garantează că acestea provin din surse legale și că îndeplinesc orice alte cerințe ale sistemului de certificare referitoare la materialele necertificate.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6B127" w14:textId="77777777" w:rsidR="0070659F" w:rsidRPr="0065458D" w:rsidRDefault="0070659F" w:rsidP="0070659F">
            <w:pPr>
              <w:numPr>
                <w:ilvl w:val="2"/>
                <w:numId w:val="33"/>
              </w:numPr>
              <w:tabs>
                <w:tab w:val="left" w:pos="567"/>
              </w:tabs>
              <w:spacing w:after="0" w:line="240" w:lineRule="auto"/>
              <w:ind w:left="0" w:firstLine="284"/>
              <w:jc w:val="both"/>
              <w:rPr>
                <w:rFonts w:ascii="Times New Roman" w:hAnsi="Times New Roman" w:cs="Times New Roman"/>
                <w:sz w:val="20"/>
                <w:szCs w:val="20"/>
                <w:lang w:val="ro-MD"/>
              </w:rPr>
            </w:pPr>
            <w:r w:rsidRPr="0065458D">
              <w:rPr>
                <w:rFonts w:ascii="Times New Roman" w:hAnsi="Times New Roman" w:cs="Times New Roman"/>
                <w:sz w:val="20"/>
                <w:szCs w:val="20"/>
                <w:lang w:val="ro-MD"/>
              </w:rPr>
              <w:t>Un procent minim de 70 % din materiile prime lemnoase utilizate pentru producția celulozei în fulgi fac obiectul unor certificate valabile de gestionare durabilă a pădurilor eliberate de un sistem terț de certificare independent, precum FSC, PEFC sau un sistem echivalent. Restul materiilor prime lemnoase, inclusiv orice materii prime lemnoase virgine fac obiectul unui sistem de verificare și control care garantează că acestea provin din surse legale și că îndeplinesc orice alte cerințe ale sistemului de certificare referitoare la materialele necertificate.</w:t>
            </w:r>
          </w:p>
          <w:p w14:paraId="5CC7E714"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p w14:paraId="69D456B3" w14:textId="7BF8D6D5" w:rsidR="0070659F" w:rsidRPr="0065458D" w:rsidRDefault="0070659F" w:rsidP="0070659F">
            <w:pPr>
              <w:tabs>
                <w:tab w:val="left" w:pos="1200"/>
              </w:tabs>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ab/>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F04DF" w14:textId="7A209408"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A8B71"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3799B70" w14:textId="77777777" w:rsidTr="00DC63A5">
        <w:trPr>
          <w:gridAfter w:val="1"/>
          <w:wAfter w:w="13" w:type="dxa"/>
          <w:trHeight w:val="425"/>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71D11" w14:textId="7E965633" w:rsidR="0070659F" w:rsidRPr="0065458D" w:rsidRDefault="0070659F" w:rsidP="0070659F">
            <w:pPr>
              <w:shd w:val="clear" w:color="auto" w:fill="FFFFFF"/>
              <w:spacing w:after="120" w:line="240" w:lineRule="auto"/>
              <w:ind w:firstLine="708"/>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Organismele de certificare care eliberează certificate privind lanțul de custodie și/sau gestionarea durabilă a pădurilor trebuie să fie acreditate/recunoscute de respectivul sistem de certificare.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CE73A" w14:textId="77777777" w:rsidR="0070659F" w:rsidRPr="0065458D" w:rsidRDefault="0070659F" w:rsidP="0070659F">
            <w:pPr>
              <w:numPr>
                <w:ilvl w:val="2"/>
                <w:numId w:val="33"/>
              </w:numPr>
              <w:tabs>
                <w:tab w:val="left" w:pos="567"/>
              </w:tabs>
              <w:spacing w:after="0" w:line="240" w:lineRule="auto"/>
              <w:ind w:left="0" w:firstLine="284"/>
              <w:jc w:val="both"/>
              <w:rPr>
                <w:rFonts w:ascii="Times New Roman" w:hAnsi="Times New Roman" w:cs="Times New Roman"/>
                <w:sz w:val="20"/>
                <w:szCs w:val="20"/>
                <w:lang w:val="ro-MD"/>
              </w:rPr>
            </w:pPr>
            <w:r w:rsidRPr="0065458D">
              <w:rPr>
                <w:rFonts w:ascii="Times New Roman" w:hAnsi="Times New Roman" w:cs="Times New Roman"/>
                <w:sz w:val="20"/>
                <w:szCs w:val="20"/>
                <w:lang w:val="ro-MD"/>
              </w:rPr>
              <w:t>Organismele de certificare care eliberează certificate privind lanțul de custodie și/sau gestionarea durabilă a pădurilor trebuie să fie acreditate/recunoscute de respectivul sistem de certificare.</w:t>
            </w:r>
          </w:p>
          <w:p w14:paraId="5092CD99" w14:textId="77777777" w:rsidR="0070659F" w:rsidRPr="0065458D" w:rsidRDefault="0070659F" w:rsidP="0070659F">
            <w:pPr>
              <w:spacing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637CE" w14:textId="4EDBF77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7AFC7"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01131F7A" w14:textId="77777777" w:rsidTr="00DC63A5">
        <w:trPr>
          <w:gridAfter w:val="1"/>
          <w:wAfter w:w="13" w:type="dxa"/>
          <w:trHeight w:val="480"/>
        </w:trPr>
        <w:tc>
          <w:tcPr>
            <w:tcW w:w="6233"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AA2BA0" w14:textId="77777777" w:rsidR="0070659F" w:rsidRPr="004A155D" w:rsidRDefault="0070659F" w:rsidP="0070659F">
            <w:pPr>
              <w:shd w:val="clear" w:color="auto" w:fill="FFFFFF"/>
              <w:spacing w:after="120" w:line="240" w:lineRule="auto"/>
              <w:jc w:val="both"/>
              <w:rPr>
                <w:rFonts w:ascii="Times New Roman" w:eastAsia="Times New Roman" w:hAnsi="Times New Roman" w:cs="Times New Roman"/>
                <w:b/>
                <w:bCs/>
                <w:sz w:val="20"/>
                <w:szCs w:val="20"/>
                <w:lang w:val="ro-MD" w:eastAsia="ru-RU"/>
              </w:rPr>
            </w:pPr>
            <w:r w:rsidRPr="004A155D">
              <w:rPr>
                <w:rFonts w:ascii="Times New Roman" w:eastAsia="Times New Roman" w:hAnsi="Times New Roman" w:cs="Times New Roman"/>
                <w:b/>
                <w:bCs/>
                <w:sz w:val="20"/>
                <w:szCs w:val="20"/>
                <w:lang w:val="ro-MD" w:eastAsia="ru-RU"/>
              </w:rPr>
              <w:t>Evaluare și verificare:</w:t>
            </w:r>
          </w:p>
          <w:p w14:paraId="5B4CDABF" w14:textId="11A85C89"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4A155D">
              <w:rPr>
                <w:rFonts w:ascii="Times New Roman" w:eastAsia="Times New Roman" w:hAnsi="Times New Roman" w:cs="Times New Roman"/>
                <w:sz w:val="20"/>
                <w:szCs w:val="20"/>
                <w:lang w:val="ro-MD" w:eastAsia="ru-RU"/>
              </w:rPr>
              <w:t>Solicitantul prezintă o declarație de conformitate însoțită de certificate valabile, eliberate de un sistem de certificare independent, privind lanțul de custodie, pentru furnizorii întregii (100 %) cantități de celuloză în fulgi utilizate în produs. Sistemele FSC, PEFC sau sisteme echivalente sunt acceptate ca sisteme terțe de certificare independentă.</w:t>
            </w:r>
          </w:p>
        </w:tc>
        <w:tc>
          <w:tcPr>
            <w:tcW w:w="546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41D72C" w14:textId="25237423" w:rsidR="0070659F" w:rsidRPr="0065458D" w:rsidRDefault="0070659F" w:rsidP="0070659F">
            <w:pPr>
              <w:tabs>
                <w:tab w:val="left" w:pos="567"/>
              </w:tabs>
              <w:spacing w:after="0" w:line="240" w:lineRule="auto"/>
              <w:jc w:val="both"/>
              <w:rPr>
                <w:rFonts w:ascii="Times New Roman" w:hAnsi="Times New Roman" w:cs="Times New Roman"/>
                <w:sz w:val="20"/>
                <w:szCs w:val="20"/>
                <w:lang w:val="ro-MD"/>
              </w:rPr>
            </w:pPr>
            <w:r w:rsidRPr="0065458D">
              <w:rPr>
                <w:rFonts w:ascii="Times New Roman" w:hAnsi="Times New Roman" w:cs="Times New Roman"/>
                <w:i/>
                <w:iCs/>
                <w:sz w:val="20"/>
                <w:szCs w:val="20"/>
                <w:lang w:val="ro-MD"/>
              </w:rPr>
              <w:t>1.1.4.Evaluare și verificare</w:t>
            </w:r>
            <w:r w:rsidRPr="0065458D">
              <w:rPr>
                <w:rFonts w:ascii="Times New Roman" w:hAnsi="Times New Roman" w:cs="Times New Roman"/>
                <w:sz w:val="20"/>
                <w:szCs w:val="20"/>
                <w:lang w:val="ro-MD"/>
              </w:rPr>
              <w:t>:</w:t>
            </w:r>
          </w:p>
          <w:p w14:paraId="2E70C108" w14:textId="329617EE" w:rsidR="0070659F" w:rsidRPr="0065458D" w:rsidRDefault="0070659F" w:rsidP="0070659F">
            <w:pPr>
              <w:tabs>
                <w:tab w:val="left" w:pos="567"/>
              </w:tabs>
              <w:spacing w:after="0" w:line="240" w:lineRule="auto"/>
              <w:jc w:val="both"/>
              <w:rPr>
                <w:rFonts w:ascii="Times New Roman" w:hAnsi="Times New Roman" w:cs="Times New Roman"/>
                <w:sz w:val="20"/>
                <w:szCs w:val="20"/>
                <w:lang w:val="ro-MD"/>
              </w:rPr>
            </w:pPr>
            <w:r w:rsidRPr="0065458D">
              <w:rPr>
                <w:rFonts w:ascii="Times New Roman" w:hAnsi="Times New Roman" w:cs="Times New Roman"/>
                <w:sz w:val="20"/>
                <w:szCs w:val="20"/>
                <w:lang w:val="ro-MD"/>
              </w:rPr>
              <w:t>1.1.4.1. Solicitantul prezintă o declarație de conformitate însoțită de certificate valabile, eliberate de un sistem de certificare independent, privind lanțul de custodie, pentru furnizorii întregii (100 %) cantități de celuloză în fulgi utilizate în produs. Sistemele FSC, PEFC sau sisteme echivalente sunt acceptate ca sisteme terțe de certificare independentă.</w:t>
            </w:r>
          </w:p>
        </w:tc>
        <w:tc>
          <w:tcPr>
            <w:tcW w:w="15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6AA1C1C" w14:textId="67B21E32"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7052D99"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828CAB7" w14:textId="77777777" w:rsidTr="00DC63A5">
        <w:trPr>
          <w:gridAfter w:val="1"/>
          <w:wAfter w:w="13" w:type="dxa"/>
          <w:trHeight w:val="2244"/>
        </w:trPr>
        <w:tc>
          <w:tcPr>
            <w:tcW w:w="623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EEB26D5" w14:textId="77777777" w:rsidR="0070659F" w:rsidRPr="0065458D" w:rsidRDefault="0070659F" w:rsidP="0070659F">
            <w:pPr>
              <w:shd w:val="clear" w:color="auto" w:fill="FFFFFF"/>
              <w:spacing w:after="120" w:line="240" w:lineRule="auto"/>
              <w:jc w:val="both"/>
              <w:rPr>
                <w:rFonts w:ascii="Times New Roman" w:eastAsia="Times New Roman" w:hAnsi="Times New Roman" w:cs="Times New Roman"/>
                <w:b/>
                <w:bCs/>
                <w:sz w:val="20"/>
                <w:szCs w:val="20"/>
                <w:lang w:val="ro-MD" w:eastAsia="ru-RU"/>
              </w:rPr>
            </w:pPr>
            <w:r w:rsidRPr="0065458D">
              <w:rPr>
                <w:rFonts w:ascii="Times New Roman" w:eastAsia="Times New Roman" w:hAnsi="Times New Roman" w:cs="Times New Roman"/>
                <w:sz w:val="20"/>
                <w:szCs w:val="20"/>
                <w:lang w:val="ro-MD" w:eastAsia="ru-RU"/>
              </w:rPr>
              <w:lastRenderedPageBreak/>
              <w:t>În plus, solicitantul prezintă documente contabile auditate care să demonstreze că cel puțin 70 % din materiile prime lemnoase utilizate pentru producția celulozei în fulgi sunt definite ca materiale certificate în conformitate cu FSC, PEFC sau cu sisteme echivalente valabile. Documentele contabile auditate trebuie să fie valabile pe întreaga durată a licenței de utilizare a etichetei ecologice a UE. Organismele competente verifică din nou documentele contabile la 12 luni de la acordarea licenței de utilizare a etichetei ecologice a UE.</w:t>
            </w:r>
          </w:p>
        </w:tc>
        <w:tc>
          <w:tcPr>
            <w:tcW w:w="546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E3D9EAE" w14:textId="097C5B6C" w:rsidR="0070659F" w:rsidRPr="0065458D" w:rsidRDefault="0070659F" w:rsidP="0070659F">
            <w:pPr>
              <w:tabs>
                <w:tab w:val="left" w:pos="567"/>
              </w:tabs>
              <w:spacing w:after="0" w:line="240" w:lineRule="auto"/>
              <w:jc w:val="both"/>
              <w:rPr>
                <w:rFonts w:ascii="Times New Roman" w:hAnsi="Times New Roman" w:cs="Times New Roman"/>
                <w:i/>
                <w:iCs/>
                <w:sz w:val="20"/>
                <w:szCs w:val="20"/>
                <w:lang w:val="ro-MD"/>
              </w:rPr>
            </w:pPr>
            <w:r w:rsidRPr="0065458D">
              <w:rPr>
                <w:rFonts w:ascii="Times New Roman" w:hAnsi="Times New Roman" w:cs="Times New Roman"/>
                <w:sz w:val="20"/>
                <w:szCs w:val="20"/>
                <w:lang w:val="ro-MD"/>
              </w:rPr>
              <w:t xml:space="preserve">1.1.4.2. În plus, solicitantul prezintă documente contabile auditate care să demonstreze că cel puțin 70 % din materiile prime lemnoase utilizate pentru producția celulozei în fulgi sunt definite ca materiale certificate în conformitate cu FSC, PEFC sau cu sisteme echivalente valabile. Documentele contabile auditate trebuie să fie valabile pe întreaga durată a licenței de utilizare a etichetei ecologice. Organismele de certificare verifică din nou documentele contabile la 12 luni de la acordarea etichetei ecologice. </w:t>
            </w:r>
          </w:p>
        </w:tc>
        <w:tc>
          <w:tcPr>
            <w:tcW w:w="150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CFD693B" w14:textId="77777777" w:rsidR="0070659F" w:rsidRPr="0065458D" w:rsidRDefault="0070659F" w:rsidP="0070659F">
            <w:pPr>
              <w:spacing w:after="0" w:line="240" w:lineRule="auto"/>
              <w:jc w:val="both"/>
              <w:rPr>
                <w:rFonts w:ascii="Times New Roman" w:eastAsia="Times New Roman" w:hAnsi="Times New Roman" w:cs="Times New Roman"/>
                <w:bCs/>
                <w:sz w:val="20"/>
                <w:szCs w:val="20"/>
                <w:lang w:val="ro-MD"/>
              </w:rPr>
            </w:pPr>
          </w:p>
        </w:tc>
        <w:tc>
          <w:tcPr>
            <w:tcW w:w="111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0BAC51E"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286549A" w14:textId="77777777" w:rsidTr="00DC63A5">
        <w:trPr>
          <w:gridAfter w:val="1"/>
          <w:wAfter w:w="13" w:type="dxa"/>
          <w:trHeight w:val="509"/>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B4DDB" w14:textId="31CADFFE"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În cazul în care celuloza în fulgi este utilizată pentru fabricarea unui material nețesut consolidat cu jet de aer, furnizorul respectivului material alocă credite pentru materialul utilizat pentru fabricarea produsului, furnizând facturi care să justifice numărul de credite alocate.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B52E2" w14:textId="495BDD9D" w:rsidR="0070659F" w:rsidRPr="0065458D" w:rsidRDefault="0070659F" w:rsidP="0070659F">
            <w:pPr>
              <w:tabs>
                <w:tab w:val="left" w:pos="567"/>
              </w:tabs>
              <w:spacing w:after="0" w:line="240" w:lineRule="auto"/>
              <w:jc w:val="both"/>
              <w:rPr>
                <w:rFonts w:ascii="Times New Roman" w:hAnsi="Times New Roman" w:cs="Times New Roman"/>
                <w:sz w:val="20"/>
                <w:szCs w:val="20"/>
                <w:lang w:val="ro-MD"/>
              </w:rPr>
            </w:pPr>
            <w:r w:rsidRPr="0065458D">
              <w:rPr>
                <w:rFonts w:ascii="Times New Roman" w:hAnsi="Times New Roman" w:cs="Times New Roman"/>
                <w:sz w:val="20"/>
                <w:szCs w:val="20"/>
                <w:lang w:val="ro-MD"/>
              </w:rPr>
              <w:t>1.1.4.3.În cazul în care celuloza în fulgi este utilizată pentru fabricarea unui material nețesut consolidat cu jet de aer, furnizorul respectivului material alocă credite pentru materialul utilizat pentru fabricarea produsului, furnizând facturi care să justifice numărul de credite alocate.</w:t>
            </w:r>
          </w:p>
          <w:p w14:paraId="27D6AFCA"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A688" w14:textId="373D4F5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B9A8E"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27BC22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86A85" w14:textId="358910FA"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În ceea ce privește proporția rămasă de materii prime lemnoase, trebuie să se demonstreze că proporția de materiale prime virgine necertificate nu depășește 30 % și că lemnul respectiv face obiectul unui sistem de verificare și control care asigură faptul că este obținut în mod legal și respectă orice alte cerințe ale sistemului de certificare pentru materialele necertificate. În cazul în care sistemul de certificare nu impune în mod expres ca toate materialele neprelucrate să provină din specii nemodificate genetic, trebuie să se furnizeze dovezi suplimentare care să demonstreze acest lucru.</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B2A3C" w14:textId="5950BBF5"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1.1.4.4.</w:t>
            </w:r>
            <w:r w:rsidRPr="0065458D">
              <w:rPr>
                <w:rFonts w:ascii="Times New Roman" w:eastAsia="Times New Roman" w:hAnsi="Times New Roman" w:cs="Times New Roman"/>
                <w:sz w:val="20"/>
                <w:szCs w:val="20"/>
                <w:lang w:val="ro-MD" w:eastAsia="ru-RU"/>
              </w:rPr>
              <w:tab/>
              <w:t>În ceea ce privește proporția rămasă de materii prime lemnoase, trebuie să se demonstreze că proporția de materiale prime virgine necertificate nu depășește 30 % și că lemnul respectiv face obiectul unui sistem de verificare și control care asigură faptul că este obținut în mod legal și respectă orice alte cerințe ale sistemului de certificare pentru materialele necertificate. În cazul în care sistemul de certificare nu impune în mod expres ca toate materialele neprelucrate să provină din specii nemodificate genetic, trebuie să se furnizeze dovezi suplimentare care să demonstreze acest lucru.</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0294D" w14:textId="46188029"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D18DD"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A31997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9BC86" w14:textId="77777777" w:rsidR="0070659F" w:rsidRPr="004A155D" w:rsidRDefault="0070659F" w:rsidP="0070659F">
            <w:pPr>
              <w:shd w:val="clear" w:color="auto" w:fill="FFFFFF"/>
              <w:spacing w:after="120" w:line="240" w:lineRule="auto"/>
              <w:jc w:val="both"/>
              <w:rPr>
                <w:rFonts w:ascii="Times New Roman" w:eastAsia="Times New Roman" w:hAnsi="Times New Roman" w:cs="Times New Roman"/>
                <w:b/>
                <w:bCs/>
                <w:sz w:val="20"/>
                <w:szCs w:val="20"/>
                <w:lang w:val="ro-MD" w:eastAsia="ru-RU"/>
              </w:rPr>
            </w:pPr>
            <w:r w:rsidRPr="004A155D">
              <w:rPr>
                <w:rFonts w:ascii="Times New Roman" w:eastAsia="Times New Roman" w:hAnsi="Times New Roman" w:cs="Times New Roman"/>
                <w:b/>
                <w:bCs/>
                <w:sz w:val="20"/>
                <w:szCs w:val="20"/>
                <w:lang w:val="ro-MD" w:eastAsia="ru-RU"/>
              </w:rPr>
              <w:t>1.2.    </w:t>
            </w:r>
            <w:r w:rsidRPr="004A155D">
              <w:rPr>
                <w:rFonts w:ascii="Times New Roman" w:eastAsia="Times New Roman" w:hAnsi="Times New Roman" w:cs="Times New Roman"/>
                <w:b/>
                <w:bCs/>
                <w:i/>
                <w:iCs/>
                <w:sz w:val="20"/>
                <w:szCs w:val="20"/>
                <w:lang w:val="ro-MD" w:eastAsia="ru-RU"/>
              </w:rPr>
              <w:t>Albirea celulozei în fulgi</w:t>
            </w:r>
          </w:p>
          <w:p w14:paraId="76023AE4" w14:textId="77777777" w:rsidR="0070659F" w:rsidRPr="004A155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4A155D">
              <w:rPr>
                <w:rFonts w:ascii="Times New Roman" w:eastAsia="Times New Roman" w:hAnsi="Times New Roman" w:cs="Times New Roman"/>
                <w:sz w:val="20"/>
                <w:szCs w:val="20"/>
                <w:lang w:val="ro-MD" w:eastAsia="ru-RU"/>
              </w:rPr>
              <w:t>Pasta utilizată în produs nu se albește cu clor elementar (Cl</w:t>
            </w:r>
            <w:r w:rsidRPr="004A155D">
              <w:rPr>
                <w:rFonts w:ascii="Times New Roman" w:eastAsia="Times New Roman" w:hAnsi="Times New Roman" w:cs="Times New Roman"/>
                <w:sz w:val="20"/>
                <w:szCs w:val="20"/>
                <w:vertAlign w:val="subscript"/>
                <w:lang w:val="ro-MD" w:eastAsia="ru-RU"/>
              </w:rPr>
              <w:t>2</w:t>
            </w:r>
            <w:r w:rsidRPr="004A155D">
              <w:rPr>
                <w:rFonts w:ascii="Times New Roman" w:eastAsia="Times New Roman" w:hAnsi="Times New Roman" w:cs="Times New Roman"/>
                <w:sz w:val="20"/>
                <w:szCs w:val="20"/>
                <w:lang w:val="ro-MD" w:eastAsia="ru-RU"/>
              </w:rPr>
              <w:t>) gazos.</w:t>
            </w:r>
          </w:p>
          <w:p w14:paraId="70D51FAC" w14:textId="6ED7EC5B"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584C8" w14:textId="77777777" w:rsidR="0070659F" w:rsidRPr="0065458D" w:rsidRDefault="0070659F" w:rsidP="0070659F">
            <w:pPr>
              <w:spacing w:line="240" w:lineRule="auto"/>
              <w:rPr>
                <w:rFonts w:ascii="Times New Roman" w:eastAsia="Times New Roman" w:hAnsi="Times New Roman" w:cs="Times New Roman"/>
                <w:b/>
                <w:bCs/>
                <w:i/>
                <w:iCs/>
                <w:sz w:val="20"/>
                <w:szCs w:val="20"/>
                <w:lang w:val="ro-MD" w:eastAsia="ru-RU"/>
              </w:rPr>
            </w:pPr>
            <w:r w:rsidRPr="0065458D">
              <w:rPr>
                <w:rFonts w:ascii="Times New Roman" w:eastAsia="Times New Roman" w:hAnsi="Times New Roman" w:cs="Times New Roman"/>
                <w:sz w:val="20"/>
                <w:szCs w:val="20"/>
                <w:lang w:val="ro-MD" w:eastAsia="ru-RU"/>
              </w:rPr>
              <w:t>1.2</w:t>
            </w:r>
            <w:r w:rsidRPr="0065458D">
              <w:rPr>
                <w:rFonts w:ascii="Times New Roman" w:eastAsia="Times New Roman" w:hAnsi="Times New Roman" w:cs="Times New Roman"/>
                <w:b/>
                <w:bCs/>
                <w:i/>
                <w:iCs/>
                <w:sz w:val="20"/>
                <w:szCs w:val="20"/>
                <w:lang w:val="ro-MD" w:eastAsia="ru-RU"/>
              </w:rPr>
              <w:t>.    Albirea celulozei în fulgi</w:t>
            </w:r>
          </w:p>
          <w:p w14:paraId="3B2CF5D5" w14:textId="7CC3DF4B" w:rsidR="0070659F" w:rsidRPr="0065458D" w:rsidRDefault="0070659F" w:rsidP="0070659F">
            <w:pPr>
              <w:spacing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1.2.1. Pasta utilizată în produs nu se albește cu clor elementar (Cl2) gazos.</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DFB908" w14:textId="34F9856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A3AC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E6210F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99750" w14:textId="0E480BC3"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 xml:space="preserve">În cazul pastei fără clor elementar (ECF), emisiile medii anuale de compuși organici halogenați </w:t>
            </w:r>
            <w:proofErr w:type="spellStart"/>
            <w:r w:rsidRPr="0065458D">
              <w:rPr>
                <w:rFonts w:ascii="Times New Roman" w:eastAsia="Times New Roman" w:hAnsi="Times New Roman" w:cs="Times New Roman"/>
                <w:sz w:val="20"/>
                <w:szCs w:val="20"/>
                <w:lang w:val="ro-MD" w:eastAsia="ru-RU"/>
              </w:rPr>
              <w:t>adsorbabili</w:t>
            </w:r>
            <w:proofErr w:type="spellEnd"/>
            <w:r w:rsidRPr="0065458D">
              <w:rPr>
                <w:rFonts w:ascii="Times New Roman" w:eastAsia="Times New Roman" w:hAnsi="Times New Roman" w:cs="Times New Roman"/>
                <w:sz w:val="20"/>
                <w:szCs w:val="20"/>
                <w:lang w:val="ro-MD" w:eastAsia="ru-RU"/>
              </w:rPr>
              <w:t xml:space="preserve"> (AOX), exprimate în kg/tonă uscată la aer (TUA), generate de producția fiecărui tip de pastă utilizat în produsele cu eticheta ecologică a UE nu trebuie să depășească 0,140 kg/TUA.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EC887" w14:textId="78EA550F" w:rsidR="0070659F" w:rsidRPr="0065458D" w:rsidRDefault="0070659F" w:rsidP="0070659F">
            <w:pPr>
              <w:spacing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 xml:space="preserve">1.2.2. În cazul pastei fără clor elementar (ECF), emisiile medii anuale de compuși organici halogenați </w:t>
            </w:r>
            <w:proofErr w:type="spellStart"/>
            <w:r w:rsidRPr="0065458D">
              <w:rPr>
                <w:rFonts w:ascii="Times New Roman" w:eastAsia="Times New Roman" w:hAnsi="Times New Roman" w:cs="Times New Roman"/>
                <w:sz w:val="20"/>
                <w:szCs w:val="20"/>
                <w:lang w:val="ro-MD" w:eastAsia="ru-RU"/>
              </w:rPr>
              <w:t>adsorbabili</w:t>
            </w:r>
            <w:proofErr w:type="spellEnd"/>
            <w:r w:rsidRPr="0065458D">
              <w:rPr>
                <w:rFonts w:ascii="Times New Roman" w:eastAsia="Times New Roman" w:hAnsi="Times New Roman" w:cs="Times New Roman"/>
                <w:sz w:val="20"/>
                <w:szCs w:val="20"/>
                <w:lang w:val="ro-MD" w:eastAsia="ru-RU"/>
              </w:rPr>
              <w:t xml:space="preserve"> (AOX), exprimate în kg/tonă uscată la aer (TUA), generate de producția fiecărui tip de pastă utilizat în produsele cu eticheta ecologică a UE nu trebuie să depășească 0,140 kg/TUA.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FD59C" w14:textId="637F9875"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29119"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85D46F6" w14:textId="77777777" w:rsidTr="00DC63A5">
        <w:trPr>
          <w:gridAfter w:val="1"/>
          <w:wAfter w:w="13" w:type="dxa"/>
          <w:trHeight w:val="420"/>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EDA89" w14:textId="77777777" w:rsidR="0070659F" w:rsidRPr="0065458D" w:rsidRDefault="0070659F" w:rsidP="0070659F">
            <w:pPr>
              <w:tabs>
                <w:tab w:val="left" w:pos="1305"/>
              </w:tabs>
              <w:spacing w:line="240" w:lineRule="auto"/>
              <w:rPr>
                <w:rFonts w:ascii="Times New Roman" w:hAnsi="Times New Roman" w:cs="Times New Roman"/>
                <w:b/>
                <w:bCs/>
                <w:sz w:val="20"/>
                <w:szCs w:val="20"/>
                <w:lang w:val="ro-MD"/>
              </w:rPr>
            </w:pPr>
            <w:r w:rsidRPr="0065458D">
              <w:rPr>
                <w:rFonts w:ascii="Times New Roman" w:eastAsia="Times New Roman" w:hAnsi="Times New Roman" w:cs="Times New Roman"/>
                <w:sz w:val="20"/>
                <w:szCs w:val="20"/>
                <w:lang w:val="ro-MD" w:eastAsia="ru-RU"/>
              </w:rPr>
              <w:tab/>
            </w:r>
            <w:r w:rsidRPr="0065458D">
              <w:rPr>
                <w:rFonts w:ascii="Times New Roman" w:hAnsi="Times New Roman" w:cs="Times New Roman"/>
                <w:b/>
                <w:bCs/>
                <w:sz w:val="20"/>
                <w:szCs w:val="20"/>
                <w:lang w:val="ro-MD"/>
              </w:rPr>
              <w:t>Evaluare și verificare:</w:t>
            </w:r>
          </w:p>
          <w:p w14:paraId="25226DFF" w14:textId="77777777" w:rsidR="0070659F" w:rsidRPr="004A155D" w:rsidRDefault="0070659F" w:rsidP="0070659F">
            <w:pPr>
              <w:shd w:val="clear" w:color="auto" w:fill="FFFFFF"/>
              <w:tabs>
                <w:tab w:val="left" w:pos="1305"/>
              </w:tabs>
              <w:spacing w:after="120" w:line="240" w:lineRule="auto"/>
              <w:jc w:val="both"/>
              <w:rPr>
                <w:rFonts w:ascii="Times New Roman" w:eastAsia="Times New Roman" w:hAnsi="Times New Roman" w:cs="Times New Roman"/>
                <w:sz w:val="20"/>
                <w:szCs w:val="20"/>
                <w:lang w:val="ro-MD" w:eastAsia="ru-RU"/>
              </w:rPr>
            </w:pPr>
            <w:r w:rsidRPr="004A155D">
              <w:rPr>
                <w:rFonts w:ascii="Times New Roman" w:eastAsia="Times New Roman" w:hAnsi="Times New Roman" w:cs="Times New Roman"/>
                <w:sz w:val="20"/>
                <w:szCs w:val="20"/>
                <w:lang w:val="ro-MD" w:eastAsia="ru-RU"/>
              </w:rPr>
              <w:lastRenderedPageBreak/>
              <w:t>Solicitantul prezintă o declarație de conformitate cu acest criteriu, însoțită de un raport de încercare efectuat utilizând metoda de testare ISO 9562: 2004, incluzând emisiile de AOX în raport cu pasta ECF albită, exprimate în kg de AOX/TUA de pastă. În cazul în care se utilizează diferite calități de pastă, solicitantul prezintă emisiile individuale de AOX corespunzătoare fiecărui tip de pastă. Metodele echivalente pot fi acceptate ca metode de testare dacă sunt considerate echivalente de către o parte terță; ele trebuie însoțite de calcule detaliate care să ateste conformitatea cu această cerință și de documente justificative aferente.</w:t>
            </w:r>
          </w:p>
          <w:p w14:paraId="0332095C" w14:textId="34E29A44" w:rsidR="0070659F" w:rsidRPr="0065458D" w:rsidRDefault="0070659F" w:rsidP="0070659F">
            <w:pPr>
              <w:shd w:val="clear" w:color="auto" w:fill="FFFFFF"/>
              <w:tabs>
                <w:tab w:val="left" w:pos="1305"/>
              </w:tabs>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1A1ED" w14:textId="77777777" w:rsidR="0070659F" w:rsidRPr="0065458D" w:rsidRDefault="0070659F" w:rsidP="0070659F">
            <w:pPr>
              <w:spacing w:after="0" w:line="240" w:lineRule="auto"/>
              <w:rPr>
                <w:rFonts w:ascii="Times New Roman" w:eastAsia="Times New Roman" w:hAnsi="Times New Roman" w:cs="Times New Roman"/>
                <w:i/>
                <w:iCs/>
                <w:sz w:val="20"/>
                <w:szCs w:val="20"/>
                <w:lang w:val="ro-MD" w:eastAsia="ru-RU"/>
              </w:rPr>
            </w:pPr>
            <w:r w:rsidRPr="0065458D">
              <w:rPr>
                <w:rFonts w:ascii="Times New Roman" w:eastAsia="Times New Roman" w:hAnsi="Times New Roman" w:cs="Times New Roman"/>
                <w:sz w:val="20"/>
                <w:szCs w:val="20"/>
                <w:lang w:val="ro-MD" w:eastAsia="ru-RU"/>
              </w:rPr>
              <w:lastRenderedPageBreak/>
              <w:t xml:space="preserve">1.2.3. </w:t>
            </w:r>
            <w:r w:rsidRPr="0065458D">
              <w:rPr>
                <w:rFonts w:ascii="Times New Roman" w:eastAsia="Times New Roman" w:hAnsi="Times New Roman" w:cs="Times New Roman"/>
                <w:i/>
                <w:iCs/>
                <w:sz w:val="20"/>
                <w:szCs w:val="20"/>
                <w:lang w:val="ro-MD" w:eastAsia="ru-RU"/>
              </w:rPr>
              <w:t>Evaluare și verificare:</w:t>
            </w:r>
          </w:p>
          <w:p w14:paraId="319DCD4A" w14:textId="510DBDF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lastRenderedPageBreak/>
              <w:t>1.2.3.1. Solicitantul prezintă o declarație de conformitate cu acest criteriu, însoțită de un raport de încercare efectuat utilizând metoda de testare ISO 9562: 2004, incluzând emisiile de AOX în raport cu pasta ECF albită, exprimate în kg de AOX/TUA de pastă. În cazul în care se utilizează diferite calități de pastă, solicitantul prezintă emisiile individuale de AOX corespunzătoare fiecărui tip de pastă. Metodele echivalente pot fi acceptate ca metode de testare dacă sunt considerate echivalente de către o parte terță; ele trebuie însoțite de calcule detaliate care să ateste conformitatea cu această cerință și de documente justificative aferente.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95293" w14:textId="7E59AC3B"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18ED7"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FE99C04" w14:textId="77777777" w:rsidTr="00DC63A5">
        <w:trPr>
          <w:gridAfter w:val="1"/>
          <w:wAfter w:w="13" w:type="dxa"/>
          <w:trHeight w:val="247"/>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83577" w14:textId="1798AD29"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Măsurătorile emisiilor de AOX trebuie efectuate pe eșantioane nefiltrate și nedecantate, preluate la punctul de deversare a efluenților de la instalația de tratare a apelor reziduale a fabricilor. În cazurile în care efluentul fabricii este trimis către o instalație municipală de tratare a apelor reziduale sau o altă instalație terță, se analizează eșantioane nefiltrate și nedecantate preluate de la punctul de evacuare a efluentului fabricii, iar rezultatele sunt multiplicate cu un factor standard de eficiență a eliminării pentru instalația municipală de tratare a apelor reziduale sau instalația terță. Factorul de eficiență a eliminării se bazează pe informații furnizate de operatorul instalației municipale de tratare a apelor reziduale sau al altei instalații terțe.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7F7DD" w14:textId="13B856D2"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1.2.3.2. Măsurătorile emisiilor de AOX trebuie efectuate pe eșantioane nefiltrate și nedecantate, preluate la punctul de deversare a efluenților de la instalația de tratare a apelor reziduale a fabricilor. În cazurile în care efluentul fabricii este trimis către o instalație municipală de tratare a apelor reziduale sau o altă instalație terță, se analizează eșantioane nefiltrate și nedecantate preluate de la punctul de evacuare a efluentului fabricii, iar rezultatele sunt multiplicate cu un factor standard de eficiență a eliminării pentru instalația municipală de tratare a apelor reziduale sau instalația terță. Factorul de eficiență a eliminării se bazează pe informații furnizate de operatorul instalației municipale de tratare a apelor reziduale sau al altei instalații terțe.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CA6C4" w14:textId="5131409A"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659A2"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6FB1A8C" w14:textId="77777777" w:rsidTr="00DC63A5">
        <w:trPr>
          <w:gridAfter w:val="1"/>
          <w:wAfter w:w="13" w:type="dxa"/>
          <w:trHeight w:val="325"/>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309F0" w14:textId="4FC8895C" w:rsidR="0070659F" w:rsidRPr="0065458D" w:rsidRDefault="0070659F" w:rsidP="0070659F">
            <w:pPr>
              <w:shd w:val="clear" w:color="auto" w:fill="FFFFFF"/>
              <w:tabs>
                <w:tab w:val="left" w:pos="1245"/>
              </w:tabs>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ab/>
              <w:t>Informațiile privind emisiile de AOX se exprimă ca media anuală obținută din cel puțin 12 măsurători realizate cel puțin o dată pe lună. În cazul unei instalații de producție noi sau reconstruite, măsurătorile se bazează pe cel puțin 45 de zile consecutive de funcționare stabilă a instalației. Documentele justificative includ o precizare privind frecvența de măsurare.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116C6" w14:textId="02D7432A"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1.2.3.3. Informațiile privind emisiile de AOX se exprimă ca media anuală obținută din cel puțin 12 măsurători realizate cel puțin o dată pe lună. În cazul unei instalații de producție noi sau reconstruite, măsurătorile se bazează pe cel puțin 45 de zile consecutive de funcționare stabilă a instalației. Documentele justificative includ o precizare privind frecvența de măsurare.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39AEC" w14:textId="698846CF"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B2646"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7729502" w14:textId="77777777" w:rsidTr="00DC63A5">
        <w:trPr>
          <w:gridAfter w:val="1"/>
          <w:wAfter w:w="13" w:type="dxa"/>
          <w:trHeight w:val="562"/>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66079" w14:textId="739A77CD"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AOX trebuie măsurat numai în procesele în care se utilizează compuși de clor pentru albirea pastei (albire ECF). Nu este necesar să se măsoare AOX în efluenții proveniți din producția de pastă în care nu se folosesc procedee de albire sau în care aceste procedee se efectuează cu substanțe fără clor.</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FE637" w14:textId="1F9B8612"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1.2.3.4. AOX trebuie măsurat numai în procesele în care se utilizează compuși de clor pentru albirea pastei (albire ECF). Nu este necesar să se măsoare AOX în efluenții proveniți din producția de pastă în care nu se folosesc procedee de albire sau în care aceste procedee se efectuează cu substanțe fără clor.</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F80CF" w14:textId="2C115E8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D3AD9"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059FE3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D8606" w14:textId="2C73204E" w:rsidR="0070659F" w:rsidRPr="0065458D" w:rsidRDefault="0070659F" w:rsidP="0070659F">
            <w:pPr>
              <w:shd w:val="clear" w:color="auto" w:fill="FFFFFF"/>
              <w:tabs>
                <w:tab w:val="left" w:pos="1515"/>
              </w:tabs>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t>Solicitantul furnizează, de asemenea, o declarație din partea producătorului de pastă care să arate că nu s-a folosit clor elementar (Cl</w:t>
            </w:r>
            <w:r w:rsidRPr="0065458D">
              <w:rPr>
                <w:rFonts w:ascii="Times New Roman" w:eastAsia="Times New Roman" w:hAnsi="Times New Roman" w:cs="Times New Roman"/>
                <w:sz w:val="20"/>
                <w:szCs w:val="20"/>
                <w:vertAlign w:val="subscript"/>
                <w:lang w:val="ro-MD" w:eastAsia="ru-RU"/>
              </w:rPr>
              <w:t>2</w:t>
            </w:r>
            <w:r w:rsidRPr="0065458D">
              <w:rPr>
                <w:rFonts w:ascii="Times New Roman" w:eastAsia="Times New Roman" w:hAnsi="Times New Roman" w:cs="Times New Roman"/>
                <w:sz w:val="20"/>
                <w:szCs w:val="20"/>
                <w:lang w:val="ro-MD" w:eastAsia="ru-RU"/>
              </w:rPr>
              <w:t>) gazos.</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7C1A" w14:textId="179444BB" w:rsidR="0070659F" w:rsidRPr="0065458D"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r w:rsidRPr="00742308">
              <w:rPr>
                <w:rFonts w:ascii="Times New Roman" w:eastAsia="Times New Roman" w:hAnsi="Times New Roman" w:cs="Times New Roman"/>
                <w:sz w:val="20"/>
                <w:szCs w:val="20"/>
                <w:lang w:val="ro-MD" w:eastAsia="ru-RU"/>
              </w:rPr>
              <w:t>1.2.3.5. Solicitantul furnizează, de asemenea, o declarație din partea producătorului de pastă care să arate că nu s-a folosit clor elementar (Cl2) gazos.</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4EF2D" w14:textId="1ADE747E"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86364"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8A3747B" w14:textId="77777777" w:rsidTr="00DC63A5">
        <w:trPr>
          <w:gridAfter w:val="1"/>
          <w:wAfter w:w="13" w:type="dxa"/>
          <w:trHeight w:val="377"/>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9764A" w14:textId="57AB19EA" w:rsidR="0070659F" w:rsidRPr="0065458D" w:rsidRDefault="0070659F" w:rsidP="0070659F">
            <w:pPr>
              <w:shd w:val="clear" w:color="auto" w:fill="FFFFFF"/>
              <w:tabs>
                <w:tab w:val="left" w:pos="1575"/>
              </w:tabs>
              <w:spacing w:after="12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sz w:val="20"/>
                <w:szCs w:val="20"/>
                <w:lang w:val="ro-MD" w:eastAsia="ru-RU"/>
              </w:rPr>
              <w:lastRenderedPageBreak/>
              <w:t>În cazul în care solicitantul nu utilizează deloc pastă ECF, este suficientă o declarație în acest sens.</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BE295" w14:textId="68654E1B"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42308">
              <w:rPr>
                <w:rFonts w:ascii="Times New Roman" w:eastAsia="Times New Roman" w:hAnsi="Times New Roman" w:cs="Times New Roman"/>
                <w:sz w:val="20"/>
                <w:szCs w:val="20"/>
                <w:lang w:val="ro-MD" w:eastAsia="ru-RU"/>
              </w:rPr>
              <w:t>1.2.3.6. În cazul în care solicitantul nu utilizează deloc pastă ECF, este suficientă o declarație în acest sens.</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01E9C" w14:textId="6327C25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30E2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B15DE95" w14:textId="77777777" w:rsidTr="00DC63A5">
        <w:trPr>
          <w:gridAfter w:val="1"/>
          <w:wAfter w:w="13" w:type="dxa"/>
          <w:trHeight w:val="629"/>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8A9BF" w14:textId="77777777" w:rsidR="0070659F" w:rsidRPr="004A155D" w:rsidRDefault="0070659F" w:rsidP="0070659F">
            <w:pPr>
              <w:shd w:val="clear" w:color="auto" w:fill="FFFFFF"/>
              <w:spacing w:after="120" w:line="240" w:lineRule="auto"/>
              <w:jc w:val="both"/>
              <w:rPr>
                <w:rFonts w:ascii="Times New Roman" w:eastAsia="Times New Roman" w:hAnsi="Times New Roman" w:cs="Times New Roman"/>
                <w:b/>
                <w:bCs/>
                <w:sz w:val="20"/>
                <w:szCs w:val="20"/>
                <w:lang w:val="ro-MD" w:eastAsia="ru-RU"/>
              </w:rPr>
            </w:pPr>
            <w:r w:rsidRPr="004A155D">
              <w:rPr>
                <w:rFonts w:ascii="Times New Roman" w:eastAsia="Times New Roman" w:hAnsi="Times New Roman" w:cs="Times New Roman"/>
                <w:b/>
                <w:bCs/>
                <w:sz w:val="20"/>
                <w:szCs w:val="20"/>
                <w:lang w:val="ro-MD" w:eastAsia="ru-RU"/>
              </w:rPr>
              <w:t>1.3.    </w:t>
            </w:r>
            <w:r w:rsidRPr="004A155D">
              <w:rPr>
                <w:rFonts w:ascii="Times New Roman" w:eastAsia="Times New Roman" w:hAnsi="Times New Roman" w:cs="Times New Roman"/>
                <w:b/>
                <w:bCs/>
                <w:i/>
                <w:iCs/>
                <w:sz w:val="20"/>
                <w:szCs w:val="20"/>
                <w:lang w:val="ro-MD" w:eastAsia="ru-RU"/>
              </w:rPr>
              <w:t xml:space="preserve">Emisiile generate de producția de celuloză în fulgi în apă [consum chimic de oxigen – CCO și fosfor (P)] și în aer [compuși ai sulfului (S) și </w:t>
            </w:r>
            <w:proofErr w:type="spellStart"/>
            <w:r w:rsidRPr="004A155D">
              <w:rPr>
                <w:rFonts w:ascii="Times New Roman" w:eastAsia="Times New Roman" w:hAnsi="Times New Roman" w:cs="Times New Roman"/>
                <w:b/>
                <w:bCs/>
                <w:i/>
                <w:iCs/>
                <w:sz w:val="20"/>
                <w:szCs w:val="20"/>
                <w:lang w:val="ro-MD" w:eastAsia="ru-RU"/>
              </w:rPr>
              <w:t>NOx</w:t>
            </w:r>
            <w:proofErr w:type="spellEnd"/>
            <w:r w:rsidRPr="004A155D">
              <w:rPr>
                <w:rFonts w:ascii="Times New Roman" w:eastAsia="Times New Roman" w:hAnsi="Times New Roman" w:cs="Times New Roman"/>
                <w:b/>
                <w:bCs/>
                <w:i/>
                <w:iCs/>
                <w:sz w:val="20"/>
                <w:szCs w:val="20"/>
                <w:lang w:val="ro-MD" w:eastAsia="ru-RU"/>
              </w:rPr>
              <w:t>]</w:t>
            </w:r>
          </w:p>
          <w:p w14:paraId="0A04DD55" w14:textId="77777777" w:rsidR="0070659F" w:rsidRPr="004A155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4A155D">
              <w:rPr>
                <w:rFonts w:ascii="Times New Roman" w:eastAsia="Times New Roman" w:hAnsi="Times New Roman" w:cs="Times New Roman"/>
                <w:sz w:val="20"/>
                <w:szCs w:val="20"/>
                <w:lang w:val="ro-MD" w:eastAsia="ru-RU"/>
              </w:rPr>
              <w:t>Emisiile în apă și în aer rezultate din producția de pastă se exprimă în puncte (P</w:t>
            </w:r>
            <w:r w:rsidRPr="004A155D">
              <w:rPr>
                <w:rFonts w:ascii="Times New Roman" w:eastAsia="Times New Roman" w:hAnsi="Times New Roman" w:cs="Times New Roman"/>
                <w:sz w:val="20"/>
                <w:szCs w:val="20"/>
                <w:vertAlign w:val="subscript"/>
                <w:lang w:val="ro-MD" w:eastAsia="ru-RU"/>
              </w:rPr>
              <w:t>CCO</w:t>
            </w:r>
            <w:r w:rsidRPr="004A155D">
              <w:rPr>
                <w:rFonts w:ascii="Times New Roman" w:eastAsia="Times New Roman" w:hAnsi="Times New Roman" w:cs="Times New Roman"/>
                <w:sz w:val="20"/>
                <w:szCs w:val="20"/>
                <w:lang w:val="ro-MD" w:eastAsia="ru-RU"/>
              </w:rPr>
              <w:t>, P</w:t>
            </w:r>
            <w:r w:rsidRPr="004A155D">
              <w:rPr>
                <w:rFonts w:ascii="Times New Roman" w:eastAsia="Times New Roman" w:hAnsi="Times New Roman" w:cs="Times New Roman"/>
                <w:sz w:val="20"/>
                <w:szCs w:val="20"/>
                <w:vertAlign w:val="subscript"/>
                <w:lang w:val="ro-MD" w:eastAsia="ru-RU"/>
              </w:rPr>
              <w:t>P</w:t>
            </w:r>
            <w:r w:rsidRPr="004A155D">
              <w:rPr>
                <w:rFonts w:ascii="Times New Roman" w:eastAsia="Times New Roman" w:hAnsi="Times New Roman" w:cs="Times New Roman"/>
                <w:sz w:val="20"/>
                <w:szCs w:val="20"/>
                <w:lang w:val="ro-MD" w:eastAsia="ru-RU"/>
              </w:rPr>
              <w:t>, P</w:t>
            </w:r>
            <w:r w:rsidRPr="004A155D">
              <w:rPr>
                <w:rFonts w:ascii="Times New Roman" w:eastAsia="Times New Roman" w:hAnsi="Times New Roman" w:cs="Times New Roman"/>
                <w:sz w:val="20"/>
                <w:szCs w:val="20"/>
                <w:vertAlign w:val="subscript"/>
                <w:lang w:val="ro-MD" w:eastAsia="ru-RU"/>
              </w:rPr>
              <w:t>S</w:t>
            </w:r>
            <w:r w:rsidRPr="004A155D">
              <w:rPr>
                <w:rFonts w:ascii="Times New Roman" w:eastAsia="Times New Roman" w:hAnsi="Times New Roman" w:cs="Times New Roman"/>
                <w:sz w:val="20"/>
                <w:szCs w:val="20"/>
                <w:lang w:val="ro-MD" w:eastAsia="ru-RU"/>
              </w:rPr>
              <w:t xml:space="preserve">, </w:t>
            </w:r>
            <w:proofErr w:type="spellStart"/>
            <w:r w:rsidRPr="004A155D">
              <w:rPr>
                <w:rFonts w:ascii="Times New Roman" w:eastAsia="Times New Roman" w:hAnsi="Times New Roman" w:cs="Times New Roman"/>
                <w:sz w:val="20"/>
                <w:szCs w:val="20"/>
                <w:lang w:val="ro-MD" w:eastAsia="ru-RU"/>
              </w:rPr>
              <w:t>P</w:t>
            </w:r>
            <w:r w:rsidRPr="004A155D">
              <w:rPr>
                <w:rFonts w:ascii="Times New Roman" w:eastAsia="Times New Roman" w:hAnsi="Times New Roman" w:cs="Times New Roman"/>
                <w:sz w:val="20"/>
                <w:szCs w:val="20"/>
                <w:vertAlign w:val="subscript"/>
                <w:lang w:val="ro-MD" w:eastAsia="ru-RU"/>
              </w:rPr>
              <w:t>NOx</w:t>
            </w:r>
            <w:proofErr w:type="spellEnd"/>
            <w:r w:rsidRPr="004A155D">
              <w:rPr>
                <w:rFonts w:ascii="Times New Roman" w:eastAsia="Times New Roman" w:hAnsi="Times New Roman" w:cs="Times New Roman"/>
                <w:sz w:val="20"/>
                <w:szCs w:val="20"/>
                <w:lang w:val="ro-MD" w:eastAsia="ru-RU"/>
              </w:rPr>
              <w:t>). Punctele se calculează prin împărțirea valorii emisiilor reale la valorile de referință menționate în tabelul 1.</w:t>
            </w:r>
          </w:p>
          <w:p w14:paraId="71B8713E" w14:textId="7DFB6CA8"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96E45" w14:textId="77777777" w:rsidR="0070659F" w:rsidRDefault="0070659F" w:rsidP="0070659F">
            <w:pPr>
              <w:spacing w:after="0" w:line="240" w:lineRule="auto"/>
              <w:jc w:val="both"/>
              <w:rPr>
                <w:rFonts w:ascii="Times New Roman" w:eastAsia="Times New Roman" w:hAnsi="Times New Roman" w:cs="Times New Roman"/>
                <w:sz w:val="20"/>
                <w:szCs w:val="20"/>
                <w:lang w:val="ro-MD" w:eastAsia="ru-RU"/>
              </w:rPr>
            </w:pPr>
          </w:p>
          <w:p w14:paraId="69850A0D" w14:textId="77777777" w:rsidR="0070659F" w:rsidRPr="00742308" w:rsidRDefault="0070659F" w:rsidP="0070659F">
            <w:pPr>
              <w:ind w:firstLine="708"/>
              <w:rPr>
                <w:rFonts w:ascii="Times New Roman" w:eastAsia="Times New Roman" w:hAnsi="Times New Roman" w:cs="Times New Roman"/>
                <w:sz w:val="20"/>
                <w:szCs w:val="20"/>
                <w:lang w:val="ro-MD" w:eastAsia="ru-RU"/>
              </w:rPr>
            </w:pPr>
            <w:r w:rsidRPr="00742308">
              <w:rPr>
                <w:rFonts w:ascii="Times New Roman" w:eastAsia="Times New Roman" w:hAnsi="Times New Roman" w:cs="Times New Roman"/>
                <w:sz w:val="20"/>
                <w:szCs w:val="20"/>
                <w:lang w:val="ro-MD" w:eastAsia="ru-RU"/>
              </w:rPr>
              <w:t xml:space="preserve">1.3.    Emisiile generate de producția de celuloză în fulgi în apă [consum chimic de oxigen – CCO și fosfor (P)] și în aer [compuși ai sulfului (S) și </w:t>
            </w:r>
            <w:proofErr w:type="spellStart"/>
            <w:r w:rsidRPr="00742308">
              <w:rPr>
                <w:rFonts w:ascii="Times New Roman" w:eastAsia="Times New Roman" w:hAnsi="Times New Roman" w:cs="Times New Roman"/>
                <w:sz w:val="20"/>
                <w:szCs w:val="20"/>
                <w:lang w:val="ro-MD" w:eastAsia="ru-RU"/>
              </w:rPr>
              <w:t>NOx</w:t>
            </w:r>
            <w:proofErr w:type="spellEnd"/>
            <w:r w:rsidRPr="00742308">
              <w:rPr>
                <w:rFonts w:ascii="Times New Roman" w:eastAsia="Times New Roman" w:hAnsi="Times New Roman" w:cs="Times New Roman"/>
                <w:sz w:val="20"/>
                <w:szCs w:val="20"/>
                <w:lang w:val="ro-MD" w:eastAsia="ru-RU"/>
              </w:rPr>
              <w:t>]</w:t>
            </w:r>
          </w:p>
          <w:p w14:paraId="4BDD3A34" w14:textId="2FDF8770" w:rsidR="0070659F" w:rsidRPr="00742308" w:rsidRDefault="0070659F" w:rsidP="0070659F">
            <w:pPr>
              <w:ind w:firstLine="708"/>
              <w:rPr>
                <w:rFonts w:ascii="Times New Roman" w:eastAsia="Times New Roman" w:hAnsi="Times New Roman" w:cs="Times New Roman"/>
                <w:sz w:val="20"/>
                <w:szCs w:val="20"/>
                <w:lang w:val="ro-MD" w:eastAsia="ru-RU"/>
              </w:rPr>
            </w:pPr>
            <w:r w:rsidRPr="00742308">
              <w:rPr>
                <w:rFonts w:ascii="Times New Roman" w:eastAsia="Times New Roman" w:hAnsi="Times New Roman" w:cs="Times New Roman"/>
                <w:sz w:val="20"/>
                <w:szCs w:val="20"/>
                <w:lang w:val="ro-MD" w:eastAsia="ru-RU"/>
              </w:rPr>
              <w:t xml:space="preserve">1.3.1. Emisiile în apă și în aer rezultate din producția de pastă se exprimă în puncte (PCCO, PP, PS, </w:t>
            </w:r>
            <w:proofErr w:type="spellStart"/>
            <w:r w:rsidRPr="00742308">
              <w:rPr>
                <w:rFonts w:ascii="Times New Roman" w:eastAsia="Times New Roman" w:hAnsi="Times New Roman" w:cs="Times New Roman"/>
                <w:sz w:val="20"/>
                <w:szCs w:val="20"/>
                <w:lang w:val="ro-MD" w:eastAsia="ru-RU"/>
              </w:rPr>
              <w:t>PNOx</w:t>
            </w:r>
            <w:proofErr w:type="spellEnd"/>
            <w:r w:rsidRPr="00742308">
              <w:rPr>
                <w:rFonts w:ascii="Times New Roman" w:eastAsia="Times New Roman" w:hAnsi="Times New Roman" w:cs="Times New Roman"/>
                <w:sz w:val="20"/>
                <w:szCs w:val="20"/>
                <w:lang w:val="ro-MD" w:eastAsia="ru-RU"/>
              </w:rPr>
              <w:t>). Punctele se calculează prin împărțirea valorii emisiilor reale la valorile de referință menționate în tabelul 1.</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EBF47" w14:textId="07566E4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CA6DD"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D51A27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23"/>
              <w:gridCol w:w="5794"/>
            </w:tblGrid>
            <w:tr w:rsidR="0070659F" w:rsidRPr="004A155D" w14:paraId="0732A610" w14:textId="77777777" w:rsidTr="009B0B7B">
              <w:tc>
                <w:tcPr>
                  <w:tcW w:w="270" w:type="dxa"/>
                  <w:shd w:val="clear" w:color="auto" w:fill="FFFFFF"/>
                  <w:hideMark/>
                </w:tcPr>
                <w:p w14:paraId="65CBA350" w14:textId="77777777" w:rsidR="0070659F" w:rsidRPr="004A155D"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0"/>
                      <w:szCs w:val="20"/>
                      <w:lang w:val="ro-MD"/>
                    </w:rPr>
                  </w:pPr>
                  <w:r w:rsidRPr="004A155D">
                    <w:rPr>
                      <w:rFonts w:ascii="Times New Roman" w:eastAsia="Times New Roman" w:hAnsi="Times New Roman" w:cs="Times New Roman"/>
                      <w:color w:val="333333"/>
                      <w:sz w:val="20"/>
                      <w:szCs w:val="20"/>
                      <w:lang w:val="ro-MD"/>
                    </w:rPr>
                    <w:t>—</w:t>
                  </w:r>
                </w:p>
              </w:tc>
              <w:tc>
                <w:tcPr>
                  <w:tcW w:w="7140" w:type="dxa"/>
                  <w:shd w:val="clear" w:color="auto" w:fill="FFFFFF"/>
                  <w:hideMark/>
                </w:tcPr>
                <w:p w14:paraId="504521E8" w14:textId="77777777" w:rsidR="0070659F" w:rsidRPr="004A155D"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0"/>
                      <w:szCs w:val="20"/>
                      <w:lang w:val="ro-MD"/>
                    </w:rPr>
                  </w:pPr>
                  <w:r w:rsidRPr="004A155D">
                    <w:rPr>
                      <w:rFonts w:ascii="Times New Roman" w:eastAsia="Times New Roman" w:hAnsi="Times New Roman" w:cs="Times New Roman"/>
                      <w:color w:val="333333"/>
                      <w:sz w:val="20"/>
                      <w:szCs w:val="20"/>
                      <w:lang w:val="ro-MD"/>
                    </w:rPr>
                    <w:t>Niciunul dintre punctele individuale P</w:t>
                  </w:r>
                  <w:r w:rsidRPr="004A155D">
                    <w:rPr>
                      <w:rFonts w:ascii="Times New Roman" w:eastAsia="Times New Roman" w:hAnsi="Times New Roman" w:cs="Times New Roman"/>
                      <w:color w:val="333333"/>
                      <w:sz w:val="20"/>
                      <w:szCs w:val="20"/>
                      <w:vertAlign w:val="subscript"/>
                      <w:lang w:val="ro-MD"/>
                    </w:rPr>
                    <w:t>CCO</w:t>
                  </w:r>
                  <w:r w:rsidRPr="004A155D">
                    <w:rPr>
                      <w:rFonts w:ascii="Times New Roman" w:eastAsia="Times New Roman" w:hAnsi="Times New Roman" w:cs="Times New Roman"/>
                      <w:color w:val="333333"/>
                      <w:sz w:val="20"/>
                      <w:szCs w:val="20"/>
                      <w:lang w:val="ro-MD"/>
                    </w:rPr>
                    <w:t>, P</w:t>
                  </w:r>
                  <w:r w:rsidRPr="004A155D">
                    <w:rPr>
                      <w:rFonts w:ascii="Times New Roman" w:eastAsia="Times New Roman" w:hAnsi="Times New Roman" w:cs="Times New Roman"/>
                      <w:color w:val="333333"/>
                      <w:sz w:val="20"/>
                      <w:szCs w:val="20"/>
                      <w:vertAlign w:val="subscript"/>
                      <w:lang w:val="ro-MD"/>
                    </w:rPr>
                    <w:t>P</w:t>
                  </w:r>
                  <w:r w:rsidRPr="004A155D">
                    <w:rPr>
                      <w:rFonts w:ascii="Times New Roman" w:eastAsia="Times New Roman" w:hAnsi="Times New Roman" w:cs="Times New Roman"/>
                      <w:color w:val="333333"/>
                      <w:sz w:val="20"/>
                      <w:szCs w:val="20"/>
                      <w:lang w:val="ro-MD"/>
                    </w:rPr>
                    <w:t>, P</w:t>
                  </w:r>
                  <w:r w:rsidRPr="004A155D">
                    <w:rPr>
                      <w:rFonts w:ascii="Times New Roman" w:eastAsia="Times New Roman" w:hAnsi="Times New Roman" w:cs="Times New Roman"/>
                      <w:color w:val="333333"/>
                      <w:sz w:val="20"/>
                      <w:szCs w:val="20"/>
                      <w:vertAlign w:val="subscript"/>
                      <w:lang w:val="ro-MD"/>
                    </w:rPr>
                    <w:t>S</w:t>
                  </w:r>
                  <w:r w:rsidRPr="004A155D">
                    <w:rPr>
                      <w:rFonts w:ascii="Times New Roman" w:eastAsia="Times New Roman" w:hAnsi="Times New Roman" w:cs="Times New Roman"/>
                      <w:color w:val="333333"/>
                      <w:sz w:val="20"/>
                      <w:szCs w:val="20"/>
                      <w:lang w:val="ro-MD"/>
                    </w:rPr>
                    <w:t xml:space="preserve"> și </w:t>
                  </w:r>
                  <w:proofErr w:type="spellStart"/>
                  <w:r w:rsidRPr="004A155D">
                    <w:rPr>
                      <w:rFonts w:ascii="Times New Roman" w:eastAsia="Times New Roman" w:hAnsi="Times New Roman" w:cs="Times New Roman"/>
                      <w:color w:val="333333"/>
                      <w:sz w:val="20"/>
                      <w:szCs w:val="20"/>
                      <w:lang w:val="ro-MD"/>
                    </w:rPr>
                    <w:t>P</w:t>
                  </w:r>
                  <w:r w:rsidRPr="004A155D">
                    <w:rPr>
                      <w:rFonts w:ascii="Times New Roman" w:eastAsia="Times New Roman" w:hAnsi="Times New Roman" w:cs="Times New Roman"/>
                      <w:color w:val="333333"/>
                      <w:sz w:val="20"/>
                      <w:szCs w:val="20"/>
                      <w:vertAlign w:val="subscript"/>
                      <w:lang w:val="ro-MD"/>
                    </w:rPr>
                    <w:t>NOx</w:t>
                  </w:r>
                  <w:proofErr w:type="spellEnd"/>
                  <w:r w:rsidRPr="004A155D">
                    <w:rPr>
                      <w:rFonts w:ascii="Times New Roman" w:eastAsia="Times New Roman" w:hAnsi="Times New Roman" w:cs="Times New Roman"/>
                      <w:color w:val="333333"/>
                      <w:sz w:val="20"/>
                      <w:szCs w:val="20"/>
                      <w:lang w:val="ro-MD"/>
                    </w:rPr>
                    <w:t> nu depășește pragul de 1,5.</w:t>
                  </w:r>
                </w:p>
              </w:tc>
            </w:tr>
          </w:tbl>
          <w:p w14:paraId="3761793E" w14:textId="3CC67700"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2E7BA" w14:textId="77777777" w:rsidR="0070659F" w:rsidRDefault="0070659F" w:rsidP="0070659F">
            <w:pPr>
              <w:shd w:val="clear" w:color="auto" w:fill="FFFFFF"/>
              <w:spacing w:after="0" w:line="240" w:lineRule="auto"/>
              <w:ind w:firstLine="720"/>
              <w:jc w:val="both"/>
              <w:rPr>
                <w:rFonts w:ascii="Times New Roman" w:eastAsia="Times New Roman" w:hAnsi="Times New Roman" w:cs="Times New Roman"/>
                <w:sz w:val="20"/>
                <w:szCs w:val="20"/>
                <w:lang w:val="ro-MD" w:eastAsia="ru-RU"/>
              </w:rPr>
            </w:pPr>
          </w:p>
          <w:p w14:paraId="3175041F" w14:textId="29B9985D" w:rsidR="0070659F" w:rsidRPr="00742308" w:rsidRDefault="0070659F" w:rsidP="0070659F">
            <w:pPr>
              <w:rPr>
                <w:rFonts w:ascii="Times New Roman" w:eastAsia="Times New Roman" w:hAnsi="Times New Roman" w:cs="Times New Roman"/>
                <w:sz w:val="20"/>
                <w:szCs w:val="20"/>
                <w:lang w:val="ro-MD" w:eastAsia="ru-RU"/>
              </w:rPr>
            </w:pPr>
            <w:r w:rsidRPr="00742308">
              <w:rPr>
                <w:rFonts w:ascii="Times New Roman" w:eastAsia="Times New Roman" w:hAnsi="Times New Roman" w:cs="Times New Roman"/>
                <w:sz w:val="20"/>
                <w:szCs w:val="20"/>
                <w:lang w:val="ro-MD" w:eastAsia="ru-RU"/>
              </w:rPr>
              <w:t xml:space="preserve">— Niciunul dintre punctele individuale PCCO, PP, PS și </w:t>
            </w:r>
            <w:proofErr w:type="spellStart"/>
            <w:r w:rsidRPr="00742308">
              <w:rPr>
                <w:rFonts w:ascii="Times New Roman" w:eastAsia="Times New Roman" w:hAnsi="Times New Roman" w:cs="Times New Roman"/>
                <w:sz w:val="20"/>
                <w:szCs w:val="20"/>
                <w:lang w:val="ro-MD" w:eastAsia="ru-RU"/>
              </w:rPr>
              <w:t>PNOx</w:t>
            </w:r>
            <w:proofErr w:type="spellEnd"/>
            <w:r w:rsidRPr="00742308">
              <w:rPr>
                <w:rFonts w:ascii="Times New Roman" w:eastAsia="Times New Roman" w:hAnsi="Times New Roman" w:cs="Times New Roman"/>
                <w:sz w:val="20"/>
                <w:szCs w:val="20"/>
                <w:lang w:val="ro-MD" w:eastAsia="ru-RU"/>
              </w:rPr>
              <w:t xml:space="preserve"> nu depășește pragul de 1,5.</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BEB15" w14:textId="19D14CE6"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66BF5"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2C284DA" w14:textId="77777777" w:rsidTr="00DC63A5">
        <w:trPr>
          <w:gridAfter w:val="1"/>
          <w:wAfter w:w="13" w:type="dxa"/>
          <w:trHeight w:val="637"/>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5000" w:type="pct"/>
              <w:shd w:val="clear" w:color="auto" w:fill="FFFFFF"/>
              <w:tblLayout w:type="fixed"/>
              <w:tblCellMar>
                <w:left w:w="0" w:type="dxa"/>
                <w:right w:w="0" w:type="dxa"/>
              </w:tblCellMar>
              <w:tblLook w:val="04A0" w:firstRow="1" w:lastRow="0" w:firstColumn="1" w:lastColumn="0" w:noHBand="0" w:noVBand="1"/>
            </w:tblPr>
            <w:tblGrid>
              <w:gridCol w:w="223"/>
              <w:gridCol w:w="5794"/>
            </w:tblGrid>
            <w:tr w:rsidR="0070659F" w:rsidRPr="004A155D" w14:paraId="7C9A8617" w14:textId="77777777" w:rsidTr="009B0B7B">
              <w:tc>
                <w:tcPr>
                  <w:tcW w:w="270" w:type="dxa"/>
                  <w:shd w:val="clear" w:color="auto" w:fill="FFFFFF"/>
                  <w:hideMark/>
                </w:tcPr>
                <w:p w14:paraId="6ABB0544" w14:textId="77777777" w:rsidR="0070659F" w:rsidRPr="004A155D"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0"/>
                      <w:szCs w:val="20"/>
                      <w:lang w:val="ro-MD"/>
                    </w:rPr>
                  </w:pPr>
                  <w:r w:rsidRPr="004A155D">
                    <w:rPr>
                      <w:rFonts w:ascii="Times New Roman" w:eastAsia="Times New Roman" w:hAnsi="Times New Roman" w:cs="Times New Roman"/>
                      <w:color w:val="333333"/>
                      <w:sz w:val="20"/>
                      <w:szCs w:val="20"/>
                      <w:lang w:val="ro-MD"/>
                    </w:rPr>
                    <w:t>—</w:t>
                  </w:r>
                </w:p>
              </w:tc>
              <w:tc>
                <w:tcPr>
                  <w:tcW w:w="7140" w:type="dxa"/>
                  <w:shd w:val="clear" w:color="auto" w:fill="FFFFFF"/>
                  <w:hideMark/>
                </w:tcPr>
                <w:p w14:paraId="23C5F6D1" w14:textId="77777777" w:rsidR="0070659F" w:rsidRPr="004A155D"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0"/>
                      <w:szCs w:val="20"/>
                      <w:lang w:val="ro-MD"/>
                    </w:rPr>
                  </w:pPr>
                  <w:r w:rsidRPr="004A155D">
                    <w:rPr>
                      <w:rFonts w:ascii="Times New Roman" w:eastAsia="Times New Roman" w:hAnsi="Times New Roman" w:cs="Times New Roman"/>
                      <w:color w:val="333333"/>
                      <w:sz w:val="20"/>
                      <w:szCs w:val="20"/>
                      <w:lang w:val="ro-MD"/>
                    </w:rPr>
                    <w:t>Suma punctelor (</w:t>
                  </w:r>
                  <w:proofErr w:type="spellStart"/>
                  <w:r w:rsidRPr="004A155D">
                    <w:rPr>
                      <w:rFonts w:ascii="Times New Roman" w:eastAsia="Times New Roman" w:hAnsi="Times New Roman" w:cs="Times New Roman"/>
                      <w:color w:val="333333"/>
                      <w:sz w:val="20"/>
                      <w:szCs w:val="20"/>
                      <w:lang w:val="ro-MD"/>
                    </w:rPr>
                    <w:t>P</w:t>
                  </w:r>
                  <w:r w:rsidRPr="004A155D">
                    <w:rPr>
                      <w:rFonts w:ascii="Times New Roman" w:eastAsia="Times New Roman" w:hAnsi="Times New Roman" w:cs="Times New Roman"/>
                      <w:color w:val="333333"/>
                      <w:sz w:val="20"/>
                      <w:szCs w:val="20"/>
                      <w:vertAlign w:val="subscript"/>
                      <w:lang w:val="ro-MD"/>
                    </w:rPr>
                    <w:t>total</w:t>
                  </w:r>
                  <w:proofErr w:type="spellEnd"/>
                  <w:r w:rsidRPr="004A155D">
                    <w:rPr>
                      <w:rFonts w:ascii="Times New Roman" w:eastAsia="Times New Roman" w:hAnsi="Times New Roman" w:cs="Times New Roman"/>
                      <w:color w:val="333333"/>
                      <w:sz w:val="20"/>
                      <w:szCs w:val="20"/>
                      <w:lang w:val="ro-MD"/>
                    </w:rPr>
                    <w:t> = P</w:t>
                  </w:r>
                  <w:r w:rsidRPr="004A155D">
                    <w:rPr>
                      <w:rFonts w:ascii="Times New Roman" w:eastAsia="Times New Roman" w:hAnsi="Times New Roman" w:cs="Times New Roman"/>
                      <w:color w:val="333333"/>
                      <w:sz w:val="20"/>
                      <w:szCs w:val="20"/>
                      <w:vertAlign w:val="subscript"/>
                      <w:lang w:val="ro-MD"/>
                    </w:rPr>
                    <w:t>CCO</w:t>
                  </w:r>
                  <w:r w:rsidRPr="004A155D">
                    <w:rPr>
                      <w:rFonts w:ascii="Times New Roman" w:eastAsia="Times New Roman" w:hAnsi="Times New Roman" w:cs="Times New Roman"/>
                      <w:color w:val="333333"/>
                      <w:sz w:val="20"/>
                      <w:szCs w:val="20"/>
                      <w:lang w:val="ro-MD"/>
                    </w:rPr>
                    <w:t> + P</w:t>
                  </w:r>
                  <w:r w:rsidRPr="004A155D">
                    <w:rPr>
                      <w:rFonts w:ascii="Times New Roman" w:eastAsia="Times New Roman" w:hAnsi="Times New Roman" w:cs="Times New Roman"/>
                      <w:color w:val="333333"/>
                      <w:sz w:val="20"/>
                      <w:szCs w:val="20"/>
                      <w:vertAlign w:val="subscript"/>
                      <w:lang w:val="ro-MD"/>
                    </w:rPr>
                    <w:t>P</w:t>
                  </w:r>
                  <w:r w:rsidRPr="004A155D">
                    <w:rPr>
                      <w:rFonts w:ascii="Times New Roman" w:eastAsia="Times New Roman" w:hAnsi="Times New Roman" w:cs="Times New Roman"/>
                      <w:color w:val="333333"/>
                      <w:sz w:val="20"/>
                      <w:szCs w:val="20"/>
                      <w:lang w:val="ro-MD"/>
                    </w:rPr>
                    <w:t> + P</w:t>
                  </w:r>
                  <w:r w:rsidRPr="004A155D">
                    <w:rPr>
                      <w:rFonts w:ascii="Times New Roman" w:eastAsia="Times New Roman" w:hAnsi="Times New Roman" w:cs="Times New Roman"/>
                      <w:color w:val="333333"/>
                      <w:sz w:val="20"/>
                      <w:szCs w:val="20"/>
                      <w:vertAlign w:val="subscript"/>
                      <w:lang w:val="ro-MD"/>
                    </w:rPr>
                    <w:t>S</w:t>
                  </w:r>
                  <w:r w:rsidRPr="004A155D">
                    <w:rPr>
                      <w:rFonts w:ascii="Times New Roman" w:eastAsia="Times New Roman" w:hAnsi="Times New Roman" w:cs="Times New Roman"/>
                      <w:color w:val="333333"/>
                      <w:sz w:val="20"/>
                      <w:szCs w:val="20"/>
                      <w:lang w:val="ro-MD"/>
                    </w:rPr>
                    <w:t> + </w:t>
                  </w:r>
                  <w:proofErr w:type="spellStart"/>
                  <w:r w:rsidRPr="004A155D">
                    <w:rPr>
                      <w:rFonts w:ascii="Times New Roman" w:eastAsia="Times New Roman" w:hAnsi="Times New Roman" w:cs="Times New Roman"/>
                      <w:color w:val="333333"/>
                      <w:sz w:val="20"/>
                      <w:szCs w:val="20"/>
                      <w:lang w:val="ro-MD"/>
                    </w:rPr>
                    <w:t>P</w:t>
                  </w:r>
                  <w:r w:rsidRPr="004A155D">
                    <w:rPr>
                      <w:rFonts w:ascii="Times New Roman" w:eastAsia="Times New Roman" w:hAnsi="Times New Roman" w:cs="Times New Roman"/>
                      <w:color w:val="333333"/>
                      <w:sz w:val="20"/>
                      <w:szCs w:val="20"/>
                      <w:vertAlign w:val="subscript"/>
                      <w:lang w:val="ro-MD"/>
                    </w:rPr>
                    <w:t>NOx</w:t>
                  </w:r>
                  <w:proofErr w:type="spellEnd"/>
                  <w:r w:rsidRPr="004A155D">
                    <w:rPr>
                      <w:rFonts w:ascii="Times New Roman" w:eastAsia="Times New Roman" w:hAnsi="Times New Roman" w:cs="Times New Roman"/>
                      <w:color w:val="333333"/>
                      <w:sz w:val="20"/>
                      <w:szCs w:val="20"/>
                      <w:lang w:val="ro-MD"/>
                    </w:rPr>
                    <w:t>) nu depășește pragul de 4,0.</w:t>
                  </w:r>
                </w:p>
              </w:tc>
            </w:tr>
          </w:tbl>
          <w:p w14:paraId="7FD33507" w14:textId="24D0082E"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64068" w14:textId="0300146B"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42308">
              <w:rPr>
                <w:rFonts w:ascii="Times New Roman" w:eastAsia="Times New Roman" w:hAnsi="Times New Roman" w:cs="Times New Roman"/>
                <w:sz w:val="20"/>
                <w:szCs w:val="20"/>
                <w:lang w:val="ro-MD" w:eastAsia="ru-RU"/>
              </w:rPr>
              <w:t>—</w:t>
            </w:r>
            <w:r w:rsidRPr="00742308">
              <w:rPr>
                <w:rFonts w:ascii="Times New Roman" w:eastAsia="Times New Roman" w:hAnsi="Times New Roman" w:cs="Times New Roman"/>
                <w:sz w:val="20"/>
                <w:szCs w:val="20"/>
                <w:lang w:val="ro-MD" w:eastAsia="ru-RU"/>
              </w:rPr>
              <w:tab/>
              <w:t>Suma punctelor (</w:t>
            </w:r>
            <w:proofErr w:type="spellStart"/>
            <w:r w:rsidRPr="00742308">
              <w:rPr>
                <w:rFonts w:ascii="Times New Roman" w:eastAsia="Times New Roman" w:hAnsi="Times New Roman" w:cs="Times New Roman"/>
                <w:sz w:val="20"/>
                <w:szCs w:val="20"/>
                <w:lang w:val="ro-MD" w:eastAsia="ru-RU"/>
              </w:rPr>
              <w:t>Ptotal</w:t>
            </w:r>
            <w:proofErr w:type="spellEnd"/>
            <w:r w:rsidRPr="00742308">
              <w:rPr>
                <w:rFonts w:ascii="Times New Roman" w:eastAsia="Times New Roman" w:hAnsi="Times New Roman" w:cs="Times New Roman"/>
                <w:sz w:val="20"/>
                <w:szCs w:val="20"/>
                <w:lang w:val="ro-MD" w:eastAsia="ru-RU"/>
              </w:rPr>
              <w:t xml:space="preserve"> = PCCO + PP + PS + </w:t>
            </w:r>
            <w:proofErr w:type="spellStart"/>
            <w:r w:rsidRPr="00742308">
              <w:rPr>
                <w:rFonts w:ascii="Times New Roman" w:eastAsia="Times New Roman" w:hAnsi="Times New Roman" w:cs="Times New Roman"/>
                <w:sz w:val="20"/>
                <w:szCs w:val="20"/>
                <w:lang w:val="ro-MD" w:eastAsia="ru-RU"/>
              </w:rPr>
              <w:t>PNOx</w:t>
            </w:r>
            <w:proofErr w:type="spellEnd"/>
            <w:r w:rsidRPr="00742308">
              <w:rPr>
                <w:rFonts w:ascii="Times New Roman" w:eastAsia="Times New Roman" w:hAnsi="Times New Roman" w:cs="Times New Roman"/>
                <w:sz w:val="20"/>
                <w:szCs w:val="20"/>
                <w:lang w:val="ro-MD" w:eastAsia="ru-RU"/>
              </w:rPr>
              <w:t>) nu depășește pragul de 4,0.</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1C127" w14:textId="0D7FC263"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BDA2C"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17DBDF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D774A" w14:textId="77777777" w:rsidR="0070659F" w:rsidRPr="0065458D" w:rsidRDefault="0070659F" w:rsidP="0070659F">
            <w:pPr>
              <w:shd w:val="clear" w:color="auto" w:fill="FFFFFF"/>
              <w:tabs>
                <w:tab w:val="left" w:pos="960"/>
              </w:tabs>
              <w:spacing w:after="120" w:line="240" w:lineRule="auto"/>
              <w:jc w:val="both"/>
              <w:rPr>
                <w:rFonts w:ascii="Times New Roman" w:eastAsia="Times New Roman" w:hAnsi="Times New Roman" w:cs="Times New Roman"/>
                <w:sz w:val="20"/>
                <w:szCs w:val="20"/>
                <w:lang w:val="ro-RO" w:eastAsia="ru-RU"/>
              </w:rPr>
            </w:pPr>
            <w:r w:rsidRPr="0065458D">
              <w:rPr>
                <w:rFonts w:ascii="Times New Roman" w:eastAsia="Times New Roman" w:hAnsi="Times New Roman" w:cs="Times New Roman"/>
                <w:sz w:val="20"/>
                <w:szCs w:val="20"/>
                <w:lang w:val="ro-MD" w:eastAsia="ru-RU"/>
              </w:rPr>
              <w:tab/>
            </w:r>
            <w:r w:rsidRPr="0065458D">
              <w:rPr>
                <w:rFonts w:ascii="Times New Roman" w:eastAsia="Times New Roman" w:hAnsi="Times New Roman" w:cs="Times New Roman"/>
                <w:sz w:val="20"/>
                <w:szCs w:val="20"/>
                <w:lang w:eastAsia="ru-RU"/>
              </w:rPr>
              <w:t>Pentru fiecare tip de pastă „i” a cărei sursă a fost precizată, emisiile aferente măsurate [exprimate în kg/TUA] se ponderează în funcție de proporția de pastă a cărei sursă a fost precizată (pasta „i” pe tonă de pastă „i” uscată la aer) și se însumează. Valorile de referință pentru fiecare tip de pastă utilizată figurează în tabelul 1. La final, emisiile totale se împart la valoarea totală de referință, conform următoarei formule utilizate pentru CCO:</w:t>
            </w:r>
          </w:p>
          <w:p w14:paraId="6B6F774F" w14:textId="6AE62809" w:rsidR="0070659F" w:rsidRPr="0065458D" w:rsidRDefault="0070659F" w:rsidP="0070659F">
            <w:pPr>
              <w:shd w:val="clear" w:color="auto" w:fill="FFFFFF"/>
              <w:tabs>
                <w:tab w:val="left" w:pos="960"/>
              </w:tabs>
              <w:spacing w:after="120" w:line="240" w:lineRule="auto"/>
              <w:jc w:val="both"/>
              <w:rPr>
                <w:rFonts w:ascii="Times New Roman" w:eastAsia="Times New Roman" w:hAnsi="Times New Roman" w:cs="Times New Roman"/>
                <w:sz w:val="20"/>
                <w:szCs w:val="20"/>
                <w:lang w:val="ro-RO" w:eastAsia="ru-RU"/>
              </w:rPr>
            </w:pPr>
            <w:r w:rsidRPr="0065458D">
              <w:rPr>
                <w:rFonts w:ascii="Times New Roman" w:hAnsi="Times New Roman" w:cs="Times New Roman"/>
                <w:noProof/>
                <w:sz w:val="20"/>
                <w:szCs w:val="20"/>
              </w:rPr>
              <w:drawing>
                <wp:inline distT="0" distB="0" distL="0" distR="0" wp14:anchorId="07A8A450" wp14:editId="3E7FA90A">
                  <wp:extent cx="3857625" cy="600075"/>
                  <wp:effectExtent l="0" t="0" r="9525" b="9525"/>
                  <wp:docPr id="1436534269" name="Imagine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57625" cy="600075"/>
                          </a:xfrm>
                          <a:prstGeom prst="rect">
                            <a:avLst/>
                          </a:prstGeom>
                          <a:noFill/>
                          <a:ln>
                            <a:noFill/>
                          </a:ln>
                        </pic:spPr>
                      </pic:pic>
                    </a:graphicData>
                  </a:graphic>
                </wp:inline>
              </w:drawing>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FAB16" w14:textId="77777777" w:rsidR="0070659F" w:rsidRDefault="0070659F" w:rsidP="0070659F">
            <w:pPr>
              <w:spacing w:after="0" w:line="240" w:lineRule="auto"/>
              <w:jc w:val="both"/>
              <w:rPr>
                <w:rFonts w:ascii="Times New Roman" w:eastAsia="Times New Roman" w:hAnsi="Times New Roman" w:cs="Times New Roman"/>
                <w:sz w:val="20"/>
                <w:szCs w:val="20"/>
                <w:lang w:val="ro-MD" w:eastAsia="ru-RU"/>
              </w:rPr>
            </w:pPr>
          </w:p>
          <w:p w14:paraId="2E4102EB" w14:textId="3A4DAFE7" w:rsidR="0070659F" w:rsidRPr="00742308" w:rsidRDefault="0070659F" w:rsidP="0070659F">
            <w:pPr>
              <w:rPr>
                <w:rFonts w:ascii="Times New Roman" w:eastAsia="Times New Roman" w:hAnsi="Times New Roman" w:cs="Times New Roman"/>
                <w:sz w:val="20"/>
                <w:szCs w:val="20"/>
                <w:lang w:val="ro-MD" w:eastAsia="ru-RU"/>
              </w:rPr>
            </w:pPr>
            <w:r w:rsidRPr="00742308">
              <w:rPr>
                <w:rFonts w:ascii="Times New Roman" w:eastAsia="Times New Roman" w:hAnsi="Times New Roman" w:cs="Times New Roman"/>
                <w:sz w:val="20"/>
                <w:szCs w:val="20"/>
                <w:lang w:val="ro-MD" w:eastAsia="ru-RU"/>
              </w:rPr>
              <w:t>1.3.2. Pentru fiecare tip de pastă „i” a cărei sursă a fost precizată, emisiile aferente măsurate [exprimate în kg/TUA] se ponderează în funcție de proporția de pastă a cărei sursă a fost precizată (pasta „i” pe tonă de pastă „i” uscată la aer) și se însumează. Valorile de referință pentru fiecare tip de pastă utilizată figurează în tabelul 1. La final, emisiile totale se împart la valoarea totală de referință, conform următoarei formule utilizate pentru CCO:</w:t>
            </w:r>
            <w:r w:rsidRPr="0065458D">
              <w:rPr>
                <w:rFonts w:ascii="Times New Roman" w:hAnsi="Times New Roman" w:cs="Times New Roman"/>
                <w:noProof/>
                <w:sz w:val="20"/>
                <w:szCs w:val="20"/>
              </w:rPr>
              <w:drawing>
                <wp:inline distT="0" distB="0" distL="0" distR="0" wp14:anchorId="457036CB" wp14:editId="745A6587">
                  <wp:extent cx="3352800" cy="600075"/>
                  <wp:effectExtent l="0" t="0" r="0" b="9525"/>
                  <wp:docPr id="590580825" name="Imagine 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0" cy="600075"/>
                          </a:xfrm>
                          <a:prstGeom prst="rect">
                            <a:avLst/>
                          </a:prstGeom>
                          <a:noFill/>
                          <a:ln>
                            <a:noFill/>
                          </a:ln>
                        </pic:spPr>
                      </pic:pic>
                    </a:graphicData>
                  </a:graphic>
                </wp:inline>
              </w:drawing>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9B689" w14:textId="79511798"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C4BFB"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75A02B8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8E662" w14:textId="77777777" w:rsidR="0070659F" w:rsidRPr="004A155D" w:rsidRDefault="0070659F" w:rsidP="0070659F">
            <w:pPr>
              <w:shd w:val="clear" w:color="auto" w:fill="FFFFFF"/>
              <w:spacing w:before="120" w:after="120" w:line="312" w:lineRule="atLeast"/>
              <w:jc w:val="center"/>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i/>
                <w:iCs/>
                <w:color w:val="333333"/>
                <w:sz w:val="20"/>
                <w:szCs w:val="20"/>
                <w:lang w:val="en-US"/>
              </w:rPr>
              <w:t>Tabelul</w:t>
            </w:r>
            <w:proofErr w:type="spellEnd"/>
            <w:r w:rsidRPr="004A155D">
              <w:rPr>
                <w:rFonts w:ascii="Times New Roman" w:eastAsia="Times New Roman" w:hAnsi="Times New Roman" w:cs="Times New Roman"/>
                <w:i/>
                <w:iCs/>
                <w:color w:val="333333"/>
                <w:sz w:val="20"/>
                <w:szCs w:val="20"/>
                <w:lang w:val="en-US"/>
              </w:rPr>
              <w:t xml:space="preserve"> 1</w:t>
            </w:r>
          </w:p>
          <w:p w14:paraId="692B3FF9" w14:textId="77777777" w:rsidR="0070659F" w:rsidRPr="004A155D" w:rsidRDefault="0070659F" w:rsidP="0070659F">
            <w:pPr>
              <w:shd w:val="clear" w:color="auto" w:fill="FFFFFF"/>
              <w:spacing w:before="120" w:after="120" w:line="312" w:lineRule="atLeast"/>
              <w:jc w:val="center"/>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b/>
                <w:bCs/>
                <w:color w:val="333333"/>
                <w:sz w:val="20"/>
                <w:szCs w:val="20"/>
                <w:lang w:val="en-US"/>
              </w:rPr>
              <w:lastRenderedPageBreak/>
              <w:t>Valorile</w:t>
            </w:r>
            <w:proofErr w:type="spellEnd"/>
            <w:r w:rsidRPr="004A155D">
              <w:rPr>
                <w:rFonts w:ascii="Times New Roman" w:eastAsia="Times New Roman" w:hAnsi="Times New Roman" w:cs="Times New Roman"/>
                <w:b/>
                <w:bCs/>
                <w:color w:val="333333"/>
                <w:sz w:val="20"/>
                <w:szCs w:val="20"/>
                <w:lang w:val="en-US"/>
              </w:rPr>
              <w:t xml:space="preserve"> de </w:t>
            </w:r>
            <w:proofErr w:type="spellStart"/>
            <w:r w:rsidRPr="004A155D">
              <w:rPr>
                <w:rFonts w:ascii="Times New Roman" w:eastAsia="Times New Roman" w:hAnsi="Times New Roman" w:cs="Times New Roman"/>
                <w:b/>
                <w:bCs/>
                <w:color w:val="333333"/>
                <w:sz w:val="20"/>
                <w:szCs w:val="20"/>
                <w:lang w:val="en-US"/>
              </w:rPr>
              <w:t>referință</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pentru</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emisiile</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provenite</w:t>
            </w:r>
            <w:proofErr w:type="spellEnd"/>
            <w:r w:rsidRPr="004A155D">
              <w:rPr>
                <w:rFonts w:ascii="Times New Roman" w:eastAsia="Times New Roman" w:hAnsi="Times New Roman" w:cs="Times New Roman"/>
                <w:b/>
                <w:bCs/>
                <w:color w:val="333333"/>
                <w:sz w:val="20"/>
                <w:szCs w:val="20"/>
                <w:lang w:val="en-US"/>
              </w:rPr>
              <w:t xml:space="preserve"> de la </w:t>
            </w:r>
            <w:proofErr w:type="spellStart"/>
            <w:r w:rsidRPr="004A155D">
              <w:rPr>
                <w:rFonts w:ascii="Times New Roman" w:eastAsia="Times New Roman" w:hAnsi="Times New Roman" w:cs="Times New Roman"/>
                <w:b/>
                <w:bCs/>
                <w:color w:val="333333"/>
                <w:sz w:val="20"/>
                <w:szCs w:val="20"/>
                <w:lang w:val="en-US"/>
              </w:rPr>
              <w:t>diferitele</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tipuri</w:t>
            </w:r>
            <w:proofErr w:type="spellEnd"/>
            <w:r w:rsidRPr="004A155D">
              <w:rPr>
                <w:rFonts w:ascii="Times New Roman" w:eastAsia="Times New Roman" w:hAnsi="Times New Roman" w:cs="Times New Roman"/>
                <w:b/>
                <w:bCs/>
                <w:color w:val="333333"/>
                <w:sz w:val="20"/>
                <w:szCs w:val="20"/>
                <w:lang w:val="en-US"/>
              </w:rPr>
              <w:t xml:space="preserve"> de </w:t>
            </w:r>
            <w:proofErr w:type="spellStart"/>
            <w:r w:rsidRPr="004A155D">
              <w:rPr>
                <w:rFonts w:ascii="Times New Roman" w:eastAsia="Times New Roman" w:hAnsi="Times New Roman" w:cs="Times New Roman"/>
                <w:b/>
                <w:bCs/>
                <w:color w:val="333333"/>
                <w:sz w:val="20"/>
                <w:szCs w:val="20"/>
                <w:lang w:val="en-US"/>
              </w:rPr>
              <w:t>pastă</w:t>
            </w:r>
            <w:proofErr w:type="spellEnd"/>
            <w:r w:rsidRPr="004A155D">
              <w:rPr>
                <w:rFonts w:ascii="Times New Roman" w:eastAsia="Times New Roman" w:hAnsi="Times New Roman" w:cs="Times New Roman"/>
                <w:b/>
                <w:bCs/>
                <w:color w:val="333333"/>
                <w:sz w:val="20"/>
                <w:szCs w:val="20"/>
                <w:lang w:val="en-US"/>
              </w:rPr>
              <w:t xml:space="preserve"> CTMP = </w:t>
            </w:r>
            <w:proofErr w:type="spellStart"/>
            <w:r w:rsidRPr="004A155D">
              <w:rPr>
                <w:rFonts w:ascii="Times New Roman" w:eastAsia="Times New Roman" w:hAnsi="Times New Roman" w:cs="Times New Roman"/>
                <w:b/>
                <w:bCs/>
                <w:color w:val="333333"/>
                <w:sz w:val="20"/>
                <w:szCs w:val="20"/>
                <w:lang w:val="en-US"/>
              </w:rPr>
              <w:t>pastă</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chimico-termomecanică</w:t>
            </w:r>
            <w:proofErr w:type="spellEnd"/>
            <w:r w:rsidRPr="004A155D">
              <w:rPr>
                <w:rFonts w:ascii="Times New Roman" w:eastAsia="Times New Roman" w:hAnsi="Times New Roman" w:cs="Times New Roman"/>
                <w:b/>
                <w:bCs/>
                <w:color w:val="333333"/>
                <w:sz w:val="20"/>
                <w:szCs w:val="20"/>
                <w:lang w:val="en-US"/>
              </w:rPr>
              <w:t xml:space="preserve">; NSSC = </w:t>
            </w:r>
            <w:proofErr w:type="spellStart"/>
            <w:r w:rsidRPr="004A155D">
              <w:rPr>
                <w:rFonts w:ascii="Times New Roman" w:eastAsia="Times New Roman" w:hAnsi="Times New Roman" w:cs="Times New Roman"/>
                <w:b/>
                <w:bCs/>
                <w:color w:val="333333"/>
                <w:sz w:val="20"/>
                <w:szCs w:val="20"/>
                <w:lang w:val="en-US"/>
              </w:rPr>
              <w:t>pastă</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semichimică</w:t>
            </w:r>
            <w:proofErr w:type="spellEnd"/>
            <w:r w:rsidRPr="004A155D">
              <w:rPr>
                <w:rFonts w:ascii="Times New Roman" w:eastAsia="Times New Roman" w:hAnsi="Times New Roman" w:cs="Times New Roman"/>
                <w:b/>
                <w:bCs/>
                <w:color w:val="333333"/>
                <w:sz w:val="20"/>
                <w:szCs w:val="20"/>
                <w:lang w:val="en-US"/>
              </w:rPr>
              <w:t xml:space="preserve"> cu </w:t>
            </w:r>
            <w:proofErr w:type="spellStart"/>
            <w:r w:rsidRPr="004A155D">
              <w:rPr>
                <w:rFonts w:ascii="Times New Roman" w:eastAsia="Times New Roman" w:hAnsi="Times New Roman" w:cs="Times New Roman"/>
                <w:b/>
                <w:bCs/>
                <w:color w:val="333333"/>
                <w:sz w:val="20"/>
                <w:szCs w:val="20"/>
                <w:lang w:val="en-US"/>
              </w:rPr>
              <w:t>sulfit</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neutru</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373"/>
              <w:gridCol w:w="715"/>
              <w:gridCol w:w="725"/>
              <w:gridCol w:w="515"/>
              <w:gridCol w:w="673"/>
            </w:tblGrid>
            <w:tr w:rsidR="0070659F" w:rsidRPr="004A155D" w14:paraId="24BD7681" w14:textId="77777777" w:rsidTr="009B0B7B">
              <w:tc>
                <w:tcPr>
                  <w:tcW w:w="417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B4235C2" w14:textId="77777777" w:rsidR="0070659F" w:rsidRPr="004A155D"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 </w:t>
                  </w:r>
                </w:p>
              </w:tc>
              <w:tc>
                <w:tcPr>
                  <w:tcW w:w="322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6152871" w14:textId="77777777" w:rsidR="0070659F" w:rsidRPr="004A155D"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0"/>
                      <w:szCs w:val="20"/>
                      <w:lang w:val="en-US"/>
                    </w:rPr>
                  </w:pPr>
                  <w:r w:rsidRPr="004A155D">
                    <w:rPr>
                      <w:rFonts w:ascii="Times New Roman" w:eastAsia="Times New Roman" w:hAnsi="Times New Roman" w:cs="Times New Roman"/>
                      <w:b/>
                      <w:bCs/>
                      <w:color w:val="333333"/>
                      <w:sz w:val="20"/>
                      <w:szCs w:val="20"/>
                      <w:lang w:val="en-US"/>
                    </w:rPr>
                    <w:t xml:space="preserve">Valori de </w:t>
                  </w:r>
                  <w:proofErr w:type="spellStart"/>
                  <w:r w:rsidRPr="004A155D">
                    <w:rPr>
                      <w:rFonts w:ascii="Times New Roman" w:eastAsia="Times New Roman" w:hAnsi="Times New Roman" w:cs="Times New Roman"/>
                      <w:b/>
                      <w:bCs/>
                      <w:color w:val="333333"/>
                      <w:sz w:val="20"/>
                      <w:szCs w:val="20"/>
                      <w:lang w:val="en-US"/>
                    </w:rPr>
                    <w:t>referință</w:t>
                  </w:r>
                  <w:proofErr w:type="spellEnd"/>
                  <w:r w:rsidRPr="004A155D">
                    <w:rPr>
                      <w:rFonts w:ascii="Times New Roman" w:eastAsia="Times New Roman" w:hAnsi="Times New Roman" w:cs="Times New Roman"/>
                      <w:b/>
                      <w:bCs/>
                      <w:color w:val="333333"/>
                      <w:sz w:val="20"/>
                      <w:szCs w:val="20"/>
                      <w:lang w:val="en-US"/>
                    </w:rPr>
                    <w:t xml:space="preserve"> (kg/TUA)</w:t>
                  </w:r>
                </w:p>
              </w:tc>
            </w:tr>
            <w:tr w:rsidR="0070659F" w:rsidRPr="004A155D" w14:paraId="5BDAA8D8" w14:textId="77777777" w:rsidTr="009B0B7B">
              <w:tc>
                <w:tcPr>
                  <w:tcW w:w="417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780BA8" w14:textId="77777777" w:rsidR="0070659F" w:rsidRPr="004A155D" w:rsidRDefault="0070659F" w:rsidP="0070659F">
                  <w:pPr>
                    <w:framePr w:hSpace="180" w:wrap="around" w:vAnchor="text" w:hAnchor="text" w:y="1"/>
                    <w:spacing w:after="0" w:line="240" w:lineRule="auto"/>
                    <w:suppressOverlap/>
                    <w:rPr>
                      <w:rFonts w:ascii="Times New Roman" w:eastAsia="Times New Roman" w:hAnsi="Times New Roman" w:cs="Times New Roman"/>
                      <w:color w:val="333333"/>
                      <w:sz w:val="20"/>
                      <w:szCs w:val="20"/>
                      <w:lang w:val="en-US"/>
                    </w:rPr>
                  </w:pPr>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7F63E8DF" w14:textId="77777777" w:rsidR="0070659F" w:rsidRPr="004A155D"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0"/>
                      <w:szCs w:val="20"/>
                      <w:lang w:val="en-US"/>
                    </w:rPr>
                  </w:pPr>
                  <w:proofErr w:type="spellStart"/>
                  <w:r w:rsidRPr="004A155D">
                    <w:rPr>
                      <w:rFonts w:ascii="Times New Roman" w:eastAsia="Times New Roman" w:hAnsi="Times New Roman" w:cs="Times New Roman"/>
                      <w:b/>
                      <w:bCs/>
                      <w:color w:val="333333"/>
                      <w:sz w:val="20"/>
                      <w:szCs w:val="20"/>
                      <w:lang w:val="en-US"/>
                    </w:rPr>
                    <w:t>CCO</w:t>
                  </w:r>
                  <w:r w:rsidRPr="004A155D">
                    <w:rPr>
                      <w:rFonts w:ascii="Times New Roman" w:eastAsia="Times New Roman" w:hAnsi="Times New Roman" w:cs="Times New Roman"/>
                      <w:b/>
                      <w:bCs/>
                      <w:color w:val="333333"/>
                      <w:sz w:val="20"/>
                      <w:szCs w:val="20"/>
                      <w:vertAlign w:val="subscript"/>
                      <w:lang w:val="en-US"/>
                    </w:rPr>
                    <w:t>ref</w:t>
                  </w:r>
                  <w:proofErr w:type="spellEnd"/>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36E99FBC" w14:textId="77777777" w:rsidR="0070659F" w:rsidRPr="004A155D"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0"/>
                      <w:szCs w:val="20"/>
                      <w:lang w:val="en-US"/>
                    </w:rPr>
                  </w:pPr>
                  <w:r w:rsidRPr="004A155D">
                    <w:rPr>
                      <w:rFonts w:ascii="Times New Roman" w:eastAsia="Times New Roman" w:hAnsi="Times New Roman" w:cs="Times New Roman"/>
                      <w:b/>
                      <w:bCs/>
                      <w:color w:val="333333"/>
                      <w:sz w:val="20"/>
                      <w:szCs w:val="20"/>
                      <w:lang w:val="en-US"/>
                    </w:rPr>
                    <w:t>P</w:t>
                  </w:r>
                  <w:r w:rsidRPr="004A155D">
                    <w:rPr>
                      <w:rFonts w:ascii="Times New Roman" w:eastAsia="Times New Roman" w:hAnsi="Times New Roman" w:cs="Times New Roman"/>
                      <w:b/>
                      <w:bCs/>
                      <w:color w:val="333333"/>
                      <w:sz w:val="20"/>
                      <w:szCs w:val="20"/>
                      <w:vertAlign w:val="subscript"/>
                      <w:lang w:val="en-US"/>
                    </w:rPr>
                    <w:t>ref</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3BA1B85A" w14:textId="77777777" w:rsidR="0070659F" w:rsidRPr="004A155D"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0"/>
                      <w:szCs w:val="20"/>
                      <w:lang w:val="en-US"/>
                    </w:rPr>
                  </w:pPr>
                  <w:proofErr w:type="spellStart"/>
                  <w:r w:rsidRPr="004A155D">
                    <w:rPr>
                      <w:rFonts w:ascii="Times New Roman" w:eastAsia="Times New Roman" w:hAnsi="Times New Roman" w:cs="Times New Roman"/>
                      <w:b/>
                      <w:bCs/>
                      <w:color w:val="333333"/>
                      <w:sz w:val="20"/>
                      <w:szCs w:val="20"/>
                      <w:lang w:val="en-US"/>
                    </w:rPr>
                    <w:t>S</w:t>
                  </w:r>
                  <w:r w:rsidRPr="004A155D">
                    <w:rPr>
                      <w:rFonts w:ascii="Times New Roman" w:eastAsia="Times New Roman" w:hAnsi="Times New Roman" w:cs="Times New Roman"/>
                      <w:b/>
                      <w:bCs/>
                      <w:color w:val="333333"/>
                      <w:sz w:val="20"/>
                      <w:szCs w:val="20"/>
                      <w:vertAlign w:val="subscript"/>
                      <w:lang w:val="en-US"/>
                    </w:rPr>
                    <w:t>ref</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462A325B" w14:textId="77777777" w:rsidR="0070659F" w:rsidRPr="004A155D"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0"/>
                      <w:szCs w:val="20"/>
                      <w:lang w:val="en-US"/>
                    </w:rPr>
                  </w:pPr>
                  <w:proofErr w:type="spellStart"/>
                  <w:r w:rsidRPr="004A155D">
                    <w:rPr>
                      <w:rFonts w:ascii="Times New Roman" w:eastAsia="Times New Roman" w:hAnsi="Times New Roman" w:cs="Times New Roman"/>
                      <w:b/>
                      <w:bCs/>
                      <w:color w:val="333333"/>
                      <w:sz w:val="20"/>
                      <w:szCs w:val="20"/>
                      <w:lang w:val="en-US"/>
                    </w:rPr>
                    <w:t>NOx</w:t>
                  </w:r>
                  <w:r w:rsidRPr="004A155D">
                    <w:rPr>
                      <w:rFonts w:ascii="Times New Roman" w:eastAsia="Times New Roman" w:hAnsi="Times New Roman" w:cs="Times New Roman"/>
                      <w:b/>
                      <w:bCs/>
                      <w:color w:val="333333"/>
                      <w:sz w:val="20"/>
                      <w:szCs w:val="20"/>
                      <w:vertAlign w:val="subscript"/>
                      <w:lang w:val="en-US"/>
                    </w:rPr>
                    <w:t>ref</w:t>
                  </w:r>
                  <w:proofErr w:type="spellEnd"/>
                </w:p>
              </w:tc>
            </w:tr>
            <w:tr w:rsidR="0070659F" w:rsidRPr="004A155D" w14:paraId="187A269F" w14:textId="77777777" w:rsidTr="009B0B7B">
              <w:tc>
                <w:tcPr>
                  <w:tcW w:w="7394"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6E8C53DD"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b/>
                      <w:bCs/>
                      <w:color w:val="333333"/>
                      <w:sz w:val="20"/>
                      <w:szCs w:val="20"/>
                      <w:lang w:val="en-US"/>
                    </w:rPr>
                    <w:t>Fabrici integrate</w:t>
                  </w:r>
                </w:p>
              </w:tc>
            </w:tr>
            <w:tr w:rsidR="0070659F" w:rsidRPr="004A155D" w14:paraId="08C3E780" w14:textId="77777777" w:rsidTr="009B0B7B">
              <w:tc>
                <w:tcPr>
                  <w:tcW w:w="4171" w:type="dxa"/>
                  <w:tcBorders>
                    <w:top w:val="single" w:sz="6" w:space="0" w:color="000000"/>
                    <w:left w:val="single" w:sz="6" w:space="0" w:color="000000"/>
                    <w:bottom w:val="single" w:sz="6" w:space="0" w:color="000000"/>
                    <w:right w:val="single" w:sz="6" w:space="0" w:color="000000"/>
                  </w:tcBorders>
                  <w:shd w:val="clear" w:color="auto" w:fill="FFFFFF"/>
                  <w:hideMark/>
                </w:tcPr>
                <w:p w14:paraId="21285371"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color w:val="333333"/>
                      <w:sz w:val="20"/>
                      <w:szCs w:val="20"/>
                      <w:lang w:val="en-US"/>
                    </w:rPr>
                    <w:t>Pastă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chimică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albită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alta</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decât</w:t>
                  </w:r>
                  <w:proofErr w:type="spellEnd"/>
                  <w:r w:rsidRPr="004A155D">
                    <w:rPr>
                      <w:rFonts w:ascii="Times New Roman" w:eastAsia="Times New Roman" w:hAnsi="Times New Roman" w:cs="Times New Roman"/>
                      <w:color w:val="333333"/>
                      <w:sz w:val="20"/>
                      <w:szCs w:val="20"/>
                      <w:lang w:val="en-US"/>
                    </w:rPr>
                    <w:t xml:space="preserve"> cu </w:t>
                  </w:r>
                  <w:proofErr w:type="spellStart"/>
                  <w:r w:rsidRPr="004A155D">
                    <w:rPr>
                      <w:rFonts w:ascii="Times New Roman" w:eastAsia="Times New Roman" w:hAnsi="Times New Roman" w:cs="Times New Roman"/>
                      <w:color w:val="333333"/>
                      <w:sz w:val="20"/>
                      <w:szCs w:val="20"/>
                      <w:lang w:val="en-US"/>
                    </w:rPr>
                    <w:t>sulfit</w:t>
                  </w:r>
                  <w:proofErr w:type="spellEnd"/>
                  <w:r w:rsidRPr="004A155D">
                    <w:rPr>
                      <w:rFonts w:ascii="Times New Roman" w:eastAsia="Times New Roman" w:hAnsi="Times New Roman" w:cs="Times New Roman"/>
                      <w:color w:val="333333"/>
                      <w:sz w:val="20"/>
                      <w:szCs w:val="20"/>
                      <w:lang w:val="en-US"/>
                    </w:rPr>
                    <w:t>)</w:t>
                  </w:r>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2315D9F0"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16,0</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18569565"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0,030 </w:t>
                  </w:r>
                  <w:hyperlink r:id="rId16" w:anchor="ntr6-L_2023234RO.01014601-E0006" w:history="1">
                    <w:r w:rsidRPr="004A155D">
                      <w:rPr>
                        <w:rFonts w:ascii="Times New Roman" w:eastAsia="Times New Roman" w:hAnsi="Times New Roman" w:cs="Times New Roman"/>
                        <w:color w:val="0E47CB"/>
                        <w:sz w:val="20"/>
                        <w:szCs w:val="20"/>
                        <w:u w:val="single"/>
                        <w:lang w:val="en-US"/>
                      </w:rPr>
                      <w:t> (</w:t>
                    </w:r>
                    <w:r w:rsidRPr="004A155D">
                      <w:rPr>
                        <w:rFonts w:ascii="Times New Roman" w:eastAsia="Times New Roman" w:hAnsi="Times New Roman" w:cs="Times New Roman"/>
                        <w:color w:val="0E47CB"/>
                        <w:sz w:val="20"/>
                        <w:szCs w:val="20"/>
                        <w:vertAlign w:val="superscript"/>
                        <w:lang w:val="en-US"/>
                      </w:rPr>
                      <w:t>6</w:t>
                    </w:r>
                    <w:r w:rsidRPr="004A155D">
                      <w:rPr>
                        <w:rFonts w:ascii="Times New Roman" w:eastAsia="Times New Roman" w:hAnsi="Times New Roman" w:cs="Times New Roman"/>
                        <w:color w:val="0E47CB"/>
                        <w:sz w:val="20"/>
                        <w:szCs w:val="20"/>
                        <w:u w:val="single"/>
                        <w:lang w:val="en-US"/>
                      </w:rPr>
                      <w:t>)</w:t>
                    </w:r>
                  </w:hyperlink>
                </w:p>
                <w:p w14:paraId="4CAE08ED"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0,05 </w:t>
                  </w:r>
                  <w:hyperlink r:id="rId17" w:anchor="ntr7-L_2023234RO.01014601-E0007" w:history="1">
                    <w:r w:rsidRPr="004A155D">
                      <w:rPr>
                        <w:rFonts w:ascii="Times New Roman" w:eastAsia="Times New Roman" w:hAnsi="Times New Roman" w:cs="Times New Roman"/>
                        <w:color w:val="0E47CB"/>
                        <w:sz w:val="20"/>
                        <w:szCs w:val="20"/>
                        <w:u w:val="single"/>
                        <w:lang w:val="en-US"/>
                      </w:rPr>
                      <w:t> (</w:t>
                    </w:r>
                    <w:r w:rsidRPr="004A155D">
                      <w:rPr>
                        <w:rFonts w:ascii="Times New Roman" w:eastAsia="Times New Roman" w:hAnsi="Times New Roman" w:cs="Times New Roman"/>
                        <w:color w:val="0E47CB"/>
                        <w:sz w:val="20"/>
                        <w:szCs w:val="20"/>
                        <w:vertAlign w:val="superscript"/>
                        <w:lang w:val="en-US"/>
                      </w:rPr>
                      <w:t>7</w:t>
                    </w:r>
                    <w:r w:rsidRPr="004A155D">
                      <w:rPr>
                        <w:rFonts w:ascii="Times New Roman" w:eastAsia="Times New Roman" w:hAnsi="Times New Roman" w:cs="Times New Roman"/>
                        <w:color w:val="0E47CB"/>
                        <w:sz w:val="20"/>
                        <w:szCs w:val="20"/>
                        <w:u w:val="single"/>
                        <w:lang w:val="en-US"/>
                      </w:rPr>
                      <w:t>)</w:t>
                    </w:r>
                  </w:hyperlink>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4B993FA4"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0,6</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512B64B9"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1,5</w:t>
                  </w:r>
                </w:p>
              </w:tc>
            </w:tr>
            <w:tr w:rsidR="0070659F" w:rsidRPr="004A155D" w14:paraId="2E66D958" w14:textId="77777777" w:rsidTr="009B0B7B">
              <w:tc>
                <w:tcPr>
                  <w:tcW w:w="4171" w:type="dxa"/>
                  <w:tcBorders>
                    <w:top w:val="single" w:sz="6" w:space="0" w:color="000000"/>
                    <w:left w:val="single" w:sz="6" w:space="0" w:color="000000"/>
                    <w:bottom w:val="single" w:sz="6" w:space="0" w:color="000000"/>
                    <w:right w:val="single" w:sz="6" w:space="0" w:color="000000"/>
                  </w:tcBorders>
                  <w:shd w:val="clear" w:color="auto" w:fill="FFFFFF"/>
                  <w:hideMark/>
                </w:tcPr>
                <w:p w14:paraId="5E94C841"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color w:val="333333"/>
                      <w:sz w:val="20"/>
                      <w:szCs w:val="20"/>
                      <w:lang w:val="en-US"/>
                    </w:rPr>
                    <w:t>Pastă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chimică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albită</w:t>
                  </w:r>
                  <w:proofErr w:type="spellEnd"/>
                  <w:r w:rsidRPr="004A155D">
                    <w:rPr>
                      <w:rFonts w:ascii="Times New Roman" w:eastAsia="Times New Roman" w:hAnsi="Times New Roman" w:cs="Times New Roman"/>
                      <w:color w:val="333333"/>
                      <w:sz w:val="20"/>
                      <w:szCs w:val="20"/>
                      <w:lang w:val="en-US"/>
                    </w:rPr>
                    <w:t xml:space="preserve"> (cu </w:t>
                  </w:r>
                  <w:proofErr w:type="spellStart"/>
                  <w:r w:rsidRPr="004A155D">
                    <w:rPr>
                      <w:rFonts w:ascii="Times New Roman" w:eastAsia="Times New Roman" w:hAnsi="Times New Roman" w:cs="Times New Roman"/>
                      <w:color w:val="333333"/>
                      <w:sz w:val="20"/>
                      <w:szCs w:val="20"/>
                      <w:lang w:val="en-US"/>
                    </w:rPr>
                    <w:t>sulfit</w:t>
                  </w:r>
                  <w:proofErr w:type="spellEnd"/>
                  <w:r w:rsidRPr="004A155D">
                    <w:rPr>
                      <w:rFonts w:ascii="Times New Roman" w:eastAsia="Times New Roman" w:hAnsi="Times New Roman" w:cs="Times New Roman"/>
                      <w:color w:val="333333"/>
                      <w:sz w:val="20"/>
                      <w:szCs w:val="20"/>
                      <w:lang w:val="en-US"/>
                    </w:rPr>
                    <w:t>)</w:t>
                  </w:r>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0CD34CA5"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24,0</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2130000E"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0,03</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497ECFB5"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0,6</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20F33C8E"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1,5</w:t>
                  </w:r>
                </w:p>
              </w:tc>
            </w:tr>
            <w:tr w:rsidR="0070659F" w:rsidRPr="004A155D" w14:paraId="30B0AA00" w14:textId="77777777" w:rsidTr="009B0B7B">
              <w:tc>
                <w:tcPr>
                  <w:tcW w:w="4171" w:type="dxa"/>
                  <w:tcBorders>
                    <w:top w:val="single" w:sz="6" w:space="0" w:color="000000"/>
                    <w:left w:val="single" w:sz="6" w:space="0" w:color="000000"/>
                    <w:bottom w:val="single" w:sz="6" w:space="0" w:color="000000"/>
                    <w:right w:val="single" w:sz="6" w:space="0" w:color="000000"/>
                  </w:tcBorders>
                  <w:shd w:val="clear" w:color="auto" w:fill="FFFFFF"/>
                  <w:hideMark/>
                </w:tcPr>
                <w:p w14:paraId="3AACE2EE"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color w:val="333333"/>
                      <w:sz w:val="20"/>
                      <w:szCs w:val="20"/>
                      <w:lang w:val="en-US"/>
                    </w:rPr>
                    <w:t>Pastă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chimică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nealbită</w:t>
                  </w:r>
                  <w:proofErr w:type="spellEnd"/>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158A95C3"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6,5</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00A01064"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0,02</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17A188CC"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0,6</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2B09C3FE"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1,5</w:t>
                  </w:r>
                </w:p>
              </w:tc>
            </w:tr>
            <w:tr w:rsidR="0070659F" w:rsidRPr="004A155D" w14:paraId="7069AF8E" w14:textId="77777777" w:rsidTr="009B0B7B">
              <w:tc>
                <w:tcPr>
                  <w:tcW w:w="4171" w:type="dxa"/>
                  <w:tcBorders>
                    <w:top w:val="single" w:sz="6" w:space="0" w:color="000000"/>
                    <w:left w:val="single" w:sz="6" w:space="0" w:color="000000"/>
                    <w:bottom w:val="single" w:sz="6" w:space="0" w:color="000000"/>
                    <w:right w:val="single" w:sz="6" w:space="0" w:color="000000"/>
                  </w:tcBorders>
                  <w:shd w:val="clear" w:color="auto" w:fill="FFFFFF"/>
                  <w:hideMark/>
                </w:tcPr>
                <w:p w14:paraId="04767F1C"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color w:val="333333"/>
                      <w:sz w:val="20"/>
                      <w:szCs w:val="20"/>
                      <w:lang w:val="en-US"/>
                    </w:rPr>
                    <w:t>Pastă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chimică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nealbită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numai</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celuloză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sulfat</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nealbită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pentru</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scopuri</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electrotehnice</w:t>
                  </w:r>
                  <w:proofErr w:type="spellEnd"/>
                  <w:r w:rsidRPr="004A155D">
                    <w:rPr>
                      <w:rFonts w:ascii="Times New Roman" w:eastAsia="Times New Roman" w:hAnsi="Times New Roman" w:cs="Times New Roman"/>
                      <w:color w:val="333333"/>
                      <w:sz w:val="20"/>
                      <w:szCs w:val="20"/>
                      <w:lang w:val="en-US"/>
                    </w:rPr>
                    <w:t>)</w:t>
                  </w:r>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50F6FA60"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6,5</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2DF0029D"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0,035</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6BA11900"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0,6</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1E48F848"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1,5</w:t>
                  </w:r>
                </w:p>
              </w:tc>
            </w:tr>
            <w:tr w:rsidR="0070659F" w:rsidRPr="004A155D" w14:paraId="1EEBFA83" w14:textId="77777777" w:rsidTr="009B0B7B">
              <w:tc>
                <w:tcPr>
                  <w:tcW w:w="4171" w:type="dxa"/>
                  <w:tcBorders>
                    <w:top w:val="single" w:sz="6" w:space="0" w:color="000000"/>
                    <w:left w:val="single" w:sz="6" w:space="0" w:color="000000"/>
                    <w:bottom w:val="single" w:sz="6" w:space="0" w:color="000000"/>
                    <w:right w:val="single" w:sz="6" w:space="0" w:color="000000"/>
                  </w:tcBorders>
                  <w:shd w:val="clear" w:color="auto" w:fill="FFFFFF"/>
                  <w:hideMark/>
                </w:tcPr>
                <w:p w14:paraId="2180CCC7"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CTMP</w:t>
                  </w:r>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653CC13D"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15,0</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66CE1DEB"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0,01</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0C5EBBA2"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0,2</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2950E19D"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0,3</w:t>
                  </w:r>
                </w:p>
              </w:tc>
            </w:tr>
            <w:tr w:rsidR="0070659F" w:rsidRPr="004A155D" w14:paraId="20488A17" w14:textId="77777777" w:rsidTr="009B0B7B">
              <w:tc>
                <w:tcPr>
                  <w:tcW w:w="4171" w:type="dxa"/>
                  <w:tcBorders>
                    <w:top w:val="single" w:sz="6" w:space="0" w:color="000000"/>
                    <w:left w:val="single" w:sz="6" w:space="0" w:color="000000"/>
                    <w:bottom w:val="single" w:sz="6" w:space="0" w:color="000000"/>
                    <w:right w:val="single" w:sz="6" w:space="0" w:color="000000"/>
                  </w:tcBorders>
                  <w:shd w:val="clear" w:color="auto" w:fill="FFFFFF"/>
                  <w:hideMark/>
                </w:tcPr>
                <w:p w14:paraId="5DF62916"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NSSC</w:t>
                  </w:r>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4793255B"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11</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730CF144"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0,02</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5290BC68"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0,4</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1598C19E"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1,5</w:t>
                  </w:r>
                </w:p>
              </w:tc>
            </w:tr>
            <w:tr w:rsidR="0070659F" w:rsidRPr="004A155D" w14:paraId="34A32DEE" w14:textId="77777777" w:rsidTr="009B0B7B">
              <w:tc>
                <w:tcPr>
                  <w:tcW w:w="7394"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19E656F8"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b/>
                      <w:bCs/>
                      <w:color w:val="333333"/>
                      <w:sz w:val="20"/>
                      <w:szCs w:val="20"/>
                      <w:lang w:val="en-US"/>
                    </w:rPr>
                    <w:t xml:space="preserve">Fabrici </w:t>
                  </w:r>
                  <w:proofErr w:type="spellStart"/>
                  <w:r w:rsidRPr="004A155D">
                    <w:rPr>
                      <w:rFonts w:ascii="Times New Roman" w:eastAsia="Times New Roman" w:hAnsi="Times New Roman" w:cs="Times New Roman"/>
                      <w:b/>
                      <w:bCs/>
                      <w:color w:val="333333"/>
                      <w:sz w:val="20"/>
                      <w:szCs w:val="20"/>
                      <w:lang w:val="en-US"/>
                    </w:rPr>
                    <w:t>neintegrate</w:t>
                  </w:r>
                  <w:proofErr w:type="spellEnd"/>
                  <w:r w:rsidRPr="004A155D">
                    <w:rPr>
                      <w:rFonts w:ascii="Times New Roman" w:eastAsia="Times New Roman" w:hAnsi="Times New Roman" w:cs="Times New Roman"/>
                      <w:color w:val="333333"/>
                      <w:sz w:val="20"/>
                      <w:szCs w:val="20"/>
                      <w:lang w:val="en-US"/>
                    </w:rPr>
                    <w:t> </w:t>
                  </w:r>
                  <w:hyperlink r:id="rId18" w:anchor="ntr8-L_2023234RO.01014601-E0008" w:history="1">
                    <w:r w:rsidRPr="004A155D">
                      <w:rPr>
                        <w:rFonts w:ascii="Times New Roman" w:eastAsia="Times New Roman" w:hAnsi="Times New Roman" w:cs="Times New Roman"/>
                        <w:color w:val="0E47CB"/>
                        <w:sz w:val="20"/>
                        <w:szCs w:val="20"/>
                        <w:u w:val="single"/>
                        <w:lang w:val="en-US"/>
                      </w:rPr>
                      <w:t> (</w:t>
                    </w:r>
                    <w:r w:rsidRPr="004A155D">
                      <w:rPr>
                        <w:rFonts w:ascii="Times New Roman" w:eastAsia="Times New Roman" w:hAnsi="Times New Roman" w:cs="Times New Roman"/>
                        <w:color w:val="0E47CB"/>
                        <w:sz w:val="20"/>
                        <w:szCs w:val="20"/>
                        <w:vertAlign w:val="superscript"/>
                        <w:lang w:val="en-US"/>
                      </w:rPr>
                      <w:t>8</w:t>
                    </w:r>
                    <w:r w:rsidRPr="004A155D">
                      <w:rPr>
                        <w:rFonts w:ascii="Times New Roman" w:eastAsia="Times New Roman" w:hAnsi="Times New Roman" w:cs="Times New Roman"/>
                        <w:color w:val="0E47CB"/>
                        <w:sz w:val="20"/>
                        <w:szCs w:val="20"/>
                        <w:u w:val="single"/>
                        <w:lang w:val="en-US"/>
                      </w:rPr>
                      <w:t>)</w:t>
                    </w:r>
                  </w:hyperlink>
                </w:p>
              </w:tc>
            </w:tr>
            <w:tr w:rsidR="0070659F" w:rsidRPr="004A155D" w14:paraId="5275DFD3" w14:textId="77777777" w:rsidTr="009B0B7B">
              <w:tc>
                <w:tcPr>
                  <w:tcW w:w="4171" w:type="dxa"/>
                  <w:tcBorders>
                    <w:top w:val="single" w:sz="6" w:space="0" w:color="000000"/>
                    <w:left w:val="single" w:sz="6" w:space="0" w:color="000000"/>
                    <w:bottom w:val="single" w:sz="6" w:space="0" w:color="000000"/>
                    <w:right w:val="single" w:sz="6" w:space="0" w:color="000000"/>
                  </w:tcBorders>
                  <w:shd w:val="clear" w:color="auto" w:fill="FFFFFF"/>
                  <w:hideMark/>
                </w:tcPr>
                <w:p w14:paraId="7325C206"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color w:val="333333"/>
                      <w:sz w:val="20"/>
                      <w:szCs w:val="20"/>
                      <w:lang w:val="en-US"/>
                    </w:rPr>
                    <w:t>Procesul</w:t>
                  </w:r>
                  <w:proofErr w:type="spellEnd"/>
                  <w:r w:rsidRPr="004A155D">
                    <w:rPr>
                      <w:rFonts w:ascii="Times New Roman" w:eastAsia="Times New Roman" w:hAnsi="Times New Roman" w:cs="Times New Roman"/>
                      <w:color w:val="333333"/>
                      <w:sz w:val="20"/>
                      <w:szCs w:val="20"/>
                      <w:lang w:val="en-US"/>
                    </w:rPr>
                    <w:t xml:space="preserve"> de </w:t>
                  </w:r>
                  <w:proofErr w:type="spellStart"/>
                  <w:r w:rsidRPr="004A155D">
                    <w:rPr>
                      <w:rFonts w:ascii="Times New Roman" w:eastAsia="Times New Roman" w:hAnsi="Times New Roman" w:cs="Times New Roman"/>
                      <w:color w:val="333333"/>
                      <w:sz w:val="20"/>
                      <w:szCs w:val="20"/>
                      <w:lang w:val="en-US"/>
                    </w:rPr>
                    <w:t>transformare</w:t>
                  </w:r>
                  <w:proofErr w:type="spellEnd"/>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0A9153B9"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04459749"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0,001</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7CC96C09"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0,15</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56428F07"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0,6</w:t>
                  </w:r>
                </w:p>
              </w:tc>
            </w:tr>
          </w:tbl>
          <w:p w14:paraId="032295E5" w14:textId="34C9A5DE"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8DB09" w14:textId="77777777" w:rsidR="0070659F" w:rsidRPr="004A155D" w:rsidRDefault="0070659F" w:rsidP="0070659F">
            <w:pPr>
              <w:shd w:val="clear" w:color="auto" w:fill="FFFFFF"/>
              <w:spacing w:before="120" w:after="120" w:line="312" w:lineRule="atLeast"/>
              <w:jc w:val="center"/>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i/>
                <w:iCs/>
                <w:color w:val="333333"/>
                <w:sz w:val="20"/>
                <w:szCs w:val="20"/>
                <w:lang w:val="en-US"/>
              </w:rPr>
              <w:lastRenderedPageBreak/>
              <w:t>Tabelul</w:t>
            </w:r>
            <w:proofErr w:type="spellEnd"/>
            <w:r w:rsidRPr="004A155D">
              <w:rPr>
                <w:rFonts w:ascii="Times New Roman" w:eastAsia="Times New Roman" w:hAnsi="Times New Roman" w:cs="Times New Roman"/>
                <w:i/>
                <w:iCs/>
                <w:color w:val="333333"/>
                <w:sz w:val="20"/>
                <w:szCs w:val="20"/>
                <w:lang w:val="en-US"/>
              </w:rPr>
              <w:t xml:space="preserve"> 1</w:t>
            </w:r>
          </w:p>
          <w:p w14:paraId="1787B167" w14:textId="77777777" w:rsidR="0070659F" w:rsidRPr="004A155D" w:rsidRDefault="0070659F" w:rsidP="0070659F">
            <w:pPr>
              <w:shd w:val="clear" w:color="auto" w:fill="FFFFFF"/>
              <w:spacing w:before="120" w:after="120" w:line="312" w:lineRule="atLeast"/>
              <w:jc w:val="center"/>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b/>
                <w:bCs/>
                <w:color w:val="333333"/>
                <w:sz w:val="20"/>
                <w:szCs w:val="20"/>
                <w:lang w:val="en-US"/>
              </w:rPr>
              <w:lastRenderedPageBreak/>
              <w:t>Valorile</w:t>
            </w:r>
            <w:proofErr w:type="spellEnd"/>
            <w:r w:rsidRPr="004A155D">
              <w:rPr>
                <w:rFonts w:ascii="Times New Roman" w:eastAsia="Times New Roman" w:hAnsi="Times New Roman" w:cs="Times New Roman"/>
                <w:b/>
                <w:bCs/>
                <w:color w:val="333333"/>
                <w:sz w:val="20"/>
                <w:szCs w:val="20"/>
                <w:lang w:val="en-US"/>
              </w:rPr>
              <w:t xml:space="preserve"> de </w:t>
            </w:r>
            <w:proofErr w:type="spellStart"/>
            <w:r w:rsidRPr="004A155D">
              <w:rPr>
                <w:rFonts w:ascii="Times New Roman" w:eastAsia="Times New Roman" w:hAnsi="Times New Roman" w:cs="Times New Roman"/>
                <w:b/>
                <w:bCs/>
                <w:color w:val="333333"/>
                <w:sz w:val="20"/>
                <w:szCs w:val="20"/>
                <w:lang w:val="en-US"/>
              </w:rPr>
              <w:t>referință</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pentru</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emisiile</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provenite</w:t>
            </w:r>
            <w:proofErr w:type="spellEnd"/>
            <w:r w:rsidRPr="004A155D">
              <w:rPr>
                <w:rFonts w:ascii="Times New Roman" w:eastAsia="Times New Roman" w:hAnsi="Times New Roman" w:cs="Times New Roman"/>
                <w:b/>
                <w:bCs/>
                <w:color w:val="333333"/>
                <w:sz w:val="20"/>
                <w:szCs w:val="20"/>
                <w:lang w:val="en-US"/>
              </w:rPr>
              <w:t xml:space="preserve"> de la </w:t>
            </w:r>
            <w:proofErr w:type="spellStart"/>
            <w:r w:rsidRPr="004A155D">
              <w:rPr>
                <w:rFonts w:ascii="Times New Roman" w:eastAsia="Times New Roman" w:hAnsi="Times New Roman" w:cs="Times New Roman"/>
                <w:b/>
                <w:bCs/>
                <w:color w:val="333333"/>
                <w:sz w:val="20"/>
                <w:szCs w:val="20"/>
                <w:lang w:val="en-US"/>
              </w:rPr>
              <w:t>diferitele</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tipuri</w:t>
            </w:r>
            <w:proofErr w:type="spellEnd"/>
            <w:r w:rsidRPr="004A155D">
              <w:rPr>
                <w:rFonts w:ascii="Times New Roman" w:eastAsia="Times New Roman" w:hAnsi="Times New Roman" w:cs="Times New Roman"/>
                <w:b/>
                <w:bCs/>
                <w:color w:val="333333"/>
                <w:sz w:val="20"/>
                <w:szCs w:val="20"/>
                <w:lang w:val="en-US"/>
              </w:rPr>
              <w:t xml:space="preserve"> de </w:t>
            </w:r>
            <w:proofErr w:type="spellStart"/>
            <w:r w:rsidRPr="004A155D">
              <w:rPr>
                <w:rFonts w:ascii="Times New Roman" w:eastAsia="Times New Roman" w:hAnsi="Times New Roman" w:cs="Times New Roman"/>
                <w:b/>
                <w:bCs/>
                <w:color w:val="333333"/>
                <w:sz w:val="20"/>
                <w:szCs w:val="20"/>
                <w:lang w:val="en-US"/>
              </w:rPr>
              <w:t>pastă</w:t>
            </w:r>
            <w:proofErr w:type="spellEnd"/>
            <w:r w:rsidRPr="004A155D">
              <w:rPr>
                <w:rFonts w:ascii="Times New Roman" w:eastAsia="Times New Roman" w:hAnsi="Times New Roman" w:cs="Times New Roman"/>
                <w:b/>
                <w:bCs/>
                <w:color w:val="333333"/>
                <w:sz w:val="20"/>
                <w:szCs w:val="20"/>
                <w:lang w:val="en-US"/>
              </w:rPr>
              <w:t xml:space="preserve"> CTMP = </w:t>
            </w:r>
            <w:proofErr w:type="spellStart"/>
            <w:r w:rsidRPr="004A155D">
              <w:rPr>
                <w:rFonts w:ascii="Times New Roman" w:eastAsia="Times New Roman" w:hAnsi="Times New Roman" w:cs="Times New Roman"/>
                <w:b/>
                <w:bCs/>
                <w:color w:val="333333"/>
                <w:sz w:val="20"/>
                <w:szCs w:val="20"/>
                <w:lang w:val="en-US"/>
              </w:rPr>
              <w:t>pastă</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chimico-termomecanică</w:t>
            </w:r>
            <w:proofErr w:type="spellEnd"/>
            <w:r w:rsidRPr="004A155D">
              <w:rPr>
                <w:rFonts w:ascii="Times New Roman" w:eastAsia="Times New Roman" w:hAnsi="Times New Roman" w:cs="Times New Roman"/>
                <w:b/>
                <w:bCs/>
                <w:color w:val="333333"/>
                <w:sz w:val="20"/>
                <w:szCs w:val="20"/>
                <w:lang w:val="en-US"/>
              </w:rPr>
              <w:t xml:space="preserve">; NSSC = </w:t>
            </w:r>
            <w:proofErr w:type="spellStart"/>
            <w:r w:rsidRPr="004A155D">
              <w:rPr>
                <w:rFonts w:ascii="Times New Roman" w:eastAsia="Times New Roman" w:hAnsi="Times New Roman" w:cs="Times New Roman"/>
                <w:b/>
                <w:bCs/>
                <w:color w:val="333333"/>
                <w:sz w:val="20"/>
                <w:szCs w:val="20"/>
                <w:lang w:val="en-US"/>
              </w:rPr>
              <w:t>pastă</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semichimică</w:t>
            </w:r>
            <w:proofErr w:type="spellEnd"/>
            <w:r w:rsidRPr="004A155D">
              <w:rPr>
                <w:rFonts w:ascii="Times New Roman" w:eastAsia="Times New Roman" w:hAnsi="Times New Roman" w:cs="Times New Roman"/>
                <w:b/>
                <w:bCs/>
                <w:color w:val="333333"/>
                <w:sz w:val="20"/>
                <w:szCs w:val="20"/>
                <w:lang w:val="en-US"/>
              </w:rPr>
              <w:t xml:space="preserve"> cu </w:t>
            </w:r>
            <w:proofErr w:type="spellStart"/>
            <w:r w:rsidRPr="004A155D">
              <w:rPr>
                <w:rFonts w:ascii="Times New Roman" w:eastAsia="Times New Roman" w:hAnsi="Times New Roman" w:cs="Times New Roman"/>
                <w:b/>
                <w:bCs/>
                <w:color w:val="333333"/>
                <w:sz w:val="20"/>
                <w:szCs w:val="20"/>
                <w:lang w:val="en-US"/>
              </w:rPr>
              <w:t>sulfit</w:t>
            </w:r>
            <w:proofErr w:type="spellEnd"/>
            <w:r w:rsidRPr="004A155D">
              <w:rPr>
                <w:rFonts w:ascii="Times New Roman" w:eastAsia="Times New Roman" w:hAnsi="Times New Roman" w:cs="Times New Roman"/>
                <w:b/>
                <w:bCs/>
                <w:color w:val="333333"/>
                <w:sz w:val="20"/>
                <w:szCs w:val="20"/>
                <w:lang w:val="en-US"/>
              </w:rPr>
              <w:t xml:space="preserve"> </w:t>
            </w:r>
            <w:proofErr w:type="spellStart"/>
            <w:r w:rsidRPr="004A155D">
              <w:rPr>
                <w:rFonts w:ascii="Times New Roman" w:eastAsia="Times New Roman" w:hAnsi="Times New Roman" w:cs="Times New Roman"/>
                <w:b/>
                <w:bCs/>
                <w:color w:val="333333"/>
                <w:sz w:val="20"/>
                <w:szCs w:val="20"/>
                <w:lang w:val="en-US"/>
              </w:rPr>
              <w:t>neutru</w:t>
            </w:r>
            <w:proofErr w:type="spellEnd"/>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010"/>
              <w:gridCol w:w="878"/>
              <w:gridCol w:w="890"/>
              <w:gridCol w:w="630"/>
              <w:gridCol w:w="825"/>
            </w:tblGrid>
            <w:tr w:rsidR="0070659F" w:rsidRPr="004A155D" w14:paraId="491408EE" w14:textId="77777777" w:rsidTr="009B0B7B">
              <w:tc>
                <w:tcPr>
                  <w:tcW w:w="20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BAD7AAF" w14:textId="77777777" w:rsidR="0070659F" w:rsidRPr="004A155D"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 </w:t>
                  </w:r>
                </w:p>
              </w:tc>
              <w:tc>
                <w:tcPr>
                  <w:tcW w:w="322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948633D" w14:textId="77777777" w:rsidR="0070659F" w:rsidRPr="004A155D"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0"/>
                      <w:szCs w:val="20"/>
                      <w:lang w:val="en-US"/>
                    </w:rPr>
                  </w:pPr>
                  <w:r w:rsidRPr="004A155D">
                    <w:rPr>
                      <w:rFonts w:ascii="Times New Roman" w:eastAsia="Times New Roman" w:hAnsi="Times New Roman" w:cs="Times New Roman"/>
                      <w:b/>
                      <w:bCs/>
                      <w:color w:val="333333"/>
                      <w:sz w:val="20"/>
                      <w:szCs w:val="20"/>
                      <w:lang w:val="en-US"/>
                    </w:rPr>
                    <w:t xml:space="preserve">Valori de </w:t>
                  </w:r>
                  <w:proofErr w:type="spellStart"/>
                  <w:r w:rsidRPr="004A155D">
                    <w:rPr>
                      <w:rFonts w:ascii="Times New Roman" w:eastAsia="Times New Roman" w:hAnsi="Times New Roman" w:cs="Times New Roman"/>
                      <w:b/>
                      <w:bCs/>
                      <w:color w:val="333333"/>
                      <w:sz w:val="20"/>
                      <w:szCs w:val="20"/>
                      <w:lang w:val="en-US"/>
                    </w:rPr>
                    <w:t>referință</w:t>
                  </w:r>
                  <w:proofErr w:type="spellEnd"/>
                  <w:r w:rsidRPr="004A155D">
                    <w:rPr>
                      <w:rFonts w:ascii="Times New Roman" w:eastAsia="Times New Roman" w:hAnsi="Times New Roman" w:cs="Times New Roman"/>
                      <w:b/>
                      <w:bCs/>
                      <w:color w:val="333333"/>
                      <w:sz w:val="20"/>
                      <w:szCs w:val="20"/>
                      <w:lang w:val="en-US"/>
                    </w:rPr>
                    <w:t xml:space="preserve"> (kg/TUA)</w:t>
                  </w:r>
                </w:p>
              </w:tc>
            </w:tr>
            <w:tr w:rsidR="0070659F" w:rsidRPr="004A155D" w14:paraId="32659E55" w14:textId="77777777" w:rsidTr="009B0B7B">
              <w:tc>
                <w:tcPr>
                  <w:tcW w:w="201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A77046" w14:textId="77777777" w:rsidR="0070659F" w:rsidRPr="004A155D" w:rsidRDefault="0070659F" w:rsidP="0070659F">
                  <w:pPr>
                    <w:framePr w:hSpace="180" w:wrap="around" w:vAnchor="text" w:hAnchor="text" w:y="1"/>
                    <w:spacing w:after="0" w:line="240" w:lineRule="auto"/>
                    <w:suppressOverlap/>
                    <w:rPr>
                      <w:rFonts w:ascii="Times New Roman" w:eastAsia="Times New Roman" w:hAnsi="Times New Roman" w:cs="Times New Roman"/>
                      <w:color w:val="333333"/>
                      <w:sz w:val="20"/>
                      <w:szCs w:val="20"/>
                      <w:lang w:val="en-US"/>
                    </w:rPr>
                  </w:pPr>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528AF0CA" w14:textId="77777777" w:rsidR="0070659F" w:rsidRPr="004A155D"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0"/>
                      <w:szCs w:val="20"/>
                      <w:lang w:val="en-US"/>
                    </w:rPr>
                  </w:pPr>
                  <w:proofErr w:type="spellStart"/>
                  <w:r w:rsidRPr="004A155D">
                    <w:rPr>
                      <w:rFonts w:ascii="Times New Roman" w:eastAsia="Times New Roman" w:hAnsi="Times New Roman" w:cs="Times New Roman"/>
                      <w:b/>
                      <w:bCs/>
                      <w:color w:val="333333"/>
                      <w:sz w:val="20"/>
                      <w:szCs w:val="20"/>
                      <w:lang w:val="en-US"/>
                    </w:rPr>
                    <w:t>CCO</w:t>
                  </w:r>
                  <w:r w:rsidRPr="004A155D">
                    <w:rPr>
                      <w:rFonts w:ascii="Times New Roman" w:eastAsia="Times New Roman" w:hAnsi="Times New Roman" w:cs="Times New Roman"/>
                      <w:b/>
                      <w:bCs/>
                      <w:color w:val="333333"/>
                      <w:sz w:val="20"/>
                      <w:szCs w:val="20"/>
                      <w:vertAlign w:val="subscript"/>
                      <w:lang w:val="en-US"/>
                    </w:rPr>
                    <w:t>ref</w:t>
                  </w:r>
                  <w:proofErr w:type="spellEnd"/>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37445A89" w14:textId="77777777" w:rsidR="0070659F" w:rsidRPr="004A155D"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0"/>
                      <w:szCs w:val="20"/>
                      <w:lang w:val="en-US"/>
                    </w:rPr>
                  </w:pPr>
                  <w:r w:rsidRPr="004A155D">
                    <w:rPr>
                      <w:rFonts w:ascii="Times New Roman" w:eastAsia="Times New Roman" w:hAnsi="Times New Roman" w:cs="Times New Roman"/>
                      <w:b/>
                      <w:bCs/>
                      <w:color w:val="333333"/>
                      <w:sz w:val="20"/>
                      <w:szCs w:val="20"/>
                      <w:lang w:val="en-US"/>
                    </w:rPr>
                    <w:t>P</w:t>
                  </w:r>
                  <w:r w:rsidRPr="004A155D">
                    <w:rPr>
                      <w:rFonts w:ascii="Times New Roman" w:eastAsia="Times New Roman" w:hAnsi="Times New Roman" w:cs="Times New Roman"/>
                      <w:b/>
                      <w:bCs/>
                      <w:color w:val="333333"/>
                      <w:sz w:val="20"/>
                      <w:szCs w:val="20"/>
                      <w:vertAlign w:val="subscript"/>
                      <w:lang w:val="en-US"/>
                    </w:rPr>
                    <w:t>ref</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54521BDA" w14:textId="77777777" w:rsidR="0070659F" w:rsidRPr="004A155D"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0"/>
                      <w:szCs w:val="20"/>
                      <w:lang w:val="en-US"/>
                    </w:rPr>
                  </w:pPr>
                  <w:proofErr w:type="spellStart"/>
                  <w:r w:rsidRPr="004A155D">
                    <w:rPr>
                      <w:rFonts w:ascii="Times New Roman" w:eastAsia="Times New Roman" w:hAnsi="Times New Roman" w:cs="Times New Roman"/>
                      <w:b/>
                      <w:bCs/>
                      <w:color w:val="333333"/>
                      <w:sz w:val="20"/>
                      <w:szCs w:val="20"/>
                      <w:lang w:val="en-US"/>
                    </w:rPr>
                    <w:t>S</w:t>
                  </w:r>
                  <w:r w:rsidRPr="004A155D">
                    <w:rPr>
                      <w:rFonts w:ascii="Times New Roman" w:eastAsia="Times New Roman" w:hAnsi="Times New Roman" w:cs="Times New Roman"/>
                      <w:b/>
                      <w:bCs/>
                      <w:color w:val="333333"/>
                      <w:sz w:val="20"/>
                      <w:szCs w:val="20"/>
                      <w:vertAlign w:val="subscript"/>
                      <w:lang w:val="en-US"/>
                    </w:rPr>
                    <w:t>ref</w:t>
                  </w:r>
                  <w:proofErr w:type="spellEnd"/>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6D034B1E" w14:textId="77777777" w:rsidR="0070659F" w:rsidRPr="004A155D"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0"/>
                      <w:szCs w:val="20"/>
                      <w:lang w:val="en-US"/>
                    </w:rPr>
                  </w:pPr>
                  <w:proofErr w:type="spellStart"/>
                  <w:r w:rsidRPr="004A155D">
                    <w:rPr>
                      <w:rFonts w:ascii="Times New Roman" w:eastAsia="Times New Roman" w:hAnsi="Times New Roman" w:cs="Times New Roman"/>
                      <w:b/>
                      <w:bCs/>
                      <w:color w:val="333333"/>
                      <w:sz w:val="20"/>
                      <w:szCs w:val="20"/>
                      <w:lang w:val="en-US"/>
                    </w:rPr>
                    <w:t>NOx</w:t>
                  </w:r>
                  <w:r w:rsidRPr="004A155D">
                    <w:rPr>
                      <w:rFonts w:ascii="Times New Roman" w:eastAsia="Times New Roman" w:hAnsi="Times New Roman" w:cs="Times New Roman"/>
                      <w:b/>
                      <w:bCs/>
                      <w:color w:val="333333"/>
                      <w:sz w:val="20"/>
                      <w:szCs w:val="20"/>
                      <w:vertAlign w:val="subscript"/>
                      <w:lang w:val="en-US"/>
                    </w:rPr>
                    <w:t>ref</w:t>
                  </w:r>
                  <w:proofErr w:type="spellEnd"/>
                </w:p>
              </w:tc>
            </w:tr>
            <w:tr w:rsidR="0070659F" w:rsidRPr="004A155D" w14:paraId="37D97F85" w14:textId="77777777" w:rsidTr="009B0B7B">
              <w:tc>
                <w:tcPr>
                  <w:tcW w:w="523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7F77F406"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b/>
                      <w:bCs/>
                      <w:color w:val="333333"/>
                      <w:sz w:val="20"/>
                      <w:szCs w:val="20"/>
                      <w:lang w:val="en-US"/>
                    </w:rPr>
                    <w:t>Fabrici integrate</w:t>
                  </w:r>
                </w:p>
              </w:tc>
            </w:tr>
            <w:tr w:rsidR="0070659F" w:rsidRPr="004A155D" w14:paraId="6911A41B" w14:textId="77777777" w:rsidTr="009B0B7B">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2DFDD62D"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color w:val="333333"/>
                      <w:sz w:val="20"/>
                      <w:szCs w:val="20"/>
                      <w:lang w:val="en-US"/>
                    </w:rPr>
                    <w:t>Pastă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chimică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albită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alta</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decât</w:t>
                  </w:r>
                  <w:proofErr w:type="spellEnd"/>
                  <w:r w:rsidRPr="004A155D">
                    <w:rPr>
                      <w:rFonts w:ascii="Times New Roman" w:eastAsia="Times New Roman" w:hAnsi="Times New Roman" w:cs="Times New Roman"/>
                      <w:color w:val="333333"/>
                      <w:sz w:val="20"/>
                      <w:szCs w:val="20"/>
                      <w:lang w:val="en-US"/>
                    </w:rPr>
                    <w:t xml:space="preserve"> cu </w:t>
                  </w:r>
                  <w:proofErr w:type="spellStart"/>
                  <w:r w:rsidRPr="004A155D">
                    <w:rPr>
                      <w:rFonts w:ascii="Times New Roman" w:eastAsia="Times New Roman" w:hAnsi="Times New Roman" w:cs="Times New Roman"/>
                      <w:color w:val="333333"/>
                      <w:sz w:val="20"/>
                      <w:szCs w:val="20"/>
                      <w:lang w:val="en-US"/>
                    </w:rPr>
                    <w:t>sulfit</w:t>
                  </w:r>
                  <w:proofErr w:type="spellEnd"/>
                  <w:r w:rsidRPr="004A155D">
                    <w:rPr>
                      <w:rFonts w:ascii="Times New Roman" w:eastAsia="Times New Roman" w:hAnsi="Times New Roman" w:cs="Times New Roman"/>
                      <w:color w:val="333333"/>
                      <w:sz w:val="20"/>
                      <w:szCs w:val="20"/>
                      <w:lang w:val="en-US"/>
                    </w:rPr>
                    <w:t>)</w:t>
                  </w:r>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7E0E5369"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16,0</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06A2E5E6"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0,030 </w:t>
                  </w:r>
                  <w:hyperlink r:id="rId19" w:anchor="ntr6-L_2023234RO.01014601-E0006" w:history="1">
                    <w:r w:rsidRPr="004A155D">
                      <w:rPr>
                        <w:rFonts w:ascii="Times New Roman" w:eastAsia="Times New Roman" w:hAnsi="Times New Roman" w:cs="Times New Roman"/>
                        <w:color w:val="0E47CB"/>
                        <w:sz w:val="20"/>
                        <w:szCs w:val="20"/>
                        <w:u w:val="single"/>
                        <w:lang w:val="en-US"/>
                      </w:rPr>
                      <w:t> (</w:t>
                    </w:r>
                    <w:r w:rsidRPr="004A155D">
                      <w:rPr>
                        <w:rFonts w:ascii="Times New Roman" w:eastAsia="Times New Roman" w:hAnsi="Times New Roman" w:cs="Times New Roman"/>
                        <w:color w:val="0E47CB"/>
                        <w:sz w:val="20"/>
                        <w:szCs w:val="20"/>
                        <w:vertAlign w:val="superscript"/>
                        <w:lang w:val="en-US"/>
                      </w:rPr>
                      <w:t>6</w:t>
                    </w:r>
                    <w:r w:rsidRPr="004A155D">
                      <w:rPr>
                        <w:rFonts w:ascii="Times New Roman" w:eastAsia="Times New Roman" w:hAnsi="Times New Roman" w:cs="Times New Roman"/>
                        <w:color w:val="0E47CB"/>
                        <w:sz w:val="20"/>
                        <w:szCs w:val="20"/>
                        <w:u w:val="single"/>
                        <w:lang w:val="en-US"/>
                      </w:rPr>
                      <w:t>)</w:t>
                    </w:r>
                  </w:hyperlink>
                </w:p>
                <w:p w14:paraId="325A5AAF"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0,05 </w:t>
                  </w:r>
                  <w:hyperlink r:id="rId20" w:anchor="ntr7-L_2023234RO.01014601-E0007" w:history="1">
                    <w:r w:rsidRPr="004A155D">
                      <w:rPr>
                        <w:rFonts w:ascii="Times New Roman" w:eastAsia="Times New Roman" w:hAnsi="Times New Roman" w:cs="Times New Roman"/>
                        <w:color w:val="0E47CB"/>
                        <w:sz w:val="20"/>
                        <w:szCs w:val="20"/>
                        <w:u w:val="single"/>
                        <w:lang w:val="en-US"/>
                      </w:rPr>
                      <w:t> (</w:t>
                    </w:r>
                    <w:r w:rsidRPr="004A155D">
                      <w:rPr>
                        <w:rFonts w:ascii="Times New Roman" w:eastAsia="Times New Roman" w:hAnsi="Times New Roman" w:cs="Times New Roman"/>
                        <w:color w:val="0E47CB"/>
                        <w:sz w:val="20"/>
                        <w:szCs w:val="20"/>
                        <w:vertAlign w:val="superscript"/>
                        <w:lang w:val="en-US"/>
                      </w:rPr>
                      <w:t>7</w:t>
                    </w:r>
                    <w:r w:rsidRPr="004A155D">
                      <w:rPr>
                        <w:rFonts w:ascii="Times New Roman" w:eastAsia="Times New Roman" w:hAnsi="Times New Roman" w:cs="Times New Roman"/>
                        <w:color w:val="0E47CB"/>
                        <w:sz w:val="20"/>
                        <w:szCs w:val="20"/>
                        <w:u w:val="single"/>
                        <w:lang w:val="en-US"/>
                      </w:rPr>
                      <w:t>)</w:t>
                    </w:r>
                  </w:hyperlink>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4F55B2E8"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0,6</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25BD4520"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1,5</w:t>
                  </w:r>
                </w:p>
              </w:tc>
            </w:tr>
            <w:tr w:rsidR="0070659F" w:rsidRPr="004A155D" w14:paraId="27C5A407" w14:textId="77777777" w:rsidTr="009B0B7B">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64D18496"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color w:val="333333"/>
                      <w:sz w:val="20"/>
                      <w:szCs w:val="20"/>
                      <w:lang w:val="en-US"/>
                    </w:rPr>
                    <w:t>Pastă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chimică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albită</w:t>
                  </w:r>
                  <w:proofErr w:type="spellEnd"/>
                  <w:r w:rsidRPr="004A155D">
                    <w:rPr>
                      <w:rFonts w:ascii="Times New Roman" w:eastAsia="Times New Roman" w:hAnsi="Times New Roman" w:cs="Times New Roman"/>
                      <w:color w:val="333333"/>
                      <w:sz w:val="20"/>
                      <w:szCs w:val="20"/>
                      <w:lang w:val="en-US"/>
                    </w:rPr>
                    <w:t xml:space="preserve"> (cu </w:t>
                  </w:r>
                  <w:proofErr w:type="spellStart"/>
                  <w:r w:rsidRPr="004A155D">
                    <w:rPr>
                      <w:rFonts w:ascii="Times New Roman" w:eastAsia="Times New Roman" w:hAnsi="Times New Roman" w:cs="Times New Roman"/>
                      <w:color w:val="333333"/>
                      <w:sz w:val="20"/>
                      <w:szCs w:val="20"/>
                      <w:lang w:val="en-US"/>
                    </w:rPr>
                    <w:t>sulfit</w:t>
                  </w:r>
                  <w:proofErr w:type="spellEnd"/>
                  <w:r w:rsidRPr="004A155D">
                    <w:rPr>
                      <w:rFonts w:ascii="Times New Roman" w:eastAsia="Times New Roman" w:hAnsi="Times New Roman" w:cs="Times New Roman"/>
                      <w:color w:val="333333"/>
                      <w:sz w:val="20"/>
                      <w:szCs w:val="20"/>
                      <w:lang w:val="en-US"/>
                    </w:rPr>
                    <w:t>)</w:t>
                  </w:r>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54D85418"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24,0</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0A1F0240"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0,03</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62A60972"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0,6</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16C53D19"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1,5</w:t>
                  </w:r>
                </w:p>
              </w:tc>
            </w:tr>
            <w:tr w:rsidR="0070659F" w:rsidRPr="004A155D" w14:paraId="243DA48F" w14:textId="77777777" w:rsidTr="009B0B7B">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64326001"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color w:val="333333"/>
                      <w:sz w:val="20"/>
                      <w:szCs w:val="20"/>
                      <w:lang w:val="en-US"/>
                    </w:rPr>
                    <w:t>Pastă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chimică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nealbită</w:t>
                  </w:r>
                  <w:proofErr w:type="spellEnd"/>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7B9A00CB"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6,5</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5E1D644E"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0,02</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289DE838"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0,6</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4CE264B0"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1,5</w:t>
                  </w:r>
                </w:p>
              </w:tc>
            </w:tr>
            <w:tr w:rsidR="0070659F" w:rsidRPr="004A155D" w14:paraId="215B0FD7" w14:textId="77777777" w:rsidTr="009B0B7B">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6BDEB5A6"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color w:val="333333"/>
                      <w:sz w:val="20"/>
                      <w:szCs w:val="20"/>
                      <w:lang w:val="en-US"/>
                    </w:rPr>
                    <w:t>Pastă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chimică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nealbită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numai</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celuloză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sulfat</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nealbită</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pentru</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scopuri</w:t>
                  </w:r>
                  <w:proofErr w:type="spellEnd"/>
                  <w:r w:rsidRPr="004A155D">
                    <w:rPr>
                      <w:rFonts w:ascii="Times New Roman" w:eastAsia="Times New Roman" w:hAnsi="Times New Roman" w:cs="Times New Roman"/>
                      <w:color w:val="333333"/>
                      <w:sz w:val="20"/>
                      <w:szCs w:val="20"/>
                      <w:lang w:val="en-US"/>
                    </w:rPr>
                    <w:t xml:space="preserve"> </w:t>
                  </w:r>
                  <w:proofErr w:type="spellStart"/>
                  <w:r w:rsidRPr="004A155D">
                    <w:rPr>
                      <w:rFonts w:ascii="Times New Roman" w:eastAsia="Times New Roman" w:hAnsi="Times New Roman" w:cs="Times New Roman"/>
                      <w:color w:val="333333"/>
                      <w:sz w:val="20"/>
                      <w:szCs w:val="20"/>
                      <w:lang w:val="en-US"/>
                    </w:rPr>
                    <w:t>electrotehnice</w:t>
                  </w:r>
                  <w:proofErr w:type="spellEnd"/>
                  <w:r w:rsidRPr="004A155D">
                    <w:rPr>
                      <w:rFonts w:ascii="Times New Roman" w:eastAsia="Times New Roman" w:hAnsi="Times New Roman" w:cs="Times New Roman"/>
                      <w:color w:val="333333"/>
                      <w:sz w:val="20"/>
                      <w:szCs w:val="20"/>
                      <w:lang w:val="en-US"/>
                    </w:rPr>
                    <w:t>)</w:t>
                  </w:r>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59EB87E1"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6,5</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3BC8B634"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0,035</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1E02BF36"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0,6</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6A6E37AE"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1,5</w:t>
                  </w:r>
                </w:p>
              </w:tc>
            </w:tr>
            <w:tr w:rsidR="0070659F" w:rsidRPr="004A155D" w14:paraId="0109D39C" w14:textId="77777777" w:rsidTr="009B0B7B">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3D7B67B9"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CTMP</w:t>
                  </w:r>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4246FC06"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15,0</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383F4786"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0,01</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6EA7B53F"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0,2</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32E11C5C"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0,3</w:t>
                  </w:r>
                </w:p>
              </w:tc>
            </w:tr>
            <w:tr w:rsidR="0070659F" w:rsidRPr="004A155D" w14:paraId="31E5CE2D" w14:textId="77777777" w:rsidTr="009B0B7B">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7107C782"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NSSC</w:t>
                  </w:r>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527DBD23"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11</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3CCDD749"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0,02</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3FC8D0C1"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0,4</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15FD4FA9"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1,5</w:t>
                  </w:r>
                </w:p>
              </w:tc>
            </w:tr>
            <w:tr w:rsidR="0070659F" w:rsidRPr="004A155D" w14:paraId="62583855" w14:textId="77777777" w:rsidTr="009B0B7B">
              <w:tc>
                <w:tcPr>
                  <w:tcW w:w="5233"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8236EA3"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b/>
                      <w:bCs/>
                      <w:color w:val="333333"/>
                      <w:sz w:val="20"/>
                      <w:szCs w:val="20"/>
                      <w:lang w:val="en-US"/>
                    </w:rPr>
                    <w:t xml:space="preserve">Fabrici </w:t>
                  </w:r>
                  <w:proofErr w:type="spellStart"/>
                  <w:r w:rsidRPr="004A155D">
                    <w:rPr>
                      <w:rFonts w:ascii="Times New Roman" w:eastAsia="Times New Roman" w:hAnsi="Times New Roman" w:cs="Times New Roman"/>
                      <w:b/>
                      <w:bCs/>
                      <w:color w:val="333333"/>
                      <w:sz w:val="20"/>
                      <w:szCs w:val="20"/>
                      <w:lang w:val="en-US"/>
                    </w:rPr>
                    <w:t>neintegrate</w:t>
                  </w:r>
                  <w:proofErr w:type="spellEnd"/>
                  <w:r w:rsidRPr="004A155D">
                    <w:rPr>
                      <w:rFonts w:ascii="Times New Roman" w:eastAsia="Times New Roman" w:hAnsi="Times New Roman" w:cs="Times New Roman"/>
                      <w:color w:val="333333"/>
                      <w:sz w:val="20"/>
                      <w:szCs w:val="20"/>
                      <w:lang w:val="en-US"/>
                    </w:rPr>
                    <w:t> </w:t>
                  </w:r>
                  <w:hyperlink r:id="rId21" w:anchor="ntr8-L_2023234RO.01014601-E0008" w:history="1">
                    <w:r w:rsidRPr="004A155D">
                      <w:rPr>
                        <w:rFonts w:ascii="Times New Roman" w:eastAsia="Times New Roman" w:hAnsi="Times New Roman" w:cs="Times New Roman"/>
                        <w:color w:val="0E47CB"/>
                        <w:sz w:val="20"/>
                        <w:szCs w:val="20"/>
                        <w:u w:val="single"/>
                        <w:lang w:val="en-US"/>
                      </w:rPr>
                      <w:t> (</w:t>
                    </w:r>
                    <w:r w:rsidRPr="004A155D">
                      <w:rPr>
                        <w:rFonts w:ascii="Times New Roman" w:eastAsia="Times New Roman" w:hAnsi="Times New Roman" w:cs="Times New Roman"/>
                        <w:color w:val="0E47CB"/>
                        <w:sz w:val="20"/>
                        <w:szCs w:val="20"/>
                        <w:vertAlign w:val="superscript"/>
                        <w:lang w:val="en-US"/>
                      </w:rPr>
                      <w:t>8</w:t>
                    </w:r>
                    <w:r w:rsidRPr="004A155D">
                      <w:rPr>
                        <w:rFonts w:ascii="Times New Roman" w:eastAsia="Times New Roman" w:hAnsi="Times New Roman" w:cs="Times New Roman"/>
                        <w:color w:val="0E47CB"/>
                        <w:sz w:val="20"/>
                        <w:szCs w:val="20"/>
                        <w:u w:val="single"/>
                        <w:lang w:val="en-US"/>
                      </w:rPr>
                      <w:t>)</w:t>
                    </w:r>
                  </w:hyperlink>
                </w:p>
              </w:tc>
            </w:tr>
            <w:tr w:rsidR="0070659F" w:rsidRPr="004A155D" w14:paraId="14CFB54A" w14:textId="77777777" w:rsidTr="009B0B7B">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14:paraId="6D75FBE7" w14:textId="77777777" w:rsidR="0070659F" w:rsidRPr="004A155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0"/>
                      <w:szCs w:val="20"/>
                      <w:lang w:val="en-US"/>
                    </w:rPr>
                  </w:pPr>
                  <w:proofErr w:type="spellStart"/>
                  <w:r w:rsidRPr="004A155D">
                    <w:rPr>
                      <w:rFonts w:ascii="Times New Roman" w:eastAsia="Times New Roman" w:hAnsi="Times New Roman" w:cs="Times New Roman"/>
                      <w:color w:val="333333"/>
                      <w:sz w:val="20"/>
                      <w:szCs w:val="20"/>
                      <w:lang w:val="en-US"/>
                    </w:rPr>
                    <w:t>Procesul</w:t>
                  </w:r>
                  <w:proofErr w:type="spellEnd"/>
                  <w:r w:rsidRPr="004A155D">
                    <w:rPr>
                      <w:rFonts w:ascii="Times New Roman" w:eastAsia="Times New Roman" w:hAnsi="Times New Roman" w:cs="Times New Roman"/>
                      <w:color w:val="333333"/>
                      <w:sz w:val="20"/>
                      <w:szCs w:val="20"/>
                      <w:lang w:val="en-US"/>
                    </w:rPr>
                    <w:t xml:space="preserve"> de </w:t>
                  </w:r>
                  <w:proofErr w:type="spellStart"/>
                  <w:r w:rsidRPr="004A155D">
                    <w:rPr>
                      <w:rFonts w:ascii="Times New Roman" w:eastAsia="Times New Roman" w:hAnsi="Times New Roman" w:cs="Times New Roman"/>
                      <w:color w:val="333333"/>
                      <w:sz w:val="20"/>
                      <w:szCs w:val="20"/>
                      <w:lang w:val="en-US"/>
                    </w:rPr>
                    <w:t>transformare</w:t>
                  </w:r>
                  <w:proofErr w:type="spellEnd"/>
                </w:p>
              </w:tc>
              <w:tc>
                <w:tcPr>
                  <w:tcW w:w="878" w:type="dxa"/>
                  <w:tcBorders>
                    <w:top w:val="single" w:sz="6" w:space="0" w:color="000000"/>
                    <w:left w:val="single" w:sz="6" w:space="0" w:color="000000"/>
                    <w:bottom w:val="single" w:sz="6" w:space="0" w:color="000000"/>
                    <w:right w:val="single" w:sz="6" w:space="0" w:color="000000"/>
                  </w:tcBorders>
                  <w:shd w:val="clear" w:color="auto" w:fill="FFFFFF"/>
                  <w:hideMark/>
                </w:tcPr>
                <w:p w14:paraId="624DC3C1"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1</w:t>
                  </w:r>
                </w:p>
              </w:tc>
              <w:tc>
                <w:tcPr>
                  <w:tcW w:w="890" w:type="dxa"/>
                  <w:tcBorders>
                    <w:top w:val="single" w:sz="6" w:space="0" w:color="000000"/>
                    <w:left w:val="single" w:sz="6" w:space="0" w:color="000000"/>
                    <w:bottom w:val="single" w:sz="6" w:space="0" w:color="000000"/>
                    <w:right w:val="single" w:sz="6" w:space="0" w:color="000000"/>
                  </w:tcBorders>
                  <w:shd w:val="clear" w:color="auto" w:fill="FFFFFF"/>
                  <w:hideMark/>
                </w:tcPr>
                <w:p w14:paraId="5C5BA03F"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0,001</w:t>
                  </w:r>
                </w:p>
              </w:tc>
              <w:tc>
                <w:tcPr>
                  <w:tcW w:w="630" w:type="dxa"/>
                  <w:tcBorders>
                    <w:top w:val="single" w:sz="6" w:space="0" w:color="000000"/>
                    <w:left w:val="single" w:sz="6" w:space="0" w:color="000000"/>
                    <w:bottom w:val="single" w:sz="6" w:space="0" w:color="000000"/>
                    <w:right w:val="single" w:sz="6" w:space="0" w:color="000000"/>
                  </w:tcBorders>
                  <w:shd w:val="clear" w:color="auto" w:fill="FFFFFF"/>
                  <w:hideMark/>
                </w:tcPr>
                <w:p w14:paraId="421F889F"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0,15</w:t>
                  </w:r>
                </w:p>
              </w:t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14:paraId="4EC91FA4" w14:textId="77777777" w:rsidR="0070659F" w:rsidRPr="004A155D"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0"/>
                      <w:szCs w:val="20"/>
                      <w:lang w:val="en-US"/>
                    </w:rPr>
                  </w:pPr>
                  <w:r w:rsidRPr="004A155D">
                    <w:rPr>
                      <w:rFonts w:ascii="Times New Roman" w:eastAsia="Times New Roman" w:hAnsi="Times New Roman" w:cs="Times New Roman"/>
                      <w:color w:val="333333"/>
                      <w:sz w:val="20"/>
                      <w:szCs w:val="20"/>
                      <w:lang w:val="en-US"/>
                    </w:rPr>
                    <w:t>0,6</w:t>
                  </w:r>
                </w:p>
              </w:tc>
            </w:tr>
          </w:tbl>
          <w:p w14:paraId="60DD140F" w14:textId="3259A988" w:rsidR="0070659F" w:rsidRPr="0065458D" w:rsidRDefault="0070659F" w:rsidP="0070659F">
            <w:pPr>
              <w:shd w:val="clear" w:color="auto" w:fill="FFFFFF"/>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76130" w14:textId="370314EF"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841D5"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0DE91B3B" w14:textId="77777777" w:rsidTr="00DC63A5">
        <w:trPr>
          <w:gridAfter w:val="1"/>
          <w:wAfter w:w="13" w:type="dxa"/>
          <w:trHeight w:val="562"/>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A23E2" w14:textId="77777777" w:rsidR="0070659F" w:rsidRPr="0034760D" w:rsidRDefault="0070659F" w:rsidP="0070659F">
            <w:pPr>
              <w:shd w:val="clear" w:color="auto" w:fill="FFFFFF"/>
              <w:spacing w:after="120" w:line="240" w:lineRule="auto"/>
              <w:rPr>
                <w:rFonts w:ascii="Times New Roman" w:eastAsia="Times New Roman" w:hAnsi="Times New Roman" w:cs="Times New Roman"/>
                <w:b/>
                <w:bCs/>
                <w:sz w:val="20"/>
                <w:szCs w:val="20"/>
                <w:lang w:val="ro-MD" w:eastAsia="ru-RU"/>
              </w:rPr>
            </w:pPr>
            <w:r w:rsidRPr="0034760D">
              <w:rPr>
                <w:rFonts w:ascii="Times New Roman" w:eastAsia="Times New Roman" w:hAnsi="Times New Roman" w:cs="Times New Roman"/>
                <w:b/>
                <w:bCs/>
                <w:sz w:val="20"/>
                <w:szCs w:val="20"/>
                <w:lang w:val="ro-MD" w:eastAsia="ru-RU"/>
              </w:rPr>
              <w:t>Evaluare și verificare:</w:t>
            </w:r>
          </w:p>
          <w:p w14:paraId="1CB387EE" w14:textId="3AACC94A"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lastRenderedPageBreak/>
              <w:t xml:space="preserve">Solicitantul prezintă calcule detaliate și date de testare care să ateste conformitatea cu acest criteriu, împreună cu o documentație justificativă aferentă care include rapoarte de încercare pentru care se folosesc următoarele metode de testare standard pentru monitorizare continuă sau periodică: CCO: ISO 15705 sau ISO 6060; Fosfor (P) total: EN ISO 6878; </w:t>
            </w:r>
            <w:proofErr w:type="spellStart"/>
            <w:r w:rsidRPr="0034760D">
              <w:rPr>
                <w:rFonts w:ascii="Times New Roman" w:eastAsia="Times New Roman" w:hAnsi="Times New Roman" w:cs="Times New Roman"/>
                <w:sz w:val="20"/>
                <w:szCs w:val="20"/>
                <w:lang w:val="ro-MD" w:eastAsia="ru-RU"/>
              </w:rPr>
              <w:t>NOx</w:t>
            </w:r>
            <w:proofErr w:type="spellEnd"/>
            <w:r w:rsidRPr="0034760D">
              <w:rPr>
                <w:rFonts w:ascii="Times New Roman" w:eastAsia="Times New Roman" w:hAnsi="Times New Roman" w:cs="Times New Roman"/>
                <w:sz w:val="20"/>
                <w:szCs w:val="20"/>
                <w:lang w:val="ro-MD" w:eastAsia="ru-RU"/>
              </w:rPr>
              <w:t>: EN 14792, ISO 11564 sau metoda EPA 7e; S (oxizi de sulf): EN 14791, metoda EPA nr. 6C sau 8; S (sulf redus): EPA nr. 15A, 16A, 16B sau 16c; conținutul de sulf (S) în petrol: ISO 8754; conținutul de sulf (S) în cărbune: ISO 19579; conținutul de sulf (S) în biomasă: EN 15289. Sunt acceptate metodele de testare al căror domeniu de aplicare și ale căror standarde privind cerințele sunt considerate echivalente cu cele ale standardelor naționale și internaționale menționate și a căror echivalență a fost confirmată de o parte terță independentă. De asemenea, se pot utiliza teste rapide pentru monitorizarea emisiilor, cu condiția ca acestea să se realizeze periodic (de exemplu, lunar) în raport cu standardele menționate anterior relevante sau cu metode echivalente adecvate.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1B86C" w14:textId="77777777" w:rsidR="0070659F" w:rsidRPr="001B47F3" w:rsidRDefault="0070659F" w:rsidP="0070659F">
            <w:pPr>
              <w:spacing w:after="0" w:line="240" w:lineRule="auto"/>
              <w:rPr>
                <w:rFonts w:ascii="Times New Roman" w:eastAsia="Times New Roman" w:hAnsi="Times New Roman" w:cs="Times New Roman"/>
                <w:i/>
                <w:iCs/>
                <w:sz w:val="20"/>
                <w:szCs w:val="20"/>
                <w:lang w:val="ro-MD" w:eastAsia="ru-RU"/>
              </w:rPr>
            </w:pPr>
            <w:r w:rsidRPr="001B47F3">
              <w:rPr>
                <w:rFonts w:ascii="Times New Roman" w:eastAsia="Times New Roman" w:hAnsi="Times New Roman" w:cs="Times New Roman"/>
                <w:i/>
                <w:iCs/>
                <w:sz w:val="20"/>
                <w:szCs w:val="20"/>
                <w:lang w:val="ro-MD" w:eastAsia="ru-RU"/>
              </w:rPr>
              <w:lastRenderedPageBreak/>
              <w:t>1.3.3 Evaluare și verificare:</w:t>
            </w:r>
          </w:p>
          <w:p w14:paraId="2E7288DC" w14:textId="11761F24"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1B47F3">
              <w:rPr>
                <w:rFonts w:ascii="Times New Roman" w:eastAsia="Times New Roman" w:hAnsi="Times New Roman" w:cs="Times New Roman"/>
                <w:sz w:val="20"/>
                <w:szCs w:val="20"/>
                <w:lang w:val="ro-MD" w:eastAsia="ru-RU"/>
              </w:rPr>
              <w:t xml:space="preserve">1.3.3.1. Solicitantul prezintă calcule detaliate și date de testare care să ateste conformitatea cu acest criteriu, împreună cu o </w:t>
            </w:r>
            <w:r w:rsidRPr="001B47F3">
              <w:rPr>
                <w:rFonts w:ascii="Times New Roman" w:eastAsia="Times New Roman" w:hAnsi="Times New Roman" w:cs="Times New Roman"/>
                <w:sz w:val="20"/>
                <w:szCs w:val="20"/>
                <w:lang w:val="ro-MD" w:eastAsia="ru-RU"/>
              </w:rPr>
              <w:lastRenderedPageBreak/>
              <w:t xml:space="preserve">documentație justificativă aferentă care include rapoarte de încercare pentru care se folosesc următoarele metode de testare standard pentru monitorizare continuă sau periodică: CCO: SM ISO 15705 sau SM SR ISO 6060; Fosfor (P) total: SM SR EN ISO 6878; </w:t>
            </w:r>
            <w:proofErr w:type="spellStart"/>
            <w:r w:rsidRPr="001B47F3">
              <w:rPr>
                <w:rFonts w:ascii="Times New Roman" w:eastAsia="Times New Roman" w:hAnsi="Times New Roman" w:cs="Times New Roman"/>
                <w:sz w:val="20"/>
                <w:szCs w:val="20"/>
                <w:lang w:val="ro-MD" w:eastAsia="ru-RU"/>
              </w:rPr>
              <w:t>NOx</w:t>
            </w:r>
            <w:proofErr w:type="spellEnd"/>
            <w:r w:rsidRPr="001B47F3">
              <w:rPr>
                <w:rFonts w:ascii="Times New Roman" w:eastAsia="Times New Roman" w:hAnsi="Times New Roman" w:cs="Times New Roman"/>
                <w:sz w:val="20"/>
                <w:szCs w:val="20"/>
                <w:lang w:val="ro-MD" w:eastAsia="ru-RU"/>
              </w:rPr>
              <w:t>: SM EN 14792, ISO 11564 sau metoda EPA 7e (</w:t>
            </w:r>
            <w:hyperlink r:id="rId22" w:history="1">
              <w:r w:rsidRPr="00ED7548">
                <w:rPr>
                  <w:rStyle w:val="Hyperlink"/>
                  <w:rFonts w:ascii="Times New Roman" w:eastAsia="Times New Roman" w:hAnsi="Times New Roman" w:cs="Times New Roman"/>
                  <w:sz w:val="20"/>
                  <w:szCs w:val="20"/>
                  <w:lang w:val="ro-MD" w:eastAsia="ru-RU"/>
                </w:rPr>
                <w:t>https://www.epa.gov/emc/method-7e-nitrogen-oxide-instrumental-analyzer</w:t>
              </w:r>
            </w:hyperlink>
            <w:r w:rsidRPr="001B47F3">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1B47F3">
              <w:rPr>
                <w:rFonts w:ascii="Times New Roman" w:eastAsia="Times New Roman" w:hAnsi="Times New Roman" w:cs="Times New Roman"/>
                <w:sz w:val="20"/>
                <w:szCs w:val="20"/>
                <w:lang w:val="ro-MD" w:eastAsia="ru-RU"/>
              </w:rPr>
              <w:t>; S (oxizi de sulf): SM EN 14791; S (sulf redus): EPA nr. 15A (</w:t>
            </w:r>
            <w:hyperlink r:id="rId23" w:history="1">
              <w:r w:rsidRPr="00ED7548">
                <w:rPr>
                  <w:rStyle w:val="Hyperlink"/>
                  <w:rFonts w:ascii="Times New Roman" w:eastAsia="Times New Roman" w:hAnsi="Times New Roman" w:cs="Times New Roman"/>
                  <w:sz w:val="20"/>
                  <w:szCs w:val="20"/>
                  <w:lang w:val="ro-MD" w:eastAsia="ru-RU"/>
                </w:rPr>
                <w:t>https://www.epa.gov/sites/default/files/2017-08/documents/method_15a.pdf</w:t>
              </w:r>
            </w:hyperlink>
            <w:r w:rsidRPr="001B47F3">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1B47F3">
              <w:rPr>
                <w:rFonts w:ascii="Times New Roman" w:eastAsia="Times New Roman" w:hAnsi="Times New Roman" w:cs="Times New Roman"/>
                <w:sz w:val="20"/>
                <w:szCs w:val="20"/>
                <w:lang w:val="ro-MD" w:eastAsia="ru-RU"/>
              </w:rPr>
              <w:t xml:space="preserve"> 16A (</w:t>
            </w:r>
            <w:hyperlink r:id="rId24" w:history="1">
              <w:r w:rsidRPr="00ED7548">
                <w:rPr>
                  <w:rStyle w:val="Hyperlink"/>
                  <w:rFonts w:ascii="Times New Roman" w:eastAsia="Times New Roman" w:hAnsi="Times New Roman" w:cs="Times New Roman"/>
                  <w:sz w:val="20"/>
                  <w:szCs w:val="20"/>
                  <w:lang w:val="ro-MD" w:eastAsia="ru-RU"/>
                </w:rPr>
                <w:t>https://www.epa.gov/sites/default/files/2017-08/documents/method_16a.pdf</w:t>
              </w:r>
            </w:hyperlink>
            <w:r w:rsidRPr="001B47F3">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1B47F3">
              <w:rPr>
                <w:rFonts w:ascii="Times New Roman" w:eastAsia="Times New Roman" w:hAnsi="Times New Roman" w:cs="Times New Roman"/>
                <w:sz w:val="20"/>
                <w:szCs w:val="20"/>
                <w:lang w:val="ro-MD" w:eastAsia="ru-RU"/>
              </w:rPr>
              <w:t xml:space="preserve"> 16B (</w:t>
            </w:r>
            <w:hyperlink r:id="rId25" w:history="1">
              <w:r w:rsidRPr="00ED7548">
                <w:rPr>
                  <w:rStyle w:val="Hyperlink"/>
                  <w:rFonts w:ascii="Times New Roman" w:eastAsia="Times New Roman" w:hAnsi="Times New Roman" w:cs="Times New Roman"/>
                  <w:sz w:val="20"/>
                  <w:szCs w:val="20"/>
                  <w:lang w:val="ro-MD" w:eastAsia="ru-RU"/>
                </w:rPr>
                <w:t>https://www.epa.gov/sites/default/files/2020-12/documents/method_16b_0.pdf</w:t>
              </w:r>
            </w:hyperlink>
            <w:r w:rsidRPr="001B47F3">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1B47F3">
              <w:rPr>
                <w:rFonts w:ascii="Times New Roman" w:eastAsia="Times New Roman" w:hAnsi="Times New Roman" w:cs="Times New Roman"/>
                <w:sz w:val="20"/>
                <w:szCs w:val="20"/>
                <w:lang w:val="ro-MD" w:eastAsia="ru-RU"/>
              </w:rPr>
              <w:t xml:space="preserve"> sau 16c(</w:t>
            </w:r>
            <w:hyperlink r:id="rId26" w:history="1">
              <w:r w:rsidRPr="00ED7548">
                <w:rPr>
                  <w:rStyle w:val="Hyperlink"/>
                  <w:rFonts w:ascii="Times New Roman" w:eastAsia="Times New Roman" w:hAnsi="Times New Roman" w:cs="Times New Roman"/>
                  <w:sz w:val="20"/>
                  <w:szCs w:val="20"/>
                  <w:lang w:val="ro-MD" w:eastAsia="ru-RU"/>
                </w:rPr>
                <w:t>https://www.epa.gov/sites/default/files/2020-12/documents/method_16c.pdf</w:t>
              </w:r>
            </w:hyperlink>
            <w:r w:rsidRPr="001B47F3">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1B47F3">
              <w:rPr>
                <w:rFonts w:ascii="Times New Roman" w:eastAsia="Times New Roman" w:hAnsi="Times New Roman" w:cs="Times New Roman"/>
                <w:sz w:val="20"/>
                <w:szCs w:val="20"/>
                <w:lang w:val="ro-MD" w:eastAsia="ru-RU"/>
              </w:rPr>
              <w:t>; conținutul de sulf (S) în petrol: SM SR EN ISO 8754; conținutul de sulf (S) în cărbune: ISO 19579; conținutul de sulf (S) în biomasă: SM SR EN 15289. Sunt acceptate metodele de testare al căror domeniu de aplicare și ale căror standarde privind cerințele sunt considerate echivalente cu cele ale standardelor naționale și internaționale menționate și a căror echivalență a fost confirmată de o parte terță independentă. De asemenea, se pot utiliza teste rapide pentru monitorizarea emisiilor, cu condiția ca acestea să se realizeze periodic (de exemplu, lunar) în raport cu standardele menționate anterior relevante sau cu metode echivalente adecvate.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919C3" w14:textId="7BAADFC8"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E56BC"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B0DDF89"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59AF" w14:textId="5F482BD1"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În cazul măsurătorilor CCO, monitorizarea continuă pe baza analizei conținutului de carbon organic total (TOC) este acceptată atât timp cât s-a stabilit o corelație între rezultatele TOC și CCO pentru unitatea în cauză.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B71B4" w14:textId="5EC42A4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EC5A6E">
              <w:rPr>
                <w:rFonts w:ascii="Times New Roman" w:eastAsia="Times New Roman" w:hAnsi="Times New Roman" w:cs="Times New Roman"/>
                <w:sz w:val="20"/>
                <w:szCs w:val="20"/>
                <w:lang w:val="ro-MD" w:eastAsia="ru-RU"/>
              </w:rPr>
              <w:t>1.3.3.2. În cazul măsurătorilor CCO, monitorizarea continuă pe baza analizei conținutului de carbon organic total (TOC) este acceptată atât timp cât s-a stabilit o corelație între rezultatele TOC și CCO pentru unitatea în cauză.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5EC26" w14:textId="65580719"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1148C"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5EB6D3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A2E05" w14:textId="7874370E"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 xml:space="preserve">Frecvența minimă a măsurătorilor pentru măsurarea CCO și a emisiilor totale de fosfor este cel puțin săptămânală. Emisiile de S și de </w:t>
            </w:r>
            <w:proofErr w:type="spellStart"/>
            <w:r w:rsidRPr="0034760D">
              <w:rPr>
                <w:rFonts w:ascii="Times New Roman" w:eastAsia="Times New Roman" w:hAnsi="Times New Roman" w:cs="Times New Roman"/>
                <w:sz w:val="20"/>
                <w:szCs w:val="20"/>
                <w:lang w:val="ro-MD" w:eastAsia="ru-RU"/>
              </w:rPr>
              <w:t>NOx</w:t>
            </w:r>
            <w:proofErr w:type="spellEnd"/>
            <w:r w:rsidRPr="0034760D">
              <w:rPr>
                <w:rFonts w:ascii="Times New Roman" w:eastAsia="Times New Roman" w:hAnsi="Times New Roman" w:cs="Times New Roman"/>
                <w:sz w:val="20"/>
                <w:szCs w:val="20"/>
                <w:lang w:val="ro-MD" w:eastAsia="ru-RU"/>
              </w:rPr>
              <w:t xml:space="preserve"> se măsoară cel puțin de două ori pe an calendaristic (la o distanță de 4-6 luni).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44B77" w14:textId="12F6F936"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219FF">
              <w:rPr>
                <w:rFonts w:ascii="Times New Roman" w:eastAsia="Times New Roman" w:hAnsi="Times New Roman" w:cs="Times New Roman"/>
                <w:sz w:val="20"/>
                <w:szCs w:val="20"/>
                <w:lang w:val="ro-MD" w:eastAsia="ru-RU"/>
              </w:rPr>
              <w:t xml:space="preserve">1.3.3.3. Frecvența minimă a măsurătorilor pentru măsurarea CCO și a emisiilor totale de fosfor este cel puțin săptămânală. Emisiile de S și de </w:t>
            </w:r>
            <w:proofErr w:type="spellStart"/>
            <w:r w:rsidRPr="006219FF">
              <w:rPr>
                <w:rFonts w:ascii="Times New Roman" w:eastAsia="Times New Roman" w:hAnsi="Times New Roman" w:cs="Times New Roman"/>
                <w:sz w:val="20"/>
                <w:szCs w:val="20"/>
                <w:lang w:val="ro-MD" w:eastAsia="ru-RU"/>
              </w:rPr>
              <w:t>NOx</w:t>
            </w:r>
            <w:proofErr w:type="spellEnd"/>
            <w:r w:rsidRPr="006219FF">
              <w:rPr>
                <w:rFonts w:ascii="Times New Roman" w:eastAsia="Times New Roman" w:hAnsi="Times New Roman" w:cs="Times New Roman"/>
                <w:sz w:val="20"/>
                <w:szCs w:val="20"/>
                <w:lang w:val="ro-MD" w:eastAsia="ru-RU"/>
              </w:rPr>
              <w:t xml:space="preserve"> se măsoară cel puțin de două ori pe an calendaristic (la o distanță de 4-6 luni).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FB8F2" w14:textId="49974E48"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6F5E7"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85E7AC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C7E9B" w14:textId="77777777" w:rsidR="0070659F" w:rsidRPr="0034760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Datele se raportează ca medii anuale, cu excepția cazurilor în care:</w:t>
            </w:r>
          </w:p>
          <w:p w14:paraId="3C75BA87" w14:textId="621A93D0" w:rsidR="0070659F" w:rsidRPr="0034760D" w:rsidRDefault="0070659F" w:rsidP="0070659F">
            <w:pPr>
              <w:pStyle w:val="Listparagraf"/>
              <w:numPr>
                <w:ilvl w:val="0"/>
                <w:numId w:val="36"/>
              </w:numPr>
              <w:shd w:val="clear" w:color="auto" w:fill="FFFFFF"/>
              <w:spacing w:after="120" w:line="240" w:lineRule="auto"/>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campania de producție se desfășoară numai pentru o durată limitată;</w:t>
            </w:r>
          </w:p>
          <w:p w14:paraId="22A400C7" w14:textId="4075430A" w:rsidR="0070659F" w:rsidRPr="0034760D" w:rsidRDefault="0070659F" w:rsidP="0070659F">
            <w:pPr>
              <w:pStyle w:val="Listparagraf"/>
              <w:numPr>
                <w:ilvl w:val="0"/>
                <w:numId w:val="36"/>
              </w:numPr>
              <w:shd w:val="clear" w:color="auto" w:fill="FFFFFF"/>
              <w:spacing w:after="120" w:line="240" w:lineRule="auto"/>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lastRenderedPageBreak/>
              <w:t>instalația de producție este nouă sau a fost reconstruită, caz în care măsurătorile se bazează pe cel puțin 45 de zile consecutive de funcționare stabilă a instalației.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F5826" w14:textId="77777777" w:rsidR="0070659F" w:rsidRPr="006219FF" w:rsidRDefault="0070659F" w:rsidP="0070659F">
            <w:pPr>
              <w:shd w:val="clear" w:color="auto" w:fill="FFFFFF"/>
              <w:spacing w:before="107" w:after="200" w:line="240" w:lineRule="auto"/>
              <w:rPr>
                <w:rFonts w:ascii="Times New Roman" w:eastAsia="Times New Roman" w:hAnsi="Times New Roman" w:cs="Times New Roman"/>
                <w:sz w:val="20"/>
                <w:szCs w:val="20"/>
                <w:lang w:val="ro-MD" w:eastAsia="ru-RU"/>
              </w:rPr>
            </w:pPr>
            <w:r w:rsidRPr="006219FF">
              <w:rPr>
                <w:rFonts w:ascii="Times New Roman" w:eastAsia="Times New Roman" w:hAnsi="Times New Roman" w:cs="Times New Roman"/>
                <w:sz w:val="20"/>
                <w:szCs w:val="20"/>
                <w:lang w:val="ro-MD" w:eastAsia="ru-RU"/>
              </w:rPr>
              <w:lastRenderedPageBreak/>
              <w:t>1.3.3.4. Datele se raportează ca medii anuale, cu excepția cazurilor în care:</w:t>
            </w:r>
          </w:p>
          <w:p w14:paraId="3C57C81F" w14:textId="77777777" w:rsidR="0070659F" w:rsidRDefault="0070659F" w:rsidP="0070659F">
            <w:pPr>
              <w:shd w:val="clear" w:color="auto" w:fill="FFFFFF"/>
              <w:spacing w:before="107" w:after="200" w:line="240" w:lineRule="auto"/>
              <w:rPr>
                <w:rFonts w:ascii="Times New Roman" w:eastAsia="Times New Roman" w:hAnsi="Times New Roman" w:cs="Times New Roman"/>
                <w:sz w:val="20"/>
                <w:szCs w:val="20"/>
                <w:lang w:val="ro-MD" w:eastAsia="ru-RU"/>
              </w:rPr>
            </w:pPr>
            <w:r w:rsidRPr="006219FF">
              <w:rPr>
                <w:rFonts w:ascii="Times New Roman" w:eastAsia="Times New Roman" w:hAnsi="Times New Roman" w:cs="Times New Roman"/>
                <w:sz w:val="20"/>
                <w:szCs w:val="20"/>
                <w:lang w:val="ro-MD" w:eastAsia="ru-RU"/>
              </w:rPr>
              <w:lastRenderedPageBreak/>
              <w:t>— campania de producție se desfășoară numai pentru o durată limitată;</w:t>
            </w:r>
          </w:p>
          <w:p w14:paraId="08BE94AF" w14:textId="0EA522AF" w:rsidR="0070659F" w:rsidRPr="0065458D" w:rsidRDefault="0070659F" w:rsidP="0070659F">
            <w:pPr>
              <w:shd w:val="clear" w:color="auto" w:fill="FFFFFF"/>
              <w:spacing w:before="107" w:after="200" w:line="240" w:lineRule="auto"/>
              <w:rPr>
                <w:rFonts w:ascii="Times New Roman" w:eastAsia="Times New Roman" w:hAnsi="Times New Roman" w:cs="Times New Roman"/>
                <w:sz w:val="20"/>
                <w:szCs w:val="20"/>
                <w:lang w:val="ro-MD" w:eastAsia="ru-RU"/>
              </w:rPr>
            </w:pPr>
            <w:r w:rsidRPr="006219FF">
              <w:rPr>
                <w:rFonts w:ascii="Times New Roman" w:eastAsia="Times New Roman" w:hAnsi="Times New Roman" w:cs="Times New Roman"/>
                <w:sz w:val="20"/>
                <w:szCs w:val="20"/>
                <w:lang w:val="ro-MD" w:eastAsia="ru-RU"/>
              </w:rPr>
              <w:t>—instalația de producție este nouă sau a fost reconstruită, caz în care măsurătorile se bazează pe cel puțin 45 de zile consecutive de funcționare stabilă a instalației.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AAE81" w14:textId="4CA3059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555CB"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0D73EFBF"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88738" w14:textId="69C68E73"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 xml:space="preserve">Rezultatele măsurătorilor trebuie să fie reprezentative pentru campania respectivă și trebuie să se fi realizat un număr suficient de măsurători pentru fiecare parametru de emisie. Documentația justificativă include frecvența de măsurare și calculul punctelor pentru CCO, P total, S și </w:t>
            </w:r>
            <w:proofErr w:type="spellStart"/>
            <w:r w:rsidRPr="0034760D">
              <w:rPr>
                <w:rFonts w:ascii="Times New Roman" w:eastAsia="Times New Roman" w:hAnsi="Times New Roman" w:cs="Times New Roman"/>
                <w:sz w:val="20"/>
                <w:szCs w:val="20"/>
                <w:lang w:val="ro-MD" w:eastAsia="ru-RU"/>
              </w:rPr>
              <w:t>NOx</w:t>
            </w:r>
            <w:proofErr w:type="spellEnd"/>
            <w:r w:rsidRPr="0034760D">
              <w:rPr>
                <w:rFonts w:ascii="Times New Roman" w:eastAsia="Times New Roman" w:hAnsi="Times New Roman" w:cs="Times New Roman"/>
                <w:sz w:val="20"/>
                <w:szCs w:val="20"/>
                <w:lang w:val="ro-MD" w:eastAsia="ru-RU"/>
              </w:rPr>
              <w: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85D44" w14:textId="5249F6FF"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219FF">
              <w:rPr>
                <w:rFonts w:ascii="Times New Roman" w:eastAsia="Times New Roman" w:hAnsi="Times New Roman" w:cs="Times New Roman"/>
                <w:sz w:val="20"/>
                <w:szCs w:val="20"/>
                <w:lang w:val="ro-MD" w:eastAsia="ru-RU"/>
              </w:rPr>
              <w:t xml:space="preserve">1.3.3.5. Rezultatele măsurătorilor trebuie să fie reprezentative pentru campania respectivă și trebuie să se fi realizat un număr suficient de măsurători pentru fiecare parametru de emisie. Documentația justificativă include frecvența de măsurare și calculul punctelor pentru CCO, P total, S și </w:t>
            </w:r>
            <w:proofErr w:type="spellStart"/>
            <w:r w:rsidRPr="006219FF">
              <w:rPr>
                <w:rFonts w:ascii="Times New Roman" w:eastAsia="Times New Roman" w:hAnsi="Times New Roman" w:cs="Times New Roman"/>
                <w:sz w:val="20"/>
                <w:szCs w:val="20"/>
                <w:lang w:val="ro-MD" w:eastAsia="ru-RU"/>
              </w:rPr>
              <w:t>NOx</w:t>
            </w:r>
            <w:proofErr w:type="spellEnd"/>
            <w:r w:rsidRPr="006219FF">
              <w:rPr>
                <w:rFonts w:ascii="Times New Roman" w:eastAsia="Times New Roman" w:hAnsi="Times New Roman" w:cs="Times New Roman"/>
                <w:sz w:val="20"/>
                <w:szCs w:val="20"/>
                <w:lang w:val="ro-MD" w:eastAsia="ru-RU"/>
              </w:rPr>
              <w: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EBF29" w14:textId="251B0944"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8705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394618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FF954" w14:textId="55BE26C4"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Măsurătorile emisiilor în apă trebuie efectuate pe eșantioane nefiltrate și nedecantate preluate la punctul de deversare a efluenților de la instalația de tratare a apelor reziduale a fabricilor. În cazurile în care efluentul fabricii este trimis către o instalație municipală de tratare a apelor reziduale sau o altă instalație terță, se analizează eșantioane nefiltrate și nedecantate preluate de la punctul de evacuare a efluentului fabricii, iar rezultatele sunt multiplicate cu un factor standard de eficiență a eliminării pentru instalația municipală de tratare a apelor reziduale sau instalația terță. Factorul de eficiență a eliminării se bazează pe informații furnizate de operatorul instalației municipale de tratare a apelor reziduale sau al altei instalații terțe.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CD7F2" w14:textId="6E94C5DD" w:rsidR="0070659F" w:rsidRPr="006219FF" w:rsidRDefault="0070659F" w:rsidP="0070659F">
            <w:pPr>
              <w:rPr>
                <w:rFonts w:ascii="Times New Roman" w:eastAsia="Times New Roman" w:hAnsi="Times New Roman" w:cs="Times New Roman"/>
                <w:sz w:val="20"/>
                <w:szCs w:val="20"/>
                <w:lang w:val="ro-MD" w:eastAsia="ru-RU"/>
              </w:rPr>
            </w:pPr>
            <w:r w:rsidRPr="006219FF">
              <w:rPr>
                <w:rFonts w:ascii="Times New Roman" w:eastAsia="Times New Roman" w:hAnsi="Times New Roman" w:cs="Times New Roman"/>
                <w:sz w:val="20"/>
                <w:szCs w:val="20"/>
                <w:lang w:val="ro-MD" w:eastAsia="ru-RU"/>
              </w:rPr>
              <w:t>1.3.3.6. Măsurătorile emisiilor în apă trebuie efectuate pe eșantioane nefiltrate și nedecantate preluate la punctul de deversare a efluenților de la instalația de tratare a apelor reziduale a fabricilor. În cazurile în care efluentul fabricii este trimis către o instalație municipală de tratare a apelor reziduale sau o altă instalație terță, se analizează eșantioane nefiltrate și nedecantate preluate de la punctul de evacuare a efluentului fabricii, iar rezultatele sunt multiplicate cu un factor standard de eficiență a eliminării pentru instalația municipală de tratare a apelor reziduale sau instalația terță. Factorul de eficiență a eliminării se bazează pe informații furnizate de operatorul instalației municipale de tratare a apelor reziduale sau al altei instalații terțe.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51CE2" w14:textId="193F3625"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1C5E6"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3728783"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0FC62" w14:textId="77777777" w:rsidR="0070659F" w:rsidRPr="0034760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 xml:space="preserve">Emisiile în aer includ toate emisiile de S și </w:t>
            </w:r>
            <w:proofErr w:type="spellStart"/>
            <w:r w:rsidRPr="0034760D">
              <w:rPr>
                <w:rFonts w:ascii="Times New Roman" w:eastAsia="Times New Roman" w:hAnsi="Times New Roman" w:cs="Times New Roman"/>
                <w:sz w:val="20"/>
                <w:szCs w:val="20"/>
                <w:lang w:val="ro-MD" w:eastAsia="ru-RU"/>
              </w:rPr>
              <w:t>NOx</w:t>
            </w:r>
            <w:proofErr w:type="spellEnd"/>
            <w:r w:rsidRPr="0034760D">
              <w:rPr>
                <w:rFonts w:ascii="Times New Roman" w:eastAsia="Times New Roman" w:hAnsi="Times New Roman" w:cs="Times New Roman"/>
                <w:sz w:val="20"/>
                <w:szCs w:val="20"/>
                <w:lang w:val="ro-MD" w:eastAsia="ru-RU"/>
              </w:rPr>
              <w:t xml:space="preserve"> care au loc în timpul producției de pastă, inclusiv aburul generat în afara unității de producție, minus toate emisiile alocate pentru producerea de energie electrică. În cazurile în care cogenerarea de energie termică și de energie electrică se produce în aceeași instalație, emisiile de </w:t>
            </w:r>
            <w:proofErr w:type="spellStart"/>
            <w:r w:rsidRPr="0034760D">
              <w:rPr>
                <w:rFonts w:ascii="Times New Roman" w:eastAsia="Times New Roman" w:hAnsi="Times New Roman" w:cs="Times New Roman"/>
                <w:sz w:val="20"/>
                <w:szCs w:val="20"/>
                <w:lang w:val="ro-MD" w:eastAsia="ru-RU"/>
              </w:rPr>
              <w:t>NOx</w:t>
            </w:r>
            <w:proofErr w:type="spellEnd"/>
            <w:r w:rsidRPr="0034760D">
              <w:rPr>
                <w:rFonts w:ascii="Times New Roman" w:eastAsia="Times New Roman" w:hAnsi="Times New Roman" w:cs="Times New Roman"/>
                <w:sz w:val="20"/>
                <w:szCs w:val="20"/>
                <w:lang w:val="ro-MD" w:eastAsia="ru-RU"/>
              </w:rPr>
              <w:t xml:space="preserve"> și de compuși de S rezultate din generarea de energie electrică la fața locului se deduc din volumul total. Proporția din emisii care rezultă din generarea energiei electrice se calculează ca:</w:t>
            </w:r>
          </w:p>
          <w:p w14:paraId="7E6D3EAB" w14:textId="743F2B18"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2 × [MWh (energie electrică)]/[2 × MWh (energie electrică) + MWh (energie termică)]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4B312" w14:textId="77777777" w:rsidR="0070659F" w:rsidRPr="006219FF" w:rsidRDefault="0070659F" w:rsidP="0070659F">
            <w:pPr>
              <w:spacing w:after="0" w:line="240" w:lineRule="auto"/>
              <w:rPr>
                <w:rFonts w:ascii="Times New Roman" w:eastAsia="Times New Roman" w:hAnsi="Times New Roman" w:cs="Times New Roman"/>
                <w:sz w:val="20"/>
                <w:szCs w:val="20"/>
                <w:lang w:val="ro-MD" w:eastAsia="ru-RU"/>
              </w:rPr>
            </w:pPr>
            <w:r w:rsidRPr="006219FF">
              <w:rPr>
                <w:rFonts w:ascii="Times New Roman" w:eastAsia="Times New Roman" w:hAnsi="Times New Roman" w:cs="Times New Roman"/>
                <w:sz w:val="20"/>
                <w:szCs w:val="20"/>
                <w:lang w:val="ro-MD" w:eastAsia="ru-RU"/>
              </w:rPr>
              <w:t xml:space="preserve">1.3.3.7. Emisiile în aer includ toate emisiile de S și </w:t>
            </w:r>
            <w:proofErr w:type="spellStart"/>
            <w:r w:rsidRPr="006219FF">
              <w:rPr>
                <w:rFonts w:ascii="Times New Roman" w:eastAsia="Times New Roman" w:hAnsi="Times New Roman" w:cs="Times New Roman"/>
                <w:sz w:val="20"/>
                <w:szCs w:val="20"/>
                <w:lang w:val="ro-MD" w:eastAsia="ru-RU"/>
              </w:rPr>
              <w:t>NOx</w:t>
            </w:r>
            <w:proofErr w:type="spellEnd"/>
            <w:r w:rsidRPr="006219FF">
              <w:rPr>
                <w:rFonts w:ascii="Times New Roman" w:eastAsia="Times New Roman" w:hAnsi="Times New Roman" w:cs="Times New Roman"/>
                <w:sz w:val="20"/>
                <w:szCs w:val="20"/>
                <w:lang w:val="ro-MD" w:eastAsia="ru-RU"/>
              </w:rPr>
              <w:t xml:space="preserve"> care au loc în timpul producției de pastă, inclusiv aburul generat în afara unității de producție, minus toate emisiile alocate pentru producerea de energie electrică. În cazurile în care cogenerarea de energie termică și de energie electrică se produce în aceeași instalație, emisiile de </w:t>
            </w:r>
            <w:proofErr w:type="spellStart"/>
            <w:r w:rsidRPr="006219FF">
              <w:rPr>
                <w:rFonts w:ascii="Times New Roman" w:eastAsia="Times New Roman" w:hAnsi="Times New Roman" w:cs="Times New Roman"/>
                <w:sz w:val="20"/>
                <w:szCs w:val="20"/>
                <w:lang w:val="ro-MD" w:eastAsia="ru-RU"/>
              </w:rPr>
              <w:t>NOx</w:t>
            </w:r>
            <w:proofErr w:type="spellEnd"/>
            <w:r w:rsidRPr="006219FF">
              <w:rPr>
                <w:rFonts w:ascii="Times New Roman" w:eastAsia="Times New Roman" w:hAnsi="Times New Roman" w:cs="Times New Roman"/>
                <w:sz w:val="20"/>
                <w:szCs w:val="20"/>
                <w:lang w:val="ro-MD" w:eastAsia="ru-RU"/>
              </w:rPr>
              <w:t xml:space="preserve"> și de compuși de S rezultate din generarea de energie electrică la fața locului se deduc din volumul total. Proporția din emisii care rezultă din generarea energiei electrice se calculează ca:</w:t>
            </w:r>
          </w:p>
          <w:p w14:paraId="400A17CA" w14:textId="3B56B22D"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219FF">
              <w:rPr>
                <w:rFonts w:ascii="Times New Roman" w:eastAsia="Times New Roman" w:hAnsi="Times New Roman" w:cs="Times New Roman"/>
                <w:sz w:val="20"/>
                <w:szCs w:val="20"/>
                <w:lang w:val="ro-MD" w:eastAsia="ru-RU"/>
              </w:rPr>
              <w:t>2 × [MWh (energie electrică)]/[2 × MWh (energie electrică) + MWh (energie termică)]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F68FD" w14:textId="290CE503"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B8C20"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40D5D5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59B09" w14:textId="1CCB37B6"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lastRenderedPageBreak/>
              <w:t>În acest calcul, „energia electrică” este energia electrică produsă în instalația de cogenerare, iar „energia termică” este energia termică netă furnizată de instalația de cogenerare pentru producția de pastă.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97812" w14:textId="7BCAD4C9" w:rsidR="0070659F" w:rsidRPr="006219FF" w:rsidRDefault="0070659F" w:rsidP="0070659F">
            <w:pPr>
              <w:rPr>
                <w:rFonts w:ascii="Times New Roman" w:eastAsia="Times New Roman" w:hAnsi="Times New Roman" w:cs="Times New Roman"/>
                <w:sz w:val="20"/>
                <w:szCs w:val="20"/>
                <w:highlight w:val="yellow"/>
                <w:lang w:val="ro-MD" w:eastAsia="ru-RU"/>
              </w:rPr>
            </w:pPr>
            <w:r w:rsidRPr="006219FF">
              <w:rPr>
                <w:rFonts w:ascii="Times New Roman" w:eastAsia="Times New Roman" w:hAnsi="Times New Roman" w:cs="Times New Roman"/>
                <w:sz w:val="20"/>
                <w:szCs w:val="20"/>
                <w:lang w:val="ro-MD" w:eastAsia="ru-RU"/>
              </w:rPr>
              <w:t>1.3.3.8. În acest calcul, „energia electrică” este energia electrică produsă în instalația de cogenerare, iar „energia termică” este energia termică netă furnizată de instalația de cogenerare pentru producția de pastă.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00F2B" w14:textId="00E7FB61"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2F382"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1D2A8C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AD160" w14:textId="6DE7A75D"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 xml:space="preserve">Măsurătorile emisiilor de </w:t>
            </w:r>
            <w:proofErr w:type="spellStart"/>
            <w:r w:rsidRPr="0034760D">
              <w:rPr>
                <w:rFonts w:ascii="Times New Roman" w:eastAsia="Times New Roman" w:hAnsi="Times New Roman" w:cs="Times New Roman"/>
                <w:sz w:val="20"/>
                <w:szCs w:val="20"/>
                <w:lang w:val="ro-MD" w:eastAsia="ru-RU"/>
              </w:rPr>
              <w:t>NOx</w:t>
            </w:r>
            <w:proofErr w:type="spellEnd"/>
            <w:r w:rsidRPr="0034760D">
              <w:rPr>
                <w:rFonts w:ascii="Times New Roman" w:eastAsia="Times New Roman" w:hAnsi="Times New Roman" w:cs="Times New Roman"/>
                <w:sz w:val="20"/>
                <w:szCs w:val="20"/>
                <w:lang w:val="ro-MD" w:eastAsia="ru-RU"/>
              </w:rPr>
              <w:t xml:space="preserve"> și de compuși de S trebuie efectuate și la cazanele de recuperare, cuptoarele de var, cazanele cu abur și furnalele pentru distrugerea gazelor puternic mirositoare. De asemenea, se iau în considerare emisiile difuze.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F3209" w14:textId="5E968549" w:rsidR="0070659F" w:rsidRPr="0065458D" w:rsidRDefault="0070659F" w:rsidP="0070659F">
            <w:pPr>
              <w:spacing w:after="0" w:line="240" w:lineRule="auto"/>
              <w:jc w:val="both"/>
              <w:rPr>
                <w:rFonts w:ascii="Times New Roman" w:eastAsia="Times New Roman" w:hAnsi="Times New Roman" w:cs="Times New Roman"/>
                <w:sz w:val="20"/>
                <w:szCs w:val="20"/>
                <w:highlight w:val="yellow"/>
                <w:lang w:val="ro-MD" w:eastAsia="ru-RU"/>
              </w:rPr>
            </w:pPr>
            <w:r w:rsidRPr="006219FF">
              <w:rPr>
                <w:rFonts w:ascii="Times New Roman" w:eastAsia="Times New Roman" w:hAnsi="Times New Roman" w:cs="Times New Roman"/>
                <w:sz w:val="20"/>
                <w:szCs w:val="20"/>
                <w:lang w:val="ro-MD" w:eastAsia="ru-RU"/>
              </w:rPr>
              <w:t xml:space="preserve">1.3.3.9. Măsurătorile emisiilor de </w:t>
            </w:r>
            <w:proofErr w:type="spellStart"/>
            <w:r w:rsidRPr="006219FF">
              <w:rPr>
                <w:rFonts w:ascii="Times New Roman" w:eastAsia="Times New Roman" w:hAnsi="Times New Roman" w:cs="Times New Roman"/>
                <w:sz w:val="20"/>
                <w:szCs w:val="20"/>
                <w:lang w:val="ro-MD" w:eastAsia="ru-RU"/>
              </w:rPr>
              <w:t>NOx</w:t>
            </w:r>
            <w:proofErr w:type="spellEnd"/>
            <w:r w:rsidRPr="006219FF">
              <w:rPr>
                <w:rFonts w:ascii="Times New Roman" w:eastAsia="Times New Roman" w:hAnsi="Times New Roman" w:cs="Times New Roman"/>
                <w:sz w:val="20"/>
                <w:szCs w:val="20"/>
                <w:lang w:val="ro-MD" w:eastAsia="ru-RU"/>
              </w:rPr>
              <w:t xml:space="preserve"> și de compuși de S trebuie efectuate și la cazanele de recuperare, cuptoarele de var, cazanele cu abur și furnalele pentru distrugerea gazelor puternic mirositoare. De asemenea, se iau în considerare emisiile difuze.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F34F2" w14:textId="5EA379C3"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F1229"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E1A5A6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1A212" w14:textId="36FE650E"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Valorile raportate ale emisiilor de compuși de S includ atât emisiile de S oxidat, cât și emisiile de S redus [SO2 și sulf total redus (TRS) – măsurate ca S]. Emisiile de S generate de producerea de energie termică din petrol, cărbune și alți combustibili externi cu conținut cunoscut de S pot fi calculate în loc să fie măsurate și trebuie luate în considerare.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38D30" w14:textId="07927686" w:rsidR="0070659F" w:rsidRPr="006219FF" w:rsidRDefault="0070659F" w:rsidP="0070659F">
            <w:pPr>
              <w:rPr>
                <w:rFonts w:ascii="Times New Roman" w:eastAsia="Times New Roman" w:hAnsi="Times New Roman" w:cs="Times New Roman"/>
                <w:sz w:val="20"/>
                <w:szCs w:val="20"/>
                <w:lang w:val="ro-MD" w:eastAsia="ru-RU"/>
              </w:rPr>
            </w:pPr>
            <w:r w:rsidRPr="006219FF">
              <w:rPr>
                <w:rFonts w:ascii="Times New Roman" w:eastAsia="Times New Roman" w:hAnsi="Times New Roman" w:cs="Times New Roman"/>
                <w:sz w:val="20"/>
                <w:szCs w:val="20"/>
                <w:lang w:val="ro-MD" w:eastAsia="ru-RU"/>
              </w:rPr>
              <w:t>1.3.3.10. Valorile raportate ale emisiilor de compuși de S includ atât emisiile de S oxidat, cât și emisiile de S redus [SO2 și sulf total redus (TRS) – măsurate ca S]. Emisiile de S generate de producerea de energie termică din petrol, cărbune și alți combustibili externi cu conținut cunoscut de S pot fi calculate în loc să fie măsurate și trebuie luate în considerare.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C65EB" w14:textId="4586F6A3"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F66"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F6D7CE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4851B" w14:textId="77777777" w:rsidR="0070659F" w:rsidRPr="0034760D" w:rsidRDefault="0070659F" w:rsidP="0070659F">
            <w:pPr>
              <w:shd w:val="clear" w:color="auto" w:fill="FFFFFF"/>
              <w:spacing w:after="120" w:line="240" w:lineRule="auto"/>
              <w:rPr>
                <w:rFonts w:ascii="Times New Roman" w:eastAsia="Times New Roman" w:hAnsi="Times New Roman" w:cs="Times New Roman"/>
                <w:b/>
                <w:bCs/>
                <w:sz w:val="20"/>
                <w:szCs w:val="20"/>
                <w:lang w:val="ro-MD" w:eastAsia="ru-RU"/>
              </w:rPr>
            </w:pPr>
            <w:r w:rsidRPr="0034760D">
              <w:rPr>
                <w:rFonts w:ascii="Times New Roman" w:eastAsia="Times New Roman" w:hAnsi="Times New Roman" w:cs="Times New Roman"/>
                <w:b/>
                <w:bCs/>
                <w:sz w:val="20"/>
                <w:szCs w:val="20"/>
                <w:lang w:val="ro-MD" w:eastAsia="ru-RU"/>
              </w:rPr>
              <w:t>1.4.    Emisiile de CO2 rezultate în urma producției de celuloză în fulgi</w:t>
            </w:r>
          </w:p>
          <w:p w14:paraId="4D530C16" w14:textId="77777777" w:rsidR="0070659F" w:rsidRPr="0034760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
          <w:p w14:paraId="440B8799" w14:textId="06039970"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Emisiile de CO2 generate de producția de celuloză în fulgi nu trebuie să depășească valorile prezentate în tabelul 2, incluzând emisiile rezultate în urma producției de energie electrică (în incintă sau în afara acesteia). Emisiile de CO2 includ toate sursele de energie utilizate în cursul producției de pastă.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A09FF" w14:textId="77777777" w:rsidR="0070659F" w:rsidRPr="009567E6" w:rsidRDefault="0070659F" w:rsidP="0070659F">
            <w:pPr>
              <w:shd w:val="clear" w:color="auto" w:fill="FFFFFF"/>
              <w:spacing w:before="107" w:after="0" w:line="240" w:lineRule="auto"/>
              <w:rPr>
                <w:rFonts w:ascii="Times New Roman" w:eastAsia="Times New Roman" w:hAnsi="Times New Roman" w:cs="Times New Roman"/>
                <w:sz w:val="20"/>
                <w:szCs w:val="20"/>
                <w:lang w:val="ro-MD" w:eastAsia="ru-RU"/>
              </w:rPr>
            </w:pPr>
            <w:r w:rsidRPr="009567E6">
              <w:rPr>
                <w:rFonts w:ascii="Times New Roman" w:eastAsia="Times New Roman" w:hAnsi="Times New Roman" w:cs="Times New Roman"/>
                <w:sz w:val="20"/>
                <w:szCs w:val="20"/>
                <w:lang w:val="ro-MD" w:eastAsia="ru-RU"/>
              </w:rPr>
              <w:t>1.4.    Emisiile de CO2 rezultate în urma producției de celuloză în fulgi</w:t>
            </w:r>
          </w:p>
          <w:p w14:paraId="095DD26D" w14:textId="784E55E2" w:rsidR="0070659F" w:rsidRPr="0065458D"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r w:rsidRPr="009567E6">
              <w:rPr>
                <w:rFonts w:ascii="Times New Roman" w:eastAsia="Times New Roman" w:hAnsi="Times New Roman" w:cs="Times New Roman"/>
                <w:sz w:val="20"/>
                <w:szCs w:val="20"/>
                <w:lang w:val="ro-MD" w:eastAsia="ru-RU"/>
              </w:rPr>
              <w:t>1.4.1. Emisiile de CO2 generate de producția de celuloză în fulgi nu trebuie să depășească valorile prezentate în tabelul 2, incluzând emisiile rezultate în urma producției de energie electrică (în incintă sau în afara acesteia). Emisiile de CO2 includ toate sursele de energie utilizate în cursul producției de pastă.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E4AE7" w14:textId="65B0B756"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C7FAD"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01764E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CA4FF" w14:textId="786A2B61"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La calculul emisiilor de CO2 din surse de energie se utilizează valorile de referință ale emisiilor, prezentate în tabelul 3. Dacă este necesar, factorii de emisie de CO2 pentru alte surse de energie sunt prevăzuți în anexa VI la Regulamentul de punere în aplicare (UE) 2018/2066 al Comisiei (9), în timp ce factorii de emisie de CO2 pentru energia electrică din rețea ar trebui să fie în conformitate cu Regulamentul delegat (UE) 2019/331 al Comisiei (10).</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29BA3" w14:textId="0D34593B" w:rsidR="0070659F" w:rsidRPr="009567E6" w:rsidRDefault="0070659F" w:rsidP="0070659F">
            <w:pPr>
              <w:rPr>
                <w:rFonts w:ascii="Times New Roman" w:eastAsia="Times New Roman" w:hAnsi="Times New Roman" w:cs="Times New Roman"/>
                <w:sz w:val="20"/>
                <w:szCs w:val="20"/>
                <w:lang w:val="ro-MD" w:eastAsia="ru-RU"/>
              </w:rPr>
            </w:pPr>
            <w:r w:rsidRPr="009567E6">
              <w:rPr>
                <w:rFonts w:ascii="Times New Roman" w:eastAsia="Times New Roman" w:hAnsi="Times New Roman" w:cs="Times New Roman"/>
                <w:sz w:val="20"/>
                <w:szCs w:val="20"/>
                <w:lang w:val="ro-MD" w:eastAsia="ru-RU"/>
              </w:rPr>
              <w:t>1.4.2. La calculul emisiilor de CO2 din surse de energie se utilizează valorile de referință ale emisiilor, prezentate în tabelul 3. Dacă este necesar, factorii de emisie de CO2 pentru alte surse de energie sunt prevăzuți în Regulamentului privind monitorizarea, raportarea și verificarea emisiilor de gaze cu efect de seră provenite de la instalațiile staționare și activitățile din domeniul aviației, aprobat prin HG nr. 575/2024, în timp ce factorii de emisie de CO2 pentru energia electrică din rețea ar trebui să fie în conformitate cu Legea nr. 164/2025 cu privire la energie electrică.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97D40" w14:textId="47765335"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6F390"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5B3397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20330" w14:textId="049F8BE9" w:rsidR="0070659F" w:rsidRPr="0034760D" w:rsidRDefault="0070659F" w:rsidP="0070659F">
            <w:pPr>
              <w:shd w:val="clear" w:color="auto" w:fill="FFFFFF"/>
              <w:spacing w:after="120" w:line="240" w:lineRule="auto"/>
              <w:jc w:val="right"/>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lastRenderedPageBreak/>
              <w:t>T</w:t>
            </w:r>
            <w:r w:rsidRPr="0034760D">
              <w:rPr>
                <w:rFonts w:ascii="Times New Roman" w:eastAsia="Times New Roman" w:hAnsi="Times New Roman" w:cs="Times New Roman"/>
                <w:sz w:val="20"/>
                <w:szCs w:val="20"/>
                <w:lang w:val="ro-MD" w:eastAsia="ru-RU"/>
              </w:rPr>
              <w:t>abelul 2</w:t>
            </w:r>
          </w:p>
          <w:p w14:paraId="0B4133D0" w14:textId="77777777" w:rsidR="0070659F" w:rsidRPr="0034760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
          <w:p w14:paraId="2BFD0836" w14:textId="77777777"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Valorile-limită pentru diferite tipuri de pastă CTMP: pastă chimică termomecanică</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762"/>
              <w:gridCol w:w="2239"/>
            </w:tblGrid>
            <w:tr w:rsidR="0070659F" w:rsidRPr="0034760D" w14:paraId="715D4D57"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FD8F5DF" w14:textId="77777777" w:rsidR="0070659F" w:rsidRPr="0034760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bookmarkStart w:id="2" w:name="_Hlk211514862"/>
                  <w:r w:rsidRPr="0034760D">
                    <w:rPr>
                      <w:rFonts w:ascii="Times New Roman" w:eastAsia="Times New Roman" w:hAnsi="Times New Roman" w:cs="Times New Roman"/>
                      <w:b/>
                      <w:bCs/>
                      <w:color w:val="333333"/>
                      <w:sz w:val="24"/>
                      <w:szCs w:val="24"/>
                      <w:lang w:val="en-US"/>
                    </w:rPr>
                    <w:t>Fabrici integrate</w:t>
                  </w:r>
                </w:p>
              </w:tc>
            </w:tr>
            <w:tr w:rsidR="0070659F" w:rsidRPr="0034760D" w14:paraId="6E5886E5" w14:textId="77777777">
              <w:tc>
                <w:tcPr>
                  <w:tcW w:w="5862" w:type="dxa"/>
                  <w:tcBorders>
                    <w:top w:val="single" w:sz="6" w:space="0" w:color="000000"/>
                    <w:left w:val="single" w:sz="6" w:space="0" w:color="000000"/>
                    <w:bottom w:val="single" w:sz="6" w:space="0" w:color="000000"/>
                    <w:right w:val="single" w:sz="6" w:space="0" w:color="000000"/>
                  </w:tcBorders>
                  <w:shd w:val="clear" w:color="auto" w:fill="FFFFFF"/>
                  <w:hideMark/>
                </w:tcPr>
                <w:p w14:paraId="236D0103" w14:textId="77777777" w:rsidR="0070659F" w:rsidRPr="0034760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34760D">
                    <w:rPr>
                      <w:rFonts w:ascii="Times New Roman" w:eastAsia="Times New Roman" w:hAnsi="Times New Roman" w:cs="Times New Roman"/>
                      <w:color w:val="333333"/>
                      <w:sz w:val="24"/>
                      <w:szCs w:val="24"/>
                      <w:lang w:val="en-US"/>
                    </w:rPr>
                    <w:t>Pastă</w:t>
                  </w:r>
                  <w:proofErr w:type="spellEnd"/>
                  <w:r w:rsidRPr="0034760D">
                    <w:rPr>
                      <w:rFonts w:ascii="Times New Roman" w:eastAsia="Times New Roman" w:hAnsi="Times New Roman" w:cs="Times New Roman"/>
                      <w:color w:val="333333"/>
                      <w:sz w:val="24"/>
                      <w:szCs w:val="24"/>
                      <w:lang w:val="en-US"/>
                    </w:rPr>
                    <w:t xml:space="preserve"> </w:t>
                  </w:r>
                  <w:proofErr w:type="spellStart"/>
                  <w:r w:rsidRPr="0034760D">
                    <w:rPr>
                      <w:rFonts w:ascii="Times New Roman" w:eastAsia="Times New Roman" w:hAnsi="Times New Roman" w:cs="Times New Roman"/>
                      <w:color w:val="333333"/>
                      <w:sz w:val="24"/>
                      <w:szCs w:val="24"/>
                      <w:lang w:val="en-US"/>
                    </w:rPr>
                    <w:t>chimică</w:t>
                  </w:r>
                  <w:proofErr w:type="spellEnd"/>
                  <w:r w:rsidRPr="0034760D">
                    <w:rPr>
                      <w:rFonts w:ascii="Times New Roman" w:eastAsia="Times New Roman" w:hAnsi="Times New Roman" w:cs="Times New Roman"/>
                      <w:color w:val="333333"/>
                      <w:sz w:val="24"/>
                      <w:szCs w:val="24"/>
                      <w:lang w:val="en-US"/>
                    </w:rPr>
                    <w:t xml:space="preserve"> </w:t>
                  </w:r>
                  <w:proofErr w:type="spellStart"/>
                  <w:r w:rsidRPr="0034760D">
                    <w:rPr>
                      <w:rFonts w:ascii="Times New Roman" w:eastAsia="Times New Roman" w:hAnsi="Times New Roman" w:cs="Times New Roman"/>
                      <w:color w:val="333333"/>
                      <w:sz w:val="24"/>
                      <w:szCs w:val="24"/>
                      <w:lang w:val="en-US"/>
                    </w:rPr>
                    <w:t>și</w:t>
                  </w:r>
                  <w:proofErr w:type="spellEnd"/>
                  <w:r w:rsidRPr="0034760D">
                    <w:rPr>
                      <w:rFonts w:ascii="Times New Roman" w:eastAsia="Times New Roman" w:hAnsi="Times New Roman" w:cs="Times New Roman"/>
                      <w:color w:val="333333"/>
                      <w:sz w:val="24"/>
                      <w:szCs w:val="24"/>
                      <w:lang w:val="en-US"/>
                    </w:rPr>
                    <w:t xml:space="preserve"> </w:t>
                  </w:r>
                  <w:proofErr w:type="spellStart"/>
                  <w:r w:rsidRPr="0034760D">
                    <w:rPr>
                      <w:rFonts w:ascii="Times New Roman" w:eastAsia="Times New Roman" w:hAnsi="Times New Roman" w:cs="Times New Roman"/>
                      <w:color w:val="333333"/>
                      <w:sz w:val="24"/>
                      <w:szCs w:val="24"/>
                      <w:lang w:val="en-US"/>
                    </w:rPr>
                    <w:t>semichimică</w:t>
                  </w:r>
                  <w:proofErr w:type="spellEnd"/>
                </w:p>
              </w:tc>
              <w:tc>
                <w:tcPr>
                  <w:tcW w:w="3482" w:type="dxa"/>
                  <w:tcBorders>
                    <w:top w:val="single" w:sz="6" w:space="0" w:color="000000"/>
                    <w:left w:val="single" w:sz="6" w:space="0" w:color="000000"/>
                    <w:bottom w:val="single" w:sz="6" w:space="0" w:color="000000"/>
                    <w:right w:val="single" w:sz="6" w:space="0" w:color="000000"/>
                  </w:tcBorders>
                  <w:shd w:val="clear" w:color="auto" w:fill="FFFFFF"/>
                  <w:hideMark/>
                </w:tcPr>
                <w:p w14:paraId="27CC940D" w14:textId="77777777" w:rsidR="0070659F" w:rsidRPr="0034760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34760D">
                    <w:rPr>
                      <w:rFonts w:ascii="Times New Roman" w:eastAsia="Times New Roman" w:hAnsi="Times New Roman" w:cs="Times New Roman"/>
                      <w:color w:val="333333"/>
                      <w:sz w:val="24"/>
                      <w:szCs w:val="24"/>
                      <w:lang w:val="en-US"/>
                    </w:rPr>
                    <w:t>400 kg CO</w:t>
                  </w:r>
                  <w:r w:rsidRPr="0034760D">
                    <w:rPr>
                      <w:rFonts w:ascii="Times New Roman" w:eastAsia="Times New Roman" w:hAnsi="Times New Roman" w:cs="Times New Roman"/>
                      <w:color w:val="333333"/>
                      <w:sz w:val="17"/>
                      <w:szCs w:val="17"/>
                      <w:vertAlign w:val="subscript"/>
                      <w:lang w:val="en-US"/>
                    </w:rPr>
                    <w:t>2</w:t>
                  </w:r>
                  <w:r w:rsidRPr="0034760D">
                    <w:rPr>
                      <w:rFonts w:ascii="Times New Roman" w:eastAsia="Times New Roman" w:hAnsi="Times New Roman" w:cs="Times New Roman"/>
                      <w:color w:val="333333"/>
                      <w:sz w:val="24"/>
                      <w:szCs w:val="24"/>
                      <w:lang w:val="en-US"/>
                    </w:rPr>
                    <w:t>/TUA</w:t>
                  </w:r>
                </w:p>
              </w:tc>
            </w:tr>
            <w:tr w:rsidR="0070659F" w:rsidRPr="0034760D" w14:paraId="6C170420" w14:textId="77777777">
              <w:tc>
                <w:tcPr>
                  <w:tcW w:w="5862" w:type="dxa"/>
                  <w:tcBorders>
                    <w:top w:val="single" w:sz="6" w:space="0" w:color="000000"/>
                    <w:left w:val="single" w:sz="6" w:space="0" w:color="000000"/>
                    <w:bottom w:val="single" w:sz="6" w:space="0" w:color="000000"/>
                    <w:right w:val="single" w:sz="6" w:space="0" w:color="000000"/>
                  </w:tcBorders>
                  <w:shd w:val="clear" w:color="auto" w:fill="FFFFFF"/>
                  <w:hideMark/>
                </w:tcPr>
                <w:p w14:paraId="553BE6AB" w14:textId="77777777" w:rsidR="0070659F" w:rsidRPr="0034760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34760D">
                    <w:rPr>
                      <w:rFonts w:ascii="Times New Roman" w:eastAsia="Times New Roman" w:hAnsi="Times New Roman" w:cs="Times New Roman"/>
                      <w:color w:val="333333"/>
                      <w:sz w:val="24"/>
                      <w:szCs w:val="24"/>
                      <w:lang w:val="en-US"/>
                    </w:rPr>
                    <w:t>CTMP</w:t>
                  </w:r>
                </w:p>
              </w:tc>
              <w:tc>
                <w:tcPr>
                  <w:tcW w:w="3482" w:type="dxa"/>
                  <w:tcBorders>
                    <w:top w:val="single" w:sz="6" w:space="0" w:color="000000"/>
                    <w:left w:val="single" w:sz="6" w:space="0" w:color="000000"/>
                    <w:bottom w:val="single" w:sz="6" w:space="0" w:color="000000"/>
                    <w:right w:val="single" w:sz="6" w:space="0" w:color="000000"/>
                  </w:tcBorders>
                  <w:shd w:val="clear" w:color="auto" w:fill="FFFFFF"/>
                  <w:hideMark/>
                </w:tcPr>
                <w:p w14:paraId="760D021D" w14:textId="77777777" w:rsidR="0070659F" w:rsidRPr="0034760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34760D">
                    <w:rPr>
                      <w:rFonts w:ascii="Times New Roman" w:eastAsia="Times New Roman" w:hAnsi="Times New Roman" w:cs="Times New Roman"/>
                      <w:color w:val="333333"/>
                      <w:sz w:val="24"/>
                      <w:szCs w:val="24"/>
                      <w:lang w:val="en-US"/>
                    </w:rPr>
                    <w:t>900 kg CO</w:t>
                  </w:r>
                  <w:r w:rsidRPr="0034760D">
                    <w:rPr>
                      <w:rFonts w:ascii="Times New Roman" w:eastAsia="Times New Roman" w:hAnsi="Times New Roman" w:cs="Times New Roman"/>
                      <w:color w:val="333333"/>
                      <w:sz w:val="17"/>
                      <w:szCs w:val="17"/>
                      <w:vertAlign w:val="subscript"/>
                      <w:lang w:val="en-US"/>
                    </w:rPr>
                    <w:t>2</w:t>
                  </w:r>
                  <w:r w:rsidRPr="0034760D">
                    <w:rPr>
                      <w:rFonts w:ascii="Times New Roman" w:eastAsia="Times New Roman" w:hAnsi="Times New Roman" w:cs="Times New Roman"/>
                      <w:color w:val="333333"/>
                      <w:sz w:val="24"/>
                      <w:szCs w:val="24"/>
                      <w:lang w:val="en-US"/>
                    </w:rPr>
                    <w:t>/TUA</w:t>
                  </w:r>
                </w:p>
              </w:tc>
            </w:tr>
            <w:tr w:rsidR="0070659F" w:rsidRPr="0034760D" w14:paraId="692823A9"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A06278D" w14:textId="77777777" w:rsidR="0070659F" w:rsidRPr="0034760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34760D">
                    <w:rPr>
                      <w:rFonts w:ascii="Times New Roman" w:eastAsia="Times New Roman" w:hAnsi="Times New Roman" w:cs="Times New Roman"/>
                      <w:b/>
                      <w:bCs/>
                      <w:color w:val="333333"/>
                      <w:sz w:val="24"/>
                      <w:szCs w:val="24"/>
                      <w:lang w:val="en-US"/>
                    </w:rPr>
                    <w:t xml:space="preserve">Fabrici </w:t>
                  </w:r>
                  <w:proofErr w:type="spellStart"/>
                  <w:r w:rsidRPr="0034760D">
                    <w:rPr>
                      <w:rFonts w:ascii="Times New Roman" w:eastAsia="Times New Roman" w:hAnsi="Times New Roman" w:cs="Times New Roman"/>
                      <w:b/>
                      <w:bCs/>
                      <w:color w:val="333333"/>
                      <w:sz w:val="24"/>
                      <w:szCs w:val="24"/>
                      <w:lang w:val="en-US"/>
                    </w:rPr>
                    <w:t>neintegrate</w:t>
                  </w:r>
                  <w:proofErr w:type="spellEnd"/>
                </w:p>
              </w:tc>
            </w:tr>
            <w:tr w:rsidR="0070659F" w:rsidRPr="0034760D" w14:paraId="7758736C" w14:textId="77777777">
              <w:tc>
                <w:tcPr>
                  <w:tcW w:w="5862" w:type="dxa"/>
                  <w:tcBorders>
                    <w:top w:val="single" w:sz="6" w:space="0" w:color="000000"/>
                    <w:left w:val="single" w:sz="6" w:space="0" w:color="000000"/>
                    <w:bottom w:val="single" w:sz="6" w:space="0" w:color="000000"/>
                    <w:right w:val="single" w:sz="6" w:space="0" w:color="000000"/>
                  </w:tcBorders>
                  <w:shd w:val="clear" w:color="auto" w:fill="FFFFFF"/>
                  <w:hideMark/>
                </w:tcPr>
                <w:p w14:paraId="43ED099F" w14:textId="77777777" w:rsidR="0070659F" w:rsidRPr="0034760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34760D">
                    <w:rPr>
                      <w:rFonts w:ascii="Times New Roman" w:eastAsia="Times New Roman" w:hAnsi="Times New Roman" w:cs="Times New Roman"/>
                      <w:color w:val="333333"/>
                      <w:sz w:val="24"/>
                      <w:szCs w:val="24"/>
                      <w:lang w:val="en-US"/>
                    </w:rPr>
                    <w:t>Procesul</w:t>
                  </w:r>
                  <w:proofErr w:type="spellEnd"/>
                  <w:r w:rsidRPr="0034760D">
                    <w:rPr>
                      <w:rFonts w:ascii="Times New Roman" w:eastAsia="Times New Roman" w:hAnsi="Times New Roman" w:cs="Times New Roman"/>
                      <w:color w:val="333333"/>
                      <w:sz w:val="24"/>
                      <w:szCs w:val="24"/>
                      <w:lang w:val="en-US"/>
                    </w:rPr>
                    <w:t xml:space="preserve"> de </w:t>
                  </w:r>
                  <w:proofErr w:type="spellStart"/>
                  <w:r w:rsidRPr="0034760D">
                    <w:rPr>
                      <w:rFonts w:ascii="Times New Roman" w:eastAsia="Times New Roman" w:hAnsi="Times New Roman" w:cs="Times New Roman"/>
                      <w:color w:val="333333"/>
                      <w:sz w:val="24"/>
                      <w:szCs w:val="24"/>
                      <w:lang w:val="en-US"/>
                    </w:rPr>
                    <w:t>transformare</w:t>
                  </w:r>
                  <w:proofErr w:type="spellEnd"/>
                  <w:r>
                    <w:fldChar w:fldCharType="begin"/>
                  </w:r>
                  <w:r>
                    <w:instrText>HYPERLINK "https://eur-lex.europa.eu/legal-content/RO/TXT/?uri=CELEX:32023D1809" \l "ntr11-L_2023234RO.01014601-E0011"</w:instrText>
                  </w:r>
                  <w:r>
                    <w:fldChar w:fldCharType="separate"/>
                  </w:r>
                  <w:r w:rsidRPr="0034760D">
                    <w:rPr>
                      <w:rFonts w:ascii="Times New Roman" w:eastAsia="Times New Roman" w:hAnsi="Times New Roman" w:cs="Times New Roman"/>
                      <w:color w:val="0E47CB"/>
                      <w:sz w:val="24"/>
                      <w:szCs w:val="24"/>
                      <w:u w:val="single"/>
                      <w:lang w:val="en-US"/>
                    </w:rPr>
                    <w:t> (</w:t>
                  </w:r>
                  <w:r w:rsidRPr="0034760D">
                    <w:rPr>
                      <w:rFonts w:ascii="Times New Roman" w:eastAsia="Times New Roman" w:hAnsi="Times New Roman" w:cs="Times New Roman"/>
                      <w:color w:val="0E47CB"/>
                      <w:sz w:val="17"/>
                      <w:szCs w:val="17"/>
                      <w:vertAlign w:val="superscript"/>
                      <w:lang w:val="en-US"/>
                    </w:rPr>
                    <w:t>11</w:t>
                  </w:r>
                  <w:r w:rsidRPr="0034760D">
                    <w:rPr>
                      <w:rFonts w:ascii="Times New Roman" w:eastAsia="Times New Roman" w:hAnsi="Times New Roman" w:cs="Times New Roman"/>
                      <w:color w:val="0E47CB"/>
                      <w:sz w:val="24"/>
                      <w:szCs w:val="24"/>
                      <w:u w:val="single"/>
                      <w:lang w:val="en-US"/>
                    </w:rPr>
                    <w:t>)</w:t>
                  </w:r>
                  <w:r>
                    <w:fldChar w:fldCharType="end"/>
                  </w:r>
                </w:p>
              </w:tc>
              <w:tc>
                <w:tcPr>
                  <w:tcW w:w="3482" w:type="dxa"/>
                  <w:tcBorders>
                    <w:top w:val="single" w:sz="6" w:space="0" w:color="000000"/>
                    <w:left w:val="single" w:sz="6" w:space="0" w:color="000000"/>
                    <w:bottom w:val="single" w:sz="6" w:space="0" w:color="000000"/>
                    <w:right w:val="single" w:sz="6" w:space="0" w:color="000000"/>
                  </w:tcBorders>
                  <w:shd w:val="clear" w:color="auto" w:fill="FFFFFF"/>
                  <w:hideMark/>
                </w:tcPr>
                <w:p w14:paraId="779702EF" w14:textId="77777777" w:rsidR="0070659F" w:rsidRPr="0034760D"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34760D">
                    <w:rPr>
                      <w:rFonts w:ascii="Times New Roman" w:eastAsia="Times New Roman" w:hAnsi="Times New Roman" w:cs="Times New Roman"/>
                      <w:color w:val="333333"/>
                      <w:sz w:val="24"/>
                      <w:szCs w:val="24"/>
                      <w:lang w:val="en-US"/>
                    </w:rPr>
                    <w:t>95 kg CO</w:t>
                  </w:r>
                  <w:r w:rsidRPr="0034760D">
                    <w:rPr>
                      <w:rFonts w:ascii="Times New Roman" w:eastAsia="Times New Roman" w:hAnsi="Times New Roman" w:cs="Times New Roman"/>
                      <w:color w:val="333333"/>
                      <w:sz w:val="17"/>
                      <w:szCs w:val="17"/>
                      <w:vertAlign w:val="subscript"/>
                      <w:lang w:val="en-US"/>
                    </w:rPr>
                    <w:t>2</w:t>
                  </w:r>
                  <w:r w:rsidRPr="0034760D">
                    <w:rPr>
                      <w:rFonts w:ascii="Times New Roman" w:eastAsia="Times New Roman" w:hAnsi="Times New Roman" w:cs="Times New Roman"/>
                      <w:color w:val="333333"/>
                      <w:sz w:val="24"/>
                      <w:szCs w:val="24"/>
                      <w:lang w:val="en-US"/>
                    </w:rPr>
                    <w:t>/TUA</w:t>
                  </w:r>
                </w:p>
              </w:tc>
            </w:tr>
            <w:bookmarkEnd w:id="2"/>
          </w:tbl>
          <w:p w14:paraId="6A4073DB" w14:textId="5F6D7147"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pPr w:leftFromText="180" w:rightFromText="180" w:vertAnchor="page" w:horzAnchor="margin" w:tblpY="1306"/>
              <w:tblOverlap w:val="neve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279"/>
              <w:gridCol w:w="1954"/>
            </w:tblGrid>
            <w:tr w:rsidR="0070659F" w:rsidRPr="0034760D" w14:paraId="1A62B18F" w14:textId="77777777" w:rsidTr="0034760D">
              <w:tc>
                <w:tcPr>
                  <w:tcW w:w="523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AA36B92" w14:textId="77777777" w:rsidR="0070659F" w:rsidRPr="0034760D" w:rsidRDefault="0070659F" w:rsidP="0070659F">
                  <w:pPr>
                    <w:spacing w:before="60" w:after="60" w:line="312" w:lineRule="atLeast"/>
                    <w:rPr>
                      <w:rFonts w:ascii="Times New Roman" w:eastAsia="Times New Roman" w:hAnsi="Times New Roman" w:cs="Times New Roman"/>
                      <w:color w:val="333333"/>
                      <w:sz w:val="24"/>
                      <w:szCs w:val="24"/>
                      <w:lang w:val="en-US"/>
                    </w:rPr>
                  </w:pPr>
                  <w:r w:rsidRPr="0034760D">
                    <w:rPr>
                      <w:rFonts w:ascii="Times New Roman" w:eastAsia="Times New Roman" w:hAnsi="Times New Roman" w:cs="Times New Roman"/>
                      <w:b/>
                      <w:bCs/>
                      <w:color w:val="333333"/>
                      <w:sz w:val="24"/>
                      <w:szCs w:val="24"/>
                      <w:lang w:val="en-US"/>
                    </w:rPr>
                    <w:t>Fabrici integrate</w:t>
                  </w:r>
                </w:p>
              </w:tc>
            </w:tr>
            <w:tr w:rsidR="0070659F" w:rsidRPr="0034760D" w14:paraId="54F80511" w14:textId="77777777" w:rsidTr="0034760D">
              <w:tc>
                <w:tcPr>
                  <w:tcW w:w="3279" w:type="dxa"/>
                  <w:tcBorders>
                    <w:top w:val="single" w:sz="6" w:space="0" w:color="000000"/>
                    <w:left w:val="single" w:sz="6" w:space="0" w:color="000000"/>
                    <w:bottom w:val="single" w:sz="6" w:space="0" w:color="000000"/>
                    <w:right w:val="single" w:sz="6" w:space="0" w:color="000000"/>
                  </w:tcBorders>
                  <w:shd w:val="clear" w:color="auto" w:fill="FFFFFF"/>
                  <w:hideMark/>
                </w:tcPr>
                <w:p w14:paraId="5742758B" w14:textId="77777777" w:rsidR="0070659F" w:rsidRPr="0034760D" w:rsidRDefault="0070659F" w:rsidP="0070659F">
                  <w:pPr>
                    <w:spacing w:before="60" w:after="60" w:line="312" w:lineRule="atLeast"/>
                    <w:rPr>
                      <w:rFonts w:ascii="Times New Roman" w:eastAsia="Times New Roman" w:hAnsi="Times New Roman" w:cs="Times New Roman"/>
                      <w:color w:val="333333"/>
                      <w:sz w:val="24"/>
                      <w:szCs w:val="24"/>
                      <w:lang w:val="en-US"/>
                    </w:rPr>
                  </w:pPr>
                  <w:proofErr w:type="spellStart"/>
                  <w:r w:rsidRPr="0034760D">
                    <w:rPr>
                      <w:rFonts w:ascii="Times New Roman" w:eastAsia="Times New Roman" w:hAnsi="Times New Roman" w:cs="Times New Roman"/>
                      <w:color w:val="333333"/>
                      <w:sz w:val="24"/>
                      <w:szCs w:val="24"/>
                      <w:lang w:val="en-US"/>
                    </w:rPr>
                    <w:t>Pastă</w:t>
                  </w:r>
                  <w:proofErr w:type="spellEnd"/>
                  <w:r w:rsidRPr="0034760D">
                    <w:rPr>
                      <w:rFonts w:ascii="Times New Roman" w:eastAsia="Times New Roman" w:hAnsi="Times New Roman" w:cs="Times New Roman"/>
                      <w:color w:val="333333"/>
                      <w:sz w:val="24"/>
                      <w:szCs w:val="24"/>
                      <w:lang w:val="en-US"/>
                    </w:rPr>
                    <w:t xml:space="preserve"> </w:t>
                  </w:r>
                  <w:proofErr w:type="spellStart"/>
                  <w:r w:rsidRPr="0034760D">
                    <w:rPr>
                      <w:rFonts w:ascii="Times New Roman" w:eastAsia="Times New Roman" w:hAnsi="Times New Roman" w:cs="Times New Roman"/>
                      <w:color w:val="333333"/>
                      <w:sz w:val="24"/>
                      <w:szCs w:val="24"/>
                      <w:lang w:val="en-US"/>
                    </w:rPr>
                    <w:t>chimică</w:t>
                  </w:r>
                  <w:proofErr w:type="spellEnd"/>
                  <w:r w:rsidRPr="0034760D">
                    <w:rPr>
                      <w:rFonts w:ascii="Times New Roman" w:eastAsia="Times New Roman" w:hAnsi="Times New Roman" w:cs="Times New Roman"/>
                      <w:color w:val="333333"/>
                      <w:sz w:val="24"/>
                      <w:szCs w:val="24"/>
                      <w:lang w:val="en-US"/>
                    </w:rPr>
                    <w:t xml:space="preserve"> </w:t>
                  </w:r>
                  <w:proofErr w:type="spellStart"/>
                  <w:r w:rsidRPr="0034760D">
                    <w:rPr>
                      <w:rFonts w:ascii="Times New Roman" w:eastAsia="Times New Roman" w:hAnsi="Times New Roman" w:cs="Times New Roman"/>
                      <w:color w:val="333333"/>
                      <w:sz w:val="24"/>
                      <w:szCs w:val="24"/>
                      <w:lang w:val="en-US"/>
                    </w:rPr>
                    <w:t>și</w:t>
                  </w:r>
                  <w:proofErr w:type="spellEnd"/>
                  <w:r w:rsidRPr="0034760D">
                    <w:rPr>
                      <w:rFonts w:ascii="Times New Roman" w:eastAsia="Times New Roman" w:hAnsi="Times New Roman" w:cs="Times New Roman"/>
                      <w:color w:val="333333"/>
                      <w:sz w:val="24"/>
                      <w:szCs w:val="24"/>
                      <w:lang w:val="en-US"/>
                    </w:rPr>
                    <w:t xml:space="preserve"> </w:t>
                  </w:r>
                  <w:proofErr w:type="spellStart"/>
                  <w:r w:rsidRPr="0034760D">
                    <w:rPr>
                      <w:rFonts w:ascii="Times New Roman" w:eastAsia="Times New Roman" w:hAnsi="Times New Roman" w:cs="Times New Roman"/>
                      <w:color w:val="333333"/>
                      <w:sz w:val="24"/>
                      <w:szCs w:val="24"/>
                      <w:lang w:val="en-US"/>
                    </w:rPr>
                    <w:t>semichimică</w:t>
                  </w:r>
                  <w:proofErr w:type="spellEnd"/>
                </w:p>
              </w:tc>
              <w:tc>
                <w:tcPr>
                  <w:tcW w:w="1954" w:type="dxa"/>
                  <w:tcBorders>
                    <w:top w:val="single" w:sz="6" w:space="0" w:color="000000"/>
                    <w:left w:val="single" w:sz="6" w:space="0" w:color="000000"/>
                    <w:bottom w:val="single" w:sz="6" w:space="0" w:color="000000"/>
                    <w:right w:val="single" w:sz="6" w:space="0" w:color="000000"/>
                  </w:tcBorders>
                  <w:shd w:val="clear" w:color="auto" w:fill="FFFFFF"/>
                  <w:hideMark/>
                </w:tcPr>
                <w:p w14:paraId="2BA430FC" w14:textId="77777777" w:rsidR="0070659F" w:rsidRPr="0034760D" w:rsidRDefault="0070659F" w:rsidP="0070659F">
                  <w:pPr>
                    <w:spacing w:before="60" w:after="60" w:line="312" w:lineRule="atLeast"/>
                    <w:rPr>
                      <w:rFonts w:ascii="Times New Roman" w:eastAsia="Times New Roman" w:hAnsi="Times New Roman" w:cs="Times New Roman"/>
                      <w:color w:val="333333"/>
                      <w:sz w:val="24"/>
                      <w:szCs w:val="24"/>
                      <w:lang w:val="en-US"/>
                    </w:rPr>
                  </w:pPr>
                  <w:r w:rsidRPr="0034760D">
                    <w:rPr>
                      <w:rFonts w:ascii="Times New Roman" w:eastAsia="Times New Roman" w:hAnsi="Times New Roman" w:cs="Times New Roman"/>
                      <w:color w:val="333333"/>
                      <w:sz w:val="24"/>
                      <w:szCs w:val="24"/>
                      <w:lang w:val="en-US"/>
                    </w:rPr>
                    <w:t>400 kg CO</w:t>
                  </w:r>
                  <w:r w:rsidRPr="0034760D">
                    <w:rPr>
                      <w:rFonts w:ascii="Times New Roman" w:eastAsia="Times New Roman" w:hAnsi="Times New Roman" w:cs="Times New Roman"/>
                      <w:color w:val="333333"/>
                      <w:sz w:val="17"/>
                      <w:szCs w:val="17"/>
                      <w:vertAlign w:val="subscript"/>
                      <w:lang w:val="en-US"/>
                    </w:rPr>
                    <w:t>2</w:t>
                  </w:r>
                  <w:r w:rsidRPr="0034760D">
                    <w:rPr>
                      <w:rFonts w:ascii="Times New Roman" w:eastAsia="Times New Roman" w:hAnsi="Times New Roman" w:cs="Times New Roman"/>
                      <w:color w:val="333333"/>
                      <w:sz w:val="24"/>
                      <w:szCs w:val="24"/>
                      <w:lang w:val="en-US"/>
                    </w:rPr>
                    <w:t>/TUA</w:t>
                  </w:r>
                </w:p>
              </w:tc>
            </w:tr>
            <w:tr w:rsidR="0070659F" w:rsidRPr="0034760D" w14:paraId="07FD1008" w14:textId="77777777" w:rsidTr="0034760D">
              <w:tc>
                <w:tcPr>
                  <w:tcW w:w="3279" w:type="dxa"/>
                  <w:tcBorders>
                    <w:top w:val="single" w:sz="6" w:space="0" w:color="000000"/>
                    <w:left w:val="single" w:sz="6" w:space="0" w:color="000000"/>
                    <w:bottom w:val="single" w:sz="6" w:space="0" w:color="000000"/>
                    <w:right w:val="single" w:sz="6" w:space="0" w:color="000000"/>
                  </w:tcBorders>
                  <w:shd w:val="clear" w:color="auto" w:fill="FFFFFF"/>
                  <w:hideMark/>
                </w:tcPr>
                <w:p w14:paraId="49E74EFE" w14:textId="77777777" w:rsidR="0070659F" w:rsidRPr="0034760D" w:rsidRDefault="0070659F" w:rsidP="0070659F">
                  <w:pPr>
                    <w:spacing w:before="60" w:after="60" w:line="312" w:lineRule="atLeast"/>
                    <w:rPr>
                      <w:rFonts w:ascii="Times New Roman" w:eastAsia="Times New Roman" w:hAnsi="Times New Roman" w:cs="Times New Roman"/>
                      <w:color w:val="333333"/>
                      <w:sz w:val="24"/>
                      <w:szCs w:val="24"/>
                      <w:lang w:val="en-US"/>
                    </w:rPr>
                  </w:pPr>
                  <w:r w:rsidRPr="0034760D">
                    <w:rPr>
                      <w:rFonts w:ascii="Times New Roman" w:eastAsia="Times New Roman" w:hAnsi="Times New Roman" w:cs="Times New Roman"/>
                      <w:color w:val="333333"/>
                      <w:sz w:val="24"/>
                      <w:szCs w:val="24"/>
                      <w:lang w:val="en-US"/>
                    </w:rPr>
                    <w:t>CTMP</w:t>
                  </w:r>
                </w:p>
              </w:tc>
              <w:tc>
                <w:tcPr>
                  <w:tcW w:w="1954" w:type="dxa"/>
                  <w:tcBorders>
                    <w:top w:val="single" w:sz="6" w:space="0" w:color="000000"/>
                    <w:left w:val="single" w:sz="6" w:space="0" w:color="000000"/>
                    <w:bottom w:val="single" w:sz="6" w:space="0" w:color="000000"/>
                    <w:right w:val="single" w:sz="6" w:space="0" w:color="000000"/>
                  </w:tcBorders>
                  <w:shd w:val="clear" w:color="auto" w:fill="FFFFFF"/>
                  <w:hideMark/>
                </w:tcPr>
                <w:p w14:paraId="49CE3CBE" w14:textId="77777777" w:rsidR="0070659F" w:rsidRPr="0034760D" w:rsidRDefault="0070659F" w:rsidP="0070659F">
                  <w:pPr>
                    <w:spacing w:before="60" w:after="60" w:line="312" w:lineRule="atLeast"/>
                    <w:rPr>
                      <w:rFonts w:ascii="Times New Roman" w:eastAsia="Times New Roman" w:hAnsi="Times New Roman" w:cs="Times New Roman"/>
                      <w:color w:val="333333"/>
                      <w:sz w:val="24"/>
                      <w:szCs w:val="24"/>
                      <w:lang w:val="en-US"/>
                    </w:rPr>
                  </w:pPr>
                  <w:r w:rsidRPr="0034760D">
                    <w:rPr>
                      <w:rFonts w:ascii="Times New Roman" w:eastAsia="Times New Roman" w:hAnsi="Times New Roman" w:cs="Times New Roman"/>
                      <w:color w:val="333333"/>
                      <w:sz w:val="24"/>
                      <w:szCs w:val="24"/>
                      <w:lang w:val="en-US"/>
                    </w:rPr>
                    <w:t>900 kg CO</w:t>
                  </w:r>
                  <w:r w:rsidRPr="0034760D">
                    <w:rPr>
                      <w:rFonts w:ascii="Times New Roman" w:eastAsia="Times New Roman" w:hAnsi="Times New Roman" w:cs="Times New Roman"/>
                      <w:color w:val="333333"/>
                      <w:sz w:val="17"/>
                      <w:szCs w:val="17"/>
                      <w:vertAlign w:val="subscript"/>
                      <w:lang w:val="en-US"/>
                    </w:rPr>
                    <w:t>2</w:t>
                  </w:r>
                  <w:r w:rsidRPr="0034760D">
                    <w:rPr>
                      <w:rFonts w:ascii="Times New Roman" w:eastAsia="Times New Roman" w:hAnsi="Times New Roman" w:cs="Times New Roman"/>
                      <w:color w:val="333333"/>
                      <w:sz w:val="24"/>
                      <w:szCs w:val="24"/>
                      <w:lang w:val="en-US"/>
                    </w:rPr>
                    <w:t>/TUA</w:t>
                  </w:r>
                </w:p>
              </w:tc>
            </w:tr>
            <w:tr w:rsidR="0070659F" w:rsidRPr="0034760D" w14:paraId="08C80B0C" w14:textId="77777777" w:rsidTr="0034760D">
              <w:tc>
                <w:tcPr>
                  <w:tcW w:w="523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25CAF91" w14:textId="77777777" w:rsidR="0070659F" w:rsidRPr="0034760D" w:rsidRDefault="0070659F" w:rsidP="0070659F">
                  <w:pPr>
                    <w:spacing w:before="60" w:after="60" w:line="312" w:lineRule="atLeast"/>
                    <w:rPr>
                      <w:rFonts w:ascii="Times New Roman" w:eastAsia="Times New Roman" w:hAnsi="Times New Roman" w:cs="Times New Roman"/>
                      <w:color w:val="333333"/>
                      <w:sz w:val="24"/>
                      <w:szCs w:val="24"/>
                      <w:lang w:val="en-US"/>
                    </w:rPr>
                  </w:pPr>
                  <w:r w:rsidRPr="0034760D">
                    <w:rPr>
                      <w:rFonts w:ascii="Times New Roman" w:eastAsia="Times New Roman" w:hAnsi="Times New Roman" w:cs="Times New Roman"/>
                      <w:b/>
                      <w:bCs/>
                      <w:color w:val="333333"/>
                      <w:sz w:val="24"/>
                      <w:szCs w:val="24"/>
                      <w:lang w:val="en-US"/>
                    </w:rPr>
                    <w:t xml:space="preserve">Fabrici </w:t>
                  </w:r>
                  <w:proofErr w:type="spellStart"/>
                  <w:r w:rsidRPr="0034760D">
                    <w:rPr>
                      <w:rFonts w:ascii="Times New Roman" w:eastAsia="Times New Roman" w:hAnsi="Times New Roman" w:cs="Times New Roman"/>
                      <w:b/>
                      <w:bCs/>
                      <w:color w:val="333333"/>
                      <w:sz w:val="24"/>
                      <w:szCs w:val="24"/>
                      <w:lang w:val="en-US"/>
                    </w:rPr>
                    <w:t>neintegrate</w:t>
                  </w:r>
                  <w:proofErr w:type="spellEnd"/>
                </w:p>
              </w:tc>
            </w:tr>
            <w:tr w:rsidR="0070659F" w:rsidRPr="0034760D" w14:paraId="3D7A1434" w14:textId="77777777" w:rsidTr="0034760D">
              <w:tc>
                <w:tcPr>
                  <w:tcW w:w="3279" w:type="dxa"/>
                  <w:tcBorders>
                    <w:top w:val="single" w:sz="6" w:space="0" w:color="000000"/>
                    <w:left w:val="single" w:sz="6" w:space="0" w:color="000000"/>
                    <w:bottom w:val="single" w:sz="6" w:space="0" w:color="000000"/>
                    <w:right w:val="single" w:sz="6" w:space="0" w:color="000000"/>
                  </w:tcBorders>
                  <w:shd w:val="clear" w:color="auto" w:fill="FFFFFF"/>
                  <w:hideMark/>
                </w:tcPr>
                <w:p w14:paraId="7D5C75C4" w14:textId="77777777" w:rsidR="0070659F" w:rsidRPr="0034760D" w:rsidRDefault="0070659F" w:rsidP="0070659F">
                  <w:pPr>
                    <w:spacing w:before="60" w:after="60" w:line="312" w:lineRule="atLeast"/>
                    <w:rPr>
                      <w:rFonts w:ascii="Times New Roman" w:eastAsia="Times New Roman" w:hAnsi="Times New Roman" w:cs="Times New Roman"/>
                      <w:color w:val="333333"/>
                      <w:sz w:val="24"/>
                      <w:szCs w:val="24"/>
                      <w:lang w:val="en-US"/>
                    </w:rPr>
                  </w:pPr>
                  <w:proofErr w:type="spellStart"/>
                  <w:r w:rsidRPr="0034760D">
                    <w:rPr>
                      <w:rFonts w:ascii="Times New Roman" w:eastAsia="Times New Roman" w:hAnsi="Times New Roman" w:cs="Times New Roman"/>
                      <w:color w:val="333333"/>
                      <w:sz w:val="24"/>
                      <w:szCs w:val="24"/>
                      <w:lang w:val="en-US"/>
                    </w:rPr>
                    <w:t>Procesul</w:t>
                  </w:r>
                  <w:proofErr w:type="spellEnd"/>
                  <w:r w:rsidRPr="0034760D">
                    <w:rPr>
                      <w:rFonts w:ascii="Times New Roman" w:eastAsia="Times New Roman" w:hAnsi="Times New Roman" w:cs="Times New Roman"/>
                      <w:color w:val="333333"/>
                      <w:sz w:val="24"/>
                      <w:szCs w:val="24"/>
                      <w:lang w:val="en-US"/>
                    </w:rPr>
                    <w:t xml:space="preserve"> de </w:t>
                  </w:r>
                  <w:proofErr w:type="spellStart"/>
                  <w:r w:rsidRPr="0034760D">
                    <w:rPr>
                      <w:rFonts w:ascii="Times New Roman" w:eastAsia="Times New Roman" w:hAnsi="Times New Roman" w:cs="Times New Roman"/>
                      <w:color w:val="333333"/>
                      <w:sz w:val="24"/>
                      <w:szCs w:val="24"/>
                      <w:lang w:val="en-US"/>
                    </w:rPr>
                    <w:t>transformare</w:t>
                  </w:r>
                  <w:proofErr w:type="spellEnd"/>
                  <w:r>
                    <w:fldChar w:fldCharType="begin"/>
                  </w:r>
                  <w:r>
                    <w:instrText>HYPERLINK "https://eur-lex.europa.eu/legal-content/RO/TXT/?uri=CELEX:32023D1809" \l "ntr11-L_2023234RO.01014601-E0011"</w:instrText>
                  </w:r>
                  <w:r>
                    <w:fldChar w:fldCharType="separate"/>
                  </w:r>
                  <w:r w:rsidRPr="0034760D">
                    <w:rPr>
                      <w:rFonts w:ascii="Times New Roman" w:eastAsia="Times New Roman" w:hAnsi="Times New Roman" w:cs="Times New Roman"/>
                      <w:color w:val="0E47CB"/>
                      <w:sz w:val="24"/>
                      <w:szCs w:val="24"/>
                      <w:u w:val="single"/>
                      <w:lang w:val="en-US"/>
                    </w:rPr>
                    <w:t> (</w:t>
                  </w:r>
                  <w:r w:rsidRPr="0034760D">
                    <w:rPr>
                      <w:rFonts w:ascii="Times New Roman" w:eastAsia="Times New Roman" w:hAnsi="Times New Roman" w:cs="Times New Roman"/>
                      <w:color w:val="0E47CB"/>
                      <w:sz w:val="17"/>
                      <w:szCs w:val="17"/>
                      <w:vertAlign w:val="superscript"/>
                      <w:lang w:val="en-US"/>
                    </w:rPr>
                    <w:t>11</w:t>
                  </w:r>
                  <w:r w:rsidRPr="0034760D">
                    <w:rPr>
                      <w:rFonts w:ascii="Times New Roman" w:eastAsia="Times New Roman" w:hAnsi="Times New Roman" w:cs="Times New Roman"/>
                      <w:color w:val="0E47CB"/>
                      <w:sz w:val="24"/>
                      <w:szCs w:val="24"/>
                      <w:u w:val="single"/>
                      <w:lang w:val="en-US"/>
                    </w:rPr>
                    <w:t>)</w:t>
                  </w:r>
                  <w:r>
                    <w:fldChar w:fldCharType="end"/>
                  </w:r>
                </w:p>
              </w:tc>
              <w:tc>
                <w:tcPr>
                  <w:tcW w:w="1954" w:type="dxa"/>
                  <w:tcBorders>
                    <w:top w:val="single" w:sz="6" w:space="0" w:color="000000"/>
                    <w:left w:val="single" w:sz="6" w:space="0" w:color="000000"/>
                    <w:bottom w:val="single" w:sz="6" w:space="0" w:color="000000"/>
                    <w:right w:val="single" w:sz="6" w:space="0" w:color="000000"/>
                  </w:tcBorders>
                  <w:shd w:val="clear" w:color="auto" w:fill="FFFFFF"/>
                  <w:hideMark/>
                </w:tcPr>
                <w:p w14:paraId="5F1ED910" w14:textId="77777777" w:rsidR="0070659F" w:rsidRPr="0034760D" w:rsidRDefault="0070659F" w:rsidP="0070659F">
                  <w:pPr>
                    <w:spacing w:before="60" w:after="60" w:line="312" w:lineRule="atLeast"/>
                    <w:rPr>
                      <w:rFonts w:ascii="Times New Roman" w:eastAsia="Times New Roman" w:hAnsi="Times New Roman" w:cs="Times New Roman"/>
                      <w:color w:val="333333"/>
                      <w:sz w:val="24"/>
                      <w:szCs w:val="24"/>
                      <w:lang w:val="en-US"/>
                    </w:rPr>
                  </w:pPr>
                  <w:r w:rsidRPr="0034760D">
                    <w:rPr>
                      <w:rFonts w:ascii="Times New Roman" w:eastAsia="Times New Roman" w:hAnsi="Times New Roman" w:cs="Times New Roman"/>
                      <w:color w:val="333333"/>
                      <w:sz w:val="24"/>
                      <w:szCs w:val="24"/>
                      <w:lang w:val="en-US"/>
                    </w:rPr>
                    <w:t>95 kg CO</w:t>
                  </w:r>
                  <w:r w:rsidRPr="0034760D">
                    <w:rPr>
                      <w:rFonts w:ascii="Times New Roman" w:eastAsia="Times New Roman" w:hAnsi="Times New Roman" w:cs="Times New Roman"/>
                      <w:color w:val="333333"/>
                      <w:sz w:val="17"/>
                      <w:szCs w:val="17"/>
                      <w:vertAlign w:val="subscript"/>
                      <w:lang w:val="en-US"/>
                    </w:rPr>
                    <w:t>2</w:t>
                  </w:r>
                  <w:r w:rsidRPr="0034760D">
                    <w:rPr>
                      <w:rFonts w:ascii="Times New Roman" w:eastAsia="Times New Roman" w:hAnsi="Times New Roman" w:cs="Times New Roman"/>
                      <w:color w:val="333333"/>
                      <w:sz w:val="24"/>
                      <w:szCs w:val="24"/>
                      <w:lang w:val="en-US"/>
                    </w:rPr>
                    <w:t>/TUA</w:t>
                  </w:r>
                </w:p>
              </w:tc>
            </w:tr>
          </w:tbl>
          <w:p w14:paraId="3108DB05" w14:textId="77777777" w:rsidR="0070659F" w:rsidRPr="0034760D" w:rsidRDefault="0070659F" w:rsidP="0070659F">
            <w:pPr>
              <w:shd w:val="clear" w:color="auto" w:fill="FFFFFF"/>
              <w:spacing w:after="120" w:line="240" w:lineRule="auto"/>
              <w:jc w:val="right"/>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T</w:t>
            </w:r>
            <w:r w:rsidRPr="0034760D">
              <w:rPr>
                <w:rFonts w:ascii="Times New Roman" w:eastAsia="Times New Roman" w:hAnsi="Times New Roman" w:cs="Times New Roman"/>
                <w:sz w:val="20"/>
                <w:szCs w:val="20"/>
                <w:lang w:val="ro-MD" w:eastAsia="ru-RU"/>
              </w:rPr>
              <w:t>abelul 2</w:t>
            </w:r>
          </w:p>
          <w:p w14:paraId="3BC70956" w14:textId="77777777" w:rsidR="0070659F" w:rsidRPr="0034760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
          <w:p w14:paraId="5DBDFCC3" w14:textId="77777777"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34760D">
              <w:rPr>
                <w:rFonts w:ascii="Times New Roman" w:eastAsia="Times New Roman" w:hAnsi="Times New Roman" w:cs="Times New Roman"/>
                <w:sz w:val="20"/>
                <w:szCs w:val="20"/>
                <w:lang w:val="ro-MD" w:eastAsia="ru-RU"/>
              </w:rPr>
              <w:t>Valorile-limită pentru diferite tipuri de pastă CTMP: pastă chimică termomecanică</w:t>
            </w:r>
          </w:p>
          <w:p w14:paraId="28F865B2" w14:textId="77777777" w:rsidR="0070659F"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p>
          <w:p w14:paraId="75D615A2" w14:textId="77777777" w:rsidR="0070659F"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p>
          <w:p w14:paraId="3D125764" w14:textId="77777777" w:rsidR="0070659F"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p>
          <w:p w14:paraId="7D6726D9" w14:textId="77777777" w:rsidR="0070659F"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p>
          <w:p w14:paraId="3437E865" w14:textId="77777777" w:rsidR="0070659F"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p>
          <w:p w14:paraId="45A97BFD" w14:textId="24EC730A" w:rsidR="0070659F" w:rsidRPr="0065458D"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6742D" w14:textId="2162E07D"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39EF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EFFC254"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EAC96" w14:textId="77777777" w:rsidR="0070659F" w:rsidRPr="00057E64" w:rsidRDefault="0070659F" w:rsidP="0070659F">
            <w:pPr>
              <w:shd w:val="clear" w:color="auto" w:fill="FFFFFF"/>
              <w:spacing w:after="120" w:line="240" w:lineRule="auto"/>
              <w:ind w:firstLine="708"/>
              <w:jc w:val="right"/>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Tabelul 3</w:t>
            </w:r>
          </w:p>
          <w:p w14:paraId="1D1FD2F5" w14:textId="77777777" w:rsidR="0070659F" w:rsidRPr="00057E64" w:rsidRDefault="0070659F" w:rsidP="0070659F">
            <w:pPr>
              <w:shd w:val="clear" w:color="auto" w:fill="FFFFFF"/>
              <w:spacing w:after="120" w:line="240" w:lineRule="auto"/>
              <w:ind w:firstLine="708"/>
              <w:rPr>
                <w:rFonts w:ascii="Times New Roman" w:eastAsia="Times New Roman" w:hAnsi="Times New Roman" w:cs="Times New Roman"/>
                <w:sz w:val="20"/>
                <w:szCs w:val="20"/>
                <w:lang w:val="ro-MD" w:eastAsia="ru-RU"/>
              </w:rPr>
            </w:pPr>
          </w:p>
          <w:p w14:paraId="51CD7AD1" w14:textId="77777777" w:rsidR="0070659F" w:rsidRDefault="0070659F" w:rsidP="0070659F">
            <w:pPr>
              <w:shd w:val="clear" w:color="auto" w:fill="FFFFFF"/>
              <w:spacing w:after="120" w:line="240" w:lineRule="auto"/>
              <w:ind w:firstLine="708"/>
              <w:jc w:val="both"/>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Valorile de referință pentru emisiile de CO2 provenite din diferite surse de energie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97"/>
              <w:gridCol w:w="1220"/>
              <w:gridCol w:w="1081"/>
              <w:gridCol w:w="2003"/>
            </w:tblGrid>
            <w:tr w:rsidR="0070659F" w:rsidRPr="00057E64" w14:paraId="76971090"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5FE2E4CF" w14:textId="77777777" w:rsidR="0070659F" w:rsidRPr="00057E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057E64">
                    <w:rPr>
                      <w:rFonts w:ascii="Times New Roman" w:eastAsia="Times New Roman" w:hAnsi="Times New Roman" w:cs="Times New Roman"/>
                      <w:b/>
                      <w:bCs/>
                      <w:color w:val="333333"/>
                      <w:sz w:val="24"/>
                      <w:szCs w:val="24"/>
                      <w:lang w:val="en-US"/>
                    </w:rPr>
                    <w:t>Combustibil</w:t>
                  </w:r>
                  <w:proofErr w:type="spellEnd"/>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1E70D2BC" w14:textId="77777777" w:rsidR="0070659F" w:rsidRPr="00057E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057E64">
                    <w:rPr>
                      <w:rFonts w:ascii="Times New Roman" w:eastAsia="Times New Roman" w:hAnsi="Times New Roman" w:cs="Times New Roman"/>
                      <w:b/>
                      <w:bCs/>
                      <w:color w:val="333333"/>
                      <w:sz w:val="24"/>
                      <w:szCs w:val="24"/>
                      <w:lang w:val="en-US"/>
                    </w:rPr>
                    <w:t>Emisiile</w:t>
                  </w:r>
                  <w:proofErr w:type="spellEnd"/>
                  <w:r w:rsidRPr="00057E64">
                    <w:rPr>
                      <w:rFonts w:ascii="Times New Roman" w:eastAsia="Times New Roman" w:hAnsi="Times New Roman" w:cs="Times New Roman"/>
                      <w:b/>
                      <w:bCs/>
                      <w:color w:val="333333"/>
                      <w:sz w:val="24"/>
                      <w:szCs w:val="24"/>
                      <w:lang w:val="en-US"/>
                    </w:rPr>
                    <w:t xml:space="preserve"> de CO</w:t>
                  </w:r>
                  <w:r w:rsidRPr="00057E64">
                    <w:rPr>
                      <w:rFonts w:ascii="Times New Roman" w:eastAsia="Times New Roman" w:hAnsi="Times New Roman" w:cs="Times New Roman"/>
                      <w:b/>
                      <w:bCs/>
                      <w:color w:val="333333"/>
                      <w:sz w:val="17"/>
                      <w:szCs w:val="17"/>
                      <w:vertAlign w:val="subscript"/>
                      <w:lang w:val="en-US"/>
                    </w:rPr>
                    <w:t>2</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69514199" w14:textId="77777777" w:rsidR="0070659F" w:rsidRPr="00057E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057E64">
                    <w:rPr>
                      <w:rFonts w:ascii="Times New Roman" w:eastAsia="Times New Roman" w:hAnsi="Times New Roman" w:cs="Times New Roman"/>
                      <w:b/>
                      <w:bCs/>
                      <w:color w:val="333333"/>
                      <w:sz w:val="24"/>
                      <w:szCs w:val="24"/>
                      <w:lang w:val="en-US"/>
                    </w:rPr>
                    <w:t>Unitate</w:t>
                  </w:r>
                  <w:proofErr w:type="spellEnd"/>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6D4E7979" w14:textId="77777777" w:rsidR="0070659F" w:rsidRPr="00057E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057E64">
                    <w:rPr>
                      <w:rFonts w:ascii="Times New Roman" w:eastAsia="Times New Roman" w:hAnsi="Times New Roman" w:cs="Times New Roman"/>
                      <w:b/>
                      <w:bCs/>
                      <w:color w:val="333333"/>
                      <w:sz w:val="24"/>
                      <w:szCs w:val="24"/>
                      <w:lang w:val="en-US"/>
                    </w:rPr>
                    <w:t>Referință</w:t>
                  </w:r>
                  <w:proofErr w:type="spellEnd"/>
                </w:p>
              </w:tc>
            </w:tr>
            <w:tr w:rsidR="0070659F" w:rsidRPr="00057E64" w14:paraId="69E2A9C4"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1C635D06"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Cărbune</w:t>
                  </w:r>
                  <w:proofErr w:type="spellEnd"/>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2AF47AA2"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94,6</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00116F53"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/MJ</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37E867CB"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2018/2066</w:t>
                  </w:r>
                </w:p>
              </w:tc>
            </w:tr>
            <w:tr w:rsidR="0070659F" w:rsidRPr="00057E64" w14:paraId="73DAEC8A"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3797B592"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lastRenderedPageBreak/>
                    <w:t>Țiței</w:t>
                  </w:r>
                  <w:proofErr w:type="spellEnd"/>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521D750F"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73,3</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4F20A42E"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/MJ</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3247497C"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2018/2066</w:t>
                  </w:r>
                </w:p>
              </w:tc>
            </w:tr>
            <w:tr w:rsidR="0070659F" w:rsidRPr="00057E64" w14:paraId="1A4ED554"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30B169D0"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Păcură</w:t>
                  </w:r>
                  <w:proofErr w:type="spellEnd"/>
                  <w:r w:rsidRPr="00057E64">
                    <w:rPr>
                      <w:rFonts w:ascii="Times New Roman" w:eastAsia="Times New Roman" w:hAnsi="Times New Roman" w:cs="Times New Roman"/>
                      <w:color w:val="333333"/>
                      <w:sz w:val="24"/>
                      <w:szCs w:val="24"/>
                      <w:lang w:val="en-US"/>
                    </w:rPr>
                    <w:t xml:space="preserve"> 1</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213517D2"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74,1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0CDFA32B"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/MJ</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7A834DDB"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2018/2066</w:t>
                  </w:r>
                </w:p>
              </w:tc>
            </w:tr>
            <w:tr w:rsidR="0070659F" w:rsidRPr="00057E64" w14:paraId="49149949"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5D5ABA46"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Păcură</w:t>
                  </w:r>
                  <w:proofErr w:type="spellEnd"/>
                  <w:r w:rsidRPr="00057E64">
                    <w:rPr>
                      <w:rFonts w:ascii="Times New Roman" w:eastAsia="Times New Roman" w:hAnsi="Times New Roman" w:cs="Times New Roman"/>
                      <w:color w:val="333333"/>
                      <w:sz w:val="24"/>
                      <w:szCs w:val="24"/>
                      <w:lang w:val="en-US"/>
                    </w:rPr>
                    <w:t xml:space="preserve"> 2-5</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7CA9098F"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77,4</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7BE0B5FF"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/MJ</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76B2EBFF"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2018/2066</w:t>
                  </w:r>
                </w:p>
              </w:tc>
            </w:tr>
            <w:tr w:rsidR="0070659F" w:rsidRPr="00057E64" w14:paraId="1B976E44"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364964E7"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GPL</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38B0D486"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63,1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72D5F404"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/MJ</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14FF2768"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2018/2066</w:t>
                  </w:r>
                </w:p>
              </w:tc>
            </w:tr>
            <w:tr w:rsidR="0070659F" w:rsidRPr="00057E64" w14:paraId="48DA2597"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1B6DE3FF"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 xml:space="preserve">Gaze </w:t>
                  </w:r>
                  <w:proofErr w:type="spellStart"/>
                  <w:r w:rsidRPr="00057E64">
                    <w:rPr>
                      <w:rFonts w:ascii="Times New Roman" w:eastAsia="Times New Roman" w:hAnsi="Times New Roman" w:cs="Times New Roman"/>
                      <w:color w:val="333333"/>
                      <w:sz w:val="24"/>
                      <w:szCs w:val="24"/>
                      <w:lang w:val="en-US"/>
                    </w:rPr>
                    <w:t>naturale</w:t>
                  </w:r>
                  <w:proofErr w:type="spellEnd"/>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61D07770"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56,1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158300AC"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/MJ</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5DBD790F"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2018/2066</w:t>
                  </w:r>
                </w:p>
              </w:tc>
            </w:tr>
            <w:tr w:rsidR="0070659F" w:rsidRPr="00057E64" w14:paraId="6640CF6A"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73E0F655"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 xml:space="preserve">Energie </w:t>
                  </w:r>
                  <w:proofErr w:type="spellStart"/>
                  <w:r w:rsidRPr="00057E64">
                    <w:rPr>
                      <w:rFonts w:ascii="Times New Roman" w:eastAsia="Times New Roman" w:hAnsi="Times New Roman" w:cs="Times New Roman"/>
                      <w:color w:val="333333"/>
                      <w:sz w:val="24"/>
                      <w:szCs w:val="24"/>
                      <w:lang w:val="en-US"/>
                    </w:rPr>
                    <w:t>electrică</w:t>
                  </w:r>
                  <w:proofErr w:type="spellEnd"/>
                  <w:r w:rsidRPr="00057E64">
                    <w:rPr>
                      <w:rFonts w:ascii="Times New Roman" w:eastAsia="Times New Roman" w:hAnsi="Times New Roman" w:cs="Times New Roman"/>
                      <w:color w:val="333333"/>
                      <w:sz w:val="24"/>
                      <w:szCs w:val="24"/>
                      <w:lang w:val="en-US"/>
                    </w:rPr>
                    <w:t xml:space="preserve"> din </w:t>
                  </w:r>
                  <w:proofErr w:type="spellStart"/>
                  <w:r w:rsidRPr="00057E64">
                    <w:rPr>
                      <w:rFonts w:ascii="Times New Roman" w:eastAsia="Times New Roman" w:hAnsi="Times New Roman" w:cs="Times New Roman"/>
                      <w:color w:val="333333"/>
                      <w:sz w:val="24"/>
                      <w:szCs w:val="24"/>
                      <w:lang w:val="en-US"/>
                    </w:rPr>
                    <w:t>rețea</w:t>
                  </w:r>
                  <w:proofErr w:type="spellEnd"/>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18570AF9"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376</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5E4CC21B"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/kWh</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41BF62DF"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2019/331</w:t>
                  </w:r>
                </w:p>
              </w:tc>
            </w:tr>
          </w:tbl>
          <w:p w14:paraId="67B027FA" w14:textId="68ECBA06"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F656C" w14:textId="77777777" w:rsidR="0070659F" w:rsidRPr="00057E64" w:rsidRDefault="0070659F" w:rsidP="0070659F">
            <w:pPr>
              <w:shd w:val="clear" w:color="auto" w:fill="FFFFFF"/>
              <w:spacing w:after="120" w:line="240" w:lineRule="auto"/>
              <w:ind w:firstLine="708"/>
              <w:jc w:val="right"/>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lastRenderedPageBreak/>
              <w:t>Tabelul 3</w:t>
            </w:r>
          </w:p>
          <w:p w14:paraId="2932B5F4" w14:textId="77777777" w:rsidR="0070659F" w:rsidRPr="00057E64" w:rsidRDefault="0070659F" w:rsidP="0070659F">
            <w:pPr>
              <w:shd w:val="clear" w:color="auto" w:fill="FFFFFF"/>
              <w:spacing w:after="120" w:line="240" w:lineRule="auto"/>
              <w:ind w:firstLine="708"/>
              <w:rPr>
                <w:rFonts w:ascii="Times New Roman" w:eastAsia="Times New Roman" w:hAnsi="Times New Roman" w:cs="Times New Roman"/>
                <w:sz w:val="20"/>
                <w:szCs w:val="20"/>
                <w:lang w:val="ro-MD" w:eastAsia="ru-RU"/>
              </w:rPr>
            </w:pPr>
          </w:p>
          <w:p w14:paraId="6DC4D84C" w14:textId="77777777" w:rsidR="0070659F" w:rsidRDefault="0070659F" w:rsidP="0070659F">
            <w:pPr>
              <w:spacing w:after="0" w:line="240" w:lineRule="auto"/>
              <w:jc w:val="both"/>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Valorile de referință pentru emisiile de CO2 provenite din diferite surse de energie</w:t>
            </w:r>
          </w:p>
          <w:p w14:paraId="3B219EEF" w14:textId="77777777" w:rsidR="0070659F" w:rsidRDefault="0070659F" w:rsidP="0070659F">
            <w:pPr>
              <w:spacing w:after="0" w:line="240" w:lineRule="auto"/>
              <w:jc w:val="both"/>
              <w:rPr>
                <w:rFonts w:ascii="Times New Roman" w:eastAsia="Times New Roman" w:hAnsi="Times New Roman" w:cs="Times New Roman"/>
                <w:sz w:val="20"/>
                <w:szCs w:val="20"/>
                <w:lang w:val="ro-MD" w:eastAsia="ru-RU"/>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79"/>
              <w:gridCol w:w="1065"/>
              <w:gridCol w:w="944"/>
              <w:gridCol w:w="1745"/>
            </w:tblGrid>
            <w:tr w:rsidR="0070659F" w:rsidRPr="00057E64" w14:paraId="085E1C45"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2F05AFB9" w14:textId="77777777" w:rsidR="0070659F" w:rsidRPr="00057E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057E64">
                    <w:rPr>
                      <w:rFonts w:ascii="Times New Roman" w:eastAsia="Times New Roman" w:hAnsi="Times New Roman" w:cs="Times New Roman"/>
                      <w:b/>
                      <w:bCs/>
                      <w:color w:val="333333"/>
                      <w:sz w:val="24"/>
                      <w:szCs w:val="24"/>
                      <w:lang w:val="en-US"/>
                    </w:rPr>
                    <w:t>Combustibil</w:t>
                  </w:r>
                  <w:proofErr w:type="spellEnd"/>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083326F3" w14:textId="77777777" w:rsidR="0070659F" w:rsidRPr="00057E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057E64">
                    <w:rPr>
                      <w:rFonts w:ascii="Times New Roman" w:eastAsia="Times New Roman" w:hAnsi="Times New Roman" w:cs="Times New Roman"/>
                      <w:b/>
                      <w:bCs/>
                      <w:color w:val="333333"/>
                      <w:sz w:val="24"/>
                      <w:szCs w:val="24"/>
                      <w:lang w:val="en-US"/>
                    </w:rPr>
                    <w:t>Emisiile</w:t>
                  </w:r>
                  <w:proofErr w:type="spellEnd"/>
                  <w:r w:rsidRPr="00057E64">
                    <w:rPr>
                      <w:rFonts w:ascii="Times New Roman" w:eastAsia="Times New Roman" w:hAnsi="Times New Roman" w:cs="Times New Roman"/>
                      <w:b/>
                      <w:bCs/>
                      <w:color w:val="333333"/>
                      <w:sz w:val="24"/>
                      <w:szCs w:val="24"/>
                      <w:lang w:val="en-US"/>
                    </w:rPr>
                    <w:t xml:space="preserve"> de CO</w:t>
                  </w:r>
                  <w:r w:rsidRPr="00057E64">
                    <w:rPr>
                      <w:rFonts w:ascii="Times New Roman" w:eastAsia="Times New Roman" w:hAnsi="Times New Roman" w:cs="Times New Roman"/>
                      <w:b/>
                      <w:bCs/>
                      <w:color w:val="333333"/>
                      <w:sz w:val="17"/>
                      <w:szCs w:val="17"/>
                      <w:vertAlign w:val="subscript"/>
                      <w:lang w:val="en-US"/>
                    </w:rPr>
                    <w:t>2</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2D69EA7B" w14:textId="77777777" w:rsidR="0070659F" w:rsidRPr="00057E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057E64">
                    <w:rPr>
                      <w:rFonts w:ascii="Times New Roman" w:eastAsia="Times New Roman" w:hAnsi="Times New Roman" w:cs="Times New Roman"/>
                      <w:b/>
                      <w:bCs/>
                      <w:color w:val="333333"/>
                      <w:sz w:val="24"/>
                      <w:szCs w:val="24"/>
                      <w:lang w:val="en-US"/>
                    </w:rPr>
                    <w:t>Unitate</w:t>
                  </w:r>
                  <w:proofErr w:type="spellEnd"/>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53553EFC" w14:textId="77777777" w:rsidR="0070659F" w:rsidRPr="00057E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057E64">
                    <w:rPr>
                      <w:rFonts w:ascii="Times New Roman" w:eastAsia="Times New Roman" w:hAnsi="Times New Roman" w:cs="Times New Roman"/>
                      <w:b/>
                      <w:bCs/>
                      <w:color w:val="333333"/>
                      <w:sz w:val="24"/>
                      <w:szCs w:val="24"/>
                      <w:lang w:val="en-US"/>
                    </w:rPr>
                    <w:t>Referință</w:t>
                  </w:r>
                  <w:proofErr w:type="spellEnd"/>
                </w:p>
              </w:tc>
            </w:tr>
            <w:tr w:rsidR="0070659F" w:rsidRPr="00057E64" w14:paraId="10D6978C"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1D6F4AED"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Cărbune</w:t>
                  </w:r>
                  <w:proofErr w:type="spellEnd"/>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519A20FE"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94,6</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20F08146"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/MJ</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459C1B78"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2018/2066</w:t>
                  </w:r>
                </w:p>
              </w:tc>
            </w:tr>
            <w:tr w:rsidR="0070659F" w:rsidRPr="00057E64" w14:paraId="6290BFDB"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13809E3E"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lastRenderedPageBreak/>
                    <w:t>Țiței</w:t>
                  </w:r>
                  <w:proofErr w:type="spellEnd"/>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484375D5"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73,3</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5F0C46E4"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/MJ</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750882D9"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2018/2066</w:t>
                  </w:r>
                </w:p>
              </w:tc>
            </w:tr>
            <w:tr w:rsidR="0070659F" w:rsidRPr="00057E64" w14:paraId="346BFB0C"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661D2CAB"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Păcură</w:t>
                  </w:r>
                  <w:proofErr w:type="spellEnd"/>
                  <w:r w:rsidRPr="00057E64">
                    <w:rPr>
                      <w:rFonts w:ascii="Times New Roman" w:eastAsia="Times New Roman" w:hAnsi="Times New Roman" w:cs="Times New Roman"/>
                      <w:color w:val="333333"/>
                      <w:sz w:val="24"/>
                      <w:szCs w:val="24"/>
                      <w:lang w:val="en-US"/>
                    </w:rPr>
                    <w:t xml:space="preserve"> 1</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08477C7C"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74,1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397F44CA"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/MJ</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627EC582"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2018/2066</w:t>
                  </w:r>
                </w:p>
              </w:tc>
            </w:tr>
            <w:tr w:rsidR="0070659F" w:rsidRPr="00057E64" w14:paraId="029B9C8D"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2D8AC7A3"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Păcură</w:t>
                  </w:r>
                  <w:proofErr w:type="spellEnd"/>
                  <w:r w:rsidRPr="00057E64">
                    <w:rPr>
                      <w:rFonts w:ascii="Times New Roman" w:eastAsia="Times New Roman" w:hAnsi="Times New Roman" w:cs="Times New Roman"/>
                      <w:color w:val="333333"/>
                      <w:sz w:val="24"/>
                      <w:szCs w:val="24"/>
                      <w:lang w:val="en-US"/>
                    </w:rPr>
                    <w:t xml:space="preserve"> 2-5</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40198E9C"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77,4</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2F80BAB5"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/MJ</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788788E4"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2018/2066</w:t>
                  </w:r>
                </w:p>
              </w:tc>
            </w:tr>
            <w:tr w:rsidR="0070659F" w:rsidRPr="00057E64" w14:paraId="353ACFC7"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26D17B4E"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GPL</w:t>
                  </w:r>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4D742E03"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63,1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7D160F4A"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/MJ</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525580CB"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2018/2066</w:t>
                  </w:r>
                </w:p>
              </w:tc>
            </w:tr>
            <w:tr w:rsidR="0070659F" w:rsidRPr="00057E64" w14:paraId="26269439"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2C41CB94"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 xml:space="preserve">Gaze </w:t>
                  </w:r>
                  <w:proofErr w:type="spellStart"/>
                  <w:r w:rsidRPr="00057E64">
                    <w:rPr>
                      <w:rFonts w:ascii="Times New Roman" w:eastAsia="Times New Roman" w:hAnsi="Times New Roman" w:cs="Times New Roman"/>
                      <w:color w:val="333333"/>
                      <w:sz w:val="24"/>
                      <w:szCs w:val="24"/>
                      <w:lang w:val="en-US"/>
                    </w:rPr>
                    <w:t>naturale</w:t>
                  </w:r>
                  <w:proofErr w:type="spellEnd"/>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732BAEC6"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56,1</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6DDCE31B"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/MJ</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4E016257"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2018/2066</w:t>
                  </w:r>
                </w:p>
              </w:tc>
            </w:tr>
            <w:tr w:rsidR="0070659F" w:rsidRPr="00057E64" w14:paraId="2209431B" w14:textId="77777777">
              <w:tc>
                <w:tcPr>
                  <w:tcW w:w="2644" w:type="dxa"/>
                  <w:tcBorders>
                    <w:top w:val="single" w:sz="6" w:space="0" w:color="000000"/>
                    <w:left w:val="single" w:sz="6" w:space="0" w:color="000000"/>
                    <w:bottom w:val="single" w:sz="6" w:space="0" w:color="000000"/>
                    <w:right w:val="single" w:sz="6" w:space="0" w:color="000000"/>
                  </w:tcBorders>
                  <w:shd w:val="clear" w:color="auto" w:fill="FFFFFF"/>
                  <w:hideMark/>
                </w:tcPr>
                <w:p w14:paraId="311128C6"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 xml:space="preserve">Energie </w:t>
                  </w:r>
                  <w:proofErr w:type="spellStart"/>
                  <w:r w:rsidRPr="00057E64">
                    <w:rPr>
                      <w:rFonts w:ascii="Times New Roman" w:eastAsia="Times New Roman" w:hAnsi="Times New Roman" w:cs="Times New Roman"/>
                      <w:color w:val="333333"/>
                      <w:sz w:val="24"/>
                      <w:szCs w:val="24"/>
                      <w:lang w:val="en-US"/>
                    </w:rPr>
                    <w:t>electrică</w:t>
                  </w:r>
                  <w:proofErr w:type="spellEnd"/>
                  <w:r w:rsidRPr="00057E64">
                    <w:rPr>
                      <w:rFonts w:ascii="Times New Roman" w:eastAsia="Times New Roman" w:hAnsi="Times New Roman" w:cs="Times New Roman"/>
                      <w:color w:val="333333"/>
                      <w:sz w:val="24"/>
                      <w:szCs w:val="24"/>
                      <w:lang w:val="en-US"/>
                    </w:rPr>
                    <w:t xml:space="preserve"> din </w:t>
                  </w:r>
                  <w:proofErr w:type="spellStart"/>
                  <w:r w:rsidRPr="00057E64">
                    <w:rPr>
                      <w:rFonts w:ascii="Times New Roman" w:eastAsia="Times New Roman" w:hAnsi="Times New Roman" w:cs="Times New Roman"/>
                      <w:color w:val="333333"/>
                      <w:sz w:val="24"/>
                      <w:szCs w:val="24"/>
                      <w:lang w:val="en-US"/>
                    </w:rPr>
                    <w:t>rețea</w:t>
                  </w:r>
                  <w:proofErr w:type="spellEnd"/>
                </w:p>
              </w:tc>
              <w:tc>
                <w:tcPr>
                  <w:tcW w:w="1896" w:type="dxa"/>
                  <w:tcBorders>
                    <w:top w:val="single" w:sz="6" w:space="0" w:color="000000"/>
                    <w:left w:val="single" w:sz="6" w:space="0" w:color="000000"/>
                    <w:bottom w:val="single" w:sz="6" w:space="0" w:color="000000"/>
                    <w:right w:val="single" w:sz="6" w:space="0" w:color="000000"/>
                  </w:tcBorders>
                  <w:shd w:val="clear" w:color="auto" w:fill="FFFFFF"/>
                  <w:hideMark/>
                </w:tcPr>
                <w:p w14:paraId="7A55F424" w14:textId="77777777" w:rsidR="0070659F" w:rsidRPr="00057E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376</w:t>
                  </w:r>
                </w:p>
              </w:tc>
              <w:tc>
                <w:tcPr>
                  <w:tcW w:w="1678" w:type="dxa"/>
                  <w:tcBorders>
                    <w:top w:val="single" w:sz="6" w:space="0" w:color="000000"/>
                    <w:left w:val="single" w:sz="6" w:space="0" w:color="000000"/>
                    <w:bottom w:val="single" w:sz="6" w:space="0" w:color="000000"/>
                    <w:right w:val="single" w:sz="6" w:space="0" w:color="000000"/>
                  </w:tcBorders>
                  <w:shd w:val="clear" w:color="auto" w:fill="FFFFFF"/>
                  <w:hideMark/>
                </w:tcPr>
                <w:p w14:paraId="4E83FC78"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057E64">
                    <w:rPr>
                      <w:rFonts w:ascii="Times New Roman" w:eastAsia="Times New Roman" w:hAnsi="Times New Roman" w:cs="Times New Roman"/>
                      <w:color w:val="333333"/>
                      <w:sz w:val="24"/>
                      <w:szCs w:val="24"/>
                      <w:lang w:val="en-US"/>
                    </w:rPr>
                    <w:t>g CO</w:t>
                  </w:r>
                  <w:r w:rsidRPr="00057E64">
                    <w:rPr>
                      <w:rFonts w:ascii="Times New Roman" w:eastAsia="Times New Roman" w:hAnsi="Times New Roman" w:cs="Times New Roman"/>
                      <w:color w:val="333333"/>
                      <w:sz w:val="17"/>
                      <w:szCs w:val="17"/>
                      <w:vertAlign w:val="subscript"/>
                      <w:lang w:val="en-US"/>
                    </w:rPr>
                    <w:t>2</w:t>
                  </w:r>
                  <w:r w:rsidRPr="00057E64">
                    <w:rPr>
                      <w:rFonts w:ascii="Times New Roman" w:eastAsia="Times New Roman" w:hAnsi="Times New Roman" w:cs="Times New Roman"/>
                      <w:color w:val="333333"/>
                      <w:sz w:val="24"/>
                      <w:szCs w:val="24"/>
                      <w:lang w:val="en-US"/>
                    </w:rPr>
                    <w:t> </w:t>
                  </w:r>
                  <w:proofErr w:type="spellStart"/>
                  <w:r w:rsidRPr="00057E64">
                    <w:rPr>
                      <w:rFonts w:ascii="Times New Roman" w:eastAsia="Times New Roman" w:hAnsi="Times New Roman" w:cs="Times New Roman"/>
                      <w:color w:val="333333"/>
                      <w:sz w:val="24"/>
                      <w:szCs w:val="24"/>
                      <w:lang w:val="en-US"/>
                    </w:rPr>
                    <w:t>fosil</w:t>
                  </w:r>
                  <w:proofErr w:type="spellEnd"/>
                  <w:r w:rsidRPr="00057E64">
                    <w:rPr>
                      <w:rFonts w:ascii="Times New Roman" w:eastAsia="Times New Roman" w:hAnsi="Times New Roman" w:cs="Times New Roman"/>
                      <w:color w:val="333333"/>
                      <w:sz w:val="24"/>
                      <w:szCs w:val="24"/>
                      <w:lang w:val="en-US"/>
                    </w:rPr>
                    <w:t>/kWh</w:t>
                  </w:r>
                </w:p>
              </w:tc>
              <w:tc>
                <w:tcPr>
                  <w:tcW w:w="3126" w:type="dxa"/>
                  <w:tcBorders>
                    <w:top w:val="single" w:sz="6" w:space="0" w:color="000000"/>
                    <w:left w:val="single" w:sz="6" w:space="0" w:color="000000"/>
                    <w:bottom w:val="single" w:sz="6" w:space="0" w:color="000000"/>
                    <w:right w:val="single" w:sz="6" w:space="0" w:color="000000"/>
                  </w:tcBorders>
                  <w:shd w:val="clear" w:color="auto" w:fill="FFFFFF"/>
                  <w:hideMark/>
                </w:tcPr>
                <w:p w14:paraId="387956F2" w14:textId="77777777" w:rsidR="0070659F" w:rsidRPr="00057E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057E64">
                    <w:rPr>
                      <w:rFonts w:ascii="Times New Roman" w:eastAsia="Times New Roman" w:hAnsi="Times New Roman" w:cs="Times New Roman"/>
                      <w:color w:val="333333"/>
                      <w:sz w:val="24"/>
                      <w:szCs w:val="24"/>
                      <w:lang w:val="en-US"/>
                    </w:rPr>
                    <w:t>Regulamentul</w:t>
                  </w:r>
                  <w:proofErr w:type="spellEnd"/>
                  <w:r w:rsidRPr="00057E64">
                    <w:rPr>
                      <w:rFonts w:ascii="Times New Roman" w:eastAsia="Times New Roman" w:hAnsi="Times New Roman" w:cs="Times New Roman"/>
                      <w:color w:val="333333"/>
                      <w:sz w:val="24"/>
                      <w:szCs w:val="24"/>
                      <w:lang w:val="en-US"/>
                    </w:rPr>
                    <w:t xml:space="preserve"> (UE) 2019/331</w:t>
                  </w:r>
                </w:p>
              </w:tc>
            </w:tr>
          </w:tbl>
          <w:p w14:paraId="6BFA7FEE" w14:textId="197B23B1"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AACB3" w14:textId="694AD2C8"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FFD69"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7C09207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19A35" w14:textId="77777777" w:rsidR="0070659F" w:rsidRPr="00057E64" w:rsidRDefault="0070659F" w:rsidP="0070659F">
            <w:pPr>
              <w:shd w:val="clear" w:color="auto" w:fill="FFFFFF"/>
              <w:spacing w:after="120" w:line="240" w:lineRule="auto"/>
              <w:rPr>
                <w:rFonts w:ascii="Times New Roman" w:eastAsia="Times New Roman" w:hAnsi="Times New Roman" w:cs="Times New Roman"/>
                <w:b/>
                <w:bCs/>
                <w:sz w:val="20"/>
                <w:szCs w:val="20"/>
                <w:lang w:val="ro-MD" w:eastAsia="ru-RU"/>
              </w:rPr>
            </w:pPr>
            <w:r w:rsidRPr="00057E64">
              <w:rPr>
                <w:rFonts w:ascii="Times New Roman" w:eastAsia="Times New Roman" w:hAnsi="Times New Roman" w:cs="Times New Roman"/>
                <w:b/>
                <w:bCs/>
                <w:sz w:val="20"/>
                <w:szCs w:val="20"/>
                <w:lang w:val="ro-MD" w:eastAsia="ru-RU"/>
              </w:rPr>
              <w:t>Evaluare și verificare:</w:t>
            </w:r>
          </w:p>
          <w:p w14:paraId="14CF0BED" w14:textId="0E11F908"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Solicitantul prezintă date și calcule detaliate care să ateste conformitatea cu acest criteriu, împreună cu documentația justificativă aferentă. Pentru fiecare tip de pastă utilizat, producătorul de pastă furnizează solicitantului o singură valoare a emisiilor de CO2 în kg CO2/TUA.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6D7F0" w14:textId="77777777" w:rsidR="0070659F" w:rsidRDefault="0070659F" w:rsidP="0070659F">
            <w:pPr>
              <w:spacing w:after="0" w:line="240" w:lineRule="auto"/>
              <w:rPr>
                <w:rFonts w:ascii="Times New Roman" w:eastAsia="Times New Roman" w:hAnsi="Times New Roman" w:cs="Times New Roman"/>
                <w:i/>
                <w:iCs/>
                <w:sz w:val="20"/>
                <w:szCs w:val="20"/>
                <w:lang w:val="ro-MD" w:eastAsia="ru-RU"/>
              </w:rPr>
            </w:pPr>
            <w:r w:rsidRPr="00B817B7">
              <w:rPr>
                <w:rFonts w:ascii="Times New Roman" w:eastAsia="Times New Roman" w:hAnsi="Times New Roman" w:cs="Times New Roman"/>
                <w:i/>
                <w:iCs/>
                <w:sz w:val="20"/>
                <w:szCs w:val="20"/>
                <w:lang w:val="ro-MD" w:eastAsia="ru-RU"/>
              </w:rPr>
              <w:t>1.4.3. Evaluare și verificare:</w:t>
            </w:r>
          </w:p>
          <w:p w14:paraId="579A6B10" w14:textId="77777777" w:rsidR="0070659F" w:rsidRPr="00B817B7" w:rsidRDefault="0070659F" w:rsidP="0070659F">
            <w:pPr>
              <w:spacing w:after="0" w:line="240" w:lineRule="auto"/>
              <w:rPr>
                <w:rFonts w:ascii="Times New Roman" w:eastAsia="Times New Roman" w:hAnsi="Times New Roman" w:cs="Times New Roman"/>
                <w:i/>
                <w:iCs/>
                <w:sz w:val="20"/>
                <w:szCs w:val="20"/>
                <w:lang w:val="ro-MD" w:eastAsia="ru-RU"/>
              </w:rPr>
            </w:pPr>
          </w:p>
          <w:p w14:paraId="66093CCA" w14:textId="05C6FB51"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1.4.3.1. Solicitantul prezintă date și calcule detaliate care să ateste conformitatea cu acest criteriu, împreună cu documentația justificativă aferentă. Pentru fiecare tip de pastă utilizat, producătorul de pastă furnizează solicitantului o singură valoare a emisiilor de CO2 în kg CO2/TUA.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E0C58" w14:textId="0D7AC1B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C423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2C5873F"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425BB" w14:textId="00ADCF1A"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Datele privind emisiile de CO2 includ toate sursele de energie utilizate în producția de pastă, inclusiv emisiile provenite din producerea de energie electrică (în incintă sau în afara acesteia).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85006" w14:textId="79A886FE"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 xml:space="preserve">1.4.3.2. Datele privind emisiile de CO2 includ toate sursele de energie utilizate în producția de pastă, inclusiv emisiile provenite </w:t>
            </w:r>
            <w:r w:rsidRPr="00B817B7">
              <w:rPr>
                <w:rFonts w:ascii="Times New Roman" w:eastAsia="Times New Roman" w:hAnsi="Times New Roman" w:cs="Times New Roman"/>
                <w:sz w:val="20"/>
                <w:szCs w:val="20"/>
                <w:lang w:val="ro-MD" w:eastAsia="ru-RU"/>
              </w:rPr>
              <w:lastRenderedPageBreak/>
              <w:t>din producerea de energie electrică (în incintă sau în afara acesteia).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2CEE5" w14:textId="3FDC3F84"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8036D"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46852A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F266C" w14:textId="0B0669FC"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La calcularea emisiilor de o CO2, pentru cantitatea de energie din surse regenerabile achiziționată și utilizată pentru procesele de producție se iau în considerare zero emisii de CO2. Pentru arderea biomasei, aceasta înseamnă că biomasa trebuie să îndeplinească criteriile relevante de durabilitate și de reducere a emisiilor de gaze cu efect de seră, astfel cum se specifică în Directiva (UE) 2018/2001 a Parlamentului European și a Consiliului (12). Solicitantul prezintă documente corespunzătoare care să ateste că acest tip de energie este utilizat efectiv în fabrică sau a fost achiziționat din exterior (copia contractului și o factură care să indice ponderea energiei din surse regenerabile în raport cu energia electrică achiziționată).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1A6F8" w14:textId="21933AA3" w:rsidR="0070659F" w:rsidRPr="0065458D" w:rsidRDefault="0070659F" w:rsidP="0070659F">
            <w:pPr>
              <w:shd w:val="clear" w:color="auto" w:fill="FFFFFF"/>
              <w:spacing w:after="0" w:line="240" w:lineRule="auto"/>
              <w:jc w:val="both"/>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1.4.3.3. La calcularea emisiilor de o CO2, pentru cantitatea de energie din surse regenerabile achiziționată și utilizată pentru procesele de producție se iau în considerare zero emisii de CO2. Pentru arderea biomasei, aceasta înseamnă că biomasa trebuie să îndeplinească criteriile relevante de durabilitate și de reducere a emisiilor de gaze cu efect de seră, astfel cum se specifică în Directiva (UE) 2018/2001 a Parlamentului European și a Consiliului (12). Solicitantul prezintă documente corespunzătoare care să ateste că acest tip de energie este utilizat efectiv în fabrică sau a fost achiziționat din exterior (copia contractului și o factură care să indice ponderea energiei din surse regenerabile în raport cu energia electrică achiziționată).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F589A" w14:textId="7F7D75CE"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6E3FD"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78FCB6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80E4F" w14:textId="537E1ACB"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 xml:space="preserve">Calculele și/sau bilanțurile </w:t>
            </w:r>
            <w:proofErr w:type="spellStart"/>
            <w:r w:rsidRPr="00057E64">
              <w:rPr>
                <w:rFonts w:ascii="Times New Roman" w:eastAsia="Times New Roman" w:hAnsi="Times New Roman" w:cs="Times New Roman"/>
                <w:sz w:val="20"/>
                <w:szCs w:val="20"/>
                <w:lang w:val="ro-MD" w:eastAsia="ru-RU"/>
              </w:rPr>
              <w:t>masice</w:t>
            </w:r>
            <w:proofErr w:type="spellEnd"/>
            <w:r w:rsidRPr="00057E64">
              <w:rPr>
                <w:rFonts w:ascii="Times New Roman" w:eastAsia="Times New Roman" w:hAnsi="Times New Roman" w:cs="Times New Roman"/>
                <w:sz w:val="20"/>
                <w:szCs w:val="20"/>
                <w:lang w:val="ro-MD" w:eastAsia="ru-RU"/>
              </w:rPr>
              <w:t xml:space="preserve"> se bazează pe o perioadă de producție de 12 luni. Calculele se repetă anual. În cazul unei instalații de producție noi sau reconstruite, calculele se bazează pe cel puțin 45 de zile consecutive de funcționare stabilă a instalației. Calculele trebuie să fie reprezentative pentru campania de producție respectivă.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9E2A4" w14:textId="7BEB3814"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 xml:space="preserve">1.4.3.4. Calculele și/sau bilanțurile </w:t>
            </w:r>
            <w:proofErr w:type="spellStart"/>
            <w:r w:rsidRPr="00B817B7">
              <w:rPr>
                <w:rFonts w:ascii="Times New Roman" w:eastAsia="Times New Roman" w:hAnsi="Times New Roman" w:cs="Times New Roman"/>
                <w:sz w:val="20"/>
                <w:szCs w:val="20"/>
                <w:lang w:val="ro-MD" w:eastAsia="ru-RU"/>
              </w:rPr>
              <w:t>masice</w:t>
            </w:r>
            <w:proofErr w:type="spellEnd"/>
            <w:r w:rsidRPr="00B817B7">
              <w:rPr>
                <w:rFonts w:ascii="Times New Roman" w:eastAsia="Times New Roman" w:hAnsi="Times New Roman" w:cs="Times New Roman"/>
                <w:sz w:val="20"/>
                <w:szCs w:val="20"/>
                <w:lang w:val="ro-MD" w:eastAsia="ru-RU"/>
              </w:rPr>
              <w:t xml:space="preserve"> se bazează pe o perioadă de producție de 12 luni. Calculele se repetă anual. În cazul unei instalații de producție noi sau reconstruite, calculele se bazează pe cel puțin 45 de zile consecutive de funcționare stabilă a instalației. Calculele trebuie să fie reprezentative pentru campania de producție respectivă.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85D75" w14:textId="0B1D4B49"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62DF7"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24BD34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B8B76" w14:textId="6CD02368"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Pentru energia electrică din rețea, se utilizează valoarea furnizată mai sus (media europeană), cu excepția cazului în care solicitantul prezintă documente care stabilesc valoarea specifică pentru furnizorii săi de energie electrică (contract pentru energia electrică specificată sau pentru energia electrică certificată). În acest caz, solicitantul poate utiliza această valoare în locul valorii indicate. Documentele utilizate ca dovadă a conformității includ specificații tehnice care indică valoarea medie (de exemplu, copia unui contract).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1DB33" w14:textId="000EB2DF"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1.4.3.5. Pentru energia electrică din rețea, se utilizează valoarea furnizată mai sus (media europeană), cu excepția cazului în care solicitantul prezintă documente care stabilesc valoarea specifică pentru furnizorii săi de energie electrică (contract pentru energia electrică specificată sau pentru energia electrică certificată). În acest caz, solicitantul poate utiliza această valoare în locul valorii indicate. Documentele utilizate ca dovadă a conformității includ specificații tehnice care indică valoarea medie (de exemplu, copia unui contract).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3093F" w14:textId="049D27A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69EEF"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62A746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171F5" w14:textId="77777777" w:rsidR="0070659F" w:rsidRPr="00057E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1.5.    Consumul de energie pentru producția de celuloză în fulgi</w:t>
            </w:r>
          </w:p>
          <w:p w14:paraId="55CD899C" w14:textId="77777777" w:rsidR="0070659F" w:rsidRPr="00057E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
          <w:p w14:paraId="650D7A12" w14:textId="77777777"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Consumul de energie pentru producția de pastă include atât consumul de energie electrică, cât și consumul de combustibil pentru producerea de energie termică și se exprimă în puncte (</w:t>
            </w:r>
            <w:proofErr w:type="spellStart"/>
            <w:r w:rsidRPr="00057E64">
              <w:rPr>
                <w:rFonts w:ascii="Times New Roman" w:eastAsia="Times New Roman" w:hAnsi="Times New Roman" w:cs="Times New Roman"/>
                <w:sz w:val="20"/>
                <w:szCs w:val="20"/>
                <w:lang w:val="ro-MD" w:eastAsia="ru-RU"/>
              </w:rPr>
              <w:t>Penergie</w:t>
            </w:r>
            <w:proofErr w:type="spellEnd"/>
            <w:r w:rsidRPr="00057E64">
              <w:rPr>
                <w:rFonts w:ascii="Times New Roman" w:eastAsia="Times New Roman" w:hAnsi="Times New Roman" w:cs="Times New Roman"/>
                <w:sz w:val="20"/>
                <w:szCs w:val="20"/>
                <w:lang w:val="ro-MD" w:eastAsia="ru-RU"/>
              </w:rPr>
              <w:t xml:space="preserve"> electrică și </w:t>
            </w:r>
            <w:proofErr w:type="spellStart"/>
            <w:r w:rsidRPr="00057E64">
              <w:rPr>
                <w:rFonts w:ascii="Times New Roman" w:eastAsia="Times New Roman" w:hAnsi="Times New Roman" w:cs="Times New Roman"/>
                <w:sz w:val="20"/>
                <w:szCs w:val="20"/>
                <w:lang w:val="ro-MD" w:eastAsia="ru-RU"/>
              </w:rPr>
              <w:t>Pcombustibil</w:t>
            </w:r>
            <w:proofErr w:type="spellEnd"/>
            <w:r w:rsidRPr="00057E64">
              <w:rPr>
                <w:rFonts w:ascii="Times New Roman" w:eastAsia="Times New Roman" w:hAnsi="Times New Roman" w:cs="Times New Roman"/>
                <w:sz w:val="20"/>
                <w:szCs w:val="20"/>
                <w:lang w:val="ro-MD" w:eastAsia="ru-RU"/>
              </w:rPr>
              <w:t>). Se aplică următoarele limite și valori de referință:</w:t>
            </w:r>
          </w:p>
          <w:p w14:paraId="55E73DC0" w14:textId="1E73D737" w:rsidR="0070659F" w:rsidRPr="00057E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lastRenderedPageBreak/>
              <w:t>—</w:t>
            </w:r>
            <w:proofErr w:type="spellStart"/>
            <w:r w:rsidRPr="00057E64">
              <w:rPr>
                <w:rFonts w:ascii="Times New Roman" w:eastAsia="Times New Roman" w:hAnsi="Times New Roman" w:cs="Times New Roman"/>
                <w:sz w:val="20"/>
                <w:szCs w:val="20"/>
                <w:lang w:val="ro-MD" w:eastAsia="ru-RU"/>
              </w:rPr>
              <w:t>Penergie</w:t>
            </w:r>
            <w:proofErr w:type="spellEnd"/>
            <w:r w:rsidRPr="00057E64">
              <w:rPr>
                <w:rFonts w:ascii="Times New Roman" w:eastAsia="Times New Roman" w:hAnsi="Times New Roman" w:cs="Times New Roman"/>
                <w:sz w:val="20"/>
                <w:szCs w:val="20"/>
                <w:lang w:val="ro-MD" w:eastAsia="ru-RU"/>
              </w:rPr>
              <w:t xml:space="preserve"> electrică &lt; 1,5;</w:t>
            </w:r>
          </w:p>
          <w:p w14:paraId="7CECD196" w14:textId="6A0E3E0C" w:rsidR="0070659F" w:rsidRPr="00057E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w:t>
            </w:r>
            <w:proofErr w:type="spellStart"/>
            <w:r w:rsidRPr="00057E64">
              <w:rPr>
                <w:rFonts w:ascii="Times New Roman" w:eastAsia="Times New Roman" w:hAnsi="Times New Roman" w:cs="Times New Roman"/>
                <w:sz w:val="20"/>
                <w:szCs w:val="20"/>
                <w:lang w:val="ro-MD" w:eastAsia="ru-RU"/>
              </w:rPr>
              <w:t>Pcombustibil</w:t>
            </w:r>
            <w:proofErr w:type="spellEnd"/>
            <w:r w:rsidRPr="00057E64">
              <w:rPr>
                <w:rFonts w:ascii="Times New Roman" w:eastAsia="Times New Roman" w:hAnsi="Times New Roman" w:cs="Times New Roman"/>
                <w:sz w:val="20"/>
                <w:szCs w:val="20"/>
                <w:lang w:val="ro-MD" w:eastAsia="ru-RU"/>
              </w:rPr>
              <w:t xml:space="preserve"> &lt; 1,5;</w:t>
            </w:r>
          </w:p>
          <w:p w14:paraId="157D16BC" w14:textId="291BD9E3" w:rsidR="0070659F" w:rsidRPr="00057E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—Suma punctelor (</w:t>
            </w:r>
            <w:proofErr w:type="spellStart"/>
            <w:r w:rsidRPr="00057E64">
              <w:rPr>
                <w:rFonts w:ascii="Times New Roman" w:eastAsia="Times New Roman" w:hAnsi="Times New Roman" w:cs="Times New Roman"/>
                <w:sz w:val="20"/>
                <w:szCs w:val="20"/>
                <w:lang w:val="ro-MD" w:eastAsia="ru-RU"/>
              </w:rPr>
              <w:t>Ptotal</w:t>
            </w:r>
            <w:proofErr w:type="spellEnd"/>
            <w:r w:rsidRPr="00057E64">
              <w:rPr>
                <w:rFonts w:ascii="Times New Roman" w:eastAsia="Times New Roman" w:hAnsi="Times New Roman" w:cs="Times New Roman"/>
                <w:sz w:val="20"/>
                <w:szCs w:val="20"/>
                <w:lang w:val="ro-MD" w:eastAsia="ru-RU"/>
              </w:rPr>
              <w:t xml:space="preserve"> = </w:t>
            </w:r>
            <w:proofErr w:type="spellStart"/>
            <w:r w:rsidRPr="00057E64">
              <w:rPr>
                <w:rFonts w:ascii="Times New Roman" w:eastAsia="Times New Roman" w:hAnsi="Times New Roman" w:cs="Times New Roman"/>
                <w:sz w:val="20"/>
                <w:szCs w:val="20"/>
                <w:lang w:val="ro-MD" w:eastAsia="ru-RU"/>
              </w:rPr>
              <w:t>Penergie</w:t>
            </w:r>
            <w:proofErr w:type="spellEnd"/>
            <w:r w:rsidRPr="00057E64">
              <w:rPr>
                <w:rFonts w:ascii="Times New Roman" w:eastAsia="Times New Roman" w:hAnsi="Times New Roman" w:cs="Times New Roman"/>
                <w:sz w:val="20"/>
                <w:szCs w:val="20"/>
                <w:lang w:val="ro-MD" w:eastAsia="ru-RU"/>
              </w:rPr>
              <w:t xml:space="preserve"> electrică + </w:t>
            </w:r>
            <w:proofErr w:type="spellStart"/>
            <w:r w:rsidRPr="00057E64">
              <w:rPr>
                <w:rFonts w:ascii="Times New Roman" w:eastAsia="Times New Roman" w:hAnsi="Times New Roman" w:cs="Times New Roman"/>
                <w:sz w:val="20"/>
                <w:szCs w:val="20"/>
                <w:lang w:val="ro-MD" w:eastAsia="ru-RU"/>
              </w:rPr>
              <w:t>Pcombustibil</w:t>
            </w:r>
            <w:proofErr w:type="spellEnd"/>
            <w:r w:rsidRPr="00057E64">
              <w:rPr>
                <w:rFonts w:ascii="Times New Roman" w:eastAsia="Times New Roman" w:hAnsi="Times New Roman" w:cs="Times New Roman"/>
                <w:sz w:val="20"/>
                <w:szCs w:val="20"/>
                <w:lang w:val="ro-MD" w:eastAsia="ru-RU"/>
              </w:rPr>
              <w:t>) nu trebuie să depășească 2,5.</w:t>
            </w:r>
          </w:p>
          <w:p w14:paraId="1197253D" w14:textId="2F99E3AF"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Calcularea punctelor aferente consumului de energie electrică:</w:t>
            </w:r>
          </w:p>
          <w:p w14:paraId="2BF4D6B8" w14:textId="499D81B1"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Pr>
                <w:noProof/>
              </w:rPr>
              <w:drawing>
                <wp:inline distT="0" distB="0" distL="0" distR="0" wp14:anchorId="726FE0A5" wp14:editId="5422798A">
                  <wp:extent cx="3352800" cy="600075"/>
                  <wp:effectExtent l="0" t="0" r="0" b="9525"/>
                  <wp:docPr id="1973320745" name="Imagin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52800" cy="600075"/>
                          </a:xfrm>
                          <a:prstGeom prst="rect">
                            <a:avLst/>
                          </a:prstGeom>
                          <a:noFill/>
                          <a:ln>
                            <a:noFill/>
                          </a:ln>
                        </pic:spPr>
                      </pic:pic>
                    </a:graphicData>
                  </a:graphic>
                </wp:inline>
              </w:drawing>
            </w:r>
          </w:p>
          <w:p w14:paraId="54982AC3" w14:textId="77777777" w:rsidR="0070659F" w:rsidRPr="00057E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unde:</w:t>
            </w:r>
          </w:p>
          <w:p w14:paraId="52317663" w14:textId="77777777" w:rsidR="0070659F" w:rsidRPr="00057E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roofErr w:type="spellStart"/>
            <w:r w:rsidRPr="00057E64">
              <w:rPr>
                <w:rFonts w:ascii="Times New Roman" w:eastAsia="Times New Roman" w:hAnsi="Times New Roman" w:cs="Times New Roman"/>
                <w:sz w:val="20"/>
                <w:szCs w:val="20"/>
                <w:lang w:val="ro-MD" w:eastAsia="ru-RU"/>
              </w:rPr>
              <w:t>Epastă,i</w:t>
            </w:r>
            <w:proofErr w:type="spellEnd"/>
            <w:r w:rsidRPr="00057E64">
              <w:rPr>
                <w:rFonts w:ascii="Times New Roman" w:eastAsia="Times New Roman" w:hAnsi="Times New Roman" w:cs="Times New Roman"/>
                <w:sz w:val="20"/>
                <w:szCs w:val="20"/>
                <w:lang w:val="ro-MD" w:eastAsia="ru-RU"/>
              </w:rPr>
              <w:t xml:space="preserve"> = energie electrică de producție internă + energie electrică cumpărată – energie electrică vândută;</w:t>
            </w:r>
          </w:p>
          <w:p w14:paraId="2AC57FDE" w14:textId="77777777" w:rsidR="0070659F" w:rsidRPr="00057E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roofErr w:type="spellStart"/>
            <w:r w:rsidRPr="00057E64">
              <w:rPr>
                <w:rFonts w:ascii="Times New Roman" w:eastAsia="Times New Roman" w:hAnsi="Times New Roman" w:cs="Times New Roman"/>
                <w:sz w:val="20"/>
                <w:szCs w:val="20"/>
                <w:lang w:val="ro-MD" w:eastAsia="ru-RU"/>
              </w:rPr>
              <w:t>Eref,pastă,i</w:t>
            </w:r>
            <w:proofErr w:type="spellEnd"/>
            <w:r w:rsidRPr="00057E64">
              <w:rPr>
                <w:rFonts w:ascii="Times New Roman" w:eastAsia="Times New Roman" w:hAnsi="Times New Roman" w:cs="Times New Roman"/>
                <w:sz w:val="20"/>
                <w:szCs w:val="20"/>
                <w:lang w:val="ro-MD" w:eastAsia="ru-RU"/>
              </w:rPr>
              <w:t xml:space="preserve"> astfel cum se indică în tabelul 4.</w:t>
            </w:r>
          </w:p>
          <w:p w14:paraId="74B2D1E9" w14:textId="77777777" w:rsidR="0070659F" w:rsidRPr="00057E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roofErr w:type="spellStart"/>
            <w:r w:rsidRPr="00057E64">
              <w:rPr>
                <w:rFonts w:ascii="Times New Roman" w:eastAsia="Times New Roman" w:hAnsi="Times New Roman" w:cs="Times New Roman"/>
                <w:sz w:val="20"/>
                <w:szCs w:val="20"/>
                <w:lang w:val="ro-MD" w:eastAsia="ru-RU"/>
              </w:rPr>
              <w:t>Epastă,i</w:t>
            </w:r>
            <w:proofErr w:type="spellEnd"/>
            <w:r w:rsidRPr="00057E64">
              <w:rPr>
                <w:rFonts w:ascii="Times New Roman" w:eastAsia="Times New Roman" w:hAnsi="Times New Roman" w:cs="Times New Roman"/>
                <w:sz w:val="20"/>
                <w:szCs w:val="20"/>
                <w:lang w:val="ro-MD" w:eastAsia="ru-RU"/>
              </w:rPr>
              <w:t xml:space="preserve"> se exprimă în kWh/TUA și se calculează pentru fiecare tip de pastă utilizat în produsul finit.</w:t>
            </w:r>
          </w:p>
          <w:p w14:paraId="30FB66E3" w14:textId="2C776C68"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057E64">
              <w:rPr>
                <w:rFonts w:ascii="Times New Roman" w:eastAsia="Times New Roman" w:hAnsi="Times New Roman" w:cs="Times New Roman"/>
                <w:sz w:val="20"/>
                <w:szCs w:val="20"/>
                <w:lang w:val="ro-MD" w:eastAsia="ru-RU"/>
              </w:rPr>
              <w:t>Calculul punctelor aferente consumului de combustibil:</w:t>
            </w:r>
          </w:p>
          <w:p w14:paraId="19B8BE87" w14:textId="77777777"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p w14:paraId="34258850" w14:textId="3F5C03D0"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Pr>
                <w:noProof/>
              </w:rPr>
              <w:drawing>
                <wp:inline distT="0" distB="0" distL="0" distR="0" wp14:anchorId="1FDDAD5B" wp14:editId="616A200A">
                  <wp:extent cx="2914650" cy="600075"/>
                  <wp:effectExtent l="0" t="0" r="0" b="9525"/>
                  <wp:docPr id="1807423063" name="Imagin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14650" cy="600075"/>
                          </a:xfrm>
                          <a:prstGeom prst="rect">
                            <a:avLst/>
                          </a:prstGeom>
                          <a:noFill/>
                          <a:ln>
                            <a:noFill/>
                          </a:ln>
                        </pic:spPr>
                      </pic:pic>
                    </a:graphicData>
                  </a:graphic>
                </wp:inline>
              </w:drawing>
            </w:r>
          </w:p>
          <w:p w14:paraId="2B6856A6" w14:textId="77777777" w:rsidR="0070659F" w:rsidRPr="0059136C"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unde:</w:t>
            </w:r>
          </w:p>
          <w:p w14:paraId="57C3E100" w14:textId="77777777" w:rsidR="0070659F" w:rsidRPr="0059136C"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roofErr w:type="spellStart"/>
            <w:r w:rsidRPr="0059136C">
              <w:rPr>
                <w:rFonts w:ascii="Times New Roman" w:eastAsia="Times New Roman" w:hAnsi="Times New Roman" w:cs="Times New Roman"/>
                <w:sz w:val="20"/>
                <w:szCs w:val="20"/>
                <w:lang w:val="ro-MD" w:eastAsia="ru-RU"/>
              </w:rPr>
              <w:t>Fpastă,i</w:t>
            </w:r>
            <w:proofErr w:type="spellEnd"/>
            <w:r w:rsidRPr="0059136C">
              <w:rPr>
                <w:rFonts w:ascii="Times New Roman" w:eastAsia="Times New Roman" w:hAnsi="Times New Roman" w:cs="Times New Roman"/>
                <w:sz w:val="20"/>
                <w:szCs w:val="20"/>
                <w:lang w:val="ro-MD" w:eastAsia="ru-RU"/>
              </w:rPr>
              <w:t xml:space="preserve"> = combustibil de producție internă + combustibil cumpărat – combustibil vândut – 1,25 × energie electrică produsă intern;</w:t>
            </w:r>
          </w:p>
          <w:p w14:paraId="3FF2F9DE" w14:textId="77777777" w:rsidR="0070659F" w:rsidRPr="0059136C"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roofErr w:type="spellStart"/>
            <w:r w:rsidRPr="0059136C">
              <w:rPr>
                <w:rFonts w:ascii="Times New Roman" w:eastAsia="Times New Roman" w:hAnsi="Times New Roman" w:cs="Times New Roman"/>
                <w:sz w:val="20"/>
                <w:szCs w:val="20"/>
                <w:lang w:val="ro-MD" w:eastAsia="ru-RU"/>
              </w:rPr>
              <w:t>Fref,pastă,i</w:t>
            </w:r>
            <w:proofErr w:type="spellEnd"/>
            <w:r w:rsidRPr="0059136C">
              <w:rPr>
                <w:rFonts w:ascii="Times New Roman" w:eastAsia="Times New Roman" w:hAnsi="Times New Roman" w:cs="Times New Roman"/>
                <w:sz w:val="20"/>
                <w:szCs w:val="20"/>
                <w:lang w:val="ro-MD" w:eastAsia="ru-RU"/>
              </w:rPr>
              <w:t xml:space="preserve"> astfel cum se indică în tabelul 4.</w:t>
            </w:r>
          </w:p>
          <w:p w14:paraId="31175DC8" w14:textId="77777777" w:rsidR="0070659F" w:rsidRPr="0059136C"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roofErr w:type="spellStart"/>
            <w:r w:rsidRPr="0059136C">
              <w:rPr>
                <w:rFonts w:ascii="Times New Roman" w:eastAsia="Times New Roman" w:hAnsi="Times New Roman" w:cs="Times New Roman"/>
                <w:sz w:val="20"/>
                <w:szCs w:val="20"/>
                <w:lang w:val="ro-MD" w:eastAsia="ru-RU"/>
              </w:rPr>
              <w:t>Fpastă,i</w:t>
            </w:r>
            <w:proofErr w:type="spellEnd"/>
            <w:r w:rsidRPr="0059136C">
              <w:rPr>
                <w:rFonts w:ascii="Times New Roman" w:eastAsia="Times New Roman" w:hAnsi="Times New Roman" w:cs="Times New Roman"/>
                <w:sz w:val="20"/>
                <w:szCs w:val="20"/>
                <w:lang w:val="ro-MD" w:eastAsia="ru-RU"/>
              </w:rPr>
              <w:t xml:space="preserve"> se exprimă în kWh/TUA și se calculează pentru fiecare tip de pastă „i” utilizată în produsul finit.</w:t>
            </w:r>
          </w:p>
          <w:p w14:paraId="01F4AD5A" w14:textId="55BD0759"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Cantitatea de combustibil folosită la producerea energiei termice vândute trebuie adăugată la termenul „combustibil vândut” din ecuația de mai sus.</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E39F2" w14:textId="77777777" w:rsidR="0070659F" w:rsidRPr="00B817B7" w:rsidRDefault="0070659F" w:rsidP="0070659F">
            <w:pPr>
              <w:spacing w:after="0" w:line="240" w:lineRule="auto"/>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lastRenderedPageBreak/>
              <w:t>1.5.    Consumul de energie pentru producția de celuloză în fulgi</w:t>
            </w:r>
          </w:p>
          <w:p w14:paraId="18B1E69D" w14:textId="77777777" w:rsidR="0070659F" w:rsidRPr="00B817B7" w:rsidRDefault="0070659F" w:rsidP="0070659F">
            <w:pPr>
              <w:spacing w:after="0" w:line="240" w:lineRule="auto"/>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1.5.1. Consumul de energie pentru producția de pastă include atât consumul de energie electrică, cât și consumul de combustibil pentru producerea de energie termică și se exprimă în puncte (</w:t>
            </w:r>
            <w:proofErr w:type="spellStart"/>
            <w:r w:rsidRPr="00B817B7">
              <w:rPr>
                <w:rFonts w:ascii="Times New Roman" w:eastAsia="Times New Roman" w:hAnsi="Times New Roman" w:cs="Times New Roman"/>
                <w:sz w:val="20"/>
                <w:szCs w:val="20"/>
                <w:lang w:val="ro-MD" w:eastAsia="ru-RU"/>
              </w:rPr>
              <w:t>Penergie</w:t>
            </w:r>
            <w:proofErr w:type="spellEnd"/>
            <w:r w:rsidRPr="00B817B7">
              <w:rPr>
                <w:rFonts w:ascii="Times New Roman" w:eastAsia="Times New Roman" w:hAnsi="Times New Roman" w:cs="Times New Roman"/>
                <w:sz w:val="20"/>
                <w:szCs w:val="20"/>
                <w:lang w:val="ro-MD" w:eastAsia="ru-RU"/>
              </w:rPr>
              <w:t xml:space="preserve"> electrică și </w:t>
            </w:r>
            <w:proofErr w:type="spellStart"/>
            <w:r w:rsidRPr="00B817B7">
              <w:rPr>
                <w:rFonts w:ascii="Times New Roman" w:eastAsia="Times New Roman" w:hAnsi="Times New Roman" w:cs="Times New Roman"/>
                <w:sz w:val="20"/>
                <w:szCs w:val="20"/>
                <w:lang w:val="ro-MD" w:eastAsia="ru-RU"/>
              </w:rPr>
              <w:t>Pcombustibil</w:t>
            </w:r>
            <w:proofErr w:type="spellEnd"/>
            <w:r w:rsidRPr="00B817B7">
              <w:rPr>
                <w:rFonts w:ascii="Times New Roman" w:eastAsia="Times New Roman" w:hAnsi="Times New Roman" w:cs="Times New Roman"/>
                <w:sz w:val="20"/>
                <w:szCs w:val="20"/>
                <w:lang w:val="ro-MD" w:eastAsia="ru-RU"/>
              </w:rPr>
              <w:t>). Se aplică următoarele limite și valori de referință:</w:t>
            </w:r>
          </w:p>
          <w:p w14:paraId="7BE8C583" w14:textId="77777777" w:rsidR="0070659F" w:rsidRPr="00B817B7" w:rsidRDefault="0070659F" w:rsidP="0070659F">
            <w:pPr>
              <w:spacing w:after="0" w:line="240" w:lineRule="auto"/>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 xml:space="preserve">— </w:t>
            </w:r>
            <w:proofErr w:type="spellStart"/>
            <w:r w:rsidRPr="00B817B7">
              <w:rPr>
                <w:rFonts w:ascii="Times New Roman" w:eastAsia="Times New Roman" w:hAnsi="Times New Roman" w:cs="Times New Roman"/>
                <w:sz w:val="20"/>
                <w:szCs w:val="20"/>
                <w:lang w:val="ro-MD" w:eastAsia="ru-RU"/>
              </w:rPr>
              <w:t>Penergie</w:t>
            </w:r>
            <w:proofErr w:type="spellEnd"/>
            <w:r w:rsidRPr="00B817B7">
              <w:rPr>
                <w:rFonts w:ascii="Times New Roman" w:eastAsia="Times New Roman" w:hAnsi="Times New Roman" w:cs="Times New Roman"/>
                <w:sz w:val="20"/>
                <w:szCs w:val="20"/>
                <w:lang w:val="ro-MD" w:eastAsia="ru-RU"/>
              </w:rPr>
              <w:t xml:space="preserve"> electrică &lt; 1,5;</w:t>
            </w:r>
          </w:p>
          <w:p w14:paraId="2BEE2070" w14:textId="77777777" w:rsidR="0070659F" w:rsidRPr="00B817B7" w:rsidRDefault="0070659F" w:rsidP="0070659F">
            <w:pPr>
              <w:spacing w:after="0" w:line="240" w:lineRule="auto"/>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w:t>
            </w:r>
            <w:r w:rsidRPr="00B817B7">
              <w:rPr>
                <w:rFonts w:ascii="Times New Roman" w:eastAsia="Times New Roman" w:hAnsi="Times New Roman" w:cs="Times New Roman"/>
                <w:sz w:val="20"/>
                <w:szCs w:val="20"/>
                <w:lang w:val="ro-MD" w:eastAsia="ru-RU"/>
              </w:rPr>
              <w:tab/>
            </w:r>
            <w:proofErr w:type="spellStart"/>
            <w:r w:rsidRPr="00B817B7">
              <w:rPr>
                <w:rFonts w:ascii="Times New Roman" w:eastAsia="Times New Roman" w:hAnsi="Times New Roman" w:cs="Times New Roman"/>
                <w:sz w:val="20"/>
                <w:szCs w:val="20"/>
                <w:lang w:val="ro-MD" w:eastAsia="ru-RU"/>
              </w:rPr>
              <w:t>Pcombustibil</w:t>
            </w:r>
            <w:proofErr w:type="spellEnd"/>
            <w:r w:rsidRPr="00B817B7">
              <w:rPr>
                <w:rFonts w:ascii="Times New Roman" w:eastAsia="Times New Roman" w:hAnsi="Times New Roman" w:cs="Times New Roman"/>
                <w:sz w:val="20"/>
                <w:szCs w:val="20"/>
                <w:lang w:val="ro-MD" w:eastAsia="ru-RU"/>
              </w:rPr>
              <w:t xml:space="preserve"> &lt; 1,5;</w:t>
            </w:r>
          </w:p>
          <w:p w14:paraId="695F2740" w14:textId="77777777" w:rsidR="0070659F" w:rsidRDefault="0070659F" w:rsidP="0070659F">
            <w:pPr>
              <w:spacing w:after="0" w:line="240" w:lineRule="auto"/>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lastRenderedPageBreak/>
              <w:t>—</w:t>
            </w:r>
            <w:r w:rsidRPr="00B817B7">
              <w:rPr>
                <w:rFonts w:ascii="Times New Roman" w:eastAsia="Times New Roman" w:hAnsi="Times New Roman" w:cs="Times New Roman"/>
                <w:sz w:val="20"/>
                <w:szCs w:val="20"/>
                <w:lang w:val="ro-MD" w:eastAsia="ru-RU"/>
              </w:rPr>
              <w:tab/>
              <w:t>Suma punctelor (</w:t>
            </w:r>
            <w:proofErr w:type="spellStart"/>
            <w:r w:rsidRPr="00B817B7">
              <w:rPr>
                <w:rFonts w:ascii="Times New Roman" w:eastAsia="Times New Roman" w:hAnsi="Times New Roman" w:cs="Times New Roman"/>
                <w:sz w:val="20"/>
                <w:szCs w:val="20"/>
                <w:lang w:val="ro-MD" w:eastAsia="ru-RU"/>
              </w:rPr>
              <w:t>Ptotal</w:t>
            </w:r>
            <w:proofErr w:type="spellEnd"/>
            <w:r w:rsidRPr="00B817B7">
              <w:rPr>
                <w:rFonts w:ascii="Times New Roman" w:eastAsia="Times New Roman" w:hAnsi="Times New Roman" w:cs="Times New Roman"/>
                <w:sz w:val="20"/>
                <w:szCs w:val="20"/>
                <w:lang w:val="ro-MD" w:eastAsia="ru-RU"/>
              </w:rPr>
              <w:t xml:space="preserve"> = </w:t>
            </w:r>
            <w:proofErr w:type="spellStart"/>
            <w:r w:rsidRPr="00B817B7">
              <w:rPr>
                <w:rFonts w:ascii="Times New Roman" w:eastAsia="Times New Roman" w:hAnsi="Times New Roman" w:cs="Times New Roman"/>
                <w:sz w:val="20"/>
                <w:szCs w:val="20"/>
                <w:lang w:val="ro-MD" w:eastAsia="ru-RU"/>
              </w:rPr>
              <w:t>Penergie</w:t>
            </w:r>
            <w:proofErr w:type="spellEnd"/>
            <w:r w:rsidRPr="00B817B7">
              <w:rPr>
                <w:rFonts w:ascii="Times New Roman" w:eastAsia="Times New Roman" w:hAnsi="Times New Roman" w:cs="Times New Roman"/>
                <w:sz w:val="20"/>
                <w:szCs w:val="20"/>
                <w:lang w:val="ro-MD" w:eastAsia="ru-RU"/>
              </w:rPr>
              <w:t xml:space="preserve"> electrică + </w:t>
            </w:r>
            <w:proofErr w:type="spellStart"/>
            <w:r w:rsidRPr="00B817B7">
              <w:rPr>
                <w:rFonts w:ascii="Times New Roman" w:eastAsia="Times New Roman" w:hAnsi="Times New Roman" w:cs="Times New Roman"/>
                <w:sz w:val="20"/>
                <w:szCs w:val="20"/>
                <w:lang w:val="ro-MD" w:eastAsia="ru-RU"/>
              </w:rPr>
              <w:t>Pcombustibil</w:t>
            </w:r>
            <w:proofErr w:type="spellEnd"/>
            <w:r w:rsidRPr="00B817B7">
              <w:rPr>
                <w:rFonts w:ascii="Times New Roman" w:eastAsia="Times New Roman" w:hAnsi="Times New Roman" w:cs="Times New Roman"/>
                <w:sz w:val="20"/>
                <w:szCs w:val="20"/>
                <w:lang w:val="ro-MD" w:eastAsia="ru-RU"/>
              </w:rPr>
              <w:t>) nu trebuie să depășească 2,5.</w:t>
            </w:r>
          </w:p>
          <w:p w14:paraId="49C5F66F" w14:textId="77777777" w:rsidR="0070659F" w:rsidRPr="00B817B7" w:rsidRDefault="0070659F" w:rsidP="0070659F">
            <w:pPr>
              <w:spacing w:after="0" w:line="240" w:lineRule="auto"/>
              <w:rPr>
                <w:rFonts w:ascii="Times New Roman" w:eastAsia="Times New Roman" w:hAnsi="Times New Roman" w:cs="Times New Roman"/>
                <w:sz w:val="20"/>
                <w:szCs w:val="20"/>
                <w:lang w:val="ro-MD" w:eastAsia="ru-RU"/>
              </w:rPr>
            </w:pPr>
          </w:p>
          <w:p w14:paraId="2C64853B" w14:textId="0271B5CB" w:rsidR="0070659F" w:rsidRDefault="0070659F" w:rsidP="0070659F">
            <w:pPr>
              <w:spacing w:after="0" w:line="240" w:lineRule="auto"/>
              <w:jc w:val="both"/>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1.5.2. Calcularea punctelor aferente consumului de energie electrică:</w:t>
            </w:r>
          </w:p>
          <w:p w14:paraId="10613BD0" w14:textId="77777777" w:rsidR="0070659F" w:rsidRDefault="0070659F" w:rsidP="0070659F">
            <w:pPr>
              <w:spacing w:after="0" w:line="240" w:lineRule="auto"/>
              <w:jc w:val="both"/>
              <w:rPr>
                <w:rFonts w:ascii="Times New Roman" w:eastAsia="Times New Roman" w:hAnsi="Times New Roman" w:cs="Times New Roman"/>
                <w:sz w:val="20"/>
                <w:szCs w:val="20"/>
                <w:lang w:val="ro-MD" w:eastAsia="ru-RU"/>
              </w:rPr>
            </w:pPr>
          </w:p>
          <w:p w14:paraId="7AE72CA1" w14:textId="77777777" w:rsidR="0070659F" w:rsidRDefault="0070659F" w:rsidP="0070659F">
            <w:pPr>
              <w:spacing w:after="0" w:line="240" w:lineRule="auto"/>
              <w:jc w:val="both"/>
              <w:rPr>
                <w:noProof/>
              </w:rPr>
            </w:pPr>
            <w:r>
              <w:rPr>
                <w:noProof/>
              </w:rPr>
              <w:drawing>
                <wp:inline distT="0" distB="0" distL="0" distR="0" wp14:anchorId="5BC27017" wp14:editId="6AAD127B">
                  <wp:extent cx="3333115" cy="596265"/>
                  <wp:effectExtent l="0" t="0" r="635" b="0"/>
                  <wp:docPr id="1464230168" name="Imagine 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ul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33115" cy="596265"/>
                          </a:xfrm>
                          <a:prstGeom prst="rect">
                            <a:avLst/>
                          </a:prstGeom>
                          <a:noFill/>
                          <a:ln>
                            <a:noFill/>
                          </a:ln>
                        </pic:spPr>
                      </pic:pic>
                    </a:graphicData>
                  </a:graphic>
                </wp:inline>
              </w:drawing>
            </w:r>
          </w:p>
          <w:p w14:paraId="7A7297D5" w14:textId="77777777" w:rsidR="0070659F" w:rsidRPr="00057E64" w:rsidRDefault="0070659F" w:rsidP="0070659F">
            <w:pPr>
              <w:rPr>
                <w:rFonts w:ascii="Times New Roman" w:eastAsia="Times New Roman" w:hAnsi="Times New Roman" w:cs="Times New Roman"/>
                <w:sz w:val="20"/>
                <w:szCs w:val="20"/>
                <w:lang w:val="ro-MD" w:eastAsia="ru-RU"/>
              </w:rPr>
            </w:pPr>
          </w:p>
          <w:p w14:paraId="10D4548C" w14:textId="77777777" w:rsidR="0070659F" w:rsidRPr="00B817B7" w:rsidRDefault="0070659F" w:rsidP="0070659F">
            <w:pPr>
              <w:rPr>
                <w:rFonts w:ascii="Times New Roman" w:hAnsi="Times New Roman" w:cs="Times New Roman"/>
                <w:noProof/>
                <w:sz w:val="20"/>
                <w:szCs w:val="20"/>
                <w:lang w:val="ro-RO"/>
              </w:rPr>
            </w:pPr>
            <w:r w:rsidRPr="00B817B7">
              <w:rPr>
                <w:rFonts w:ascii="Times New Roman" w:hAnsi="Times New Roman" w:cs="Times New Roman"/>
                <w:noProof/>
                <w:sz w:val="20"/>
                <w:szCs w:val="20"/>
                <w:lang w:val="ro-RO"/>
              </w:rPr>
              <w:t>unde:</w:t>
            </w:r>
          </w:p>
          <w:p w14:paraId="1A65649B" w14:textId="77777777" w:rsidR="0070659F" w:rsidRPr="00B817B7" w:rsidRDefault="0070659F" w:rsidP="0070659F">
            <w:pPr>
              <w:rPr>
                <w:rFonts w:ascii="Times New Roman" w:hAnsi="Times New Roman" w:cs="Times New Roman"/>
                <w:noProof/>
                <w:sz w:val="20"/>
                <w:szCs w:val="20"/>
                <w:lang w:val="ro-RO"/>
              </w:rPr>
            </w:pPr>
            <w:r w:rsidRPr="00B817B7">
              <w:rPr>
                <w:rFonts w:ascii="Times New Roman" w:hAnsi="Times New Roman" w:cs="Times New Roman"/>
                <w:noProof/>
                <w:sz w:val="20"/>
                <w:szCs w:val="20"/>
                <w:lang w:val="ro-RO"/>
              </w:rPr>
              <w:t>E pastă,i = energie electrică de producție internă + energie electrică cumpărată – energie electrică vândută;</w:t>
            </w:r>
          </w:p>
          <w:p w14:paraId="3ED15D35" w14:textId="77777777" w:rsidR="0070659F" w:rsidRPr="00B817B7" w:rsidRDefault="0070659F" w:rsidP="0070659F">
            <w:pPr>
              <w:rPr>
                <w:rFonts w:ascii="Times New Roman" w:hAnsi="Times New Roman" w:cs="Times New Roman"/>
                <w:noProof/>
                <w:sz w:val="20"/>
                <w:szCs w:val="20"/>
                <w:lang w:val="ro-RO"/>
              </w:rPr>
            </w:pPr>
            <w:r w:rsidRPr="00B817B7">
              <w:rPr>
                <w:rFonts w:ascii="Times New Roman" w:hAnsi="Times New Roman" w:cs="Times New Roman"/>
                <w:noProof/>
                <w:sz w:val="20"/>
                <w:szCs w:val="20"/>
                <w:lang w:val="ro-RO"/>
              </w:rPr>
              <w:t>E ref,pastă,i astfel cum se indică în tabelul 4.</w:t>
            </w:r>
          </w:p>
          <w:p w14:paraId="00F19E5D" w14:textId="77777777" w:rsidR="0070659F" w:rsidRPr="00B817B7" w:rsidRDefault="0070659F" w:rsidP="0070659F">
            <w:pPr>
              <w:rPr>
                <w:rFonts w:ascii="Times New Roman" w:hAnsi="Times New Roman" w:cs="Times New Roman"/>
                <w:noProof/>
                <w:sz w:val="20"/>
                <w:szCs w:val="20"/>
                <w:lang w:val="ro-RO"/>
              </w:rPr>
            </w:pPr>
            <w:r w:rsidRPr="00B817B7">
              <w:rPr>
                <w:rFonts w:ascii="Times New Roman" w:hAnsi="Times New Roman" w:cs="Times New Roman"/>
                <w:noProof/>
                <w:sz w:val="20"/>
                <w:szCs w:val="20"/>
                <w:lang w:val="ro-RO"/>
              </w:rPr>
              <w:t>E pastă,i se exprimă în kWh/TUA și se calculează pentru fiecare tip de pastă utilizat în produsul finit.</w:t>
            </w:r>
          </w:p>
          <w:p w14:paraId="0CA1AA41" w14:textId="5054FCAC" w:rsidR="0070659F" w:rsidRPr="00B817B7" w:rsidRDefault="0070659F" w:rsidP="0070659F">
            <w:pPr>
              <w:rPr>
                <w:rFonts w:ascii="Times New Roman" w:hAnsi="Times New Roman" w:cs="Times New Roman"/>
                <w:noProof/>
                <w:sz w:val="20"/>
                <w:szCs w:val="20"/>
                <w:lang w:val="ro-RO"/>
              </w:rPr>
            </w:pPr>
            <w:r w:rsidRPr="00B817B7">
              <w:rPr>
                <w:rFonts w:ascii="Times New Roman" w:hAnsi="Times New Roman" w:cs="Times New Roman"/>
                <w:noProof/>
                <w:sz w:val="20"/>
                <w:szCs w:val="20"/>
                <w:lang w:val="ro-RO"/>
              </w:rPr>
              <w:t>1.5.3. Calculul punctelor aferente consumului de combustibil:</w:t>
            </w:r>
          </w:p>
          <w:p w14:paraId="3303CF33" w14:textId="77777777" w:rsidR="0070659F" w:rsidRDefault="0070659F" w:rsidP="0070659F">
            <w:pPr>
              <w:jc w:val="center"/>
              <w:rPr>
                <w:rFonts w:ascii="Times New Roman" w:eastAsia="Times New Roman" w:hAnsi="Times New Roman" w:cs="Times New Roman"/>
                <w:sz w:val="20"/>
                <w:szCs w:val="20"/>
                <w:lang w:val="ro-MD" w:eastAsia="ru-RU"/>
              </w:rPr>
            </w:pPr>
            <w:r>
              <w:rPr>
                <w:noProof/>
              </w:rPr>
              <w:drawing>
                <wp:inline distT="0" distB="0" distL="0" distR="0" wp14:anchorId="738B568D" wp14:editId="66C2D852">
                  <wp:extent cx="2914650" cy="600075"/>
                  <wp:effectExtent l="0" t="0" r="0" b="9525"/>
                  <wp:docPr id="96505884" name="Imagine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14650" cy="600075"/>
                          </a:xfrm>
                          <a:prstGeom prst="rect">
                            <a:avLst/>
                          </a:prstGeom>
                          <a:noFill/>
                          <a:ln>
                            <a:noFill/>
                          </a:ln>
                        </pic:spPr>
                      </pic:pic>
                    </a:graphicData>
                  </a:graphic>
                </wp:inline>
              </w:drawing>
            </w:r>
          </w:p>
          <w:p w14:paraId="27B714EF" w14:textId="77777777" w:rsidR="0070659F" w:rsidRPr="00B817B7" w:rsidRDefault="0070659F" w:rsidP="0070659F">
            <w:pPr>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unde:</w:t>
            </w:r>
          </w:p>
          <w:p w14:paraId="35AAD723" w14:textId="77777777" w:rsidR="0070659F" w:rsidRPr="00B817B7" w:rsidRDefault="0070659F" w:rsidP="0070659F">
            <w:pPr>
              <w:jc w:val="both"/>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 xml:space="preserve">F </w:t>
            </w:r>
            <w:proofErr w:type="spellStart"/>
            <w:r w:rsidRPr="00B817B7">
              <w:rPr>
                <w:rFonts w:ascii="Times New Roman" w:eastAsia="Times New Roman" w:hAnsi="Times New Roman" w:cs="Times New Roman"/>
                <w:sz w:val="20"/>
                <w:szCs w:val="20"/>
                <w:lang w:val="ro-MD" w:eastAsia="ru-RU"/>
              </w:rPr>
              <w:t>pastă,i</w:t>
            </w:r>
            <w:proofErr w:type="spellEnd"/>
            <w:r w:rsidRPr="00B817B7">
              <w:rPr>
                <w:rFonts w:ascii="Times New Roman" w:eastAsia="Times New Roman" w:hAnsi="Times New Roman" w:cs="Times New Roman"/>
                <w:sz w:val="20"/>
                <w:szCs w:val="20"/>
                <w:lang w:val="ro-MD" w:eastAsia="ru-RU"/>
              </w:rPr>
              <w:t xml:space="preserve"> = combustibil de producție internă + combustibil cumpărat – combustibil vândut – 1,25 × energie electrică produsă intern;</w:t>
            </w:r>
          </w:p>
          <w:p w14:paraId="760C2A09" w14:textId="77777777" w:rsidR="0070659F" w:rsidRPr="00B817B7" w:rsidRDefault="0070659F" w:rsidP="0070659F">
            <w:pPr>
              <w:jc w:val="both"/>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 xml:space="preserve">F </w:t>
            </w:r>
            <w:proofErr w:type="spellStart"/>
            <w:r w:rsidRPr="00B817B7">
              <w:rPr>
                <w:rFonts w:ascii="Times New Roman" w:eastAsia="Times New Roman" w:hAnsi="Times New Roman" w:cs="Times New Roman"/>
                <w:sz w:val="20"/>
                <w:szCs w:val="20"/>
                <w:lang w:val="ro-MD" w:eastAsia="ru-RU"/>
              </w:rPr>
              <w:t>ref,pastă,i</w:t>
            </w:r>
            <w:proofErr w:type="spellEnd"/>
            <w:r w:rsidRPr="00B817B7">
              <w:rPr>
                <w:rFonts w:ascii="Times New Roman" w:eastAsia="Times New Roman" w:hAnsi="Times New Roman" w:cs="Times New Roman"/>
                <w:sz w:val="20"/>
                <w:szCs w:val="20"/>
                <w:lang w:val="ro-MD" w:eastAsia="ru-RU"/>
              </w:rPr>
              <w:t xml:space="preserve"> astfel cum se indică în tabelul 4.</w:t>
            </w:r>
          </w:p>
          <w:p w14:paraId="4BB590AF" w14:textId="77777777" w:rsidR="0070659F" w:rsidRPr="00B817B7" w:rsidRDefault="0070659F" w:rsidP="0070659F">
            <w:pPr>
              <w:jc w:val="both"/>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t xml:space="preserve">F </w:t>
            </w:r>
            <w:proofErr w:type="spellStart"/>
            <w:r w:rsidRPr="00B817B7">
              <w:rPr>
                <w:rFonts w:ascii="Times New Roman" w:eastAsia="Times New Roman" w:hAnsi="Times New Roman" w:cs="Times New Roman"/>
                <w:sz w:val="20"/>
                <w:szCs w:val="20"/>
                <w:lang w:val="ro-MD" w:eastAsia="ru-RU"/>
              </w:rPr>
              <w:t>pastă,i</w:t>
            </w:r>
            <w:proofErr w:type="spellEnd"/>
            <w:r w:rsidRPr="00B817B7">
              <w:rPr>
                <w:rFonts w:ascii="Times New Roman" w:eastAsia="Times New Roman" w:hAnsi="Times New Roman" w:cs="Times New Roman"/>
                <w:sz w:val="20"/>
                <w:szCs w:val="20"/>
                <w:lang w:val="ro-MD" w:eastAsia="ru-RU"/>
              </w:rPr>
              <w:t xml:space="preserve"> se exprimă în kWh/TUA și se calculează pentru fiecare tip de pastă „i” utilizată în produsul finit.</w:t>
            </w:r>
          </w:p>
          <w:p w14:paraId="22AAFA6A" w14:textId="0F7C5554" w:rsidR="0070659F" w:rsidRPr="00057E64" w:rsidRDefault="0070659F" w:rsidP="0070659F">
            <w:pPr>
              <w:jc w:val="both"/>
              <w:rPr>
                <w:rFonts w:ascii="Times New Roman" w:eastAsia="Times New Roman" w:hAnsi="Times New Roman" w:cs="Times New Roman"/>
                <w:sz w:val="20"/>
                <w:szCs w:val="20"/>
                <w:lang w:val="ro-MD" w:eastAsia="ru-RU"/>
              </w:rPr>
            </w:pPr>
            <w:r w:rsidRPr="00B817B7">
              <w:rPr>
                <w:rFonts w:ascii="Times New Roman" w:eastAsia="Times New Roman" w:hAnsi="Times New Roman" w:cs="Times New Roman"/>
                <w:sz w:val="20"/>
                <w:szCs w:val="20"/>
                <w:lang w:val="ro-MD" w:eastAsia="ru-RU"/>
              </w:rPr>
              <w:lastRenderedPageBreak/>
              <w:t>1.5.4. Cantitatea de combustibil folosită la producerea energiei termice vândute trebuie adăugată la termenul „combustibil vândut” din ecuația de mai sus.</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56824" w14:textId="1C05E0B2"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8D6F7"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00825D2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A4257" w14:textId="64596D25"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lastRenderedPageBreak/>
              <w:t>În cazul unui amestec de tipuri de pastă, valoarea de referință pentru consumul de energie electrică și de combustibil pentru producerea de energie termică se ponderează în funcție de proporția fiecărui tip de pastă utilizat (pastă „i” pentru o tonă de pastă uscată la aer) și se însumează. Se adaugă, de asemenea, energia consumată pentru amestecarea pastelor, precum și energia utilizată în procesul de transformare.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FF4E6" w14:textId="079DCB67" w:rsidR="0070659F" w:rsidRPr="0065458D"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1.5.5. În cazul unui amestec de tipuri de pastă, valoarea de referință pentru consumul de energie electrică și de combustibil pentru producerea de energie termică se ponderează în funcție de proporția fiecărui tip de pastă utilizat (pastă „i” pentru o tonă de pastă uscată la aer) și se însumează. Se adaugă, de asemenea, energia consumată pentru amestecarea pastelor, precum și energia utilizată în procesul de transformare.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2E79B" w14:textId="7D23215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C0D2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4565B8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6CBA6" w14:textId="77777777" w:rsidR="0070659F" w:rsidRPr="0059136C" w:rsidRDefault="0070659F" w:rsidP="0070659F">
            <w:pPr>
              <w:shd w:val="clear" w:color="auto" w:fill="FFFFFF"/>
              <w:spacing w:after="0" w:line="240" w:lineRule="auto"/>
              <w:jc w:val="right"/>
              <w:rPr>
                <w:rFonts w:ascii="Times New Roman" w:eastAsia="Times New Roman" w:hAnsi="Times New Roman" w:cs="Times New Roman"/>
                <w:color w:val="000000"/>
                <w:sz w:val="20"/>
                <w:szCs w:val="20"/>
                <w:lang w:val="ro-MD" w:eastAsia="ru-RU"/>
              </w:rPr>
            </w:pPr>
            <w:r w:rsidRPr="0059136C">
              <w:rPr>
                <w:rFonts w:ascii="Times New Roman" w:eastAsia="Times New Roman" w:hAnsi="Times New Roman" w:cs="Times New Roman"/>
                <w:color w:val="000000"/>
                <w:sz w:val="20"/>
                <w:szCs w:val="20"/>
                <w:lang w:val="ro-MD" w:eastAsia="ru-RU"/>
              </w:rPr>
              <w:t>Tabelul 4</w:t>
            </w:r>
          </w:p>
          <w:p w14:paraId="26CF64C4" w14:textId="77777777" w:rsidR="0070659F" w:rsidRPr="0059136C" w:rsidRDefault="0070659F" w:rsidP="0070659F">
            <w:pPr>
              <w:shd w:val="clear" w:color="auto" w:fill="FFFFFF"/>
              <w:spacing w:after="0" w:line="240" w:lineRule="auto"/>
              <w:rPr>
                <w:rFonts w:ascii="Times New Roman" w:eastAsia="Times New Roman" w:hAnsi="Times New Roman" w:cs="Times New Roman"/>
                <w:color w:val="000000"/>
                <w:sz w:val="20"/>
                <w:szCs w:val="20"/>
                <w:lang w:val="ro-MD" w:eastAsia="ru-RU"/>
              </w:rPr>
            </w:pPr>
          </w:p>
          <w:p w14:paraId="3B9EF11F" w14:textId="77777777" w:rsidR="0070659F" w:rsidRDefault="0070659F" w:rsidP="0070659F">
            <w:pPr>
              <w:shd w:val="clear" w:color="auto" w:fill="FFFFFF"/>
              <w:spacing w:after="0" w:line="240" w:lineRule="auto"/>
              <w:jc w:val="both"/>
              <w:rPr>
                <w:rFonts w:ascii="Times New Roman" w:eastAsia="Times New Roman" w:hAnsi="Times New Roman" w:cs="Times New Roman"/>
                <w:color w:val="000000"/>
                <w:sz w:val="20"/>
                <w:szCs w:val="20"/>
                <w:lang w:val="ro-MD" w:eastAsia="ru-RU"/>
              </w:rPr>
            </w:pPr>
            <w:r w:rsidRPr="0059136C">
              <w:rPr>
                <w:rFonts w:ascii="Times New Roman" w:eastAsia="Times New Roman" w:hAnsi="Times New Roman" w:cs="Times New Roman"/>
                <w:color w:val="000000"/>
                <w:sz w:val="20"/>
                <w:szCs w:val="20"/>
                <w:lang w:val="ro-MD" w:eastAsia="ru-RU"/>
              </w:rPr>
              <w:t>Valori de referință pentru energia electrică și combustibil</w:t>
            </w:r>
          </w:p>
          <w:p w14:paraId="01B8BF35" w14:textId="77777777" w:rsidR="0070659F" w:rsidRDefault="0070659F" w:rsidP="0070659F">
            <w:pPr>
              <w:shd w:val="clear" w:color="auto" w:fill="FFFFFF"/>
              <w:spacing w:after="0" w:line="240" w:lineRule="auto"/>
              <w:jc w:val="both"/>
              <w:rPr>
                <w:rFonts w:ascii="Times New Roman" w:eastAsia="Times New Roman" w:hAnsi="Times New Roman" w:cs="Times New Roman"/>
                <w:color w:val="000000"/>
                <w:sz w:val="20"/>
                <w:szCs w:val="20"/>
                <w:lang w:val="ro-MD" w:eastAsia="ru-RU"/>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133"/>
              <w:gridCol w:w="1434"/>
              <w:gridCol w:w="1434"/>
            </w:tblGrid>
            <w:tr w:rsidR="0070659F" w:rsidRPr="0059136C" w14:paraId="198928BF" w14:textId="77777777">
              <w:tc>
                <w:tcPr>
                  <w:tcW w:w="4890" w:type="dxa"/>
                  <w:tcBorders>
                    <w:top w:val="single" w:sz="6" w:space="0" w:color="000000"/>
                    <w:left w:val="single" w:sz="6" w:space="0" w:color="000000"/>
                    <w:bottom w:val="single" w:sz="6" w:space="0" w:color="000000"/>
                    <w:right w:val="single" w:sz="6" w:space="0" w:color="000000"/>
                  </w:tcBorders>
                  <w:shd w:val="clear" w:color="auto" w:fill="FFFFFF"/>
                  <w:hideMark/>
                </w:tcPr>
                <w:p w14:paraId="268B4DF5" w14:textId="77777777" w:rsidR="0070659F" w:rsidRPr="0059136C"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r w:rsidRPr="0059136C">
                    <w:rPr>
                      <w:rFonts w:ascii="Times New Roman" w:eastAsia="Times New Roman" w:hAnsi="Times New Roman" w:cs="Times New Roman"/>
                      <w:b/>
                      <w:bCs/>
                      <w:color w:val="333333"/>
                      <w:sz w:val="24"/>
                      <w:szCs w:val="24"/>
                      <w:lang w:val="en-US"/>
                    </w:rPr>
                    <w:t xml:space="preserve">Tip de </w:t>
                  </w:r>
                  <w:proofErr w:type="spellStart"/>
                  <w:r w:rsidRPr="0059136C">
                    <w:rPr>
                      <w:rFonts w:ascii="Times New Roman" w:eastAsia="Times New Roman" w:hAnsi="Times New Roman" w:cs="Times New Roman"/>
                      <w:b/>
                      <w:bCs/>
                      <w:color w:val="333333"/>
                      <w:sz w:val="24"/>
                      <w:szCs w:val="24"/>
                      <w:lang w:val="en-US"/>
                    </w:rPr>
                    <w:t>pastă</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493A77B6" w14:textId="77777777" w:rsidR="0070659F" w:rsidRPr="0059136C"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proofErr w:type="gramStart"/>
                  <w:r w:rsidRPr="0059136C">
                    <w:rPr>
                      <w:rFonts w:ascii="Times New Roman" w:eastAsia="Times New Roman" w:hAnsi="Times New Roman" w:cs="Times New Roman"/>
                      <w:b/>
                      <w:bCs/>
                      <w:color w:val="333333"/>
                      <w:sz w:val="24"/>
                      <w:szCs w:val="24"/>
                      <w:lang w:val="en-US"/>
                    </w:rPr>
                    <w:t>E</w:t>
                  </w:r>
                  <w:r w:rsidRPr="0059136C">
                    <w:rPr>
                      <w:rFonts w:ascii="Times New Roman" w:eastAsia="Times New Roman" w:hAnsi="Times New Roman" w:cs="Times New Roman"/>
                      <w:b/>
                      <w:bCs/>
                      <w:color w:val="333333"/>
                      <w:sz w:val="17"/>
                      <w:szCs w:val="17"/>
                      <w:vertAlign w:val="subscript"/>
                      <w:lang w:val="en-US"/>
                    </w:rPr>
                    <w:t>ref,pastă</w:t>
                  </w:r>
                  <w:proofErr w:type="spellEnd"/>
                  <w:proofErr w:type="gramEnd"/>
                </w:p>
                <w:p w14:paraId="630F5470" w14:textId="77777777" w:rsidR="0070659F" w:rsidRPr="0059136C"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r w:rsidRPr="0059136C">
                    <w:rPr>
                      <w:rFonts w:ascii="Times New Roman" w:eastAsia="Times New Roman" w:hAnsi="Times New Roman" w:cs="Times New Roman"/>
                      <w:b/>
                      <w:bCs/>
                      <w:color w:val="333333"/>
                      <w:sz w:val="24"/>
                      <w:szCs w:val="24"/>
                      <w:lang w:val="en-US"/>
                    </w:rPr>
                    <w:t>kWh/TUA</w:t>
                  </w:r>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5E2725ED" w14:textId="77777777" w:rsidR="0070659F" w:rsidRPr="0059136C"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proofErr w:type="gramStart"/>
                  <w:r w:rsidRPr="0059136C">
                    <w:rPr>
                      <w:rFonts w:ascii="Times New Roman" w:eastAsia="Times New Roman" w:hAnsi="Times New Roman" w:cs="Times New Roman"/>
                      <w:b/>
                      <w:bCs/>
                      <w:color w:val="333333"/>
                      <w:sz w:val="24"/>
                      <w:szCs w:val="24"/>
                      <w:lang w:val="en-US"/>
                    </w:rPr>
                    <w:t>F</w:t>
                  </w:r>
                  <w:r w:rsidRPr="0059136C">
                    <w:rPr>
                      <w:rFonts w:ascii="Times New Roman" w:eastAsia="Times New Roman" w:hAnsi="Times New Roman" w:cs="Times New Roman"/>
                      <w:b/>
                      <w:bCs/>
                      <w:color w:val="333333"/>
                      <w:sz w:val="17"/>
                      <w:szCs w:val="17"/>
                      <w:vertAlign w:val="subscript"/>
                      <w:lang w:val="en-US"/>
                    </w:rPr>
                    <w:t>ref,pastă</w:t>
                  </w:r>
                  <w:proofErr w:type="spellEnd"/>
                  <w:proofErr w:type="gramEnd"/>
                </w:p>
                <w:p w14:paraId="1EE6DBC0" w14:textId="77777777" w:rsidR="0070659F" w:rsidRPr="0059136C"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r w:rsidRPr="0059136C">
                    <w:rPr>
                      <w:rFonts w:ascii="Times New Roman" w:eastAsia="Times New Roman" w:hAnsi="Times New Roman" w:cs="Times New Roman"/>
                      <w:b/>
                      <w:bCs/>
                      <w:color w:val="333333"/>
                      <w:sz w:val="24"/>
                      <w:szCs w:val="24"/>
                      <w:lang w:val="en-US"/>
                    </w:rPr>
                    <w:t>kWh/TUA</w:t>
                  </w:r>
                </w:p>
              </w:tc>
            </w:tr>
            <w:tr w:rsidR="0070659F" w:rsidRPr="0059136C" w14:paraId="462458F6" w14:textId="77777777">
              <w:tc>
                <w:tcPr>
                  <w:tcW w:w="934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DECF29D" w14:textId="77777777" w:rsidR="0070659F" w:rsidRPr="0059136C"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9136C">
                    <w:rPr>
                      <w:rFonts w:ascii="Times New Roman" w:eastAsia="Times New Roman" w:hAnsi="Times New Roman" w:cs="Times New Roman"/>
                      <w:b/>
                      <w:bCs/>
                      <w:color w:val="333333"/>
                      <w:sz w:val="24"/>
                      <w:szCs w:val="24"/>
                      <w:lang w:val="en-US"/>
                    </w:rPr>
                    <w:t>Fabrici integrate</w:t>
                  </w:r>
                </w:p>
              </w:tc>
            </w:tr>
            <w:tr w:rsidR="0070659F" w:rsidRPr="0059136C" w14:paraId="283698E4" w14:textId="77777777">
              <w:tc>
                <w:tcPr>
                  <w:tcW w:w="4890" w:type="dxa"/>
                  <w:tcBorders>
                    <w:top w:val="single" w:sz="6" w:space="0" w:color="000000"/>
                    <w:left w:val="single" w:sz="6" w:space="0" w:color="000000"/>
                    <w:bottom w:val="single" w:sz="6" w:space="0" w:color="000000"/>
                    <w:right w:val="single" w:sz="6" w:space="0" w:color="000000"/>
                  </w:tcBorders>
                  <w:shd w:val="clear" w:color="auto" w:fill="FFFFFF"/>
                  <w:hideMark/>
                </w:tcPr>
                <w:p w14:paraId="7B75ACBB" w14:textId="77777777" w:rsidR="0070659F" w:rsidRPr="0059136C"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9136C">
                    <w:rPr>
                      <w:rFonts w:ascii="Times New Roman" w:eastAsia="Times New Roman" w:hAnsi="Times New Roman" w:cs="Times New Roman"/>
                      <w:color w:val="333333"/>
                      <w:sz w:val="24"/>
                      <w:szCs w:val="24"/>
                      <w:lang w:val="en-US"/>
                    </w:rPr>
                    <w:t>Pastă</w:t>
                  </w:r>
                  <w:proofErr w:type="spellEnd"/>
                  <w:r w:rsidRPr="0059136C">
                    <w:rPr>
                      <w:rFonts w:ascii="Times New Roman" w:eastAsia="Times New Roman" w:hAnsi="Times New Roman" w:cs="Times New Roman"/>
                      <w:color w:val="333333"/>
                      <w:sz w:val="24"/>
                      <w:szCs w:val="24"/>
                      <w:lang w:val="en-US"/>
                    </w:rPr>
                    <w:t xml:space="preserve"> </w:t>
                  </w:r>
                  <w:proofErr w:type="spellStart"/>
                  <w:r w:rsidRPr="0059136C">
                    <w:rPr>
                      <w:rFonts w:ascii="Times New Roman" w:eastAsia="Times New Roman" w:hAnsi="Times New Roman" w:cs="Times New Roman"/>
                      <w:color w:val="333333"/>
                      <w:sz w:val="24"/>
                      <w:szCs w:val="24"/>
                      <w:lang w:val="en-US"/>
                    </w:rPr>
                    <w:t>chimică</w:t>
                  </w:r>
                  <w:proofErr w:type="spellEnd"/>
                  <w:r w:rsidRPr="0059136C">
                    <w:rPr>
                      <w:rFonts w:ascii="Times New Roman" w:eastAsia="Times New Roman" w:hAnsi="Times New Roman" w:cs="Times New Roman"/>
                      <w:color w:val="333333"/>
                      <w:sz w:val="24"/>
                      <w:szCs w:val="24"/>
                      <w:lang w:val="en-US"/>
                    </w:rPr>
                    <w:t xml:space="preserve"> </w:t>
                  </w:r>
                  <w:proofErr w:type="spellStart"/>
                  <w:r w:rsidRPr="0059136C">
                    <w:rPr>
                      <w:rFonts w:ascii="Times New Roman" w:eastAsia="Times New Roman" w:hAnsi="Times New Roman" w:cs="Times New Roman"/>
                      <w:color w:val="333333"/>
                      <w:sz w:val="24"/>
                      <w:szCs w:val="24"/>
                      <w:lang w:val="en-US"/>
                    </w:rPr>
                    <w:t>și</w:t>
                  </w:r>
                  <w:proofErr w:type="spellEnd"/>
                  <w:r w:rsidRPr="0059136C">
                    <w:rPr>
                      <w:rFonts w:ascii="Times New Roman" w:eastAsia="Times New Roman" w:hAnsi="Times New Roman" w:cs="Times New Roman"/>
                      <w:color w:val="333333"/>
                      <w:sz w:val="24"/>
                      <w:szCs w:val="24"/>
                      <w:lang w:val="en-US"/>
                    </w:rPr>
                    <w:t xml:space="preserve"> </w:t>
                  </w:r>
                  <w:proofErr w:type="spellStart"/>
                  <w:r w:rsidRPr="0059136C">
                    <w:rPr>
                      <w:rFonts w:ascii="Times New Roman" w:eastAsia="Times New Roman" w:hAnsi="Times New Roman" w:cs="Times New Roman"/>
                      <w:color w:val="333333"/>
                      <w:sz w:val="24"/>
                      <w:szCs w:val="24"/>
                      <w:lang w:val="en-US"/>
                    </w:rPr>
                    <w:t>semichimică</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6C707A31" w14:textId="77777777" w:rsidR="0070659F" w:rsidRPr="0059136C"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9136C">
                    <w:rPr>
                      <w:rFonts w:ascii="Times New Roman" w:eastAsia="Times New Roman" w:hAnsi="Times New Roman" w:cs="Times New Roman"/>
                      <w:color w:val="333333"/>
                      <w:sz w:val="24"/>
                      <w:szCs w:val="24"/>
                      <w:lang w:val="en-US"/>
                    </w:rPr>
                    <w:t>800</w:t>
                  </w:r>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320C982C" w14:textId="77777777" w:rsidR="0070659F" w:rsidRPr="0059136C"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9136C">
                    <w:rPr>
                      <w:rFonts w:ascii="Times New Roman" w:eastAsia="Times New Roman" w:hAnsi="Times New Roman" w:cs="Times New Roman"/>
                      <w:color w:val="333333"/>
                      <w:sz w:val="24"/>
                      <w:szCs w:val="24"/>
                      <w:lang w:val="en-US"/>
                    </w:rPr>
                    <w:t>5 400</w:t>
                  </w:r>
                </w:p>
              </w:tc>
            </w:tr>
            <w:tr w:rsidR="0070659F" w:rsidRPr="0059136C" w14:paraId="052AB792" w14:textId="77777777">
              <w:tc>
                <w:tcPr>
                  <w:tcW w:w="4890" w:type="dxa"/>
                  <w:tcBorders>
                    <w:top w:val="single" w:sz="6" w:space="0" w:color="000000"/>
                    <w:left w:val="single" w:sz="6" w:space="0" w:color="000000"/>
                    <w:bottom w:val="single" w:sz="6" w:space="0" w:color="000000"/>
                    <w:right w:val="single" w:sz="6" w:space="0" w:color="000000"/>
                  </w:tcBorders>
                  <w:shd w:val="clear" w:color="auto" w:fill="FFFFFF"/>
                  <w:hideMark/>
                </w:tcPr>
                <w:p w14:paraId="5194328D" w14:textId="77777777" w:rsidR="0070659F" w:rsidRPr="0059136C"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9136C">
                    <w:rPr>
                      <w:rFonts w:ascii="Times New Roman" w:eastAsia="Times New Roman" w:hAnsi="Times New Roman" w:cs="Times New Roman"/>
                      <w:color w:val="333333"/>
                      <w:sz w:val="24"/>
                      <w:szCs w:val="24"/>
                      <w:lang w:val="en-US"/>
                    </w:rPr>
                    <w:t>CTMP</w:t>
                  </w:r>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3D642F41" w14:textId="77777777" w:rsidR="0070659F" w:rsidRPr="0059136C"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9136C">
                    <w:rPr>
                      <w:rFonts w:ascii="Times New Roman" w:eastAsia="Times New Roman" w:hAnsi="Times New Roman" w:cs="Times New Roman"/>
                      <w:color w:val="333333"/>
                      <w:sz w:val="24"/>
                      <w:szCs w:val="24"/>
                      <w:lang w:val="en-US"/>
                    </w:rPr>
                    <w:t>1 800</w:t>
                  </w:r>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477596E5" w14:textId="77777777" w:rsidR="0070659F" w:rsidRPr="0059136C"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9136C">
                    <w:rPr>
                      <w:rFonts w:ascii="Times New Roman" w:eastAsia="Times New Roman" w:hAnsi="Times New Roman" w:cs="Times New Roman"/>
                      <w:color w:val="333333"/>
                      <w:sz w:val="24"/>
                      <w:szCs w:val="24"/>
                      <w:lang w:val="en-US"/>
                    </w:rPr>
                    <w:t>900</w:t>
                  </w:r>
                </w:p>
              </w:tc>
            </w:tr>
            <w:tr w:rsidR="0070659F" w:rsidRPr="0059136C" w14:paraId="39726AF2" w14:textId="77777777">
              <w:tc>
                <w:tcPr>
                  <w:tcW w:w="934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52D1107D" w14:textId="77777777" w:rsidR="0070659F" w:rsidRPr="0059136C"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9136C">
                    <w:rPr>
                      <w:rFonts w:ascii="Times New Roman" w:eastAsia="Times New Roman" w:hAnsi="Times New Roman" w:cs="Times New Roman"/>
                      <w:b/>
                      <w:bCs/>
                      <w:color w:val="333333"/>
                      <w:sz w:val="24"/>
                      <w:szCs w:val="24"/>
                      <w:lang w:val="en-US"/>
                    </w:rPr>
                    <w:t xml:space="preserve">Fabrici </w:t>
                  </w:r>
                  <w:proofErr w:type="spellStart"/>
                  <w:r w:rsidRPr="0059136C">
                    <w:rPr>
                      <w:rFonts w:ascii="Times New Roman" w:eastAsia="Times New Roman" w:hAnsi="Times New Roman" w:cs="Times New Roman"/>
                      <w:b/>
                      <w:bCs/>
                      <w:color w:val="333333"/>
                      <w:sz w:val="24"/>
                      <w:szCs w:val="24"/>
                      <w:lang w:val="en-US"/>
                    </w:rPr>
                    <w:t>neintegrate</w:t>
                  </w:r>
                  <w:proofErr w:type="spellEnd"/>
                  <w:r w:rsidRPr="0059136C">
                    <w:rPr>
                      <w:rFonts w:ascii="Times New Roman" w:eastAsia="Times New Roman" w:hAnsi="Times New Roman" w:cs="Times New Roman"/>
                      <w:color w:val="333333"/>
                      <w:sz w:val="24"/>
                      <w:szCs w:val="24"/>
                      <w:lang w:val="en-US"/>
                    </w:rPr>
                    <w:t> </w:t>
                  </w:r>
                  <w:hyperlink r:id="rId29" w:anchor="ntr13-L_2023234RO.01014601-E0013" w:history="1">
                    <w:r w:rsidRPr="0059136C">
                      <w:rPr>
                        <w:rFonts w:ascii="Times New Roman" w:eastAsia="Times New Roman" w:hAnsi="Times New Roman" w:cs="Times New Roman"/>
                        <w:color w:val="0E47CB"/>
                        <w:sz w:val="24"/>
                        <w:szCs w:val="24"/>
                        <w:u w:val="single"/>
                        <w:lang w:val="en-US"/>
                      </w:rPr>
                      <w:t> (</w:t>
                    </w:r>
                    <w:r w:rsidRPr="0059136C">
                      <w:rPr>
                        <w:rFonts w:ascii="Times New Roman" w:eastAsia="Times New Roman" w:hAnsi="Times New Roman" w:cs="Times New Roman"/>
                        <w:color w:val="0E47CB"/>
                        <w:sz w:val="17"/>
                        <w:szCs w:val="17"/>
                        <w:vertAlign w:val="superscript"/>
                        <w:lang w:val="en-US"/>
                      </w:rPr>
                      <w:t>13</w:t>
                    </w:r>
                    <w:r w:rsidRPr="0059136C">
                      <w:rPr>
                        <w:rFonts w:ascii="Times New Roman" w:eastAsia="Times New Roman" w:hAnsi="Times New Roman" w:cs="Times New Roman"/>
                        <w:color w:val="0E47CB"/>
                        <w:sz w:val="24"/>
                        <w:szCs w:val="24"/>
                        <w:u w:val="single"/>
                        <w:lang w:val="en-US"/>
                      </w:rPr>
                      <w:t>)</w:t>
                    </w:r>
                  </w:hyperlink>
                </w:p>
              </w:tc>
            </w:tr>
            <w:tr w:rsidR="0070659F" w:rsidRPr="0059136C" w14:paraId="4D3887F0" w14:textId="77777777">
              <w:tc>
                <w:tcPr>
                  <w:tcW w:w="4890" w:type="dxa"/>
                  <w:tcBorders>
                    <w:top w:val="single" w:sz="6" w:space="0" w:color="000000"/>
                    <w:left w:val="single" w:sz="6" w:space="0" w:color="000000"/>
                    <w:bottom w:val="single" w:sz="6" w:space="0" w:color="000000"/>
                    <w:right w:val="single" w:sz="6" w:space="0" w:color="000000"/>
                  </w:tcBorders>
                  <w:shd w:val="clear" w:color="auto" w:fill="FFFFFF"/>
                  <w:hideMark/>
                </w:tcPr>
                <w:p w14:paraId="757D9017" w14:textId="77777777" w:rsidR="0070659F" w:rsidRPr="0059136C"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9136C">
                    <w:rPr>
                      <w:rFonts w:ascii="Times New Roman" w:eastAsia="Times New Roman" w:hAnsi="Times New Roman" w:cs="Times New Roman"/>
                      <w:color w:val="333333"/>
                      <w:sz w:val="24"/>
                      <w:szCs w:val="24"/>
                      <w:lang w:val="en-US"/>
                    </w:rPr>
                    <w:t>Procesul</w:t>
                  </w:r>
                  <w:proofErr w:type="spellEnd"/>
                  <w:r w:rsidRPr="0059136C">
                    <w:rPr>
                      <w:rFonts w:ascii="Times New Roman" w:eastAsia="Times New Roman" w:hAnsi="Times New Roman" w:cs="Times New Roman"/>
                      <w:color w:val="333333"/>
                      <w:sz w:val="24"/>
                      <w:szCs w:val="24"/>
                      <w:lang w:val="en-US"/>
                    </w:rPr>
                    <w:t xml:space="preserve"> de </w:t>
                  </w:r>
                  <w:proofErr w:type="spellStart"/>
                  <w:r w:rsidRPr="0059136C">
                    <w:rPr>
                      <w:rFonts w:ascii="Times New Roman" w:eastAsia="Times New Roman" w:hAnsi="Times New Roman" w:cs="Times New Roman"/>
                      <w:color w:val="333333"/>
                      <w:sz w:val="24"/>
                      <w:szCs w:val="24"/>
                      <w:lang w:val="en-US"/>
                    </w:rPr>
                    <w:t>transformare</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6D0DBBD0" w14:textId="77777777" w:rsidR="0070659F" w:rsidRPr="0059136C"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9136C">
                    <w:rPr>
                      <w:rFonts w:ascii="Times New Roman" w:eastAsia="Times New Roman" w:hAnsi="Times New Roman" w:cs="Times New Roman"/>
                      <w:color w:val="333333"/>
                      <w:sz w:val="24"/>
                      <w:szCs w:val="24"/>
                      <w:lang w:val="en-US"/>
                    </w:rPr>
                    <w:t>250</w:t>
                  </w:r>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42EB0556" w14:textId="77777777" w:rsidR="0070659F" w:rsidRPr="0059136C"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9136C">
                    <w:rPr>
                      <w:rFonts w:ascii="Times New Roman" w:eastAsia="Times New Roman" w:hAnsi="Times New Roman" w:cs="Times New Roman"/>
                      <w:color w:val="333333"/>
                      <w:sz w:val="24"/>
                      <w:szCs w:val="24"/>
                      <w:lang w:val="en-US"/>
                    </w:rPr>
                    <w:t>1 800</w:t>
                  </w:r>
                </w:p>
              </w:tc>
            </w:tr>
          </w:tbl>
          <w:p w14:paraId="1AC0E4DF" w14:textId="7D597549" w:rsidR="0070659F" w:rsidRPr="0065458D" w:rsidRDefault="0070659F" w:rsidP="0070659F">
            <w:pPr>
              <w:shd w:val="clear" w:color="auto" w:fill="FFFFFF"/>
              <w:spacing w:after="0" w:line="240" w:lineRule="auto"/>
              <w:jc w:val="both"/>
              <w:rPr>
                <w:rFonts w:ascii="Times New Roman" w:eastAsia="Times New Roman" w:hAnsi="Times New Roman" w:cs="Times New Roman"/>
                <w:color w:val="000000"/>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37CF1" w14:textId="77777777" w:rsidR="0070659F" w:rsidRPr="0059136C" w:rsidRDefault="0070659F" w:rsidP="0070659F">
            <w:pPr>
              <w:shd w:val="clear" w:color="auto" w:fill="FFFFFF"/>
              <w:spacing w:after="0" w:line="240" w:lineRule="auto"/>
              <w:jc w:val="right"/>
              <w:rPr>
                <w:rFonts w:ascii="Times New Roman" w:eastAsia="Times New Roman" w:hAnsi="Times New Roman" w:cs="Times New Roman"/>
                <w:color w:val="000000"/>
                <w:sz w:val="20"/>
                <w:szCs w:val="20"/>
                <w:lang w:val="ro-MD" w:eastAsia="ru-RU"/>
              </w:rPr>
            </w:pPr>
            <w:r w:rsidRPr="0059136C">
              <w:rPr>
                <w:rFonts w:ascii="Times New Roman" w:eastAsia="Times New Roman" w:hAnsi="Times New Roman" w:cs="Times New Roman"/>
                <w:color w:val="000000"/>
                <w:sz w:val="20"/>
                <w:szCs w:val="20"/>
                <w:lang w:val="ro-MD" w:eastAsia="ru-RU"/>
              </w:rPr>
              <w:t>Tabelul 4</w:t>
            </w:r>
          </w:p>
          <w:p w14:paraId="581CF4ED" w14:textId="77777777" w:rsidR="0070659F" w:rsidRPr="0059136C" w:rsidRDefault="0070659F" w:rsidP="0070659F">
            <w:pPr>
              <w:shd w:val="clear" w:color="auto" w:fill="FFFFFF"/>
              <w:spacing w:after="0" w:line="240" w:lineRule="auto"/>
              <w:rPr>
                <w:rFonts w:ascii="Times New Roman" w:eastAsia="Times New Roman" w:hAnsi="Times New Roman" w:cs="Times New Roman"/>
                <w:color w:val="000000"/>
                <w:sz w:val="20"/>
                <w:szCs w:val="20"/>
                <w:lang w:val="ro-MD" w:eastAsia="ru-RU"/>
              </w:rPr>
            </w:pPr>
          </w:p>
          <w:p w14:paraId="0CF839DA" w14:textId="77777777" w:rsidR="0070659F" w:rsidRDefault="0070659F" w:rsidP="0070659F">
            <w:pPr>
              <w:shd w:val="clear" w:color="auto" w:fill="FFFFFF"/>
              <w:spacing w:before="107" w:after="107" w:line="240" w:lineRule="auto"/>
              <w:ind w:firstLine="567"/>
              <w:rPr>
                <w:rFonts w:ascii="Times New Roman" w:eastAsia="Times New Roman" w:hAnsi="Times New Roman" w:cs="Times New Roman"/>
                <w:color w:val="000000"/>
                <w:sz w:val="20"/>
                <w:szCs w:val="20"/>
                <w:lang w:val="ro-MD" w:eastAsia="ru-RU"/>
              </w:rPr>
            </w:pPr>
            <w:r w:rsidRPr="0059136C">
              <w:rPr>
                <w:rFonts w:ascii="Times New Roman" w:eastAsia="Times New Roman" w:hAnsi="Times New Roman" w:cs="Times New Roman"/>
                <w:color w:val="000000"/>
                <w:sz w:val="20"/>
                <w:szCs w:val="20"/>
                <w:lang w:val="ro-MD" w:eastAsia="ru-RU"/>
              </w:rPr>
              <w:t>Valori de referință pentru energia electrică și combustibil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729"/>
              <w:gridCol w:w="1252"/>
              <w:gridCol w:w="1252"/>
            </w:tblGrid>
            <w:tr w:rsidR="0070659F" w14:paraId="641B2CBB" w14:textId="77777777">
              <w:tc>
                <w:tcPr>
                  <w:tcW w:w="4890" w:type="dxa"/>
                  <w:tcBorders>
                    <w:top w:val="single" w:sz="6" w:space="0" w:color="000000"/>
                    <w:left w:val="single" w:sz="6" w:space="0" w:color="000000"/>
                    <w:bottom w:val="single" w:sz="6" w:space="0" w:color="000000"/>
                    <w:right w:val="single" w:sz="6" w:space="0" w:color="000000"/>
                  </w:tcBorders>
                  <w:shd w:val="clear" w:color="auto" w:fill="FFFFFF"/>
                  <w:hideMark/>
                </w:tcPr>
                <w:p w14:paraId="719D937E" w14:textId="77777777" w:rsidR="0070659F" w:rsidRDefault="0070659F" w:rsidP="0070659F">
                  <w:pPr>
                    <w:pStyle w:val="oj-tbl-hdr"/>
                    <w:framePr w:hSpace="180" w:wrap="around" w:vAnchor="text" w:hAnchor="text" w:y="1"/>
                    <w:spacing w:before="60" w:beforeAutospacing="0" w:after="60" w:afterAutospacing="0" w:line="312" w:lineRule="atLeast"/>
                    <w:ind w:right="195"/>
                    <w:suppressOverlap/>
                    <w:jc w:val="center"/>
                    <w:rPr>
                      <w:b/>
                      <w:bCs/>
                      <w:color w:val="333333"/>
                    </w:rPr>
                  </w:pPr>
                  <w:r>
                    <w:rPr>
                      <w:b/>
                      <w:bCs/>
                      <w:color w:val="333333"/>
                    </w:rPr>
                    <w:t xml:space="preserve">Tip de </w:t>
                  </w:r>
                  <w:proofErr w:type="spellStart"/>
                  <w:r>
                    <w:rPr>
                      <w:b/>
                      <w:bCs/>
                      <w:color w:val="333333"/>
                    </w:rPr>
                    <w:t>pastă</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4530386B" w14:textId="77777777" w:rsidR="0070659F" w:rsidRDefault="0070659F" w:rsidP="0070659F">
                  <w:pPr>
                    <w:pStyle w:val="oj-tbl-hdr"/>
                    <w:framePr w:hSpace="180" w:wrap="around" w:vAnchor="text" w:hAnchor="text" w:y="1"/>
                    <w:spacing w:before="60" w:beforeAutospacing="0" w:after="60" w:afterAutospacing="0" w:line="312" w:lineRule="atLeast"/>
                    <w:ind w:right="195"/>
                    <w:suppressOverlap/>
                    <w:jc w:val="center"/>
                    <w:rPr>
                      <w:b/>
                      <w:bCs/>
                      <w:color w:val="333333"/>
                    </w:rPr>
                  </w:pPr>
                  <w:proofErr w:type="spellStart"/>
                  <w:proofErr w:type="gramStart"/>
                  <w:r>
                    <w:rPr>
                      <w:b/>
                      <w:bCs/>
                      <w:color w:val="333333"/>
                    </w:rPr>
                    <w:t>E</w:t>
                  </w:r>
                  <w:r>
                    <w:rPr>
                      <w:rStyle w:val="oj-sub"/>
                      <w:b/>
                      <w:bCs/>
                      <w:color w:val="333333"/>
                      <w:sz w:val="17"/>
                      <w:szCs w:val="17"/>
                      <w:vertAlign w:val="subscript"/>
                    </w:rPr>
                    <w:t>ref,pastă</w:t>
                  </w:r>
                  <w:proofErr w:type="spellEnd"/>
                  <w:proofErr w:type="gramEnd"/>
                </w:p>
                <w:p w14:paraId="65F12D39" w14:textId="77777777" w:rsidR="0070659F" w:rsidRDefault="0070659F" w:rsidP="0070659F">
                  <w:pPr>
                    <w:pStyle w:val="oj-tbl-hdr"/>
                    <w:framePr w:hSpace="180" w:wrap="around" w:vAnchor="text" w:hAnchor="text" w:y="1"/>
                    <w:spacing w:before="60" w:beforeAutospacing="0" w:after="60" w:afterAutospacing="0" w:line="312" w:lineRule="atLeast"/>
                    <w:ind w:right="195"/>
                    <w:suppressOverlap/>
                    <w:jc w:val="center"/>
                    <w:rPr>
                      <w:b/>
                      <w:bCs/>
                      <w:color w:val="333333"/>
                    </w:rPr>
                  </w:pPr>
                  <w:r>
                    <w:rPr>
                      <w:b/>
                      <w:bCs/>
                      <w:color w:val="333333"/>
                    </w:rPr>
                    <w:t>kWh/TUA</w:t>
                  </w:r>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7060C111" w14:textId="77777777" w:rsidR="0070659F" w:rsidRDefault="0070659F" w:rsidP="0070659F">
                  <w:pPr>
                    <w:pStyle w:val="oj-tbl-hdr"/>
                    <w:framePr w:hSpace="180" w:wrap="around" w:vAnchor="text" w:hAnchor="text" w:y="1"/>
                    <w:spacing w:before="60" w:beforeAutospacing="0" w:after="60" w:afterAutospacing="0" w:line="312" w:lineRule="atLeast"/>
                    <w:ind w:right="195"/>
                    <w:suppressOverlap/>
                    <w:jc w:val="center"/>
                    <w:rPr>
                      <w:b/>
                      <w:bCs/>
                      <w:color w:val="333333"/>
                    </w:rPr>
                  </w:pPr>
                  <w:proofErr w:type="spellStart"/>
                  <w:proofErr w:type="gramStart"/>
                  <w:r>
                    <w:rPr>
                      <w:b/>
                      <w:bCs/>
                      <w:color w:val="333333"/>
                    </w:rPr>
                    <w:t>F</w:t>
                  </w:r>
                  <w:r>
                    <w:rPr>
                      <w:rStyle w:val="oj-sub"/>
                      <w:b/>
                      <w:bCs/>
                      <w:color w:val="333333"/>
                      <w:sz w:val="17"/>
                      <w:szCs w:val="17"/>
                      <w:vertAlign w:val="subscript"/>
                    </w:rPr>
                    <w:t>ref,pastă</w:t>
                  </w:r>
                  <w:proofErr w:type="spellEnd"/>
                  <w:proofErr w:type="gramEnd"/>
                </w:p>
                <w:p w14:paraId="4ADB8F74" w14:textId="77777777" w:rsidR="0070659F" w:rsidRDefault="0070659F" w:rsidP="0070659F">
                  <w:pPr>
                    <w:pStyle w:val="oj-tbl-hdr"/>
                    <w:framePr w:hSpace="180" w:wrap="around" w:vAnchor="text" w:hAnchor="text" w:y="1"/>
                    <w:spacing w:before="60" w:beforeAutospacing="0" w:after="60" w:afterAutospacing="0" w:line="312" w:lineRule="atLeast"/>
                    <w:ind w:right="195"/>
                    <w:suppressOverlap/>
                    <w:jc w:val="center"/>
                    <w:rPr>
                      <w:b/>
                      <w:bCs/>
                      <w:color w:val="333333"/>
                    </w:rPr>
                  </w:pPr>
                  <w:r>
                    <w:rPr>
                      <w:b/>
                      <w:bCs/>
                      <w:color w:val="333333"/>
                    </w:rPr>
                    <w:t>kWh/TUA</w:t>
                  </w:r>
                </w:p>
              </w:tc>
            </w:tr>
            <w:tr w:rsidR="0070659F" w14:paraId="08E0563B" w14:textId="77777777">
              <w:tc>
                <w:tcPr>
                  <w:tcW w:w="934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018FE8BD"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rStyle w:val="oj-bold"/>
                      <w:b/>
                      <w:bCs/>
                      <w:color w:val="333333"/>
                    </w:rPr>
                    <w:t>Fabrici integrate</w:t>
                  </w:r>
                </w:p>
              </w:tc>
            </w:tr>
            <w:tr w:rsidR="0070659F" w14:paraId="27D7884E" w14:textId="77777777">
              <w:tc>
                <w:tcPr>
                  <w:tcW w:w="4890" w:type="dxa"/>
                  <w:tcBorders>
                    <w:top w:val="single" w:sz="6" w:space="0" w:color="000000"/>
                    <w:left w:val="single" w:sz="6" w:space="0" w:color="000000"/>
                    <w:bottom w:val="single" w:sz="6" w:space="0" w:color="000000"/>
                    <w:right w:val="single" w:sz="6" w:space="0" w:color="000000"/>
                  </w:tcBorders>
                  <w:shd w:val="clear" w:color="auto" w:fill="FFFFFF"/>
                  <w:hideMark/>
                </w:tcPr>
                <w:p w14:paraId="2158D86C"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proofErr w:type="spellStart"/>
                  <w:r>
                    <w:rPr>
                      <w:color w:val="333333"/>
                    </w:rPr>
                    <w:t>Pastă</w:t>
                  </w:r>
                  <w:proofErr w:type="spellEnd"/>
                  <w:r>
                    <w:rPr>
                      <w:color w:val="333333"/>
                    </w:rPr>
                    <w:t xml:space="preserve"> </w:t>
                  </w:r>
                  <w:proofErr w:type="spellStart"/>
                  <w:r>
                    <w:rPr>
                      <w:color w:val="333333"/>
                    </w:rPr>
                    <w:t>chimică</w:t>
                  </w:r>
                  <w:proofErr w:type="spellEnd"/>
                  <w:r>
                    <w:rPr>
                      <w:color w:val="333333"/>
                    </w:rPr>
                    <w:t xml:space="preserve"> </w:t>
                  </w:r>
                  <w:proofErr w:type="spellStart"/>
                  <w:r>
                    <w:rPr>
                      <w:color w:val="333333"/>
                    </w:rPr>
                    <w:t>și</w:t>
                  </w:r>
                  <w:proofErr w:type="spellEnd"/>
                  <w:r>
                    <w:rPr>
                      <w:color w:val="333333"/>
                    </w:rPr>
                    <w:t xml:space="preserve"> </w:t>
                  </w:r>
                  <w:proofErr w:type="spellStart"/>
                  <w:r>
                    <w:rPr>
                      <w:color w:val="333333"/>
                    </w:rPr>
                    <w:t>semichimică</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6873750C" w14:textId="77777777" w:rsidR="0070659F" w:rsidRDefault="0070659F" w:rsidP="0070659F">
                  <w:pPr>
                    <w:pStyle w:val="oj-tbl-num"/>
                    <w:framePr w:hSpace="180" w:wrap="around" w:vAnchor="text" w:hAnchor="text" w:y="1"/>
                    <w:spacing w:before="60" w:beforeAutospacing="0" w:after="60" w:afterAutospacing="0" w:line="312" w:lineRule="atLeast"/>
                    <w:ind w:right="195"/>
                    <w:suppressOverlap/>
                    <w:jc w:val="right"/>
                    <w:rPr>
                      <w:color w:val="333333"/>
                    </w:rPr>
                  </w:pPr>
                  <w:r>
                    <w:rPr>
                      <w:color w:val="333333"/>
                    </w:rPr>
                    <w:t>800</w:t>
                  </w:r>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305E2C55" w14:textId="77777777" w:rsidR="0070659F" w:rsidRDefault="0070659F" w:rsidP="0070659F">
                  <w:pPr>
                    <w:pStyle w:val="oj-tbl-num"/>
                    <w:framePr w:hSpace="180" w:wrap="around" w:vAnchor="text" w:hAnchor="text" w:y="1"/>
                    <w:spacing w:before="60" w:beforeAutospacing="0" w:after="60" w:afterAutospacing="0" w:line="312" w:lineRule="atLeast"/>
                    <w:ind w:right="195"/>
                    <w:suppressOverlap/>
                    <w:jc w:val="right"/>
                    <w:rPr>
                      <w:color w:val="333333"/>
                    </w:rPr>
                  </w:pPr>
                  <w:r>
                    <w:rPr>
                      <w:color w:val="333333"/>
                    </w:rPr>
                    <w:t>5 400</w:t>
                  </w:r>
                </w:p>
              </w:tc>
            </w:tr>
            <w:tr w:rsidR="0070659F" w14:paraId="3D062EB4" w14:textId="77777777">
              <w:tc>
                <w:tcPr>
                  <w:tcW w:w="4890" w:type="dxa"/>
                  <w:tcBorders>
                    <w:top w:val="single" w:sz="6" w:space="0" w:color="000000"/>
                    <w:left w:val="single" w:sz="6" w:space="0" w:color="000000"/>
                    <w:bottom w:val="single" w:sz="6" w:space="0" w:color="000000"/>
                    <w:right w:val="single" w:sz="6" w:space="0" w:color="000000"/>
                  </w:tcBorders>
                  <w:shd w:val="clear" w:color="auto" w:fill="FFFFFF"/>
                  <w:hideMark/>
                </w:tcPr>
                <w:p w14:paraId="1294E07F"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CTMP</w:t>
                  </w:r>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7475188A" w14:textId="77777777" w:rsidR="0070659F" w:rsidRDefault="0070659F" w:rsidP="0070659F">
                  <w:pPr>
                    <w:pStyle w:val="oj-tbl-num"/>
                    <w:framePr w:hSpace="180" w:wrap="around" w:vAnchor="text" w:hAnchor="text" w:y="1"/>
                    <w:spacing w:before="60" w:beforeAutospacing="0" w:after="60" w:afterAutospacing="0" w:line="312" w:lineRule="atLeast"/>
                    <w:ind w:right="195"/>
                    <w:suppressOverlap/>
                    <w:jc w:val="right"/>
                    <w:rPr>
                      <w:color w:val="333333"/>
                    </w:rPr>
                  </w:pPr>
                  <w:r>
                    <w:rPr>
                      <w:color w:val="333333"/>
                    </w:rPr>
                    <w:t>1 800</w:t>
                  </w:r>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4B3B4D02" w14:textId="77777777" w:rsidR="0070659F" w:rsidRDefault="0070659F" w:rsidP="0070659F">
                  <w:pPr>
                    <w:pStyle w:val="oj-tbl-num"/>
                    <w:framePr w:hSpace="180" w:wrap="around" w:vAnchor="text" w:hAnchor="text" w:y="1"/>
                    <w:spacing w:before="60" w:beforeAutospacing="0" w:after="60" w:afterAutospacing="0" w:line="312" w:lineRule="atLeast"/>
                    <w:ind w:right="195"/>
                    <w:suppressOverlap/>
                    <w:jc w:val="right"/>
                    <w:rPr>
                      <w:color w:val="333333"/>
                    </w:rPr>
                  </w:pPr>
                  <w:r>
                    <w:rPr>
                      <w:color w:val="333333"/>
                    </w:rPr>
                    <w:t>900</w:t>
                  </w:r>
                </w:p>
              </w:tc>
            </w:tr>
            <w:tr w:rsidR="0070659F" w14:paraId="2AAFF0A3" w14:textId="77777777">
              <w:tc>
                <w:tcPr>
                  <w:tcW w:w="9344"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14:paraId="313A753A"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rStyle w:val="oj-bold"/>
                      <w:b/>
                      <w:bCs/>
                      <w:color w:val="333333"/>
                    </w:rPr>
                    <w:t xml:space="preserve">Fabrici </w:t>
                  </w:r>
                  <w:proofErr w:type="spellStart"/>
                  <w:r>
                    <w:rPr>
                      <w:rStyle w:val="oj-bold"/>
                      <w:b/>
                      <w:bCs/>
                      <w:color w:val="333333"/>
                    </w:rPr>
                    <w:t>neintegrate</w:t>
                  </w:r>
                  <w:proofErr w:type="spellEnd"/>
                  <w:r>
                    <w:rPr>
                      <w:color w:val="333333"/>
                    </w:rPr>
                    <w:t> </w:t>
                  </w:r>
                  <w:hyperlink r:id="rId30" w:anchor="ntr13-L_2023234RO.01014601-E0013" w:history="1">
                    <w:r>
                      <w:rPr>
                        <w:rStyle w:val="Hyperlink"/>
                        <w:color w:val="0E47CB"/>
                      </w:rPr>
                      <w:t> (</w:t>
                    </w:r>
                    <w:r>
                      <w:rPr>
                        <w:rStyle w:val="oj-super"/>
                        <w:color w:val="0E47CB"/>
                        <w:sz w:val="17"/>
                        <w:szCs w:val="17"/>
                        <w:vertAlign w:val="superscript"/>
                      </w:rPr>
                      <w:t>13</w:t>
                    </w:r>
                    <w:r>
                      <w:rPr>
                        <w:rStyle w:val="Hyperlink"/>
                        <w:color w:val="0E47CB"/>
                      </w:rPr>
                      <w:t>)</w:t>
                    </w:r>
                  </w:hyperlink>
                </w:p>
              </w:tc>
            </w:tr>
            <w:tr w:rsidR="0070659F" w14:paraId="2BC68C9C" w14:textId="77777777">
              <w:tc>
                <w:tcPr>
                  <w:tcW w:w="4890" w:type="dxa"/>
                  <w:tcBorders>
                    <w:top w:val="single" w:sz="6" w:space="0" w:color="000000"/>
                    <w:left w:val="single" w:sz="6" w:space="0" w:color="000000"/>
                    <w:bottom w:val="single" w:sz="6" w:space="0" w:color="000000"/>
                    <w:right w:val="single" w:sz="6" w:space="0" w:color="000000"/>
                  </w:tcBorders>
                  <w:shd w:val="clear" w:color="auto" w:fill="FFFFFF"/>
                  <w:hideMark/>
                </w:tcPr>
                <w:p w14:paraId="3AAF6A64"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proofErr w:type="spellStart"/>
                  <w:r>
                    <w:rPr>
                      <w:color w:val="333333"/>
                    </w:rPr>
                    <w:t>Procesul</w:t>
                  </w:r>
                  <w:proofErr w:type="spellEnd"/>
                  <w:r>
                    <w:rPr>
                      <w:color w:val="333333"/>
                    </w:rPr>
                    <w:t xml:space="preserve"> de </w:t>
                  </w:r>
                  <w:proofErr w:type="spellStart"/>
                  <w:r>
                    <w:rPr>
                      <w:color w:val="333333"/>
                    </w:rPr>
                    <w:t>transformare</w:t>
                  </w:r>
                  <w:proofErr w:type="spellEnd"/>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76915B9C" w14:textId="77777777" w:rsidR="0070659F" w:rsidRDefault="0070659F" w:rsidP="0070659F">
                  <w:pPr>
                    <w:pStyle w:val="oj-tbl-num"/>
                    <w:framePr w:hSpace="180" w:wrap="around" w:vAnchor="text" w:hAnchor="text" w:y="1"/>
                    <w:spacing w:before="60" w:beforeAutospacing="0" w:after="60" w:afterAutospacing="0" w:line="312" w:lineRule="atLeast"/>
                    <w:ind w:right="195"/>
                    <w:suppressOverlap/>
                    <w:jc w:val="right"/>
                    <w:rPr>
                      <w:color w:val="333333"/>
                    </w:rPr>
                  </w:pPr>
                  <w:r>
                    <w:rPr>
                      <w:color w:val="333333"/>
                    </w:rPr>
                    <w:t>250</w:t>
                  </w:r>
                </w:p>
              </w:tc>
              <w:tc>
                <w:tcPr>
                  <w:tcW w:w="2227" w:type="dxa"/>
                  <w:tcBorders>
                    <w:top w:val="single" w:sz="6" w:space="0" w:color="000000"/>
                    <w:left w:val="single" w:sz="6" w:space="0" w:color="000000"/>
                    <w:bottom w:val="single" w:sz="6" w:space="0" w:color="000000"/>
                    <w:right w:val="single" w:sz="6" w:space="0" w:color="000000"/>
                  </w:tcBorders>
                  <w:shd w:val="clear" w:color="auto" w:fill="FFFFFF"/>
                  <w:hideMark/>
                </w:tcPr>
                <w:p w14:paraId="41747558" w14:textId="77777777" w:rsidR="0070659F" w:rsidRDefault="0070659F" w:rsidP="0070659F">
                  <w:pPr>
                    <w:pStyle w:val="oj-tbl-num"/>
                    <w:framePr w:hSpace="180" w:wrap="around" w:vAnchor="text" w:hAnchor="text" w:y="1"/>
                    <w:spacing w:before="60" w:beforeAutospacing="0" w:after="60" w:afterAutospacing="0" w:line="312" w:lineRule="atLeast"/>
                    <w:ind w:right="195"/>
                    <w:suppressOverlap/>
                    <w:jc w:val="right"/>
                    <w:rPr>
                      <w:color w:val="333333"/>
                    </w:rPr>
                  </w:pPr>
                  <w:r>
                    <w:rPr>
                      <w:color w:val="333333"/>
                    </w:rPr>
                    <w:t>1 800</w:t>
                  </w:r>
                </w:p>
              </w:tc>
            </w:tr>
          </w:tbl>
          <w:p w14:paraId="75190E6F" w14:textId="69ED1DF5" w:rsidR="0070659F" w:rsidRPr="0065458D" w:rsidRDefault="0070659F" w:rsidP="0070659F">
            <w:pPr>
              <w:shd w:val="clear" w:color="auto" w:fill="FFFFFF"/>
              <w:spacing w:before="107" w:after="107" w:line="240" w:lineRule="auto"/>
              <w:ind w:firstLine="567"/>
              <w:rPr>
                <w:rFonts w:ascii="Times New Roman" w:eastAsia="Times New Roman" w:hAnsi="Times New Roman" w:cs="Times New Roman"/>
                <w:b/>
                <w:bCs/>
                <w:color w:val="000000"/>
                <w:sz w:val="20"/>
                <w:szCs w:val="20"/>
                <w:lang w:val="ro-MD"/>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BA6D8" w14:textId="1F557F1E" w:rsidR="0070659F" w:rsidRPr="0065458D" w:rsidRDefault="0070659F" w:rsidP="0070659F">
            <w:pPr>
              <w:spacing w:after="0" w:line="240" w:lineRule="auto"/>
              <w:jc w:val="both"/>
              <w:rPr>
                <w:rFonts w:ascii="Times New Roman" w:eastAsia="Times New Roman" w:hAnsi="Times New Roman" w:cs="Times New Roman"/>
                <w:bCs/>
                <w:sz w:val="20"/>
                <w:szCs w:val="20"/>
                <w:lang w:val="ro-MD"/>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C8350"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9ECDBA4"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07654" w14:textId="77777777" w:rsidR="0070659F" w:rsidRPr="0075693F" w:rsidRDefault="0070659F" w:rsidP="0070659F">
            <w:pPr>
              <w:shd w:val="clear" w:color="auto" w:fill="FFFFFF"/>
              <w:spacing w:after="120" w:line="240" w:lineRule="auto"/>
              <w:rPr>
                <w:rFonts w:ascii="Times New Roman" w:eastAsia="Times New Roman" w:hAnsi="Times New Roman" w:cs="Times New Roman"/>
                <w:b/>
                <w:bCs/>
                <w:sz w:val="20"/>
                <w:szCs w:val="20"/>
                <w:lang w:val="ro-MD" w:eastAsia="ru-RU"/>
              </w:rPr>
            </w:pPr>
            <w:r w:rsidRPr="0075693F">
              <w:rPr>
                <w:rFonts w:ascii="Times New Roman" w:eastAsia="Times New Roman" w:hAnsi="Times New Roman" w:cs="Times New Roman"/>
                <w:b/>
                <w:bCs/>
                <w:sz w:val="20"/>
                <w:szCs w:val="20"/>
                <w:lang w:val="ro-MD" w:eastAsia="ru-RU"/>
              </w:rPr>
              <w:t>Evaluare și verificare:</w:t>
            </w:r>
          </w:p>
          <w:p w14:paraId="243BA29E" w14:textId="5755A486"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Solicitantul prezintă consumul total de energie electrică și de combustibil, împreună cu calculele și documentele justificative aferente, care să demonstreze respectarea acestui criteriu.</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E0AE5" w14:textId="77777777" w:rsidR="0070659F" w:rsidRPr="0075693F" w:rsidRDefault="0070659F" w:rsidP="0070659F">
            <w:pPr>
              <w:spacing w:after="0" w:line="240" w:lineRule="auto"/>
              <w:rPr>
                <w:rFonts w:ascii="Times New Roman" w:eastAsia="Times New Roman" w:hAnsi="Times New Roman" w:cs="Times New Roman"/>
                <w:i/>
                <w:iCs/>
                <w:sz w:val="20"/>
                <w:szCs w:val="20"/>
                <w:lang w:val="ro-MD" w:eastAsia="ru-RU"/>
              </w:rPr>
            </w:pPr>
            <w:r w:rsidRPr="0075693F">
              <w:rPr>
                <w:rFonts w:ascii="Times New Roman" w:eastAsia="Times New Roman" w:hAnsi="Times New Roman" w:cs="Times New Roman"/>
                <w:i/>
                <w:iCs/>
                <w:sz w:val="20"/>
                <w:szCs w:val="20"/>
                <w:lang w:val="ro-MD" w:eastAsia="ru-RU"/>
              </w:rPr>
              <w:t>1.5.6. Evaluare și verificare:</w:t>
            </w:r>
          </w:p>
          <w:p w14:paraId="1EDA42E5" w14:textId="2B54C61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1.5.6.1. Solicitantul prezintă consumul total de energie electrică și de combustibil, împreună cu calculele și documentele justificative aferente, care să demonstreze respectarea acestui criteriu.</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512B6" w14:textId="47C3139F"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BA534"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04AFF06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69E78" w14:textId="6EA94D7A"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lastRenderedPageBreak/>
              <w:t xml:space="preserve">Solicitantul calculează energia de intrare din toate sursele, clasificată în energie termică/combustibili și energie electrică utilizată în timpul producerii pastei. În cazul în care se utilizează un amestec de tipuri de celuloză în fulgi, energia trebuie calculată proporțional cu fiecare tip de celuloză în fulgi. Energia utilizată pentru transportul materiilor prime nu este inclusă în calculul consumului de energie. Calculele sau bilanțurile </w:t>
            </w:r>
            <w:proofErr w:type="spellStart"/>
            <w:r w:rsidRPr="0059136C">
              <w:rPr>
                <w:rFonts w:ascii="Times New Roman" w:eastAsia="Times New Roman" w:hAnsi="Times New Roman" w:cs="Times New Roman"/>
                <w:sz w:val="20"/>
                <w:szCs w:val="20"/>
                <w:lang w:val="ro-MD" w:eastAsia="ru-RU"/>
              </w:rPr>
              <w:t>masice</w:t>
            </w:r>
            <w:proofErr w:type="spellEnd"/>
            <w:r w:rsidRPr="0059136C">
              <w:rPr>
                <w:rFonts w:ascii="Times New Roman" w:eastAsia="Times New Roman" w:hAnsi="Times New Roman" w:cs="Times New Roman"/>
                <w:sz w:val="20"/>
                <w:szCs w:val="20"/>
                <w:lang w:val="ro-MD" w:eastAsia="ru-RU"/>
              </w:rPr>
              <w:t xml:space="preserve"> se bazează pe o perioadă de producție de 12 luni. Calculele se repetă anual. În cazul unei instalații de producție noi sau reconstruite, calculele se bazează pe cel puțin 45 de zile consecutive de funcționare stabilă a instalației. Calculele trebuie să fie reprezentative pentru campania de producție respectivă.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A361C" w14:textId="205F034D" w:rsidR="0070659F" w:rsidRPr="0065458D"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 xml:space="preserve">1.5.6.2. Solicitantul calculează energia de intrare din toate sursele, clasificată în energie termică/combustibili și energie electrică utilizată în timpul producerii pastei. În cazul în care se utilizează un amestec de tipuri de celuloză în fulgi, energia trebuie calculată proporțional cu fiecare tip de celuloză în fulgi. Energia utilizată pentru transportul materiilor prime nu este inclusă în calculul consumului de energie. 1.5.6.3. Calculele sau bilanțurile </w:t>
            </w:r>
            <w:proofErr w:type="spellStart"/>
            <w:r w:rsidRPr="0075693F">
              <w:rPr>
                <w:rFonts w:ascii="Times New Roman" w:eastAsia="Times New Roman" w:hAnsi="Times New Roman" w:cs="Times New Roman"/>
                <w:sz w:val="20"/>
                <w:szCs w:val="20"/>
                <w:lang w:val="ro-MD" w:eastAsia="ru-RU"/>
              </w:rPr>
              <w:t>masice</w:t>
            </w:r>
            <w:proofErr w:type="spellEnd"/>
            <w:r w:rsidRPr="0075693F">
              <w:rPr>
                <w:rFonts w:ascii="Times New Roman" w:eastAsia="Times New Roman" w:hAnsi="Times New Roman" w:cs="Times New Roman"/>
                <w:sz w:val="20"/>
                <w:szCs w:val="20"/>
                <w:lang w:val="ro-MD" w:eastAsia="ru-RU"/>
              </w:rPr>
              <w:t xml:space="preserve"> se bazează pe o perioadă de producție de 12 luni. Calculele se repetă anual. În cazul unei instalații de producție noi sau reconstruite, calculele se bazează pe cel puțin 45 de zile consecutive de funcționare stabilă a instalației. Calculele trebuie să fie reprezentative pentru campania de producție respectivă.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ACC2E" w14:textId="21D48EE9"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7CBCA"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4C51EF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6BB1E" w14:textId="374317F8"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 xml:space="preserve">Consumul total de energie electrică </w:t>
            </w:r>
            <w:proofErr w:type="spellStart"/>
            <w:r w:rsidRPr="0059136C">
              <w:rPr>
                <w:rFonts w:ascii="Times New Roman" w:eastAsia="Times New Roman" w:hAnsi="Times New Roman" w:cs="Times New Roman"/>
                <w:sz w:val="20"/>
                <w:szCs w:val="20"/>
                <w:lang w:val="ro-MD" w:eastAsia="ru-RU"/>
              </w:rPr>
              <w:t>Epastă</w:t>
            </w:r>
            <w:proofErr w:type="spellEnd"/>
            <w:r w:rsidRPr="0059136C">
              <w:rPr>
                <w:rFonts w:ascii="Times New Roman" w:eastAsia="Times New Roman" w:hAnsi="Times New Roman" w:cs="Times New Roman"/>
                <w:sz w:val="20"/>
                <w:szCs w:val="20"/>
                <w:lang w:val="ro-MD" w:eastAsia="ru-RU"/>
              </w:rPr>
              <w:t xml:space="preserve"> include energia electrică netă importată provenită din rețea și producția internă de energie electrică măsurată ca energie electrică. Nu se include energia electrică utilizată la tratarea apelor uzate.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558F8" w14:textId="39B17961"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 xml:space="preserve">1.5.6.4. Consumul total de energie electrică </w:t>
            </w:r>
            <w:proofErr w:type="spellStart"/>
            <w:r w:rsidRPr="0075693F">
              <w:rPr>
                <w:rFonts w:ascii="Times New Roman" w:eastAsia="Times New Roman" w:hAnsi="Times New Roman" w:cs="Times New Roman"/>
                <w:sz w:val="20"/>
                <w:szCs w:val="20"/>
                <w:lang w:val="ro-MD" w:eastAsia="ru-RU"/>
              </w:rPr>
              <w:t>Epastă</w:t>
            </w:r>
            <w:proofErr w:type="spellEnd"/>
            <w:r w:rsidRPr="0075693F">
              <w:rPr>
                <w:rFonts w:ascii="Times New Roman" w:eastAsia="Times New Roman" w:hAnsi="Times New Roman" w:cs="Times New Roman"/>
                <w:sz w:val="20"/>
                <w:szCs w:val="20"/>
                <w:lang w:val="ro-MD" w:eastAsia="ru-RU"/>
              </w:rPr>
              <w:t xml:space="preserve"> include energia electrică netă importată provenită din rețea și producția internă de energie electrică măsurată ca energie electrică. Nu se include energia electrică utilizată la tratarea apelor uzate.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311A9" w14:textId="727B3371"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96BFD"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B61682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2E0B" w14:textId="40662985"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 xml:space="preserve">Consumul total de combustibil </w:t>
            </w:r>
            <w:proofErr w:type="spellStart"/>
            <w:r w:rsidRPr="0059136C">
              <w:rPr>
                <w:rFonts w:ascii="Times New Roman" w:eastAsia="Times New Roman" w:hAnsi="Times New Roman" w:cs="Times New Roman"/>
                <w:sz w:val="20"/>
                <w:szCs w:val="20"/>
                <w:lang w:val="ro-MD" w:eastAsia="ru-RU"/>
              </w:rPr>
              <w:t>Fpastă</w:t>
            </w:r>
            <w:proofErr w:type="spellEnd"/>
            <w:r w:rsidRPr="0059136C">
              <w:rPr>
                <w:rFonts w:ascii="Times New Roman" w:eastAsia="Times New Roman" w:hAnsi="Times New Roman" w:cs="Times New Roman"/>
                <w:sz w:val="20"/>
                <w:szCs w:val="20"/>
                <w:lang w:val="ro-MD" w:eastAsia="ru-RU"/>
              </w:rPr>
              <w:t xml:space="preserve"> include toți combustibilii achiziționați, energia termică recuperată prin incinerarea leșiei și a deșeurilor rezultate din procesele desfășurate la fața locului (de exemplu, deșeuri de lemn, rumeguș, leșie etc.), precum și căldura recuperată din producția internă de energie electrică. Cu toate acestea, solicitantul trebuie să ia în considerare la calculul energiei termice totale numai 80 % din energia termică provenită din aceste surse.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93F6D" w14:textId="0C5F2A75"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 xml:space="preserve">1.5.6.5. Consumul total de combustibil </w:t>
            </w:r>
            <w:proofErr w:type="spellStart"/>
            <w:r w:rsidRPr="0075693F">
              <w:rPr>
                <w:rFonts w:ascii="Times New Roman" w:eastAsia="Times New Roman" w:hAnsi="Times New Roman" w:cs="Times New Roman"/>
                <w:sz w:val="20"/>
                <w:szCs w:val="20"/>
                <w:lang w:val="ro-MD" w:eastAsia="ru-RU"/>
              </w:rPr>
              <w:t>Fpastă</w:t>
            </w:r>
            <w:proofErr w:type="spellEnd"/>
            <w:r w:rsidRPr="0075693F">
              <w:rPr>
                <w:rFonts w:ascii="Times New Roman" w:eastAsia="Times New Roman" w:hAnsi="Times New Roman" w:cs="Times New Roman"/>
                <w:sz w:val="20"/>
                <w:szCs w:val="20"/>
                <w:lang w:val="ro-MD" w:eastAsia="ru-RU"/>
              </w:rPr>
              <w:t xml:space="preserve"> include toți combustibilii achiziționați, energia termică recuperată prin incinerarea leșiei și a deșeurilor rezultate din procesele desfășurate la fața locului (de exemplu, deșeuri de lemn, rumeguș, leșie etc.), precum și căldura recuperată din producția internă de energie electrică. Cu toate acestea, solicitantul trebuie să ia în considerare la calculul energiei termice totale numai 80 % din energia termică provenită din aceste surse.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313DC" w14:textId="7B717C18"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DC1E7"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3CBD97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53DEB" w14:textId="4FE068F9"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În cazul în care se produce abur prin folosirea energiei electrice ca sursă de căldură, se calculează valoarea termică a aburului, apoi se împarte la 0,8 și se adaugă la consumul total de combustibil.</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51830" w14:textId="76C66F47" w:rsidR="0070659F" w:rsidRPr="0065458D"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1.5.6.6. În cazul în care se produce abur prin folosirea energiei electrice ca sursă de căldură, se calculează valoarea termică a aburului, apoi se împarte la 0,8 și se adaugă la consumul total de combustibil.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F601" w14:textId="5E8D62EA"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354E9"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0FC12D6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F6BA0" w14:textId="77777777" w:rsidR="0070659F" w:rsidRPr="0059136C" w:rsidRDefault="0070659F" w:rsidP="0070659F">
            <w:pPr>
              <w:shd w:val="clear" w:color="auto" w:fill="FFFFFF"/>
              <w:spacing w:after="120" w:line="240" w:lineRule="auto"/>
              <w:rPr>
                <w:rFonts w:ascii="Times New Roman" w:eastAsia="Times New Roman" w:hAnsi="Times New Roman" w:cs="Times New Roman"/>
                <w:b/>
                <w:bCs/>
                <w:sz w:val="20"/>
                <w:szCs w:val="20"/>
                <w:lang w:val="ro-MD" w:eastAsia="ru-RU"/>
              </w:rPr>
            </w:pPr>
            <w:r w:rsidRPr="0059136C">
              <w:rPr>
                <w:rFonts w:ascii="Times New Roman" w:eastAsia="Times New Roman" w:hAnsi="Times New Roman" w:cs="Times New Roman"/>
                <w:b/>
                <w:bCs/>
                <w:sz w:val="20"/>
                <w:szCs w:val="20"/>
                <w:lang w:val="ro-MD" w:eastAsia="ru-RU"/>
              </w:rPr>
              <w:t>Criteriul 2.   Fibre celulozice artificiale</w:t>
            </w:r>
          </w:p>
          <w:p w14:paraId="38A0A03C" w14:textId="77777777" w:rsidR="0070659F" w:rsidRPr="0059136C"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
          <w:p w14:paraId="5E62D165" w14:textId="052FDFBD"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Acest criteriu se aplică fibrelor celulozice artificiale care reprezintă ≥ 1 % g/g din produsul finit.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B7B7A" w14:textId="77777777" w:rsidR="0070659F" w:rsidRPr="0075693F" w:rsidRDefault="0070659F" w:rsidP="0070659F">
            <w:pPr>
              <w:spacing w:after="0" w:line="240" w:lineRule="auto"/>
              <w:rPr>
                <w:rFonts w:ascii="Times New Roman" w:eastAsia="Times New Roman" w:hAnsi="Times New Roman" w:cs="Times New Roman"/>
                <w:b/>
                <w:bCs/>
                <w:sz w:val="20"/>
                <w:szCs w:val="20"/>
                <w:lang w:val="ro-MD" w:eastAsia="ru-RU"/>
              </w:rPr>
            </w:pPr>
            <w:r w:rsidRPr="0075693F">
              <w:rPr>
                <w:rFonts w:ascii="Times New Roman" w:eastAsia="Times New Roman" w:hAnsi="Times New Roman" w:cs="Times New Roman"/>
                <w:b/>
                <w:bCs/>
                <w:sz w:val="20"/>
                <w:szCs w:val="20"/>
                <w:lang w:val="ro-MD" w:eastAsia="ru-RU"/>
              </w:rPr>
              <w:t>Criteriul 2.   Fibre celulozice artificiale</w:t>
            </w:r>
          </w:p>
          <w:p w14:paraId="1007F2C0" w14:textId="314CF5BA"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Acest criteriu se aplică fibrelor celulozice artificiale care reprezintă ≥ 1 % g/g din produsul finit.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8682C" w14:textId="7118916F"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13135"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717D25D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7F303" w14:textId="77777777" w:rsidR="0070659F" w:rsidRPr="0059136C" w:rsidRDefault="0070659F" w:rsidP="0070659F">
            <w:pPr>
              <w:shd w:val="clear" w:color="auto" w:fill="FFFFFF"/>
              <w:spacing w:after="120" w:line="240" w:lineRule="auto"/>
              <w:rPr>
                <w:rFonts w:ascii="Times New Roman" w:eastAsia="Times New Roman" w:hAnsi="Times New Roman" w:cs="Times New Roman"/>
                <w:b/>
                <w:bCs/>
                <w:sz w:val="20"/>
                <w:szCs w:val="20"/>
                <w:lang w:val="ro-MD" w:eastAsia="ru-RU"/>
              </w:rPr>
            </w:pPr>
            <w:r w:rsidRPr="0059136C">
              <w:rPr>
                <w:rFonts w:ascii="Times New Roman" w:eastAsia="Times New Roman" w:hAnsi="Times New Roman" w:cs="Times New Roman"/>
                <w:b/>
                <w:bCs/>
                <w:sz w:val="20"/>
                <w:szCs w:val="20"/>
                <w:lang w:val="ro-MD" w:eastAsia="ru-RU"/>
              </w:rPr>
              <w:t>2.1.    Identificarea surselor fibrelor celulozice artificiale</w:t>
            </w:r>
          </w:p>
          <w:p w14:paraId="779A3EB2" w14:textId="1264AC60"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lastRenderedPageBreak/>
              <w:t>Pentru întreaga (100 %) cantitate de pastă de dizolvare, furnizorii dețin certificate valabile privind lanțul de custodie, eliberate de un sistem terț de certificare independent, precum FSC, PEFC sau un sistem echivalent.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F783D" w14:textId="77777777" w:rsidR="0070659F" w:rsidRPr="0075693F" w:rsidRDefault="0070659F" w:rsidP="0070659F">
            <w:pPr>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lastRenderedPageBreak/>
              <w:t>2.1.    Identificarea surselor fibrelor celulozice artificiale</w:t>
            </w:r>
          </w:p>
          <w:p w14:paraId="736417E4" w14:textId="19448AFD" w:rsidR="0070659F" w:rsidRPr="0075693F" w:rsidRDefault="0070659F" w:rsidP="0070659F">
            <w:pPr>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lastRenderedPageBreak/>
              <w:t>2.1.1. Pentru întreaga (100 %) cantitate de pastă de dizolvare, furnizorii dețin certificate valabile privind lanțul de custodie, eliberate de un sistem terț de certificare independent, precum FSC, PEFC sau un sistem echivalent.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56EF3" w14:textId="569034C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E5A7D"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1C97AB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2277" w14:textId="60350169"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Un procent minim de 70 % din materiile prime utilizate pentru producția pastei de dizolvare fac obiectul unor certificate valabile de gestionare durabilă a pădurilor eliberate de un sistem terț de certificare independent, precum FSC, PEFC sau un sistem echivalent. Restul materiilor prime utilizate pentru producția de pastă de dizolvare fac obiectul unui sistem de verificare și control care garantează că acestea provin din surse legale și că îndeplinesc orice alte cerințe ale sistemului de certificare referitoare la materialele necertificate.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11C40" w14:textId="0CA3B4C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2.1.2. Un procent minim de 70 % din materiile prime utilizate pentru producția pastei de dizolvare fac obiectul unor certificate valabile de gestionare durabilă a pădurilor eliberate de un sistem terț de certificare independent, precum FSC, PEFC sau un sistem echivalent. Restul materiilor prime utilizate pentru producția de pastă de dizolvare fac obiectul unui sistem de verificare și control care garantează că acestea provin din surse legale și că îndeplinesc orice alte cerințe ale sistemului de certificare referitoare la materialele necertificate.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5A81B" w14:textId="75458E08"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EDA04"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5056539"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632" w14:textId="182ECCAD"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Organismele de certificare care eliberează certificate privind lanțul de custodie și/sau gestionarea durabilă a pădurilor trebuie să fie acreditate/recunoscute de respectivul sistem de certificare.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074FD" w14:textId="17FF935D"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2.1.3. Organismele de certificare care eliberează certificate privind lanțul de custodie și/sau gestionarea durabilă a pădurilor trebuie să fie acreditate/recunoscute de respectivul sistem de certificare.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4EC2C" w14:textId="7D4177AB"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51ACA"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0907748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1F31B" w14:textId="2A24A61C"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Pasta de dizolvare produsă din linters de bumbac respectă criteriul 3.1 pentru bumbac (identificarea surselor și trasabilitatea).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84A9E" w14:textId="2747598D"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2.1.4. Pasta de dizolvare produsă din linters de bumbac respectă criteriul 3.1 pentru bumbac (identificarea surselor și trasabilitatea).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37A53" w14:textId="5398D50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87D5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882C10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728CD" w14:textId="77777777" w:rsidR="0070659F" w:rsidRPr="0059136C" w:rsidRDefault="0070659F" w:rsidP="0070659F">
            <w:pPr>
              <w:shd w:val="clear" w:color="auto" w:fill="FFFFFF"/>
              <w:spacing w:after="120" w:line="240" w:lineRule="auto"/>
              <w:rPr>
                <w:rFonts w:ascii="Times New Roman" w:eastAsia="Times New Roman" w:hAnsi="Times New Roman" w:cs="Times New Roman"/>
                <w:b/>
                <w:bCs/>
                <w:sz w:val="20"/>
                <w:szCs w:val="20"/>
                <w:lang w:val="ro-MD" w:eastAsia="ru-RU"/>
              </w:rPr>
            </w:pPr>
            <w:r w:rsidRPr="0059136C">
              <w:rPr>
                <w:rFonts w:ascii="Times New Roman" w:eastAsia="Times New Roman" w:hAnsi="Times New Roman" w:cs="Times New Roman"/>
                <w:b/>
                <w:bCs/>
                <w:sz w:val="20"/>
                <w:szCs w:val="20"/>
                <w:lang w:val="ro-MD" w:eastAsia="ru-RU"/>
              </w:rPr>
              <w:t>Evaluare și verificare:</w:t>
            </w:r>
          </w:p>
          <w:p w14:paraId="7E0D2F08" w14:textId="00F344E0"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Solicitantul prezintă o declarație de conformitate însoțită de un certificat valabil, eliberat de un sistem de certificare independent, privind lanțul de custodie, pentru furnizorii întregii (100 %) cantități de pastă de dizolvare utilizate în produs. Sistemele FSC, PEFC sau sisteme echivalente sunt acceptate ca sisteme terțe de certificare independentă.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A7E73" w14:textId="77777777" w:rsidR="0070659F" w:rsidRPr="0075693F" w:rsidRDefault="0070659F" w:rsidP="0070659F">
            <w:pPr>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2.1.5. Evaluare și verificare:</w:t>
            </w:r>
          </w:p>
          <w:p w14:paraId="5AD2529F" w14:textId="35E1BF12" w:rsidR="0070659F" w:rsidRPr="0075693F" w:rsidRDefault="0070659F" w:rsidP="0070659F">
            <w:pPr>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2.1.5.1. Solicitantul prezintă o declarație de conformitate însoțită de un certificat valabil, eliberat de un sistem de certificare independent, privind lanțul de custodie, pentru furnizorii întregii (100 %) cantități de pastă de dizolvare utilizate în produs. Sistemele FSC, PEFC sau sisteme echivalente sunt acceptate ca sisteme terțe de certificare independentă.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87C65" w14:textId="4E5A9CE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91857"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0F7AFD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5E02C" w14:textId="45D33461"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 xml:space="preserve">În plus, solicitantul prezintă documente contabile auditate care să demonstreze că cel puțin 70 % din materiile prime utilizate pentru producția pastei de dizolvare sunt definite ca materiale certificate în conformitate cu FSC, PEFC sau cu sisteme echivalente valabile. Documentele contabile auditate trebuie să fie valabile pe întreaga durată a licenței de utilizare a etichetei ecologice a UE. Organismele competente verifică din nou </w:t>
            </w:r>
            <w:r w:rsidRPr="0059136C">
              <w:rPr>
                <w:rFonts w:ascii="Times New Roman" w:eastAsia="Times New Roman" w:hAnsi="Times New Roman" w:cs="Times New Roman"/>
                <w:sz w:val="20"/>
                <w:szCs w:val="20"/>
                <w:lang w:val="ro-MD" w:eastAsia="ru-RU"/>
              </w:rPr>
              <w:lastRenderedPageBreak/>
              <w:t>documentele contabile la 12 luni de la acordarea licenței de utilizare a etichetei ecologice a UE.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5BE31" w14:textId="3F76EA5E" w:rsidR="0070659F" w:rsidRPr="0065458D"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lastRenderedPageBreak/>
              <w:t xml:space="preserve">2.1.5.1. În plus, solicitantul prezintă documente contabile auditate care să demonstreze că cel puțin 70 % din materiile prime utilizate pentru producția pastei de dizolvare sunt definite ca materiale certificate în conformitate cu FSC, PEFC sau cu sisteme echivalente valabile. Documentele contabile auditate trebuie să fie valabile pe întreaga durată a dreptului de utilizare a etichetei ecologice. Organismele de certificare verifică din nou </w:t>
            </w:r>
            <w:r w:rsidRPr="0075693F">
              <w:rPr>
                <w:rFonts w:ascii="Times New Roman" w:eastAsia="Times New Roman" w:hAnsi="Times New Roman" w:cs="Times New Roman"/>
                <w:sz w:val="20"/>
                <w:szCs w:val="20"/>
                <w:lang w:val="ro-MD" w:eastAsia="ru-RU"/>
              </w:rPr>
              <w:lastRenderedPageBreak/>
              <w:t>documentele contabile la 12 luni de la acordarea a dreptului de utilizare a etichetei ecologice.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E3F35" w14:textId="0542E899"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BB331"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0E121F1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24D62" w14:textId="2CE74975"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În cazul în care fibrele celulozice artificiale sunt utilizate în materiale nețesute consolidate cu jet de aer sau în alte materiale nețesute, furnizorul sau producătorul materialelor nețesute consolidate cu jet de aer sau al celorlalte materiale nețesute alocă credite pentru respectivele materiale utilizate pentru fabricarea produsului, furnizând facturi care să justifice numărul de credite alocate.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F86DD" w14:textId="3875BC7A"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2.1.5.1. În cazul în care fibrele celulozice artificiale sunt utilizate în materiale nețesute consolidate cu jet de aer sau în alte materiale nețesute, furnizorul sau producătorul materialelor nețesute consolidate cu jet de aer sau al celorlalte materiale nețesute alocă credite pentru respectivele materiale utilizate pentru fabricarea produsului, furnizând facturi care să justifice numărul de credite alocate.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59318" w14:textId="1824BD38"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8CC26"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72A0A7C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FDE64" w14:textId="7D3B2390"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În ceea ce privește proporția rămasă de materii prime, trebuie să se demonstreze că proporția de materiale prime virgine necertificate nu depășește 30 % și că materialul respectiv face obiectul unui sistem de verificare și control care asigură faptul că este obținut în mod legal și respectă orice alte cerințe ale sistemului de certificare pentru materialele necertificate.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39A23" w14:textId="2A4A3243"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2.1.5.1. În ceea ce privește proporția rămasă de materii prime, trebuie să se demonstreze că proporția de materiale prime virgine necertificate nu depășește 30 % și că materialul respectiv face obiectul unui sistem de verificare și control care asigură faptul că este obținut în mod legal și respectă orice alte cerințe ale sistemului de certificare pentru materialele necertificate.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D1B90" w14:textId="547BBCE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73E0E"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71E553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9BF93" w14:textId="5B2339EA"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În cazul în care sistemul de certificare nu impune în mod expres ca toate materialele neprelucrate să provină din specii nemodificate genetic, trebuie să se furnizeze dovezi suplimentare care să demonstreze acest lucru.</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737BA" w14:textId="08256DFC" w:rsidR="0070659F" w:rsidRPr="0065458D" w:rsidRDefault="0070659F" w:rsidP="0070659F">
            <w:pPr>
              <w:shd w:val="clear" w:color="auto" w:fill="FFFFFF"/>
              <w:spacing w:before="107" w:after="133"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2.1.5.1. În cazul în care sistemul de certificare nu impune în mod expres ca toate materialele neprelucrate să provină din specii nemodificate genetic, trebuie să se furnizeze dovezi suplimentare care să demonstreze acest lucru.</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1C5CC" w14:textId="2A0B90B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DD3E4"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6021A3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2FDE" w14:textId="77777777" w:rsidR="0070659F" w:rsidRPr="0059136C" w:rsidRDefault="0070659F" w:rsidP="0070659F">
            <w:pPr>
              <w:shd w:val="clear" w:color="auto" w:fill="FFFFFF"/>
              <w:spacing w:after="120" w:line="240" w:lineRule="auto"/>
              <w:rPr>
                <w:rFonts w:ascii="Times New Roman" w:eastAsia="Times New Roman" w:hAnsi="Times New Roman" w:cs="Times New Roman"/>
                <w:b/>
                <w:bCs/>
                <w:sz w:val="20"/>
                <w:szCs w:val="20"/>
                <w:lang w:val="ro-MD" w:eastAsia="ru-RU"/>
              </w:rPr>
            </w:pPr>
            <w:r w:rsidRPr="0059136C">
              <w:rPr>
                <w:rFonts w:ascii="Times New Roman" w:eastAsia="Times New Roman" w:hAnsi="Times New Roman" w:cs="Times New Roman"/>
                <w:b/>
                <w:bCs/>
                <w:sz w:val="20"/>
                <w:szCs w:val="20"/>
                <w:lang w:val="ro-MD" w:eastAsia="ru-RU"/>
              </w:rPr>
              <w:t>2.2.    Albirea fibrelor celulozice artificiale</w:t>
            </w:r>
          </w:p>
          <w:p w14:paraId="0F990356" w14:textId="77777777" w:rsidR="0070659F" w:rsidRPr="0059136C"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
          <w:p w14:paraId="01B88FE1" w14:textId="7C21A9BE"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Acest subcriteriu nu se aplică pastei albite fără conținut de clor (TCF).</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EB144" w14:textId="77777777" w:rsidR="0070659F" w:rsidRPr="0075693F" w:rsidRDefault="0070659F" w:rsidP="0070659F">
            <w:pPr>
              <w:rPr>
                <w:rFonts w:ascii="Times New Roman" w:eastAsia="Times New Roman" w:hAnsi="Times New Roman" w:cs="Times New Roman"/>
                <w:b/>
                <w:bCs/>
                <w:i/>
                <w:iCs/>
                <w:sz w:val="20"/>
                <w:szCs w:val="20"/>
                <w:lang w:val="ro-MD" w:eastAsia="ru-RU"/>
              </w:rPr>
            </w:pPr>
            <w:r w:rsidRPr="0075693F">
              <w:rPr>
                <w:rFonts w:ascii="Times New Roman" w:eastAsia="Times New Roman" w:hAnsi="Times New Roman" w:cs="Times New Roman"/>
                <w:b/>
                <w:bCs/>
                <w:i/>
                <w:iCs/>
                <w:sz w:val="20"/>
                <w:szCs w:val="20"/>
                <w:lang w:val="ro-MD" w:eastAsia="ru-RU"/>
              </w:rPr>
              <w:t>2.2.    Albirea fibrelor celulozice artificiale</w:t>
            </w:r>
          </w:p>
          <w:p w14:paraId="20745D3E" w14:textId="38337896" w:rsidR="0070659F" w:rsidRPr="0075693F" w:rsidRDefault="0070659F" w:rsidP="0070659F">
            <w:pPr>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2.2.1. Acest subcriteriu nu se aplică pastei albite fără conținut de clor (TCF).</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9D756" w14:textId="6C196A96"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6D77A"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AE48AE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4238B" w14:textId="5DAC5CDC"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Pasta utilizată pentru producția fibrelor celulozice artificiale nu se albește cu clor elementar (Cl2) gazos.</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45F7D" w14:textId="79241BC1" w:rsidR="0070659F" w:rsidRPr="0075693F" w:rsidRDefault="0070659F" w:rsidP="0070659F">
            <w:pPr>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2.2.2. Pasta utilizată pentru producția fibrelor celulozice artificiale nu se albește cu clor elementar (Cl2) gazos.</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03000" w14:textId="261AE40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E57ED"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5BE937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ADB28" w14:textId="77777777" w:rsidR="0070659F" w:rsidRPr="0059136C"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Cantitatea totală rezultată de AOX și clor legat organic (</w:t>
            </w:r>
            <w:proofErr w:type="spellStart"/>
            <w:r w:rsidRPr="0059136C">
              <w:rPr>
                <w:rFonts w:ascii="Times New Roman" w:eastAsia="Times New Roman" w:hAnsi="Times New Roman" w:cs="Times New Roman"/>
                <w:sz w:val="20"/>
                <w:szCs w:val="20"/>
                <w:lang w:val="ro-MD" w:eastAsia="ru-RU"/>
              </w:rPr>
              <w:t>OCl</w:t>
            </w:r>
            <w:proofErr w:type="spellEnd"/>
            <w:r w:rsidRPr="0059136C">
              <w:rPr>
                <w:rFonts w:ascii="Times New Roman" w:eastAsia="Times New Roman" w:hAnsi="Times New Roman" w:cs="Times New Roman"/>
                <w:sz w:val="20"/>
                <w:szCs w:val="20"/>
                <w:lang w:val="ro-MD" w:eastAsia="ru-RU"/>
              </w:rPr>
              <w:t>) nu trebuie să depășească plafoanele următoare:</w:t>
            </w:r>
          </w:p>
          <w:p w14:paraId="1BA0F940" w14:textId="202F4E69" w:rsidR="0070659F" w:rsidRPr="0059136C"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—0,140 kg/TUA, dacă măsurătorile se realizează la nivelul apelor uzate rezultate din producția de pastă (AOX); și</w:t>
            </w:r>
          </w:p>
          <w:p w14:paraId="7D8B5774" w14:textId="11624E4A" w:rsidR="0070659F" w:rsidRPr="0065458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59136C">
              <w:rPr>
                <w:rFonts w:ascii="Times New Roman" w:eastAsia="Times New Roman" w:hAnsi="Times New Roman" w:cs="Times New Roman"/>
                <w:sz w:val="20"/>
                <w:szCs w:val="20"/>
                <w:lang w:val="ro-MD" w:eastAsia="ru-RU"/>
              </w:rPr>
              <w:t xml:space="preserve">—150 </w:t>
            </w:r>
            <w:proofErr w:type="spellStart"/>
            <w:r w:rsidRPr="0059136C">
              <w:rPr>
                <w:rFonts w:ascii="Times New Roman" w:eastAsia="Times New Roman" w:hAnsi="Times New Roman" w:cs="Times New Roman"/>
                <w:sz w:val="20"/>
                <w:szCs w:val="20"/>
                <w:lang w:val="ro-MD" w:eastAsia="ru-RU"/>
              </w:rPr>
              <w:t>ppm</w:t>
            </w:r>
            <w:proofErr w:type="spellEnd"/>
            <w:r w:rsidRPr="0059136C">
              <w:rPr>
                <w:rFonts w:ascii="Times New Roman" w:eastAsia="Times New Roman" w:hAnsi="Times New Roman" w:cs="Times New Roman"/>
                <w:sz w:val="20"/>
                <w:szCs w:val="20"/>
                <w:lang w:val="ro-MD" w:eastAsia="ru-RU"/>
              </w:rPr>
              <w:t>, dacă măsurătorile se realizează la nivelul fibrelor celulozice artificiale finite (</w:t>
            </w:r>
            <w:proofErr w:type="spellStart"/>
            <w:r w:rsidRPr="0059136C">
              <w:rPr>
                <w:rFonts w:ascii="Times New Roman" w:eastAsia="Times New Roman" w:hAnsi="Times New Roman" w:cs="Times New Roman"/>
                <w:sz w:val="20"/>
                <w:szCs w:val="20"/>
                <w:lang w:val="ro-MD" w:eastAsia="ru-RU"/>
              </w:rPr>
              <w:t>OCl</w:t>
            </w:r>
            <w:proofErr w:type="spellEnd"/>
            <w:r w:rsidRPr="0059136C">
              <w:rPr>
                <w:rFonts w:ascii="Times New Roman" w:eastAsia="Times New Roman" w:hAnsi="Times New Roman" w:cs="Times New Roman"/>
                <w:sz w:val="20"/>
                <w:szCs w:val="20"/>
                <w:lang w:val="ro-MD" w:eastAsia="ru-RU"/>
              </w:rPr>
              <w: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C2847" w14:textId="77777777" w:rsidR="0070659F" w:rsidRPr="0075693F" w:rsidRDefault="0070659F" w:rsidP="0070659F">
            <w:pPr>
              <w:spacing w:after="0" w:line="240" w:lineRule="auto"/>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2.2.3. Cantitatea totală rezultată de AOX și clor legat organic (</w:t>
            </w:r>
            <w:proofErr w:type="spellStart"/>
            <w:r w:rsidRPr="0075693F">
              <w:rPr>
                <w:rFonts w:ascii="Times New Roman" w:eastAsia="Times New Roman" w:hAnsi="Times New Roman" w:cs="Times New Roman"/>
                <w:sz w:val="20"/>
                <w:szCs w:val="20"/>
                <w:lang w:val="ro-MD" w:eastAsia="ru-RU"/>
              </w:rPr>
              <w:t>OCl</w:t>
            </w:r>
            <w:proofErr w:type="spellEnd"/>
            <w:r w:rsidRPr="0075693F">
              <w:rPr>
                <w:rFonts w:ascii="Times New Roman" w:eastAsia="Times New Roman" w:hAnsi="Times New Roman" w:cs="Times New Roman"/>
                <w:sz w:val="20"/>
                <w:szCs w:val="20"/>
                <w:lang w:val="ro-MD" w:eastAsia="ru-RU"/>
              </w:rPr>
              <w:t>) nu trebuie să depășească plafoanele următoare:</w:t>
            </w:r>
          </w:p>
          <w:p w14:paraId="5C81E45D" w14:textId="77777777" w:rsidR="0070659F" w:rsidRPr="0075693F" w:rsidRDefault="0070659F" w:rsidP="0070659F">
            <w:pPr>
              <w:spacing w:after="0" w:line="240" w:lineRule="auto"/>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 0,140 kg/TUA, dacă măsurătorile se realizează la nivelul apelor uzate rezultate din producția de pastă (AOX); și</w:t>
            </w:r>
          </w:p>
          <w:p w14:paraId="65A70B47" w14:textId="7E22A2F1"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5693F">
              <w:rPr>
                <w:rFonts w:ascii="Times New Roman" w:eastAsia="Times New Roman" w:hAnsi="Times New Roman" w:cs="Times New Roman"/>
                <w:sz w:val="20"/>
                <w:szCs w:val="20"/>
                <w:lang w:val="ro-MD" w:eastAsia="ru-RU"/>
              </w:rPr>
              <w:t>—</w:t>
            </w:r>
            <w:r w:rsidRPr="0075693F">
              <w:rPr>
                <w:rFonts w:ascii="Times New Roman" w:eastAsia="Times New Roman" w:hAnsi="Times New Roman" w:cs="Times New Roman"/>
                <w:sz w:val="20"/>
                <w:szCs w:val="20"/>
                <w:lang w:val="ro-MD" w:eastAsia="ru-RU"/>
              </w:rPr>
              <w:tab/>
              <w:t xml:space="preserve">150 </w:t>
            </w:r>
            <w:proofErr w:type="spellStart"/>
            <w:r w:rsidRPr="0075693F">
              <w:rPr>
                <w:rFonts w:ascii="Times New Roman" w:eastAsia="Times New Roman" w:hAnsi="Times New Roman" w:cs="Times New Roman"/>
                <w:sz w:val="20"/>
                <w:szCs w:val="20"/>
                <w:lang w:val="ro-MD" w:eastAsia="ru-RU"/>
              </w:rPr>
              <w:t>ppm</w:t>
            </w:r>
            <w:proofErr w:type="spellEnd"/>
            <w:r w:rsidRPr="0075693F">
              <w:rPr>
                <w:rFonts w:ascii="Times New Roman" w:eastAsia="Times New Roman" w:hAnsi="Times New Roman" w:cs="Times New Roman"/>
                <w:sz w:val="20"/>
                <w:szCs w:val="20"/>
                <w:lang w:val="ro-MD" w:eastAsia="ru-RU"/>
              </w:rPr>
              <w:t>, dacă măsurătorile se realizează la nivelul fibrelor celulozice artificiale finite (</w:t>
            </w:r>
            <w:proofErr w:type="spellStart"/>
            <w:r w:rsidRPr="0075693F">
              <w:rPr>
                <w:rFonts w:ascii="Times New Roman" w:eastAsia="Times New Roman" w:hAnsi="Times New Roman" w:cs="Times New Roman"/>
                <w:sz w:val="20"/>
                <w:szCs w:val="20"/>
                <w:lang w:val="ro-MD" w:eastAsia="ru-RU"/>
              </w:rPr>
              <w:t>OCl</w:t>
            </w:r>
            <w:proofErr w:type="spellEnd"/>
            <w:r w:rsidRPr="0075693F">
              <w:rPr>
                <w:rFonts w:ascii="Times New Roman" w:eastAsia="Times New Roman" w:hAnsi="Times New Roman" w:cs="Times New Roman"/>
                <w:sz w:val="20"/>
                <w:szCs w:val="20"/>
                <w:lang w:val="ro-MD" w:eastAsia="ru-RU"/>
              </w:rPr>
              <w: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892A9" w14:textId="301B1741"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F3E80"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BF4224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63ACE" w14:textId="77777777" w:rsidR="0070659F" w:rsidRPr="007230F7" w:rsidRDefault="0070659F" w:rsidP="0070659F">
            <w:pPr>
              <w:shd w:val="clear" w:color="auto" w:fill="FFFFFF"/>
              <w:spacing w:after="120" w:line="240" w:lineRule="auto"/>
              <w:rPr>
                <w:rFonts w:ascii="Times New Roman" w:eastAsia="Times New Roman" w:hAnsi="Times New Roman" w:cs="Times New Roman"/>
                <w:b/>
                <w:bCs/>
                <w:sz w:val="20"/>
                <w:szCs w:val="20"/>
                <w:lang w:val="ro-MD" w:eastAsia="ru-RU"/>
              </w:rPr>
            </w:pPr>
            <w:r w:rsidRPr="007230F7">
              <w:rPr>
                <w:rFonts w:ascii="Times New Roman" w:eastAsia="Times New Roman" w:hAnsi="Times New Roman" w:cs="Times New Roman"/>
                <w:b/>
                <w:bCs/>
                <w:sz w:val="20"/>
                <w:szCs w:val="20"/>
                <w:lang w:val="ro-MD" w:eastAsia="ru-RU"/>
              </w:rPr>
              <w:lastRenderedPageBreak/>
              <w:t>Evaluare și verificare:</w:t>
            </w:r>
          </w:p>
          <w:p w14:paraId="188AA511" w14:textId="77777777" w:rsidR="0070659F" w:rsidRPr="007230F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7230F7">
              <w:rPr>
                <w:rFonts w:ascii="Times New Roman" w:eastAsia="Times New Roman" w:hAnsi="Times New Roman" w:cs="Times New Roman"/>
                <w:sz w:val="20"/>
                <w:szCs w:val="20"/>
                <w:lang w:val="ro-MD" w:eastAsia="ru-RU"/>
              </w:rPr>
              <w:t xml:space="preserve">Solicitantul furnizează o declarație din partea furnizorului de pastă care să arate că nu s-a folosit clor gazos și un raport de încercare (dacă este posibil) indicând conformitatea atât cu cerința privind AOX, cât și cu cerința privind </w:t>
            </w:r>
            <w:proofErr w:type="spellStart"/>
            <w:r w:rsidRPr="007230F7">
              <w:rPr>
                <w:rFonts w:ascii="Times New Roman" w:eastAsia="Times New Roman" w:hAnsi="Times New Roman" w:cs="Times New Roman"/>
                <w:sz w:val="20"/>
                <w:szCs w:val="20"/>
                <w:lang w:val="ro-MD" w:eastAsia="ru-RU"/>
              </w:rPr>
              <w:t>OCl</w:t>
            </w:r>
            <w:proofErr w:type="spellEnd"/>
            <w:r w:rsidRPr="007230F7">
              <w:rPr>
                <w:rFonts w:ascii="Times New Roman" w:eastAsia="Times New Roman" w:hAnsi="Times New Roman" w:cs="Times New Roman"/>
                <w:sz w:val="20"/>
                <w:szCs w:val="20"/>
                <w:lang w:val="ro-MD" w:eastAsia="ru-RU"/>
              </w:rPr>
              <w:t>, cu ajutorul metodei de testare adecvate:</w:t>
            </w:r>
          </w:p>
          <w:p w14:paraId="7F801ED3" w14:textId="22541B61" w:rsidR="0070659F" w:rsidRPr="007230F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7230F7">
              <w:rPr>
                <w:rFonts w:ascii="Times New Roman" w:eastAsia="Times New Roman" w:hAnsi="Times New Roman" w:cs="Times New Roman"/>
                <w:sz w:val="20"/>
                <w:szCs w:val="20"/>
                <w:lang w:val="ro-MD" w:eastAsia="ru-RU"/>
              </w:rPr>
              <w:t>—Pentru AOX: ISO 9562 sau metoda echivalentă EPA 1650C;</w:t>
            </w:r>
          </w:p>
          <w:p w14:paraId="0149817B" w14:textId="312C4ECC" w:rsidR="0070659F" w:rsidRPr="0065458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7230F7">
              <w:rPr>
                <w:rFonts w:ascii="Times New Roman" w:eastAsia="Times New Roman" w:hAnsi="Times New Roman" w:cs="Times New Roman"/>
                <w:sz w:val="20"/>
                <w:szCs w:val="20"/>
                <w:lang w:val="ro-MD" w:eastAsia="ru-RU"/>
              </w:rPr>
              <w:t xml:space="preserve">—Pentru </w:t>
            </w:r>
            <w:proofErr w:type="spellStart"/>
            <w:r w:rsidRPr="007230F7">
              <w:rPr>
                <w:rFonts w:ascii="Times New Roman" w:eastAsia="Times New Roman" w:hAnsi="Times New Roman" w:cs="Times New Roman"/>
                <w:sz w:val="20"/>
                <w:szCs w:val="20"/>
                <w:lang w:val="ro-MD" w:eastAsia="ru-RU"/>
              </w:rPr>
              <w:t>OCl</w:t>
            </w:r>
            <w:proofErr w:type="spellEnd"/>
            <w:r w:rsidRPr="007230F7">
              <w:rPr>
                <w:rFonts w:ascii="Times New Roman" w:eastAsia="Times New Roman" w:hAnsi="Times New Roman" w:cs="Times New Roman"/>
                <w:sz w:val="20"/>
                <w:szCs w:val="20"/>
                <w:lang w:val="ro-MD" w:eastAsia="ru-RU"/>
              </w:rPr>
              <w:t>: ISO 11480.</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BEFE8" w14:textId="77777777" w:rsidR="0070659F" w:rsidRPr="00727574" w:rsidRDefault="0070659F" w:rsidP="0070659F">
            <w:pPr>
              <w:shd w:val="clear" w:color="auto" w:fill="FFFFFF"/>
              <w:spacing w:before="107" w:after="133" w:line="240" w:lineRule="auto"/>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2.2.4. Evaluare și verificare:</w:t>
            </w:r>
          </w:p>
          <w:p w14:paraId="136F53C0" w14:textId="77777777" w:rsidR="0070659F" w:rsidRPr="00727574" w:rsidRDefault="0070659F" w:rsidP="0070659F">
            <w:pPr>
              <w:shd w:val="clear" w:color="auto" w:fill="FFFFFF"/>
              <w:spacing w:before="107" w:after="133" w:line="240" w:lineRule="auto"/>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 xml:space="preserve">2.2.4.1. Solicitantul furnizează o declarație din partea furnizorului de pastă care să arate că nu s-a folosit clor gazos și un raport de încercare (dacă este posibil) indicând conformitatea atât cu cerința privind AOX, cât și cu cerința privind </w:t>
            </w:r>
            <w:proofErr w:type="spellStart"/>
            <w:r w:rsidRPr="00727574">
              <w:rPr>
                <w:rFonts w:ascii="Times New Roman" w:eastAsia="Times New Roman" w:hAnsi="Times New Roman" w:cs="Times New Roman"/>
                <w:sz w:val="20"/>
                <w:szCs w:val="20"/>
                <w:lang w:val="ro-MD" w:eastAsia="ru-RU"/>
              </w:rPr>
              <w:t>OCl</w:t>
            </w:r>
            <w:proofErr w:type="spellEnd"/>
            <w:r w:rsidRPr="00727574">
              <w:rPr>
                <w:rFonts w:ascii="Times New Roman" w:eastAsia="Times New Roman" w:hAnsi="Times New Roman" w:cs="Times New Roman"/>
                <w:sz w:val="20"/>
                <w:szCs w:val="20"/>
                <w:lang w:val="ro-MD" w:eastAsia="ru-RU"/>
              </w:rPr>
              <w:t>, cu ajutorul metodei de testare adecvate:</w:t>
            </w:r>
          </w:p>
          <w:p w14:paraId="30ECB6A1" w14:textId="32E71620" w:rsidR="0070659F" w:rsidRPr="00727574" w:rsidRDefault="0070659F" w:rsidP="0070659F">
            <w:pPr>
              <w:shd w:val="clear" w:color="auto" w:fill="FFFFFF"/>
              <w:spacing w:before="107" w:after="133" w:line="240" w:lineRule="auto"/>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 Pentru AOX: SM SR EN ISO 9562 sau metoda echivalentă EPA 1650C (</w:t>
            </w:r>
            <w:hyperlink r:id="rId31" w:history="1">
              <w:r w:rsidRPr="00727574">
                <w:rPr>
                  <w:rStyle w:val="Hyperlink"/>
                  <w:rFonts w:ascii="Times New Roman" w:eastAsia="Times New Roman" w:hAnsi="Times New Roman" w:cs="Times New Roman"/>
                  <w:sz w:val="20"/>
                  <w:szCs w:val="20"/>
                  <w:lang w:val="ro-MD" w:eastAsia="ru-RU"/>
                </w:rPr>
                <w:t>link</w:t>
              </w:r>
            </w:hyperlink>
            <w:r w:rsidRPr="00727574">
              <w:rPr>
                <w:rFonts w:ascii="Times New Roman" w:eastAsia="Times New Roman" w:hAnsi="Times New Roman" w:cs="Times New Roman"/>
                <w:sz w:val="20"/>
                <w:szCs w:val="20"/>
                <w:lang w:val="ro-MD" w:eastAsia="ru-RU"/>
              </w:rPr>
              <w:t>);</w:t>
            </w:r>
          </w:p>
          <w:p w14:paraId="7BF8FC15" w14:textId="0C017A6A" w:rsidR="0070659F" w:rsidRPr="0065458D" w:rsidRDefault="0070659F" w:rsidP="0070659F">
            <w:pPr>
              <w:shd w:val="clear" w:color="auto" w:fill="FFFFFF"/>
              <w:spacing w:before="107" w:after="133" w:line="240" w:lineRule="auto"/>
              <w:jc w:val="both"/>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 xml:space="preserve">—Pentru </w:t>
            </w:r>
            <w:proofErr w:type="spellStart"/>
            <w:r w:rsidRPr="00727574">
              <w:rPr>
                <w:rFonts w:ascii="Times New Roman" w:eastAsia="Times New Roman" w:hAnsi="Times New Roman" w:cs="Times New Roman"/>
                <w:sz w:val="20"/>
                <w:szCs w:val="20"/>
                <w:lang w:val="ro-MD" w:eastAsia="ru-RU"/>
              </w:rPr>
              <w:t>OCl</w:t>
            </w:r>
            <w:proofErr w:type="spellEnd"/>
            <w:r w:rsidRPr="00727574">
              <w:rPr>
                <w:rFonts w:ascii="Times New Roman" w:eastAsia="Times New Roman" w:hAnsi="Times New Roman" w:cs="Times New Roman"/>
                <w:sz w:val="20"/>
                <w:szCs w:val="20"/>
                <w:lang w:val="ro-MD" w:eastAsia="ru-RU"/>
              </w:rPr>
              <w:t>: ISO 11480.</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BBEDF" w14:textId="1A57DE90"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63F2A"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B7A5C3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4C2FC" w14:textId="19FCD6C4"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EA7F64">
              <w:rPr>
                <w:rFonts w:ascii="Times New Roman" w:eastAsia="Times New Roman" w:hAnsi="Times New Roman" w:cs="Times New Roman"/>
                <w:sz w:val="20"/>
                <w:szCs w:val="20"/>
                <w:lang w:val="ro-MD" w:eastAsia="ru-RU"/>
              </w:rPr>
              <w:t>Frecvența măsurării AOX este stabilită în conformitate cu criteriul 1.2 pentru celuloza în fulgi.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8FD50" w14:textId="4C86CC38"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2.2.4.2. Frecvența măsurării AOX este stabilită în conformitate cu criteriul 1.2 pentru celuloza în fulgi.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AAFA4" w14:textId="3801F026"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10EA7"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021604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616E5" w14:textId="281C7A29"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EA7F64">
              <w:rPr>
                <w:rFonts w:ascii="Times New Roman" w:eastAsia="Times New Roman" w:hAnsi="Times New Roman" w:cs="Times New Roman"/>
                <w:sz w:val="20"/>
                <w:szCs w:val="20"/>
                <w:lang w:val="ro-MD" w:eastAsia="ru-RU"/>
              </w:rPr>
              <w:t>În cazul în care solicitantul nu ar putea furniza valoarea reală a nivelului AOX măsurat în apele uzate rezultate din producția de pastă, se furnizează o declarație de conformitate corespunzătoare semnată de producătorul pastei, în conformitate cu cerința prezentată.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8FE18" w14:textId="3AF2A4CC" w:rsidR="0070659F" w:rsidRPr="0065458D" w:rsidRDefault="0070659F" w:rsidP="0070659F">
            <w:pPr>
              <w:shd w:val="clear" w:color="auto" w:fill="FFFFFF"/>
              <w:spacing w:before="107" w:after="0" w:line="240" w:lineRule="auto"/>
              <w:jc w:val="both"/>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2.2.4.3. În cazul în care solicitantul nu ar putea furniza valoarea reală a nivelului AOX măsurat în apele uzate rezultate din producția de pastă, se furnizează o declarație de conformitate corespunzătoare semnată de producătorul pastei, în conformitate cu cerința prezentată.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8D3AF" w14:textId="52A7678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A8E1"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C77C6C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828C4" w14:textId="7395FB9C" w:rsidR="0070659F" w:rsidRPr="0065458D"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EA7F64">
              <w:rPr>
                <w:rFonts w:ascii="Times New Roman" w:eastAsia="Times New Roman" w:hAnsi="Times New Roman" w:cs="Times New Roman"/>
                <w:sz w:val="20"/>
                <w:szCs w:val="20"/>
                <w:lang w:val="ro-MD" w:eastAsia="ru-RU"/>
              </w:rPr>
              <w:t>În cazul în care solicitantul nu utilizează deloc pastă ECF, este suficientă o declarație în acest sens.</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0A2EC" w14:textId="1FACF3B4"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2.2.4.4. În cazul în care solicitantul nu utilizează deloc pastă ECF, este suficientă o declarație în acest sens.</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708A8" w14:textId="7B3C5666"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3F578"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666E8F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239E8" w14:textId="77777777" w:rsidR="0070659F" w:rsidRPr="00EA7F64" w:rsidRDefault="0070659F" w:rsidP="0070659F">
            <w:pPr>
              <w:shd w:val="clear" w:color="auto" w:fill="FFFFFF"/>
              <w:spacing w:after="120" w:line="240" w:lineRule="auto"/>
              <w:rPr>
                <w:rFonts w:ascii="Times New Roman" w:eastAsia="Times New Roman" w:hAnsi="Times New Roman" w:cs="Times New Roman"/>
                <w:b/>
                <w:bCs/>
                <w:sz w:val="20"/>
                <w:szCs w:val="20"/>
                <w:lang w:val="ro-MD" w:eastAsia="ru-RU"/>
              </w:rPr>
            </w:pPr>
            <w:r w:rsidRPr="00EA7F64">
              <w:rPr>
                <w:rFonts w:ascii="Times New Roman" w:eastAsia="Times New Roman" w:hAnsi="Times New Roman" w:cs="Times New Roman"/>
                <w:b/>
                <w:bCs/>
                <w:sz w:val="20"/>
                <w:szCs w:val="20"/>
                <w:lang w:val="ro-MD" w:eastAsia="ru-RU"/>
              </w:rPr>
              <w:t>2.3.    Producția fibrelor celulozice artificiale</w:t>
            </w:r>
          </w:p>
          <w:p w14:paraId="5374F554" w14:textId="1A681FE6" w:rsidR="0070659F" w:rsidRPr="00EA7F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EA7F64">
              <w:rPr>
                <w:rFonts w:ascii="Times New Roman" w:eastAsia="Times New Roman" w:hAnsi="Times New Roman" w:cs="Times New Roman"/>
                <w:sz w:val="20"/>
                <w:szCs w:val="20"/>
                <w:lang w:val="ro-MD" w:eastAsia="ru-RU"/>
              </w:rPr>
              <w:t>(a)</w:t>
            </w:r>
            <w:r>
              <w:rPr>
                <w:rFonts w:ascii="Times New Roman" w:eastAsia="Times New Roman" w:hAnsi="Times New Roman" w:cs="Times New Roman"/>
                <w:sz w:val="20"/>
                <w:szCs w:val="20"/>
                <w:lang w:val="ro-MD" w:eastAsia="ru-RU"/>
              </w:rPr>
              <w:t xml:space="preserve"> </w:t>
            </w:r>
            <w:r w:rsidRPr="00EA7F64">
              <w:rPr>
                <w:rFonts w:ascii="Times New Roman" w:eastAsia="Times New Roman" w:hAnsi="Times New Roman" w:cs="Times New Roman"/>
                <w:sz w:val="20"/>
                <w:szCs w:val="20"/>
                <w:lang w:val="ro-MD" w:eastAsia="ru-RU"/>
              </w:rPr>
              <w:t>Mai mult de 50 % din pasta de dizolvare utilizată pentru producerea fibrelor celulozice artificiale trebuie să fie obținută din instalații de producție a pastei de dizolvare care valorifică leșia reziduală prin:</w:t>
            </w:r>
          </w:p>
          <w:p w14:paraId="552CE924" w14:textId="292456BD" w:rsidR="0070659F" w:rsidRPr="00EA7F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EA7F64">
              <w:rPr>
                <w:rFonts w:ascii="Times New Roman" w:eastAsia="Times New Roman" w:hAnsi="Times New Roman" w:cs="Times New Roman"/>
                <w:sz w:val="20"/>
                <w:szCs w:val="20"/>
                <w:lang w:val="ro-MD" w:eastAsia="ru-RU"/>
              </w:rPr>
              <w:t>(i)generarea în incintă de energie electrică și/sau abur; sau prin</w:t>
            </w:r>
          </w:p>
          <w:p w14:paraId="07634047" w14:textId="5BC14C30" w:rsidR="0070659F" w:rsidRPr="00EA7F64" w:rsidRDefault="0070659F" w:rsidP="007E09B8">
            <w:pPr>
              <w:shd w:val="clear" w:color="auto" w:fill="FFFFFF"/>
              <w:spacing w:after="120" w:line="240" w:lineRule="auto"/>
              <w:rPr>
                <w:rFonts w:ascii="Times New Roman" w:eastAsia="Times New Roman" w:hAnsi="Times New Roman" w:cs="Times New Roman"/>
                <w:sz w:val="20"/>
                <w:szCs w:val="20"/>
                <w:lang w:val="ro-MD" w:eastAsia="ru-RU"/>
              </w:rPr>
            </w:pPr>
            <w:r w:rsidRPr="00EA7F64">
              <w:rPr>
                <w:rFonts w:ascii="Times New Roman" w:eastAsia="Times New Roman" w:hAnsi="Times New Roman" w:cs="Times New Roman"/>
                <w:sz w:val="20"/>
                <w:szCs w:val="20"/>
                <w:lang w:val="ro-MD" w:eastAsia="ru-RU"/>
              </w:rPr>
              <w:t>(ii)fabricarea de produse auxiliare chimice.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DD4C2" w14:textId="77777777" w:rsidR="0070659F" w:rsidRPr="00727574" w:rsidRDefault="0070659F" w:rsidP="0070659F">
            <w:pPr>
              <w:spacing w:after="0" w:line="240" w:lineRule="auto"/>
              <w:jc w:val="both"/>
              <w:rPr>
                <w:rFonts w:ascii="Times New Roman" w:eastAsia="Times New Roman" w:hAnsi="Times New Roman" w:cs="Times New Roman"/>
                <w:b/>
                <w:bCs/>
                <w:i/>
                <w:iCs/>
                <w:sz w:val="20"/>
                <w:szCs w:val="20"/>
                <w:lang w:val="ro-MD" w:eastAsia="ru-RU"/>
              </w:rPr>
            </w:pPr>
            <w:r w:rsidRPr="00727574">
              <w:rPr>
                <w:rFonts w:ascii="Times New Roman" w:eastAsia="Times New Roman" w:hAnsi="Times New Roman" w:cs="Times New Roman"/>
                <w:b/>
                <w:bCs/>
                <w:i/>
                <w:iCs/>
                <w:sz w:val="20"/>
                <w:szCs w:val="20"/>
                <w:lang w:val="ro-MD" w:eastAsia="ru-RU"/>
              </w:rPr>
              <w:t>2.3.    Producția fibrelor celulozice artificiale</w:t>
            </w:r>
          </w:p>
          <w:p w14:paraId="08F81BC7" w14:textId="77777777" w:rsidR="0070659F" w:rsidRPr="00727574" w:rsidRDefault="0070659F" w:rsidP="0070659F">
            <w:pPr>
              <w:spacing w:after="0" w:line="240" w:lineRule="auto"/>
              <w:jc w:val="both"/>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2.3.1.Mai mult de 50 % din pasta de dizolvare utilizată pentru producerea fibrelor celulozice artificiale trebuie să fie obținută din instalații de producție a pastei de dizolvare care valorifică leșia reziduală prin:</w:t>
            </w:r>
          </w:p>
          <w:p w14:paraId="314E5A2A" w14:textId="77777777" w:rsidR="0070659F" w:rsidRPr="00727574" w:rsidRDefault="0070659F" w:rsidP="0070659F">
            <w:pPr>
              <w:spacing w:after="0" w:line="240" w:lineRule="auto"/>
              <w:jc w:val="both"/>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2.3.1.1.</w:t>
            </w:r>
            <w:r w:rsidRPr="00727574">
              <w:rPr>
                <w:rFonts w:ascii="Times New Roman" w:eastAsia="Times New Roman" w:hAnsi="Times New Roman" w:cs="Times New Roman"/>
                <w:sz w:val="20"/>
                <w:szCs w:val="20"/>
                <w:lang w:val="ro-MD" w:eastAsia="ru-RU"/>
              </w:rPr>
              <w:tab/>
              <w:t>generarea în incintă de energie electrică și/sau abur; sau prin</w:t>
            </w:r>
          </w:p>
          <w:p w14:paraId="05A591BA" w14:textId="030E6EE7" w:rsidR="0070659F" w:rsidRPr="0065458D" w:rsidRDefault="0070659F" w:rsidP="007E09B8">
            <w:pPr>
              <w:spacing w:after="0" w:line="240" w:lineRule="auto"/>
              <w:jc w:val="both"/>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2.3.1.2.</w:t>
            </w:r>
            <w:r w:rsidRPr="00727574">
              <w:rPr>
                <w:rFonts w:ascii="Times New Roman" w:eastAsia="Times New Roman" w:hAnsi="Times New Roman" w:cs="Times New Roman"/>
                <w:sz w:val="20"/>
                <w:szCs w:val="20"/>
                <w:lang w:val="ro-MD" w:eastAsia="ru-RU"/>
              </w:rPr>
              <w:tab/>
              <w:t>fabricarea de produse auxiliare chimice.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44D4F" w14:textId="068392DE" w:rsidR="0070659F" w:rsidRPr="0065458D" w:rsidRDefault="0070659F" w:rsidP="0070659F">
            <w:pPr>
              <w:spacing w:after="0" w:line="240" w:lineRule="auto"/>
              <w:jc w:val="both"/>
              <w:rPr>
                <w:rFonts w:ascii="Times New Roman" w:eastAsia="Times New Roman" w:hAnsi="Times New Roman" w:cs="Times New Roman"/>
                <w:bCs/>
                <w:sz w:val="20"/>
                <w:szCs w:val="20"/>
                <w:lang w:val="ro-MD"/>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6A724"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FC3706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0575D" w14:textId="77777777" w:rsidR="0070659F" w:rsidRPr="00EA7F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
          <w:p w14:paraId="7CFAB57D" w14:textId="0F69BF14" w:rsidR="0070659F" w:rsidRPr="00EA7F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EA7F64">
              <w:rPr>
                <w:rFonts w:ascii="Times New Roman" w:eastAsia="Times New Roman" w:hAnsi="Times New Roman" w:cs="Times New Roman"/>
                <w:sz w:val="20"/>
                <w:szCs w:val="20"/>
                <w:lang w:val="ro-MD" w:eastAsia="ru-RU"/>
              </w:rPr>
              <w:t>(b)</w:t>
            </w:r>
            <w:r>
              <w:rPr>
                <w:rFonts w:ascii="Times New Roman" w:eastAsia="Times New Roman" w:hAnsi="Times New Roman" w:cs="Times New Roman"/>
                <w:sz w:val="20"/>
                <w:szCs w:val="20"/>
                <w:lang w:val="ro-MD" w:eastAsia="ru-RU"/>
              </w:rPr>
              <w:t xml:space="preserve"> </w:t>
            </w:r>
            <w:r w:rsidRPr="00EA7F64">
              <w:rPr>
                <w:rFonts w:ascii="Times New Roman" w:eastAsia="Times New Roman" w:hAnsi="Times New Roman" w:cs="Times New Roman"/>
                <w:sz w:val="20"/>
                <w:szCs w:val="20"/>
                <w:lang w:val="ro-MD" w:eastAsia="ru-RU"/>
              </w:rPr>
              <w:t>În procesul de producție al fibrelor de viscoză și de modal trebuie respectate următoarele valori-limită pentru emisiile de diverși compuși ai sulfului în aer:</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183F5" w14:textId="2594A87B"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2.3.2.</w:t>
            </w:r>
            <w:r w:rsidRPr="00727574">
              <w:rPr>
                <w:rFonts w:ascii="Times New Roman" w:eastAsia="Times New Roman" w:hAnsi="Times New Roman" w:cs="Times New Roman"/>
                <w:sz w:val="20"/>
                <w:szCs w:val="20"/>
                <w:lang w:val="ro-MD" w:eastAsia="ru-RU"/>
              </w:rPr>
              <w:tab/>
              <w:t>În procesul de producție al fibrelor de viscoză și de modal trebuie respectate următoarele valori-limită pentru emisiile de diverși compuși ai sulfului în aer:</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181B" w14:textId="00A6037A" w:rsidR="0070659F" w:rsidRPr="0065458D" w:rsidRDefault="0070659F" w:rsidP="0070659F">
            <w:pPr>
              <w:spacing w:after="0" w:line="240" w:lineRule="auto"/>
              <w:jc w:val="both"/>
              <w:rPr>
                <w:rFonts w:ascii="Times New Roman" w:eastAsia="Times New Roman" w:hAnsi="Times New Roman" w:cs="Times New Roman"/>
                <w:bCs/>
                <w:sz w:val="20"/>
                <w:szCs w:val="20"/>
                <w:lang w:val="ro-MD"/>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9B64C"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8ABD9D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94D78" w14:textId="77777777" w:rsidR="0070659F" w:rsidRPr="00EA7F64" w:rsidRDefault="0070659F" w:rsidP="0070659F">
            <w:pPr>
              <w:shd w:val="clear" w:color="auto" w:fill="FFFFFF"/>
              <w:spacing w:after="120" w:line="240" w:lineRule="auto"/>
              <w:jc w:val="right"/>
              <w:rPr>
                <w:rFonts w:ascii="Times New Roman" w:eastAsia="Times New Roman" w:hAnsi="Times New Roman" w:cs="Times New Roman"/>
                <w:i/>
                <w:iCs/>
                <w:sz w:val="20"/>
                <w:szCs w:val="20"/>
                <w:lang w:val="ro-MD" w:eastAsia="ru-RU"/>
              </w:rPr>
            </w:pPr>
            <w:r w:rsidRPr="00EA7F64">
              <w:rPr>
                <w:rFonts w:ascii="Times New Roman" w:eastAsia="Times New Roman" w:hAnsi="Times New Roman" w:cs="Times New Roman"/>
                <w:i/>
                <w:iCs/>
                <w:sz w:val="20"/>
                <w:szCs w:val="20"/>
                <w:lang w:val="ro-MD" w:eastAsia="ru-RU"/>
              </w:rPr>
              <w:lastRenderedPageBreak/>
              <w:t>Tabelul 5</w:t>
            </w:r>
          </w:p>
          <w:p w14:paraId="40DDE12A" w14:textId="77777777" w:rsidR="0070659F" w:rsidRPr="00EA7F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
          <w:p w14:paraId="636A95C4" w14:textId="77777777"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EA7F64">
              <w:rPr>
                <w:rFonts w:ascii="Times New Roman" w:eastAsia="Times New Roman" w:hAnsi="Times New Roman" w:cs="Times New Roman"/>
                <w:sz w:val="20"/>
                <w:szCs w:val="20"/>
                <w:lang w:val="ro-MD" w:eastAsia="ru-RU"/>
              </w:rPr>
              <w:t>Valorile emisiilor pentru fibrele de viscoză și de modal</w:t>
            </w:r>
          </w:p>
          <w:p w14:paraId="27C1C736" w14:textId="77777777"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bl>
            <w:tblPr>
              <w:tblW w:w="5000" w:type="pct"/>
              <w:shd w:val="clear" w:color="auto" w:fill="FFFFFF"/>
              <w:tblCellMar>
                <w:left w:w="0" w:type="dxa"/>
                <w:right w:w="0" w:type="dxa"/>
              </w:tblCellMar>
              <w:tblLook w:val="04A0" w:firstRow="1" w:lastRow="0" w:firstColumn="1" w:lastColumn="0" w:noHBand="0" w:noVBand="1"/>
            </w:tblPr>
            <w:tblGrid>
              <w:gridCol w:w="6017"/>
            </w:tblGrid>
            <w:tr w:rsidR="0070659F" w:rsidRPr="00EA7F64" w14:paraId="72D4D8DC" w14:textId="77777777">
              <w:tc>
                <w:tcPr>
                  <w:tcW w:w="9360" w:type="dxa"/>
                  <w:shd w:val="clear" w:color="auto" w:fill="FFFFFF"/>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27"/>
                    <w:gridCol w:w="1252"/>
                    <w:gridCol w:w="1225"/>
                    <w:gridCol w:w="1456"/>
                    <w:gridCol w:w="1241"/>
                  </w:tblGrid>
                  <w:tr w:rsidR="0070659F" w:rsidRPr="00EA7F64" w14:paraId="769C536D" w14:textId="77777777">
                    <w:tc>
                      <w:tcPr>
                        <w:tcW w:w="1281" w:type="dxa"/>
                        <w:tcBorders>
                          <w:top w:val="single" w:sz="6" w:space="0" w:color="000000"/>
                          <w:left w:val="single" w:sz="6" w:space="0" w:color="000000"/>
                          <w:bottom w:val="single" w:sz="6" w:space="0" w:color="000000"/>
                          <w:right w:val="single" w:sz="6" w:space="0" w:color="000000"/>
                        </w:tcBorders>
                        <w:hideMark/>
                      </w:tcPr>
                      <w:p w14:paraId="35C14EFB" w14:textId="77777777" w:rsidR="0070659F" w:rsidRPr="00EA7F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lang w:val="en-US"/>
                          </w:rPr>
                        </w:pPr>
                        <w:proofErr w:type="spellStart"/>
                        <w:r w:rsidRPr="00EA7F64">
                          <w:rPr>
                            <w:rFonts w:ascii="Times New Roman" w:eastAsia="Times New Roman" w:hAnsi="Times New Roman" w:cs="Times New Roman"/>
                            <w:b/>
                            <w:bCs/>
                            <w:lang w:val="en-US"/>
                          </w:rPr>
                          <w:t>Tipul</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fibrei</w:t>
                        </w:r>
                        <w:proofErr w:type="spellEnd"/>
                      </w:p>
                    </w:tc>
                    <w:tc>
                      <w:tcPr>
                        <w:tcW w:w="1951" w:type="dxa"/>
                        <w:tcBorders>
                          <w:top w:val="single" w:sz="6" w:space="0" w:color="000000"/>
                          <w:left w:val="single" w:sz="6" w:space="0" w:color="000000"/>
                          <w:bottom w:val="single" w:sz="6" w:space="0" w:color="000000"/>
                          <w:right w:val="single" w:sz="6" w:space="0" w:color="000000"/>
                        </w:tcBorders>
                        <w:hideMark/>
                      </w:tcPr>
                      <w:p w14:paraId="53FFCBF9" w14:textId="77777777" w:rsidR="0070659F" w:rsidRPr="00EA7F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lang w:val="en-US"/>
                          </w:rPr>
                        </w:pPr>
                        <w:proofErr w:type="spellStart"/>
                        <w:r w:rsidRPr="00EA7F64">
                          <w:rPr>
                            <w:rFonts w:ascii="Times New Roman" w:eastAsia="Times New Roman" w:hAnsi="Times New Roman" w:cs="Times New Roman"/>
                            <w:b/>
                            <w:bCs/>
                            <w:lang w:val="en-US"/>
                          </w:rPr>
                          <w:t>Emisiile</w:t>
                        </w:r>
                        <w:proofErr w:type="spellEnd"/>
                        <w:r w:rsidRPr="00EA7F64">
                          <w:rPr>
                            <w:rFonts w:ascii="Times New Roman" w:eastAsia="Times New Roman" w:hAnsi="Times New Roman" w:cs="Times New Roman"/>
                            <w:b/>
                            <w:bCs/>
                            <w:lang w:val="en-US"/>
                          </w:rPr>
                          <w:t xml:space="preserve"> de </w:t>
                        </w:r>
                        <w:proofErr w:type="spellStart"/>
                        <w:r w:rsidRPr="00EA7F64">
                          <w:rPr>
                            <w:rFonts w:ascii="Times New Roman" w:eastAsia="Times New Roman" w:hAnsi="Times New Roman" w:cs="Times New Roman"/>
                            <w:b/>
                            <w:bCs/>
                            <w:lang w:val="en-US"/>
                          </w:rPr>
                          <w:t>sulf</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în</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aer</w:t>
                        </w:r>
                        <w:proofErr w:type="spellEnd"/>
                        <w:r w:rsidRPr="00EA7F64">
                          <w:rPr>
                            <w:rFonts w:ascii="Times New Roman" w:eastAsia="Times New Roman" w:hAnsi="Times New Roman" w:cs="Times New Roman"/>
                            <w:b/>
                            <w:bCs/>
                            <w:lang w:val="en-US"/>
                          </w:rPr>
                          <w:t xml:space="preserve"> – </w:t>
                        </w:r>
                        <w:proofErr w:type="spellStart"/>
                        <w:r w:rsidRPr="00EA7F64">
                          <w:rPr>
                            <w:rFonts w:ascii="Times New Roman" w:eastAsia="Times New Roman" w:hAnsi="Times New Roman" w:cs="Times New Roman"/>
                            <w:b/>
                            <w:bCs/>
                            <w:lang w:val="en-US"/>
                          </w:rPr>
                          <w:t>Valoarea-limită</w:t>
                        </w:r>
                        <w:proofErr w:type="spellEnd"/>
                        <w:r w:rsidRPr="00EA7F64">
                          <w:rPr>
                            <w:rFonts w:ascii="Times New Roman" w:eastAsia="Times New Roman" w:hAnsi="Times New Roman" w:cs="Times New Roman"/>
                            <w:b/>
                            <w:bCs/>
                            <w:lang w:val="en-US"/>
                          </w:rPr>
                          <w:t xml:space="preserve"> (g/kg)</w:t>
                        </w:r>
                      </w:p>
                    </w:tc>
                    <w:tc>
                      <w:tcPr>
                        <w:tcW w:w="1908" w:type="dxa"/>
                        <w:tcBorders>
                          <w:top w:val="single" w:sz="6" w:space="0" w:color="000000"/>
                          <w:left w:val="single" w:sz="6" w:space="0" w:color="000000"/>
                          <w:bottom w:val="single" w:sz="6" w:space="0" w:color="000000"/>
                          <w:right w:val="single" w:sz="6" w:space="0" w:color="000000"/>
                        </w:tcBorders>
                        <w:hideMark/>
                      </w:tcPr>
                      <w:p w14:paraId="1740F2AA" w14:textId="77777777" w:rsidR="0070659F" w:rsidRPr="00EA7F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lang w:val="en-US"/>
                          </w:rPr>
                        </w:pPr>
                        <w:proofErr w:type="spellStart"/>
                        <w:r w:rsidRPr="00EA7F64">
                          <w:rPr>
                            <w:rFonts w:ascii="Times New Roman" w:eastAsia="Times New Roman" w:hAnsi="Times New Roman" w:cs="Times New Roman"/>
                            <w:b/>
                            <w:bCs/>
                            <w:lang w:val="en-US"/>
                          </w:rPr>
                          <w:t>Emisiile</w:t>
                        </w:r>
                        <w:proofErr w:type="spellEnd"/>
                        <w:r w:rsidRPr="00EA7F64">
                          <w:rPr>
                            <w:rFonts w:ascii="Times New Roman" w:eastAsia="Times New Roman" w:hAnsi="Times New Roman" w:cs="Times New Roman"/>
                            <w:b/>
                            <w:bCs/>
                            <w:lang w:val="en-US"/>
                          </w:rPr>
                          <w:t xml:space="preserve"> de zinc </w:t>
                        </w:r>
                        <w:proofErr w:type="spellStart"/>
                        <w:r w:rsidRPr="00EA7F64">
                          <w:rPr>
                            <w:rFonts w:ascii="Times New Roman" w:eastAsia="Times New Roman" w:hAnsi="Times New Roman" w:cs="Times New Roman"/>
                            <w:b/>
                            <w:bCs/>
                            <w:lang w:val="en-US"/>
                          </w:rPr>
                          <w:t>în</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apă</w:t>
                        </w:r>
                        <w:proofErr w:type="spellEnd"/>
                        <w:r w:rsidRPr="00EA7F64">
                          <w:rPr>
                            <w:rFonts w:ascii="Times New Roman" w:eastAsia="Times New Roman" w:hAnsi="Times New Roman" w:cs="Times New Roman"/>
                            <w:b/>
                            <w:bCs/>
                            <w:lang w:val="en-US"/>
                          </w:rPr>
                          <w:t xml:space="preserve"> – </w:t>
                        </w:r>
                        <w:proofErr w:type="spellStart"/>
                        <w:r w:rsidRPr="00EA7F64">
                          <w:rPr>
                            <w:rFonts w:ascii="Times New Roman" w:eastAsia="Times New Roman" w:hAnsi="Times New Roman" w:cs="Times New Roman"/>
                            <w:b/>
                            <w:bCs/>
                            <w:lang w:val="en-US"/>
                          </w:rPr>
                          <w:t>Valoarea</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limită</w:t>
                        </w:r>
                        <w:proofErr w:type="spellEnd"/>
                        <w:r w:rsidRPr="00EA7F64">
                          <w:rPr>
                            <w:rFonts w:ascii="Times New Roman" w:eastAsia="Times New Roman" w:hAnsi="Times New Roman" w:cs="Times New Roman"/>
                            <w:b/>
                            <w:bCs/>
                            <w:lang w:val="en-US"/>
                          </w:rPr>
                          <w:t xml:space="preserve"> (g/kg)</w:t>
                        </w:r>
                      </w:p>
                    </w:tc>
                    <w:tc>
                      <w:tcPr>
                        <w:tcW w:w="2271" w:type="dxa"/>
                        <w:tcBorders>
                          <w:top w:val="single" w:sz="6" w:space="0" w:color="000000"/>
                          <w:left w:val="single" w:sz="6" w:space="0" w:color="000000"/>
                          <w:bottom w:val="single" w:sz="6" w:space="0" w:color="000000"/>
                          <w:right w:val="single" w:sz="6" w:space="0" w:color="000000"/>
                        </w:tcBorders>
                        <w:hideMark/>
                      </w:tcPr>
                      <w:p w14:paraId="31AA2A1E" w14:textId="77777777" w:rsidR="0070659F" w:rsidRPr="00EA7F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lang w:val="en-US"/>
                          </w:rPr>
                        </w:pPr>
                        <w:proofErr w:type="spellStart"/>
                        <w:r w:rsidRPr="00EA7F64">
                          <w:rPr>
                            <w:rFonts w:ascii="Times New Roman" w:eastAsia="Times New Roman" w:hAnsi="Times New Roman" w:cs="Times New Roman"/>
                            <w:b/>
                            <w:bCs/>
                            <w:lang w:val="en-US"/>
                          </w:rPr>
                          <w:t>Măsurătorile</w:t>
                        </w:r>
                        <w:proofErr w:type="spellEnd"/>
                        <w:r w:rsidRPr="00EA7F64">
                          <w:rPr>
                            <w:rFonts w:ascii="Times New Roman" w:eastAsia="Times New Roman" w:hAnsi="Times New Roman" w:cs="Times New Roman"/>
                            <w:b/>
                            <w:bCs/>
                            <w:lang w:val="en-US"/>
                          </w:rPr>
                          <w:t xml:space="preserve"> CCO </w:t>
                        </w:r>
                        <w:proofErr w:type="spellStart"/>
                        <w:r w:rsidRPr="00EA7F64">
                          <w:rPr>
                            <w:rFonts w:ascii="Times New Roman" w:eastAsia="Times New Roman" w:hAnsi="Times New Roman" w:cs="Times New Roman"/>
                            <w:b/>
                            <w:bCs/>
                            <w:lang w:val="en-US"/>
                          </w:rPr>
                          <w:t>în</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apă</w:t>
                        </w:r>
                        <w:proofErr w:type="spellEnd"/>
                        <w:r w:rsidRPr="00EA7F64">
                          <w:rPr>
                            <w:rFonts w:ascii="Times New Roman" w:eastAsia="Times New Roman" w:hAnsi="Times New Roman" w:cs="Times New Roman"/>
                            <w:b/>
                            <w:bCs/>
                            <w:lang w:val="en-US"/>
                          </w:rPr>
                          <w:t xml:space="preserve"> – </w:t>
                        </w:r>
                        <w:proofErr w:type="spellStart"/>
                        <w:r w:rsidRPr="00EA7F64">
                          <w:rPr>
                            <w:rFonts w:ascii="Times New Roman" w:eastAsia="Times New Roman" w:hAnsi="Times New Roman" w:cs="Times New Roman"/>
                            <w:b/>
                            <w:bCs/>
                            <w:lang w:val="en-US"/>
                          </w:rPr>
                          <w:t>Valoarea</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limită</w:t>
                        </w:r>
                        <w:proofErr w:type="spellEnd"/>
                        <w:r w:rsidRPr="00EA7F64">
                          <w:rPr>
                            <w:rFonts w:ascii="Times New Roman" w:eastAsia="Times New Roman" w:hAnsi="Times New Roman" w:cs="Times New Roman"/>
                            <w:b/>
                            <w:bCs/>
                            <w:lang w:val="en-US"/>
                          </w:rPr>
                          <w:t xml:space="preserve"> (g/kg)</w:t>
                        </w:r>
                      </w:p>
                    </w:tc>
                    <w:tc>
                      <w:tcPr>
                        <w:tcW w:w="1933" w:type="dxa"/>
                        <w:tcBorders>
                          <w:top w:val="single" w:sz="6" w:space="0" w:color="000000"/>
                          <w:left w:val="single" w:sz="6" w:space="0" w:color="000000"/>
                          <w:bottom w:val="single" w:sz="6" w:space="0" w:color="000000"/>
                          <w:right w:val="single" w:sz="6" w:space="0" w:color="000000"/>
                        </w:tcBorders>
                        <w:hideMark/>
                      </w:tcPr>
                      <w:p w14:paraId="681E89E0" w14:textId="77777777" w:rsidR="0070659F" w:rsidRPr="00EA7F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lang w:val="en-US"/>
                          </w:rPr>
                        </w:pPr>
                        <w:proofErr w:type="spellStart"/>
                        <w:r w:rsidRPr="00EA7F64">
                          <w:rPr>
                            <w:rFonts w:ascii="Times New Roman" w:eastAsia="Times New Roman" w:hAnsi="Times New Roman" w:cs="Times New Roman"/>
                            <w:b/>
                            <w:bCs/>
                            <w:lang w:val="en-US"/>
                          </w:rPr>
                          <w:t>Emisiile</w:t>
                        </w:r>
                        <w:proofErr w:type="spellEnd"/>
                        <w:r w:rsidRPr="00EA7F64">
                          <w:rPr>
                            <w:rFonts w:ascii="Times New Roman" w:eastAsia="Times New Roman" w:hAnsi="Times New Roman" w:cs="Times New Roman"/>
                            <w:b/>
                            <w:bCs/>
                            <w:lang w:val="en-US"/>
                          </w:rPr>
                          <w:t xml:space="preserve"> de SO</w:t>
                        </w:r>
                        <w:r w:rsidRPr="00EA7F64">
                          <w:rPr>
                            <w:rFonts w:ascii="Times New Roman" w:eastAsia="Times New Roman" w:hAnsi="Times New Roman" w:cs="Times New Roman"/>
                            <w:b/>
                            <w:bCs/>
                            <w:sz w:val="15"/>
                            <w:szCs w:val="15"/>
                            <w:vertAlign w:val="subscript"/>
                            <w:lang w:val="en-US"/>
                          </w:rPr>
                          <w:t>4</w:t>
                        </w:r>
                        <w:r w:rsidRPr="00EA7F64">
                          <w:rPr>
                            <w:rFonts w:ascii="Times New Roman" w:eastAsia="Times New Roman" w:hAnsi="Times New Roman" w:cs="Times New Roman"/>
                            <w:b/>
                            <w:bCs/>
                            <w:lang w:val="en-US"/>
                          </w:rPr>
                          <w:t> </w:t>
                        </w:r>
                        <w:r w:rsidRPr="00EA7F64">
                          <w:rPr>
                            <w:rFonts w:ascii="Times New Roman" w:eastAsia="Times New Roman" w:hAnsi="Times New Roman" w:cs="Times New Roman"/>
                            <w:b/>
                            <w:bCs/>
                            <w:sz w:val="15"/>
                            <w:szCs w:val="15"/>
                            <w:vertAlign w:val="superscript"/>
                            <w:lang w:val="en-US"/>
                          </w:rPr>
                          <w:t>2-</w:t>
                        </w:r>
                        <w:r w:rsidRPr="00EA7F64">
                          <w:rPr>
                            <w:rFonts w:ascii="Times New Roman" w:eastAsia="Times New Roman" w:hAnsi="Times New Roman" w:cs="Times New Roman"/>
                            <w:b/>
                            <w:bCs/>
                            <w:lang w:val="en-US"/>
                          </w:rPr>
                          <w:t> </w:t>
                        </w:r>
                        <w:proofErr w:type="spellStart"/>
                        <w:r w:rsidRPr="00EA7F64">
                          <w:rPr>
                            <w:rFonts w:ascii="Times New Roman" w:eastAsia="Times New Roman" w:hAnsi="Times New Roman" w:cs="Times New Roman"/>
                            <w:b/>
                            <w:bCs/>
                            <w:lang w:val="en-US"/>
                          </w:rPr>
                          <w:t>în</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apă</w:t>
                        </w:r>
                        <w:proofErr w:type="spellEnd"/>
                        <w:r w:rsidRPr="00EA7F64">
                          <w:rPr>
                            <w:rFonts w:ascii="Times New Roman" w:eastAsia="Times New Roman" w:hAnsi="Times New Roman" w:cs="Times New Roman"/>
                            <w:b/>
                            <w:bCs/>
                            <w:lang w:val="en-US"/>
                          </w:rPr>
                          <w:t xml:space="preserve"> – </w:t>
                        </w:r>
                        <w:proofErr w:type="spellStart"/>
                        <w:r w:rsidRPr="00EA7F64">
                          <w:rPr>
                            <w:rFonts w:ascii="Times New Roman" w:eastAsia="Times New Roman" w:hAnsi="Times New Roman" w:cs="Times New Roman"/>
                            <w:b/>
                            <w:bCs/>
                            <w:lang w:val="en-US"/>
                          </w:rPr>
                          <w:t>Valoarea</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limită</w:t>
                        </w:r>
                        <w:proofErr w:type="spellEnd"/>
                        <w:r w:rsidRPr="00EA7F64">
                          <w:rPr>
                            <w:rFonts w:ascii="Times New Roman" w:eastAsia="Times New Roman" w:hAnsi="Times New Roman" w:cs="Times New Roman"/>
                            <w:b/>
                            <w:bCs/>
                            <w:lang w:val="en-US"/>
                          </w:rPr>
                          <w:t xml:space="preserve"> (g/kg)</w:t>
                        </w:r>
                      </w:p>
                    </w:tc>
                  </w:tr>
                  <w:tr w:rsidR="0070659F" w:rsidRPr="00EA7F64" w14:paraId="00EC3637" w14:textId="77777777">
                    <w:tc>
                      <w:tcPr>
                        <w:tcW w:w="1281" w:type="dxa"/>
                        <w:tcBorders>
                          <w:top w:val="single" w:sz="6" w:space="0" w:color="000000"/>
                          <w:left w:val="single" w:sz="6" w:space="0" w:color="000000"/>
                          <w:bottom w:val="single" w:sz="6" w:space="0" w:color="000000"/>
                          <w:right w:val="single" w:sz="6" w:space="0" w:color="000000"/>
                        </w:tcBorders>
                        <w:hideMark/>
                      </w:tcPr>
                      <w:p w14:paraId="663982DE" w14:textId="77777777" w:rsidR="0070659F" w:rsidRPr="00EA7F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lang w:val="en-US"/>
                          </w:rPr>
                        </w:pPr>
                        <w:proofErr w:type="spellStart"/>
                        <w:r w:rsidRPr="00EA7F64">
                          <w:rPr>
                            <w:rFonts w:ascii="Times New Roman" w:eastAsia="Times New Roman" w:hAnsi="Times New Roman" w:cs="Times New Roman"/>
                            <w:lang w:val="en-US"/>
                          </w:rPr>
                          <w:t>Fibre</w:t>
                        </w:r>
                        <w:proofErr w:type="spellEnd"/>
                        <w:r w:rsidRPr="00EA7F64">
                          <w:rPr>
                            <w:rFonts w:ascii="Times New Roman" w:eastAsia="Times New Roman" w:hAnsi="Times New Roman" w:cs="Times New Roman"/>
                            <w:lang w:val="en-US"/>
                          </w:rPr>
                          <w:t xml:space="preserve"> </w:t>
                        </w:r>
                        <w:proofErr w:type="gramStart"/>
                        <w:r w:rsidRPr="00EA7F64">
                          <w:rPr>
                            <w:rFonts w:ascii="Times New Roman" w:eastAsia="Times New Roman" w:hAnsi="Times New Roman" w:cs="Times New Roman"/>
                            <w:lang w:val="en-US"/>
                          </w:rPr>
                          <w:t>discontinue</w:t>
                        </w:r>
                        <w:proofErr w:type="gramEnd"/>
                      </w:p>
                    </w:tc>
                    <w:tc>
                      <w:tcPr>
                        <w:tcW w:w="1951" w:type="dxa"/>
                        <w:tcBorders>
                          <w:top w:val="single" w:sz="6" w:space="0" w:color="000000"/>
                          <w:left w:val="single" w:sz="6" w:space="0" w:color="000000"/>
                          <w:bottom w:val="single" w:sz="6" w:space="0" w:color="000000"/>
                          <w:right w:val="single" w:sz="6" w:space="0" w:color="000000"/>
                        </w:tcBorders>
                        <w:hideMark/>
                      </w:tcPr>
                      <w:p w14:paraId="475E6BAB"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20</w:t>
                        </w:r>
                      </w:p>
                    </w:tc>
                    <w:tc>
                      <w:tcPr>
                        <w:tcW w:w="1908" w:type="dxa"/>
                        <w:tcBorders>
                          <w:top w:val="single" w:sz="6" w:space="0" w:color="000000"/>
                          <w:left w:val="single" w:sz="6" w:space="0" w:color="000000"/>
                          <w:bottom w:val="single" w:sz="6" w:space="0" w:color="000000"/>
                          <w:right w:val="single" w:sz="6" w:space="0" w:color="000000"/>
                        </w:tcBorders>
                        <w:hideMark/>
                      </w:tcPr>
                      <w:p w14:paraId="0C5563FA"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0,05</w:t>
                        </w:r>
                      </w:p>
                    </w:tc>
                    <w:tc>
                      <w:tcPr>
                        <w:tcW w:w="2271" w:type="dxa"/>
                        <w:tcBorders>
                          <w:top w:val="single" w:sz="6" w:space="0" w:color="000000"/>
                          <w:left w:val="single" w:sz="6" w:space="0" w:color="000000"/>
                          <w:bottom w:val="single" w:sz="6" w:space="0" w:color="000000"/>
                          <w:right w:val="single" w:sz="6" w:space="0" w:color="000000"/>
                        </w:tcBorders>
                        <w:hideMark/>
                      </w:tcPr>
                      <w:p w14:paraId="42E93407"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5</w:t>
                        </w:r>
                      </w:p>
                    </w:tc>
                    <w:tc>
                      <w:tcPr>
                        <w:tcW w:w="1933" w:type="dxa"/>
                        <w:tcBorders>
                          <w:top w:val="single" w:sz="6" w:space="0" w:color="000000"/>
                          <w:left w:val="single" w:sz="6" w:space="0" w:color="000000"/>
                          <w:bottom w:val="single" w:sz="6" w:space="0" w:color="000000"/>
                          <w:right w:val="single" w:sz="6" w:space="0" w:color="000000"/>
                        </w:tcBorders>
                        <w:hideMark/>
                      </w:tcPr>
                      <w:p w14:paraId="077DD1F4"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300</w:t>
                        </w:r>
                      </w:p>
                    </w:tc>
                  </w:tr>
                  <w:tr w:rsidR="0070659F" w:rsidRPr="00EA7F64" w14:paraId="6A1FF834" w14:textId="77777777">
                    <w:tc>
                      <w:tcPr>
                        <w:tcW w:w="1281" w:type="dxa"/>
                        <w:tcBorders>
                          <w:top w:val="single" w:sz="6" w:space="0" w:color="000000"/>
                          <w:left w:val="single" w:sz="6" w:space="0" w:color="000000"/>
                          <w:bottom w:val="single" w:sz="6" w:space="0" w:color="000000"/>
                          <w:right w:val="single" w:sz="6" w:space="0" w:color="000000"/>
                        </w:tcBorders>
                        <w:hideMark/>
                      </w:tcPr>
                      <w:p w14:paraId="00E894C8" w14:textId="77777777" w:rsidR="0070659F" w:rsidRPr="00EA7F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lang w:val="en-US"/>
                          </w:rPr>
                        </w:pPr>
                        <w:proofErr w:type="spellStart"/>
                        <w:r w:rsidRPr="00EA7F64">
                          <w:rPr>
                            <w:rFonts w:ascii="Times New Roman" w:eastAsia="Times New Roman" w:hAnsi="Times New Roman" w:cs="Times New Roman"/>
                            <w:lang w:val="en-US"/>
                          </w:rPr>
                          <w:t>Fibre</w:t>
                        </w:r>
                        <w:proofErr w:type="spellEnd"/>
                        <w:r w:rsidRPr="00EA7F64">
                          <w:rPr>
                            <w:rFonts w:ascii="Times New Roman" w:eastAsia="Times New Roman" w:hAnsi="Times New Roman" w:cs="Times New Roman"/>
                            <w:lang w:val="en-US"/>
                          </w:rPr>
                          <w:t xml:space="preserve"> </w:t>
                        </w:r>
                        <w:proofErr w:type="spellStart"/>
                        <w:r w:rsidRPr="00EA7F64">
                          <w:rPr>
                            <w:rFonts w:ascii="Times New Roman" w:eastAsia="Times New Roman" w:hAnsi="Times New Roman" w:cs="Times New Roman"/>
                            <w:lang w:val="en-US"/>
                          </w:rPr>
                          <w:t>filamentare</w:t>
                        </w:r>
                        <w:proofErr w:type="spellEnd"/>
                      </w:p>
                    </w:tc>
                    <w:tc>
                      <w:tcPr>
                        <w:tcW w:w="1951" w:type="dxa"/>
                        <w:tcBorders>
                          <w:top w:val="single" w:sz="6" w:space="0" w:color="000000"/>
                          <w:left w:val="single" w:sz="6" w:space="0" w:color="000000"/>
                          <w:bottom w:val="single" w:sz="6" w:space="0" w:color="000000"/>
                          <w:right w:val="single" w:sz="6" w:space="0" w:color="000000"/>
                        </w:tcBorders>
                        <w:hideMark/>
                      </w:tcPr>
                      <w:p w14:paraId="75A063FE"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r w:rsidRPr="00EA7F64">
                          <w:rPr>
                            <w:rFonts w:ascii="Times New Roman" w:eastAsia="Times New Roman" w:hAnsi="Times New Roman" w:cs="Times New Roman"/>
                            <w:sz w:val="24"/>
                            <w:szCs w:val="24"/>
                            <w:lang w:val="en-US"/>
                          </w:rPr>
                          <w:t> </w:t>
                        </w:r>
                      </w:p>
                    </w:tc>
                    <w:tc>
                      <w:tcPr>
                        <w:tcW w:w="1908" w:type="dxa"/>
                        <w:tcBorders>
                          <w:top w:val="single" w:sz="6" w:space="0" w:color="000000"/>
                          <w:left w:val="single" w:sz="6" w:space="0" w:color="000000"/>
                          <w:bottom w:val="single" w:sz="6" w:space="0" w:color="000000"/>
                          <w:right w:val="single" w:sz="6" w:space="0" w:color="000000"/>
                        </w:tcBorders>
                        <w:hideMark/>
                      </w:tcPr>
                      <w:p w14:paraId="2528FA7A"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r w:rsidRPr="00EA7F64">
                          <w:rPr>
                            <w:rFonts w:ascii="Times New Roman" w:eastAsia="Times New Roman" w:hAnsi="Times New Roman" w:cs="Times New Roman"/>
                            <w:sz w:val="24"/>
                            <w:szCs w:val="24"/>
                            <w:lang w:val="en-US"/>
                          </w:rPr>
                          <w:t> </w:t>
                        </w:r>
                      </w:p>
                    </w:tc>
                    <w:tc>
                      <w:tcPr>
                        <w:tcW w:w="2271" w:type="dxa"/>
                        <w:tcBorders>
                          <w:top w:val="single" w:sz="6" w:space="0" w:color="000000"/>
                          <w:left w:val="single" w:sz="6" w:space="0" w:color="000000"/>
                          <w:bottom w:val="single" w:sz="6" w:space="0" w:color="000000"/>
                          <w:right w:val="single" w:sz="6" w:space="0" w:color="000000"/>
                        </w:tcBorders>
                        <w:hideMark/>
                      </w:tcPr>
                      <w:p w14:paraId="301DD48A"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r w:rsidRPr="00EA7F64">
                          <w:rPr>
                            <w:rFonts w:ascii="Times New Roman" w:eastAsia="Times New Roman" w:hAnsi="Times New Roman" w:cs="Times New Roman"/>
                            <w:sz w:val="24"/>
                            <w:szCs w:val="24"/>
                            <w:lang w:val="en-US"/>
                          </w:rPr>
                          <w:t> </w:t>
                        </w:r>
                      </w:p>
                    </w:tc>
                    <w:tc>
                      <w:tcPr>
                        <w:tcW w:w="1933" w:type="dxa"/>
                        <w:tcBorders>
                          <w:top w:val="single" w:sz="6" w:space="0" w:color="000000"/>
                          <w:left w:val="single" w:sz="6" w:space="0" w:color="000000"/>
                          <w:bottom w:val="single" w:sz="6" w:space="0" w:color="000000"/>
                          <w:right w:val="single" w:sz="6" w:space="0" w:color="000000"/>
                        </w:tcBorders>
                        <w:hideMark/>
                      </w:tcPr>
                      <w:p w14:paraId="036F9125"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r w:rsidRPr="00EA7F64">
                          <w:rPr>
                            <w:rFonts w:ascii="Times New Roman" w:eastAsia="Times New Roman" w:hAnsi="Times New Roman" w:cs="Times New Roman"/>
                            <w:sz w:val="24"/>
                            <w:szCs w:val="24"/>
                            <w:lang w:val="en-US"/>
                          </w:rPr>
                          <w:t> </w:t>
                        </w:r>
                      </w:p>
                    </w:tc>
                  </w:tr>
                  <w:tr w:rsidR="0070659F" w:rsidRPr="00EA7F64" w14:paraId="361DB78A" w14:textId="77777777">
                    <w:tc>
                      <w:tcPr>
                        <w:tcW w:w="1281" w:type="dxa"/>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59"/>
                          <w:gridCol w:w="653"/>
                        </w:tblGrid>
                        <w:tr w:rsidR="0070659F" w:rsidRPr="00EA7F64" w14:paraId="6CB0D071" w14:textId="77777777">
                          <w:tc>
                            <w:tcPr>
                              <w:tcW w:w="240" w:type="dxa"/>
                              <w:hideMark/>
                            </w:tcPr>
                            <w:p w14:paraId="6781D2D5"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r w:rsidRPr="00EA7F64">
                                <w:rPr>
                                  <w:rFonts w:ascii="Times New Roman" w:eastAsia="Times New Roman" w:hAnsi="Times New Roman" w:cs="Times New Roman"/>
                                  <w:sz w:val="24"/>
                                  <w:szCs w:val="24"/>
                                  <w:lang w:val="en-US"/>
                                </w:rPr>
                                <w:t>—</w:t>
                              </w:r>
                            </w:p>
                          </w:tc>
                          <w:tc>
                            <w:tcPr>
                              <w:tcW w:w="1026" w:type="dxa"/>
                              <w:hideMark/>
                            </w:tcPr>
                            <w:p w14:paraId="7A821D73"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proofErr w:type="spellStart"/>
                              <w:r w:rsidRPr="00EA7F64">
                                <w:rPr>
                                  <w:rFonts w:ascii="Times New Roman" w:eastAsia="Times New Roman" w:hAnsi="Times New Roman" w:cs="Times New Roman"/>
                                  <w:sz w:val="24"/>
                                  <w:szCs w:val="24"/>
                                  <w:lang w:val="en-US"/>
                                </w:rPr>
                                <w:t>Spălare</w:t>
                              </w:r>
                              <w:proofErr w:type="spellEnd"/>
                              <w:r w:rsidRPr="00EA7F64">
                                <w:rPr>
                                  <w:rFonts w:ascii="Times New Roman" w:eastAsia="Times New Roman" w:hAnsi="Times New Roman" w:cs="Times New Roman"/>
                                  <w:sz w:val="24"/>
                                  <w:szCs w:val="24"/>
                                  <w:lang w:val="en-US"/>
                                </w:rPr>
                                <w:t xml:space="preserve"> pe </w:t>
                              </w:r>
                              <w:proofErr w:type="spellStart"/>
                              <w:r w:rsidRPr="00EA7F64">
                                <w:rPr>
                                  <w:rFonts w:ascii="Times New Roman" w:eastAsia="Times New Roman" w:hAnsi="Times New Roman" w:cs="Times New Roman"/>
                                  <w:sz w:val="24"/>
                                  <w:szCs w:val="24"/>
                                  <w:lang w:val="en-US"/>
                                </w:rPr>
                                <w:t>loturi</w:t>
                              </w:r>
                              <w:proofErr w:type="spellEnd"/>
                            </w:p>
                          </w:tc>
                        </w:tr>
                      </w:tbl>
                      <w:p w14:paraId="56396F11" w14:textId="77777777" w:rsidR="0070659F" w:rsidRPr="00EA7F64" w:rsidRDefault="0070659F" w:rsidP="0070659F">
                        <w:pPr>
                          <w:framePr w:hSpace="180" w:wrap="around" w:vAnchor="text" w:hAnchor="text" w:y="1"/>
                          <w:spacing w:after="0" w:line="240" w:lineRule="auto"/>
                          <w:suppressOverlap/>
                          <w:rPr>
                            <w:rFonts w:ascii="Times New Roman" w:eastAsia="Times New Roman" w:hAnsi="Times New Roman" w:cs="Times New Roman"/>
                            <w:sz w:val="24"/>
                            <w:szCs w:val="24"/>
                            <w:lang w:val="en-US"/>
                          </w:rPr>
                        </w:pPr>
                      </w:p>
                    </w:tc>
                    <w:tc>
                      <w:tcPr>
                        <w:tcW w:w="1951" w:type="dxa"/>
                        <w:tcBorders>
                          <w:top w:val="single" w:sz="6" w:space="0" w:color="000000"/>
                          <w:left w:val="single" w:sz="6" w:space="0" w:color="000000"/>
                          <w:bottom w:val="single" w:sz="6" w:space="0" w:color="000000"/>
                          <w:right w:val="single" w:sz="6" w:space="0" w:color="000000"/>
                        </w:tcBorders>
                        <w:hideMark/>
                      </w:tcPr>
                      <w:p w14:paraId="7466CE4B"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40</w:t>
                        </w:r>
                      </w:p>
                    </w:tc>
                    <w:tc>
                      <w:tcPr>
                        <w:tcW w:w="1908" w:type="dxa"/>
                        <w:tcBorders>
                          <w:top w:val="single" w:sz="6" w:space="0" w:color="000000"/>
                          <w:left w:val="single" w:sz="6" w:space="0" w:color="000000"/>
                          <w:bottom w:val="single" w:sz="6" w:space="0" w:color="000000"/>
                          <w:right w:val="single" w:sz="6" w:space="0" w:color="000000"/>
                        </w:tcBorders>
                        <w:hideMark/>
                      </w:tcPr>
                      <w:p w14:paraId="2704FB66"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0,10</w:t>
                        </w:r>
                      </w:p>
                    </w:tc>
                    <w:tc>
                      <w:tcPr>
                        <w:tcW w:w="2271" w:type="dxa"/>
                        <w:tcBorders>
                          <w:top w:val="single" w:sz="6" w:space="0" w:color="000000"/>
                          <w:left w:val="single" w:sz="6" w:space="0" w:color="000000"/>
                          <w:bottom w:val="single" w:sz="6" w:space="0" w:color="000000"/>
                          <w:right w:val="single" w:sz="6" w:space="0" w:color="000000"/>
                        </w:tcBorders>
                        <w:hideMark/>
                      </w:tcPr>
                      <w:p w14:paraId="052D3E1E"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5</w:t>
                        </w:r>
                      </w:p>
                    </w:tc>
                    <w:tc>
                      <w:tcPr>
                        <w:tcW w:w="1933" w:type="dxa"/>
                        <w:tcBorders>
                          <w:top w:val="single" w:sz="6" w:space="0" w:color="000000"/>
                          <w:left w:val="single" w:sz="6" w:space="0" w:color="000000"/>
                          <w:bottom w:val="single" w:sz="6" w:space="0" w:color="000000"/>
                          <w:right w:val="single" w:sz="6" w:space="0" w:color="000000"/>
                        </w:tcBorders>
                        <w:hideMark/>
                      </w:tcPr>
                      <w:p w14:paraId="33B4B202"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200</w:t>
                        </w:r>
                      </w:p>
                    </w:tc>
                  </w:tr>
                  <w:tr w:rsidR="0070659F" w:rsidRPr="00EA7F64" w14:paraId="1FFFF215" w14:textId="77777777">
                    <w:tc>
                      <w:tcPr>
                        <w:tcW w:w="1281" w:type="dxa"/>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59"/>
                          <w:gridCol w:w="653"/>
                        </w:tblGrid>
                        <w:tr w:rsidR="0070659F" w:rsidRPr="00EA7F64" w14:paraId="15A5F2B6" w14:textId="77777777">
                          <w:tc>
                            <w:tcPr>
                              <w:tcW w:w="240" w:type="dxa"/>
                              <w:hideMark/>
                            </w:tcPr>
                            <w:p w14:paraId="2D17078B"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r w:rsidRPr="00EA7F64">
                                <w:rPr>
                                  <w:rFonts w:ascii="Times New Roman" w:eastAsia="Times New Roman" w:hAnsi="Times New Roman" w:cs="Times New Roman"/>
                                  <w:sz w:val="24"/>
                                  <w:szCs w:val="24"/>
                                  <w:lang w:val="en-US"/>
                                </w:rPr>
                                <w:t>—</w:t>
                              </w:r>
                            </w:p>
                          </w:tc>
                          <w:tc>
                            <w:tcPr>
                              <w:tcW w:w="1026" w:type="dxa"/>
                              <w:hideMark/>
                            </w:tcPr>
                            <w:p w14:paraId="6789343D"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proofErr w:type="spellStart"/>
                              <w:r w:rsidRPr="00EA7F64">
                                <w:rPr>
                                  <w:rFonts w:ascii="Times New Roman" w:eastAsia="Times New Roman" w:hAnsi="Times New Roman" w:cs="Times New Roman"/>
                                  <w:sz w:val="24"/>
                                  <w:szCs w:val="24"/>
                                  <w:lang w:val="en-US"/>
                                </w:rPr>
                                <w:t>Spălare</w:t>
                              </w:r>
                              <w:proofErr w:type="spellEnd"/>
                              <w:r w:rsidRPr="00EA7F64">
                                <w:rPr>
                                  <w:rFonts w:ascii="Times New Roman" w:eastAsia="Times New Roman" w:hAnsi="Times New Roman" w:cs="Times New Roman"/>
                                  <w:sz w:val="24"/>
                                  <w:szCs w:val="24"/>
                                  <w:lang w:val="en-US"/>
                                </w:rPr>
                                <w:t xml:space="preserve"> </w:t>
                              </w:r>
                              <w:proofErr w:type="spellStart"/>
                              <w:r w:rsidRPr="00EA7F64">
                                <w:rPr>
                                  <w:rFonts w:ascii="Times New Roman" w:eastAsia="Times New Roman" w:hAnsi="Times New Roman" w:cs="Times New Roman"/>
                                  <w:sz w:val="24"/>
                                  <w:szCs w:val="24"/>
                                  <w:lang w:val="en-US"/>
                                </w:rPr>
                                <w:t>integrată</w:t>
                              </w:r>
                              <w:proofErr w:type="spellEnd"/>
                            </w:p>
                          </w:tc>
                        </w:tr>
                      </w:tbl>
                      <w:p w14:paraId="1A5CEED6" w14:textId="77777777" w:rsidR="0070659F" w:rsidRPr="00EA7F64" w:rsidRDefault="0070659F" w:rsidP="0070659F">
                        <w:pPr>
                          <w:framePr w:hSpace="180" w:wrap="around" w:vAnchor="text" w:hAnchor="text" w:y="1"/>
                          <w:spacing w:after="0" w:line="240" w:lineRule="auto"/>
                          <w:suppressOverlap/>
                          <w:rPr>
                            <w:rFonts w:ascii="Times New Roman" w:eastAsia="Times New Roman" w:hAnsi="Times New Roman" w:cs="Times New Roman"/>
                            <w:sz w:val="24"/>
                            <w:szCs w:val="24"/>
                            <w:lang w:val="en-US"/>
                          </w:rPr>
                        </w:pPr>
                      </w:p>
                    </w:tc>
                    <w:tc>
                      <w:tcPr>
                        <w:tcW w:w="1951" w:type="dxa"/>
                        <w:tcBorders>
                          <w:top w:val="single" w:sz="6" w:space="0" w:color="000000"/>
                          <w:left w:val="single" w:sz="6" w:space="0" w:color="000000"/>
                          <w:bottom w:val="single" w:sz="6" w:space="0" w:color="000000"/>
                          <w:right w:val="single" w:sz="6" w:space="0" w:color="000000"/>
                        </w:tcBorders>
                        <w:hideMark/>
                      </w:tcPr>
                      <w:p w14:paraId="7A433C7D"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170</w:t>
                        </w:r>
                      </w:p>
                    </w:tc>
                    <w:tc>
                      <w:tcPr>
                        <w:tcW w:w="1908" w:type="dxa"/>
                        <w:tcBorders>
                          <w:top w:val="single" w:sz="6" w:space="0" w:color="000000"/>
                          <w:left w:val="single" w:sz="6" w:space="0" w:color="000000"/>
                          <w:bottom w:val="single" w:sz="6" w:space="0" w:color="000000"/>
                          <w:right w:val="single" w:sz="6" w:space="0" w:color="000000"/>
                        </w:tcBorders>
                        <w:hideMark/>
                      </w:tcPr>
                      <w:p w14:paraId="007482D2"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0,50</w:t>
                        </w:r>
                      </w:p>
                    </w:tc>
                    <w:tc>
                      <w:tcPr>
                        <w:tcW w:w="2271" w:type="dxa"/>
                        <w:tcBorders>
                          <w:top w:val="single" w:sz="6" w:space="0" w:color="000000"/>
                          <w:left w:val="single" w:sz="6" w:space="0" w:color="000000"/>
                          <w:bottom w:val="single" w:sz="6" w:space="0" w:color="000000"/>
                          <w:right w:val="single" w:sz="6" w:space="0" w:color="000000"/>
                        </w:tcBorders>
                        <w:hideMark/>
                      </w:tcPr>
                      <w:p w14:paraId="10CB6C10"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6</w:t>
                        </w:r>
                      </w:p>
                    </w:tc>
                    <w:tc>
                      <w:tcPr>
                        <w:tcW w:w="1933" w:type="dxa"/>
                        <w:tcBorders>
                          <w:top w:val="single" w:sz="6" w:space="0" w:color="000000"/>
                          <w:left w:val="single" w:sz="6" w:space="0" w:color="000000"/>
                          <w:bottom w:val="single" w:sz="6" w:space="0" w:color="000000"/>
                          <w:right w:val="single" w:sz="6" w:space="0" w:color="000000"/>
                        </w:tcBorders>
                        <w:hideMark/>
                      </w:tcPr>
                      <w:p w14:paraId="66FD5703"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250</w:t>
                        </w:r>
                      </w:p>
                    </w:tc>
                  </w:tr>
                </w:tbl>
                <w:p w14:paraId="38F6E5A6" w14:textId="77777777" w:rsidR="0070659F" w:rsidRPr="00EA7F64" w:rsidRDefault="0070659F" w:rsidP="0070659F">
                  <w:pPr>
                    <w:framePr w:hSpace="180" w:wrap="around" w:vAnchor="text" w:hAnchor="text" w:y="1"/>
                    <w:spacing w:after="0" w:line="240" w:lineRule="auto"/>
                    <w:suppressOverlap/>
                    <w:rPr>
                      <w:rFonts w:ascii="Times New Roman" w:eastAsia="Times New Roman" w:hAnsi="Times New Roman" w:cs="Times New Roman"/>
                      <w:color w:val="333333"/>
                      <w:sz w:val="27"/>
                      <w:szCs w:val="27"/>
                      <w:lang w:val="en-US"/>
                    </w:rPr>
                  </w:pPr>
                </w:p>
              </w:tc>
            </w:tr>
          </w:tbl>
          <w:p w14:paraId="6A905BAB" w14:textId="77777777" w:rsidR="0070659F" w:rsidRPr="00EA7F64" w:rsidRDefault="0070659F" w:rsidP="0070659F">
            <w:pPr>
              <w:spacing w:after="0" w:line="240" w:lineRule="auto"/>
              <w:rPr>
                <w:rFonts w:ascii="Times New Roman" w:eastAsia="Times New Roman" w:hAnsi="Times New Roman" w:cs="Times New Roman"/>
                <w:vanish/>
                <w:sz w:val="24"/>
                <w:szCs w:val="24"/>
                <w:lang w:val="en-US"/>
              </w:rPr>
            </w:pPr>
          </w:p>
          <w:tbl>
            <w:tblPr>
              <w:tblW w:w="5000" w:type="pct"/>
              <w:shd w:val="clear" w:color="auto" w:fill="FFFFFF"/>
              <w:tblCellMar>
                <w:left w:w="0" w:type="dxa"/>
                <w:right w:w="0" w:type="dxa"/>
              </w:tblCellMar>
              <w:tblLook w:val="04A0" w:firstRow="1" w:lastRow="0" w:firstColumn="1" w:lastColumn="0" w:noHBand="0" w:noVBand="1"/>
            </w:tblPr>
            <w:tblGrid>
              <w:gridCol w:w="402"/>
              <w:gridCol w:w="5615"/>
            </w:tblGrid>
            <w:tr w:rsidR="0070659F" w:rsidRPr="00EA7F64" w14:paraId="0523B8A8" w14:textId="77777777">
              <w:tc>
                <w:tcPr>
                  <w:tcW w:w="616" w:type="dxa"/>
                  <w:shd w:val="clear" w:color="auto" w:fill="FFFFFF"/>
                  <w:hideMark/>
                </w:tcPr>
                <w:p w14:paraId="3F1990C1" w14:textId="2E59F331" w:rsidR="0070659F" w:rsidRPr="00EA7F64" w:rsidRDefault="0070659F" w:rsidP="0070659F">
                  <w:pPr>
                    <w:framePr w:hSpace="180" w:wrap="around" w:vAnchor="text" w:hAnchor="text" w:y="1"/>
                    <w:spacing w:after="0" w:line="312" w:lineRule="atLeast"/>
                    <w:suppressOverlap/>
                    <w:rPr>
                      <w:rFonts w:ascii="Times New Roman" w:eastAsia="Times New Roman" w:hAnsi="Times New Roman" w:cs="Times New Roman"/>
                      <w:color w:val="333333"/>
                      <w:sz w:val="27"/>
                      <w:szCs w:val="27"/>
                      <w:lang w:val="en-US"/>
                    </w:rPr>
                  </w:pPr>
                  <w:r w:rsidRPr="00EA7F64">
                    <w:rPr>
                      <w:rFonts w:ascii="Times New Roman" w:eastAsia="Times New Roman" w:hAnsi="Times New Roman" w:cs="Times New Roman"/>
                      <w:i/>
                      <w:iCs/>
                      <w:color w:val="333333"/>
                      <w:sz w:val="27"/>
                      <w:szCs w:val="27"/>
                      <w:lang w:val="en-US"/>
                    </w:rPr>
                    <w:lastRenderedPageBreak/>
                    <w:t>Not</w:t>
                  </w:r>
                </w:p>
              </w:tc>
              <w:tc>
                <w:tcPr>
                  <w:tcW w:w="8744" w:type="dxa"/>
                  <w:shd w:val="clear" w:color="auto" w:fill="FFFFFF"/>
                  <w:hideMark/>
                </w:tcPr>
                <w:p w14:paraId="52D30997" w14:textId="4BD37C80" w:rsidR="0070659F" w:rsidRPr="00EA7F64" w:rsidRDefault="0070659F" w:rsidP="0070659F">
                  <w:pPr>
                    <w:framePr w:hSpace="180" w:wrap="around" w:vAnchor="text" w:hAnchor="text" w:y="1"/>
                    <w:spacing w:after="0" w:line="240" w:lineRule="auto"/>
                    <w:suppressOverlap/>
                    <w:rPr>
                      <w:rFonts w:ascii="Times New Roman" w:eastAsia="Times New Roman" w:hAnsi="Times New Roman" w:cs="Times New Roman"/>
                      <w:color w:val="333333"/>
                      <w:sz w:val="27"/>
                      <w:szCs w:val="27"/>
                      <w:lang w:val="en-US"/>
                    </w:rPr>
                  </w:pPr>
                  <w:proofErr w:type="gramStart"/>
                  <w:r w:rsidRPr="00EA7F64">
                    <w:rPr>
                      <w:rFonts w:ascii="Times New Roman" w:eastAsia="Times New Roman" w:hAnsi="Times New Roman" w:cs="Times New Roman"/>
                      <w:i/>
                      <w:iCs/>
                      <w:color w:val="333333"/>
                      <w:sz w:val="27"/>
                      <w:szCs w:val="27"/>
                      <w:lang w:val="en-US"/>
                    </w:rPr>
                    <w:t>ă:</w:t>
                  </w:r>
                  <w:r w:rsidRPr="00EA7F64">
                    <w:rPr>
                      <w:rFonts w:ascii="Times New Roman" w:eastAsia="Times New Roman" w:hAnsi="Times New Roman" w:cs="Times New Roman"/>
                      <w:color w:val="333333"/>
                      <w:sz w:val="27"/>
                      <w:szCs w:val="27"/>
                      <w:lang w:val="en-US"/>
                    </w:rPr>
                    <w:t>Valorile</w:t>
                  </w:r>
                  <w:proofErr w:type="gramEnd"/>
                  <w:r w:rsidRPr="00EA7F64">
                    <w:rPr>
                      <w:rFonts w:ascii="Times New Roman" w:eastAsia="Times New Roman" w:hAnsi="Times New Roman" w:cs="Times New Roman"/>
                      <w:color w:val="333333"/>
                      <w:sz w:val="27"/>
                      <w:szCs w:val="27"/>
                      <w:lang w:val="en-US"/>
                    </w:rPr>
                    <w:t xml:space="preserve">-limită sunt </w:t>
                  </w:r>
                  <w:proofErr w:type="spellStart"/>
                  <w:r w:rsidRPr="00EA7F64">
                    <w:rPr>
                      <w:rFonts w:ascii="Times New Roman" w:eastAsia="Times New Roman" w:hAnsi="Times New Roman" w:cs="Times New Roman"/>
                      <w:color w:val="333333"/>
                      <w:sz w:val="27"/>
                      <w:szCs w:val="27"/>
                      <w:lang w:val="en-US"/>
                    </w:rPr>
                    <w:t>exprimate</w:t>
                  </w:r>
                  <w:proofErr w:type="spellEnd"/>
                  <w:r w:rsidRPr="00EA7F64">
                    <w:rPr>
                      <w:rFonts w:ascii="Times New Roman" w:eastAsia="Times New Roman" w:hAnsi="Times New Roman" w:cs="Times New Roman"/>
                      <w:color w:val="333333"/>
                      <w:sz w:val="27"/>
                      <w:szCs w:val="27"/>
                      <w:lang w:val="en-US"/>
                    </w:rPr>
                    <w:t xml:space="preserve"> ca </w:t>
                  </w:r>
                  <w:proofErr w:type="spellStart"/>
                  <w:r w:rsidRPr="00EA7F64">
                    <w:rPr>
                      <w:rFonts w:ascii="Times New Roman" w:eastAsia="Times New Roman" w:hAnsi="Times New Roman" w:cs="Times New Roman"/>
                      <w:color w:val="333333"/>
                      <w:sz w:val="27"/>
                      <w:szCs w:val="27"/>
                      <w:lang w:val="en-US"/>
                    </w:rPr>
                    <w:t>medie</w:t>
                  </w:r>
                  <w:proofErr w:type="spellEnd"/>
                  <w:r w:rsidRPr="00EA7F64">
                    <w:rPr>
                      <w:rFonts w:ascii="Times New Roman" w:eastAsia="Times New Roman" w:hAnsi="Times New Roman" w:cs="Times New Roman"/>
                      <w:color w:val="333333"/>
                      <w:sz w:val="27"/>
                      <w:szCs w:val="27"/>
                      <w:lang w:val="en-US"/>
                    </w:rPr>
                    <w:t xml:space="preserve"> </w:t>
                  </w:r>
                  <w:proofErr w:type="spellStart"/>
                  <w:r w:rsidRPr="00EA7F64">
                    <w:rPr>
                      <w:rFonts w:ascii="Times New Roman" w:eastAsia="Times New Roman" w:hAnsi="Times New Roman" w:cs="Times New Roman"/>
                      <w:color w:val="333333"/>
                      <w:sz w:val="27"/>
                      <w:szCs w:val="27"/>
                      <w:lang w:val="en-US"/>
                    </w:rPr>
                    <w:t>anuală</w:t>
                  </w:r>
                  <w:proofErr w:type="spellEnd"/>
                  <w:r w:rsidRPr="00EA7F64">
                    <w:rPr>
                      <w:rFonts w:ascii="Times New Roman" w:eastAsia="Times New Roman" w:hAnsi="Times New Roman" w:cs="Times New Roman"/>
                      <w:color w:val="333333"/>
                      <w:sz w:val="27"/>
                      <w:szCs w:val="27"/>
                      <w:lang w:val="en-US"/>
                    </w:rPr>
                    <w:t xml:space="preserve">. </w:t>
                  </w:r>
                  <w:proofErr w:type="spellStart"/>
                  <w:r w:rsidRPr="00EA7F64">
                    <w:rPr>
                      <w:rFonts w:ascii="Times New Roman" w:eastAsia="Times New Roman" w:hAnsi="Times New Roman" w:cs="Times New Roman"/>
                      <w:color w:val="333333"/>
                      <w:sz w:val="27"/>
                      <w:szCs w:val="27"/>
                      <w:lang w:val="en-US"/>
                    </w:rPr>
                    <w:t>Toate</w:t>
                  </w:r>
                  <w:proofErr w:type="spellEnd"/>
                  <w:r w:rsidRPr="00EA7F64">
                    <w:rPr>
                      <w:rFonts w:ascii="Times New Roman" w:eastAsia="Times New Roman" w:hAnsi="Times New Roman" w:cs="Times New Roman"/>
                      <w:color w:val="333333"/>
                      <w:sz w:val="27"/>
                      <w:szCs w:val="27"/>
                      <w:lang w:val="en-US"/>
                    </w:rPr>
                    <w:t xml:space="preserve"> </w:t>
                  </w:r>
                  <w:proofErr w:type="spellStart"/>
                  <w:r w:rsidRPr="00EA7F64">
                    <w:rPr>
                      <w:rFonts w:ascii="Times New Roman" w:eastAsia="Times New Roman" w:hAnsi="Times New Roman" w:cs="Times New Roman"/>
                      <w:color w:val="333333"/>
                      <w:sz w:val="27"/>
                      <w:szCs w:val="27"/>
                      <w:lang w:val="en-US"/>
                    </w:rPr>
                    <w:t>valorile</w:t>
                  </w:r>
                  <w:proofErr w:type="spellEnd"/>
                  <w:r w:rsidRPr="00EA7F64">
                    <w:rPr>
                      <w:rFonts w:ascii="Times New Roman" w:eastAsia="Times New Roman" w:hAnsi="Times New Roman" w:cs="Times New Roman"/>
                      <w:color w:val="333333"/>
                      <w:sz w:val="27"/>
                      <w:szCs w:val="27"/>
                      <w:lang w:val="en-US"/>
                    </w:rPr>
                    <w:t xml:space="preserve"> sunt </w:t>
                  </w:r>
                  <w:proofErr w:type="spellStart"/>
                  <w:r w:rsidRPr="00EA7F64">
                    <w:rPr>
                      <w:rFonts w:ascii="Times New Roman" w:eastAsia="Times New Roman" w:hAnsi="Times New Roman" w:cs="Times New Roman"/>
                      <w:color w:val="333333"/>
                      <w:sz w:val="27"/>
                      <w:szCs w:val="27"/>
                      <w:lang w:val="en-US"/>
                    </w:rPr>
                    <w:t>exprimate</w:t>
                  </w:r>
                  <w:proofErr w:type="spellEnd"/>
                  <w:r w:rsidRPr="00EA7F64">
                    <w:rPr>
                      <w:rFonts w:ascii="Times New Roman" w:eastAsia="Times New Roman" w:hAnsi="Times New Roman" w:cs="Times New Roman"/>
                      <w:color w:val="333333"/>
                      <w:sz w:val="27"/>
                      <w:szCs w:val="27"/>
                      <w:lang w:val="en-US"/>
                    </w:rPr>
                    <w:t xml:space="preserve"> ca g de </w:t>
                  </w:r>
                  <w:proofErr w:type="spellStart"/>
                  <w:r w:rsidRPr="00EA7F64">
                    <w:rPr>
                      <w:rFonts w:ascii="Times New Roman" w:eastAsia="Times New Roman" w:hAnsi="Times New Roman" w:cs="Times New Roman"/>
                      <w:color w:val="333333"/>
                      <w:sz w:val="27"/>
                      <w:szCs w:val="27"/>
                      <w:lang w:val="en-US"/>
                    </w:rPr>
                    <w:t>poluant</w:t>
                  </w:r>
                  <w:proofErr w:type="spellEnd"/>
                  <w:r w:rsidRPr="00EA7F64">
                    <w:rPr>
                      <w:rFonts w:ascii="Times New Roman" w:eastAsia="Times New Roman" w:hAnsi="Times New Roman" w:cs="Times New Roman"/>
                      <w:color w:val="333333"/>
                      <w:sz w:val="27"/>
                      <w:szCs w:val="27"/>
                      <w:lang w:val="en-US"/>
                    </w:rPr>
                    <w:t xml:space="preserve">/kg de </w:t>
                  </w:r>
                  <w:proofErr w:type="spellStart"/>
                  <w:r w:rsidRPr="00EA7F64">
                    <w:rPr>
                      <w:rFonts w:ascii="Times New Roman" w:eastAsia="Times New Roman" w:hAnsi="Times New Roman" w:cs="Times New Roman"/>
                      <w:color w:val="333333"/>
                      <w:sz w:val="27"/>
                      <w:szCs w:val="27"/>
                      <w:lang w:val="en-US"/>
                    </w:rPr>
                    <w:t>produs</w:t>
                  </w:r>
                  <w:proofErr w:type="spellEnd"/>
                  <w:r w:rsidRPr="00EA7F64">
                    <w:rPr>
                      <w:rFonts w:ascii="Times New Roman" w:eastAsia="Times New Roman" w:hAnsi="Times New Roman" w:cs="Times New Roman"/>
                      <w:color w:val="333333"/>
                      <w:sz w:val="27"/>
                      <w:szCs w:val="27"/>
                      <w:lang w:val="en-US"/>
                    </w:rPr>
                    <w:t>.</w:t>
                  </w:r>
                </w:p>
              </w:tc>
            </w:tr>
          </w:tbl>
          <w:p w14:paraId="2D168C0D" w14:textId="1B13E9AB" w:rsidR="0070659F" w:rsidRPr="00EA7F64"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C066A" w14:textId="77777777" w:rsidR="0070659F" w:rsidRPr="00EA7F64" w:rsidRDefault="0070659F" w:rsidP="0070659F">
            <w:pPr>
              <w:shd w:val="clear" w:color="auto" w:fill="FFFFFF"/>
              <w:spacing w:after="120" w:line="240" w:lineRule="auto"/>
              <w:jc w:val="right"/>
              <w:rPr>
                <w:rFonts w:ascii="Times New Roman" w:eastAsia="Times New Roman" w:hAnsi="Times New Roman" w:cs="Times New Roman"/>
                <w:i/>
                <w:iCs/>
                <w:sz w:val="20"/>
                <w:szCs w:val="20"/>
                <w:lang w:val="ro-MD" w:eastAsia="ru-RU"/>
              </w:rPr>
            </w:pPr>
            <w:r w:rsidRPr="00EA7F64">
              <w:rPr>
                <w:rFonts w:ascii="Times New Roman" w:eastAsia="Times New Roman" w:hAnsi="Times New Roman" w:cs="Times New Roman"/>
                <w:i/>
                <w:iCs/>
                <w:sz w:val="20"/>
                <w:szCs w:val="20"/>
                <w:lang w:val="ro-MD" w:eastAsia="ru-RU"/>
              </w:rPr>
              <w:lastRenderedPageBreak/>
              <w:t>Tabelul 5</w:t>
            </w:r>
          </w:p>
          <w:p w14:paraId="4C0EECD2" w14:textId="77777777" w:rsidR="0070659F" w:rsidRPr="00EA7F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
          <w:p w14:paraId="17F49E0A" w14:textId="77777777" w:rsidR="0070659F" w:rsidRDefault="0070659F" w:rsidP="0070659F">
            <w:pPr>
              <w:spacing w:after="0" w:line="240" w:lineRule="auto"/>
              <w:jc w:val="both"/>
              <w:rPr>
                <w:rFonts w:ascii="Times New Roman" w:eastAsia="Times New Roman" w:hAnsi="Times New Roman" w:cs="Times New Roman"/>
                <w:sz w:val="20"/>
                <w:szCs w:val="20"/>
                <w:lang w:val="ro-MD" w:eastAsia="ru-RU"/>
              </w:rPr>
            </w:pPr>
            <w:r w:rsidRPr="00EA7F64">
              <w:rPr>
                <w:rFonts w:ascii="Times New Roman" w:eastAsia="Times New Roman" w:hAnsi="Times New Roman" w:cs="Times New Roman"/>
                <w:sz w:val="20"/>
                <w:szCs w:val="20"/>
                <w:lang w:val="ro-MD" w:eastAsia="ru-RU"/>
              </w:rPr>
              <w:t>Valorile emisiilor pentru fibrele de viscoză și de modal</w:t>
            </w:r>
          </w:p>
          <w:p w14:paraId="53930394" w14:textId="77777777" w:rsidR="0070659F" w:rsidRDefault="0070659F" w:rsidP="0070659F">
            <w:pPr>
              <w:spacing w:after="0" w:line="240" w:lineRule="auto"/>
              <w:jc w:val="both"/>
              <w:rPr>
                <w:rFonts w:ascii="Times New Roman" w:eastAsia="Times New Roman" w:hAnsi="Times New Roman" w:cs="Times New Roman"/>
                <w:sz w:val="20"/>
                <w:szCs w:val="20"/>
                <w:lang w:val="ro-MD" w:eastAsia="ru-RU"/>
              </w:rPr>
            </w:pPr>
          </w:p>
          <w:p w14:paraId="642D92B1" w14:textId="77777777" w:rsidR="0070659F" w:rsidRDefault="0070659F" w:rsidP="0070659F">
            <w:pPr>
              <w:spacing w:after="0" w:line="240" w:lineRule="auto"/>
              <w:jc w:val="both"/>
              <w:rPr>
                <w:rFonts w:ascii="Times New Roman" w:eastAsia="Times New Roman" w:hAnsi="Times New Roman" w:cs="Times New Roman"/>
                <w:sz w:val="20"/>
                <w:szCs w:val="20"/>
                <w:lang w:val="ro-MD" w:eastAsia="ru-RU"/>
              </w:rPr>
            </w:pPr>
          </w:p>
          <w:tbl>
            <w:tblPr>
              <w:tblW w:w="5000" w:type="pct"/>
              <w:shd w:val="clear" w:color="auto" w:fill="FFFFFF"/>
              <w:tblCellMar>
                <w:left w:w="0" w:type="dxa"/>
                <w:right w:w="0" w:type="dxa"/>
              </w:tblCellMar>
              <w:tblLook w:val="04A0" w:firstRow="1" w:lastRow="0" w:firstColumn="1" w:lastColumn="0" w:noHBand="0" w:noVBand="1"/>
            </w:tblPr>
            <w:tblGrid>
              <w:gridCol w:w="5249"/>
            </w:tblGrid>
            <w:tr w:rsidR="0070659F" w:rsidRPr="00EA7F64" w14:paraId="27B13436" w14:textId="77777777">
              <w:tc>
                <w:tcPr>
                  <w:tcW w:w="9360" w:type="dxa"/>
                  <w:shd w:val="clear" w:color="auto" w:fill="FFFFFF"/>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23"/>
                    <w:gridCol w:w="1092"/>
                    <w:gridCol w:w="1068"/>
                    <w:gridCol w:w="1268"/>
                    <w:gridCol w:w="1082"/>
                  </w:tblGrid>
                  <w:tr w:rsidR="0070659F" w:rsidRPr="00EA7F64" w14:paraId="165C21ED" w14:textId="77777777">
                    <w:tc>
                      <w:tcPr>
                        <w:tcW w:w="1281" w:type="dxa"/>
                        <w:tcBorders>
                          <w:top w:val="single" w:sz="6" w:space="0" w:color="000000"/>
                          <w:left w:val="single" w:sz="6" w:space="0" w:color="000000"/>
                          <w:bottom w:val="single" w:sz="6" w:space="0" w:color="000000"/>
                          <w:right w:val="single" w:sz="6" w:space="0" w:color="000000"/>
                        </w:tcBorders>
                        <w:hideMark/>
                      </w:tcPr>
                      <w:p w14:paraId="14ED36BE" w14:textId="77777777" w:rsidR="0070659F" w:rsidRPr="00EA7F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lang w:val="en-US"/>
                          </w:rPr>
                        </w:pPr>
                        <w:proofErr w:type="spellStart"/>
                        <w:r w:rsidRPr="00EA7F64">
                          <w:rPr>
                            <w:rFonts w:ascii="Times New Roman" w:eastAsia="Times New Roman" w:hAnsi="Times New Roman" w:cs="Times New Roman"/>
                            <w:b/>
                            <w:bCs/>
                            <w:lang w:val="en-US"/>
                          </w:rPr>
                          <w:t>Tipul</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fibrei</w:t>
                        </w:r>
                        <w:proofErr w:type="spellEnd"/>
                      </w:p>
                    </w:tc>
                    <w:tc>
                      <w:tcPr>
                        <w:tcW w:w="1951" w:type="dxa"/>
                        <w:tcBorders>
                          <w:top w:val="single" w:sz="6" w:space="0" w:color="000000"/>
                          <w:left w:val="single" w:sz="6" w:space="0" w:color="000000"/>
                          <w:bottom w:val="single" w:sz="6" w:space="0" w:color="000000"/>
                          <w:right w:val="single" w:sz="6" w:space="0" w:color="000000"/>
                        </w:tcBorders>
                        <w:hideMark/>
                      </w:tcPr>
                      <w:p w14:paraId="6B59CC85" w14:textId="77777777" w:rsidR="0070659F" w:rsidRPr="00EA7F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lang w:val="en-US"/>
                          </w:rPr>
                        </w:pPr>
                        <w:proofErr w:type="spellStart"/>
                        <w:r w:rsidRPr="00EA7F64">
                          <w:rPr>
                            <w:rFonts w:ascii="Times New Roman" w:eastAsia="Times New Roman" w:hAnsi="Times New Roman" w:cs="Times New Roman"/>
                            <w:b/>
                            <w:bCs/>
                            <w:lang w:val="en-US"/>
                          </w:rPr>
                          <w:t>Emisiile</w:t>
                        </w:r>
                        <w:proofErr w:type="spellEnd"/>
                        <w:r w:rsidRPr="00EA7F64">
                          <w:rPr>
                            <w:rFonts w:ascii="Times New Roman" w:eastAsia="Times New Roman" w:hAnsi="Times New Roman" w:cs="Times New Roman"/>
                            <w:b/>
                            <w:bCs/>
                            <w:lang w:val="en-US"/>
                          </w:rPr>
                          <w:t xml:space="preserve"> de </w:t>
                        </w:r>
                        <w:proofErr w:type="spellStart"/>
                        <w:r w:rsidRPr="00EA7F64">
                          <w:rPr>
                            <w:rFonts w:ascii="Times New Roman" w:eastAsia="Times New Roman" w:hAnsi="Times New Roman" w:cs="Times New Roman"/>
                            <w:b/>
                            <w:bCs/>
                            <w:lang w:val="en-US"/>
                          </w:rPr>
                          <w:t>sulf</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în</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aer</w:t>
                        </w:r>
                        <w:proofErr w:type="spellEnd"/>
                        <w:r w:rsidRPr="00EA7F64">
                          <w:rPr>
                            <w:rFonts w:ascii="Times New Roman" w:eastAsia="Times New Roman" w:hAnsi="Times New Roman" w:cs="Times New Roman"/>
                            <w:b/>
                            <w:bCs/>
                            <w:lang w:val="en-US"/>
                          </w:rPr>
                          <w:t xml:space="preserve"> – </w:t>
                        </w:r>
                        <w:proofErr w:type="spellStart"/>
                        <w:r w:rsidRPr="00EA7F64">
                          <w:rPr>
                            <w:rFonts w:ascii="Times New Roman" w:eastAsia="Times New Roman" w:hAnsi="Times New Roman" w:cs="Times New Roman"/>
                            <w:b/>
                            <w:bCs/>
                            <w:lang w:val="en-US"/>
                          </w:rPr>
                          <w:t>Valoarea-limită</w:t>
                        </w:r>
                        <w:proofErr w:type="spellEnd"/>
                        <w:r w:rsidRPr="00EA7F64">
                          <w:rPr>
                            <w:rFonts w:ascii="Times New Roman" w:eastAsia="Times New Roman" w:hAnsi="Times New Roman" w:cs="Times New Roman"/>
                            <w:b/>
                            <w:bCs/>
                            <w:lang w:val="en-US"/>
                          </w:rPr>
                          <w:t xml:space="preserve"> (g/kg)</w:t>
                        </w:r>
                      </w:p>
                    </w:tc>
                    <w:tc>
                      <w:tcPr>
                        <w:tcW w:w="1908" w:type="dxa"/>
                        <w:tcBorders>
                          <w:top w:val="single" w:sz="6" w:space="0" w:color="000000"/>
                          <w:left w:val="single" w:sz="6" w:space="0" w:color="000000"/>
                          <w:bottom w:val="single" w:sz="6" w:space="0" w:color="000000"/>
                          <w:right w:val="single" w:sz="6" w:space="0" w:color="000000"/>
                        </w:tcBorders>
                        <w:hideMark/>
                      </w:tcPr>
                      <w:p w14:paraId="6F07FEAD" w14:textId="77777777" w:rsidR="0070659F" w:rsidRPr="00EA7F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lang w:val="en-US"/>
                          </w:rPr>
                        </w:pPr>
                        <w:proofErr w:type="spellStart"/>
                        <w:r w:rsidRPr="00EA7F64">
                          <w:rPr>
                            <w:rFonts w:ascii="Times New Roman" w:eastAsia="Times New Roman" w:hAnsi="Times New Roman" w:cs="Times New Roman"/>
                            <w:b/>
                            <w:bCs/>
                            <w:lang w:val="en-US"/>
                          </w:rPr>
                          <w:t>Emisiile</w:t>
                        </w:r>
                        <w:proofErr w:type="spellEnd"/>
                        <w:r w:rsidRPr="00EA7F64">
                          <w:rPr>
                            <w:rFonts w:ascii="Times New Roman" w:eastAsia="Times New Roman" w:hAnsi="Times New Roman" w:cs="Times New Roman"/>
                            <w:b/>
                            <w:bCs/>
                            <w:lang w:val="en-US"/>
                          </w:rPr>
                          <w:t xml:space="preserve"> de zinc </w:t>
                        </w:r>
                        <w:proofErr w:type="spellStart"/>
                        <w:r w:rsidRPr="00EA7F64">
                          <w:rPr>
                            <w:rFonts w:ascii="Times New Roman" w:eastAsia="Times New Roman" w:hAnsi="Times New Roman" w:cs="Times New Roman"/>
                            <w:b/>
                            <w:bCs/>
                            <w:lang w:val="en-US"/>
                          </w:rPr>
                          <w:t>în</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apă</w:t>
                        </w:r>
                        <w:proofErr w:type="spellEnd"/>
                        <w:r w:rsidRPr="00EA7F64">
                          <w:rPr>
                            <w:rFonts w:ascii="Times New Roman" w:eastAsia="Times New Roman" w:hAnsi="Times New Roman" w:cs="Times New Roman"/>
                            <w:b/>
                            <w:bCs/>
                            <w:lang w:val="en-US"/>
                          </w:rPr>
                          <w:t xml:space="preserve"> – </w:t>
                        </w:r>
                        <w:proofErr w:type="spellStart"/>
                        <w:r w:rsidRPr="00EA7F64">
                          <w:rPr>
                            <w:rFonts w:ascii="Times New Roman" w:eastAsia="Times New Roman" w:hAnsi="Times New Roman" w:cs="Times New Roman"/>
                            <w:b/>
                            <w:bCs/>
                            <w:lang w:val="en-US"/>
                          </w:rPr>
                          <w:t>Valoarea</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limită</w:t>
                        </w:r>
                        <w:proofErr w:type="spellEnd"/>
                        <w:r w:rsidRPr="00EA7F64">
                          <w:rPr>
                            <w:rFonts w:ascii="Times New Roman" w:eastAsia="Times New Roman" w:hAnsi="Times New Roman" w:cs="Times New Roman"/>
                            <w:b/>
                            <w:bCs/>
                            <w:lang w:val="en-US"/>
                          </w:rPr>
                          <w:t xml:space="preserve"> (g/kg)</w:t>
                        </w:r>
                      </w:p>
                    </w:tc>
                    <w:tc>
                      <w:tcPr>
                        <w:tcW w:w="2271" w:type="dxa"/>
                        <w:tcBorders>
                          <w:top w:val="single" w:sz="6" w:space="0" w:color="000000"/>
                          <w:left w:val="single" w:sz="6" w:space="0" w:color="000000"/>
                          <w:bottom w:val="single" w:sz="6" w:space="0" w:color="000000"/>
                          <w:right w:val="single" w:sz="6" w:space="0" w:color="000000"/>
                        </w:tcBorders>
                        <w:hideMark/>
                      </w:tcPr>
                      <w:p w14:paraId="20C23680" w14:textId="77777777" w:rsidR="0070659F" w:rsidRPr="00EA7F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lang w:val="en-US"/>
                          </w:rPr>
                        </w:pPr>
                        <w:proofErr w:type="spellStart"/>
                        <w:r w:rsidRPr="00EA7F64">
                          <w:rPr>
                            <w:rFonts w:ascii="Times New Roman" w:eastAsia="Times New Roman" w:hAnsi="Times New Roman" w:cs="Times New Roman"/>
                            <w:b/>
                            <w:bCs/>
                            <w:lang w:val="en-US"/>
                          </w:rPr>
                          <w:t>Măsurătorile</w:t>
                        </w:r>
                        <w:proofErr w:type="spellEnd"/>
                        <w:r w:rsidRPr="00EA7F64">
                          <w:rPr>
                            <w:rFonts w:ascii="Times New Roman" w:eastAsia="Times New Roman" w:hAnsi="Times New Roman" w:cs="Times New Roman"/>
                            <w:b/>
                            <w:bCs/>
                            <w:lang w:val="en-US"/>
                          </w:rPr>
                          <w:t xml:space="preserve"> CCO </w:t>
                        </w:r>
                        <w:proofErr w:type="spellStart"/>
                        <w:r w:rsidRPr="00EA7F64">
                          <w:rPr>
                            <w:rFonts w:ascii="Times New Roman" w:eastAsia="Times New Roman" w:hAnsi="Times New Roman" w:cs="Times New Roman"/>
                            <w:b/>
                            <w:bCs/>
                            <w:lang w:val="en-US"/>
                          </w:rPr>
                          <w:t>în</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apă</w:t>
                        </w:r>
                        <w:proofErr w:type="spellEnd"/>
                        <w:r w:rsidRPr="00EA7F64">
                          <w:rPr>
                            <w:rFonts w:ascii="Times New Roman" w:eastAsia="Times New Roman" w:hAnsi="Times New Roman" w:cs="Times New Roman"/>
                            <w:b/>
                            <w:bCs/>
                            <w:lang w:val="en-US"/>
                          </w:rPr>
                          <w:t xml:space="preserve"> – </w:t>
                        </w:r>
                        <w:proofErr w:type="spellStart"/>
                        <w:r w:rsidRPr="00EA7F64">
                          <w:rPr>
                            <w:rFonts w:ascii="Times New Roman" w:eastAsia="Times New Roman" w:hAnsi="Times New Roman" w:cs="Times New Roman"/>
                            <w:b/>
                            <w:bCs/>
                            <w:lang w:val="en-US"/>
                          </w:rPr>
                          <w:t>Valoarea</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limită</w:t>
                        </w:r>
                        <w:proofErr w:type="spellEnd"/>
                        <w:r w:rsidRPr="00EA7F64">
                          <w:rPr>
                            <w:rFonts w:ascii="Times New Roman" w:eastAsia="Times New Roman" w:hAnsi="Times New Roman" w:cs="Times New Roman"/>
                            <w:b/>
                            <w:bCs/>
                            <w:lang w:val="en-US"/>
                          </w:rPr>
                          <w:t xml:space="preserve"> (g/kg)</w:t>
                        </w:r>
                      </w:p>
                    </w:tc>
                    <w:tc>
                      <w:tcPr>
                        <w:tcW w:w="1933" w:type="dxa"/>
                        <w:tcBorders>
                          <w:top w:val="single" w:sz="6" w:space="0" w:color="000000"/>
                          <w:left w:val="single" w:sz="6" w:space="0" w:color="000000"/>
                          <w:bottom w:val="single" w:sz="6" w:space="0" w:color="000000"/>
                          <w:right w:val="single" w:sz="6" w:space="0" w:color="000000"/>
                        </w:tcBorders>
                        <w:hideMark/>
                      </w:tcPr>
                      <w:p w14:paraId="55B18585" w14:textId="77777777" w:rsidR="0070659F" w:rsidRPr="00EA7F64"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lang w:val="en-US"/>
                          </w:rPr>
                        </w:pPr>
                        <w:proofErr w:type="spellStart"/>
                        <w:r w:rsidRPr="00EA7F64">
                          <w:rPr>
                            <w:rFonts w:ascii="Times New Roman" w:eastAsia="Times New Roman" w:hAnsi="Times New Roman" w:cs="Times New Roman"/>
                            <w:b/>
                            <w:bCs/>
                            <w:lang w:val="en-US"/>
                          </w:rPr>
                          <w:t>Emisiile</w:t>
                        </w:r>
                        <w:proofErr w:type="spellEnd"/>
                        <w:r w:rsidRPr="00EA7F64">
                          <w:rPr>
                            <w:rFonts w:ascii="Times New Roman" w:eastAsia="Times New Roman" w:hAnsi="Times New Roman" w:cs="Times New Roman"/>
                            <w:b/>
                            <w:bCs/>
                            <w:lang w:val="en-US"/>
                          </w:rPr>
                          <w:t xml:space="preserve"> de SO</w:t>
                        </w:r>
                        <w:r w:rsidRPr="00EA7F64">
                          <w:rPr>
                            <w:rFonts w:ascii="Times New Roman" w:eastAsia="Times New Roman" w:hAnsi="Times New Roman" w:cs="Times New Roman"/>
                            <w:b/>
                            <w:bCs/>
                            <w:sz w:val="15"/>
                            <w:szCs w:val="15"/>
                            <w:vertAlign w:val="subscript"/>
                            <w:lang w:val="en-US"/>
                          </w:rPr>
                          <w:t>4</w:t>
                        </w:r>
                        <w:r w:rsidRPr="00EA7F64">
                          <w:rPr>
                            <w:rFonts w:ascii="Times New Roman" w:eastAsia="Times New Roman" w:hAnsi="Times New Roman" w:cs="Times New Roman"/>
                            <w:b/>
                            <w:bCs/>
                            <w:lang w:val="en-US"/>
                          </w:rPr>
                          <w:t> </w:t>
                        </w:r>
                        <w:r w:rsidRPr="00EA7F64">
                          <w:rPr>
                            <w:rFonts w:ascii="Times New Roman" w:eastAsia="Times New Roman" w:hAnsi="Times New Roman" w:cs="Times New Roman"/>
                            <w:b/>
                            <w:bCs/>
                            <w:sz w:val="15"/>
                            <w:szCs w:val="15"/>
                            <w:vertAlign w:val="superscript"/>
                            <w:lang w:val="en-US"/>
                          </w:rPr>
                          <w:t>2-</w:t>
                        </w:r>
                        <w:r w:rsidRPr="00EA7F64">
                          <w:rPr>
                            <w:rFonts w:ascii="Times New Roman" w:eastAsia="Times New Roman" w:hAnsi="Times New Roman" w:cs="Times New Roman"/>
                            <w:b/>
                            <w:bCs/>
                            <w:lang w:val="en-US"/>
                          </w:rPr>
                          <w:t> </w:t>
                        </w:r>
                        <w:proofErr w:type="spellStart"/>
                        <w:r w:rsidRPr="00EA7F64">
                          <w:rPr>
                            <w:rFonts w:ascii="Times New Roman" w:eastAsia="Times New Roman" w:hAnsi="Times New Roman" w:cs="Times New Roman"/>
                            <w:b/>
                            <w:bCs/>
                            <w:lang w:val="en-US"/>
                          </w:rPr>
                          <w:t>în</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apă</w:t>
                        </w:r>
                        <w:proofErr w:type="spellEnd"/>
                        <w:r w:rsidRPr="00EA7F64">
                          <w:rPr>
                            <w:rFonts w:ascii="Times New Roman" w:eastAsia="Times New Roman" w:hAnsi="Times New Roman" w:cs="Times New Roman"/>
                            <w:b/>
                            <w:bCs/>
                            <w:lang w:val="en-US"/>
                          </w:rPr>
                          <w:t xml:space="preserve"> – </w:t>
                        </w:r>
                        <w:proofErr w:type="spellStart"/>
                        <w:r w:rsidRPr="00EA7F64">
                          <w:rPr>
                            <w:rFonts w:ascii="Times New Roman" w:eastAsia="Times New Roman" w:hAnsi="Times New Roman" w:cs="Times New Roman"/>
                            <w:b/>
                            <w:bCs/>
                            <w:lang w:val="en-US"/>
                          </w:rPr>
                          <w:t>Valoarea</w:t>
                        </w:r>
                        <w:proofErr w:type="spellEnd"/>
                        <w:r w:rsidRPr="00EA7F64">
                          <w:rPr>
                            <w:rFonts w:ascii="Times New Roman" w:eastAsia="Times New Roman" w:hAnsi="Times New Roman" w:cs="Times New Roman"/>
                            <w:b/>
                            <w:bCs/>
                            <w:lang w:val="en-US"/>
                          </w:rPr>
                          <w:t xml:space="preserve"> </w:t>
                        </w:r>
                        <w:proofErr w:type="spellStart"/>
                        <w:r w:rsidRPr="00EA7F64">
                          <w:rPr>
                            <w:rFonts w:ascii="Times New Roman" w:eastAsia="Times New Roman" w:hAnsi="Times New Roman" w:cs="Times New Roman"/>
                            <w:b/>
                            <w:bCs/>
                            <w:lang w:val="en-US"/>
                          </w:rPr>
                          <w:t>limită</w:t>
                        </w:r>
                        <w:proofErr w:type="spellEnd"/>
                        <w:r w:rsidRPr="00EA7F64">
                          <w:rPr>
                            <w:rFonts w:ascii="Times New Roman" w:eastAsia="Times New Roman" w:hAnsi="Times New Roman" w:cs="Times New Roman"/>
                            <w:b/>
                            <w:bCs/>
                            <w:lang w:val="en-US"/>
                          </w:rPr>
                          <w:t xml:space="preserve"> (g/kg)</w:t>
                        </w:r>
                      </w:p>
                    </w:tc>
                  </w:tr>
                  <w:tr w:rsidR="0070659F" w:rsidRPr="00EA7F64" w14:paraId="6185CF4C" w14:textId="77777777">
                    <w:tc>
                      <w:tcPr>
                        <w:tcW w:w="1281" w:type="dxa"/>
                        <w:tcBorders>
                          <w:top w:val="single" w:sz="6" w:space="0" w:color="000000"/>
                          <w:left w:val="single" w:sz="6" w:space="0" w:color="000000"/>
                          <w:bottom w:val="single" w:sz="6" w:space="0" w:color="000000"/>
                          <w:right w:val="single" w:sz="6" w:space="0" w:color="000000"/>
                        </w:tcBorders>
                        <w:hideMark/>
                      </w:tcPr>
                      <w:p w14:paraId="678E3612" w14:textId="77777777" w:rsidR="0070659F" w:rsidRPr="00EA7F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lang w:val="en-US"/>
                          </w:rPr>
                        </w:pPr>
                        <w:proofErr w:type="spellStart"/>
                        <w:r w:rsidRPr="00EA7F64">
                          <w:rPr>
                            <w:rFonts w:ascii="Times New Roman" w:eastAsia="Times New Roman" w:hAnsi="Times New Roman" w:cs="Times New Roman"/>
                            <w:lang w:val="en-US"/>
                          </w:rPr>
                          <w:t>Fibre</w:t>
                        </w:r>
                        <w:proofErr w:type="spellEnd"/>
                        <w:r w:rsidRPr="00EA7F64">
                          <w:rPr>
                            <w:rFonts w:ascii="Times New Roman" w:eastAsia="Times New Roman" w:hAnsi="Times New Roman" w:cs="Times New Roman"/>
                            <w:lang w:val="en-US"/>
                          </w:rPr>
                          <w:t xml:space="preserve"> </w:t>
                        </w:r>
                        <w:proofErr w:type="gramStart"/>
                        <w:r w:rsidRPr="00EA7F64">
                          <w:rPr>
                            <w:rFonts w:ascii="Times New Roman" w:eastAsia="Times New Roman" w:hAnsi="Times New Roman" w:cs="Times New Roman"/>
                            <w:lang w:val="en-US"/>
                          </w:rPr>
                          <w:t>discontinue</w:t>
                        </w:r>
                        <w:proofErr w:type="gramEnd"/>
                      </w:p>
                    </w:tc>
                    <w:tc>
                      <w:tcPr>
                        <w:tcW w:w="1951" w:type="dxa"/>
                        <w:tcBorders>
                          <w:top w:val="single" w:sz="6" w:space="0" w:color="000000"/>
                          <w:left w:val="single" w:sz="6" w:space="0" w:color="000000"/>
                          <w:bottom w:val="single" w:sz="6" w:space="0" w:color="000000"/>
                          <w:right w:val="single" w:sz="6" w:space="0" w:color="000000"/>
                        </w:tcBorders>
                        <w:hideMark/>
                      </w:tcPr>
                      <w:p w14:paraId="55BD3A7D"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20</w:t>
                        </w:r>
                      </w:p>
                    </w:tc>
                    <w:tc>
                      <w:tcPr>
                        <w:tcW w:w="1908" w:type="dxa"/>
                        <w:tcBorders>
                          <w:top w:val="single" w:sz="6" w:space="0" w:color="000000"/>
                          <w:left w:val="single" w:sz="6" w:space="0" w:color="000000"/>
                          <w:bottom w:val="single" w:sz="6" w:space="0" w:color="000000"/>
                          <w:right w:val="single" w:sz="6" w:space="0" w:color="000000"/>
                        </w:tcBorders>
                        <w:hideMark/>
                      </w:tcPr>
                      <w:p w14:paraId="5779A11B"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0,05</w:t>
                        </w:r>
                      </w:p>
                    </w:tc>
                    <w:tc>
                      <w:tcPr>
                        <w:tcW w:w="2271" w:type="dxa"/>
                        <w:tcBorders>
                          <w:top w:val="single" w:sz="6" w:space="0" w:color="000000"/>
                          <w:left w:val="single" w:sz="6" w:space="0" w:color="000000"/>
                          <w:bottom w:val="single" w:sz="6" w:space="0" w:color="000000"/>
                          <w:right w:val="single" w:sz="6" w:space="0" w:color="000000"/>
                        </w:tcBorders>
                        <w:hideMark/>
                      </w:tcPr>
                      <w:p w14:paraId="70265E86"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5</w:t>
                        </w:r>
                      </w:p>
                    </w:tc>
                    <w:tc>
                      <w:tcPr>
                        <w:tcW w:w="1933" w:type="dxa"/>
                        <w:tcBorders>
                          <w:top w:val="single" w:sz="6" w:space="0" w:color="000000"/>
                          <w:left w:val="single" w:sz="6" w:space="0" w:color="000000"/>
                          <w:bottom w:val="single" w:sz="6" w:space="0" w:color="000000"/>
                          <w:right w:val="single" w:sz="6" w:space="0" w:color="000000"/>
                        </w:tcBorders>
                        <w:hideMark/>
                      </w:tcPr>
                      <w:p w14:paraId="0B053318"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300</w:t>
                        </w:r>
                      </w:p>
                    </w:tc>
                  </w:tr>
                  <w:tr w:rsidR="0070659F" w:rsidRPr="00EA7F64" w14:paraId="7E40403E" w14:textId="77777777">
                    <w:tc>
                      <w:tcPr>
                        <w:tcW w:w="1281" w:type="dxa"/>
                        <w:tcBorders>
                          <w:top w:val="single" w:sz="6" w:space="0" w:color="000000"/>
                          <w:left w:val="single" w:sz="6" w:space="0" w:color="000000"/>
                          <w:bottom w:val="single" w:sz="6" w:space="0" w:color="000000"/>
                          <w:right w:val="single" w:sz="6" w:space="0" w:color="000000"/>
                        </w:tcBorders>
                        <w:hideMark/>
                      </w:tcPr>
                      <w:p w14:paraId="656E7D8F" w14:textId="77777777" w:rsidR="0070659F" w:rsidRPr="00EA7F64" w:rsidRDefault="0070659F" w:rsidP="0070659F">
                        <w:pPr>
                          <w:framePr w:hSpace="180" w:wrap="around" w:vAnchor="text" w:hAnchor="text" w:y="1"/>
                          <w:spacing w:before="60" w:after="60" w:line="312" w:lineRule="atLeast"/>
                          <w:suppressOverlap/>
                          <w:rPr>
                            <w:rFonts w:ascii="Times New Roman" w:eastAsia="Times New Roman" w:hAnsi="Times New Roman" w:cs="Times New Roman"/>
                            <w:lang w:val="en-US"/>
                          </w:rPr>
                        </w:pPr>
                        <w:proofErr w:type="spellStart"/>
                        <w:r w:rsidRPr="00EA7F64">
                          <w:rPr>
                            <w:rFonts w:ascii="Times New Roman" w:eastAsia="Times New Roman" w:hAnsi="Times New Roman" w:cs="Times New Roman"/>
                            <w:lang w:val="en-US"/>
                          </w:rPr>
                          <w:t>Fibre</w:t>
                        </w:r>
                        <w:proofErr w:type="spellEnd"/>
                        <w:r w:rsidRPr="00EA7F64">
                          <w:rPr>
                            <w:rFonts w:ascii="Times New Roman" w:eastAsia="Times New Roman" w:hAnsi="Times New Roman" w:cs="Times New Roman"/>
                            <w:lang w:val="en-US"/>
                          </w:rPr>
                          <w:t xml:space="preserve"> </w:t>
                        </w:r>
                        <w:proofErr w:type="spellStart"/>
                        <w:r w:rsidRPr="00EA7F64">
                          <w:rPr>
                            <w:rFonts w:ascii="Times New Roman" w:eastAsia="Times New Roman" w:hAnsi="Times New Roman" w:cs="Times New Roman"/>
                            <w:lang w:val="en-US"/>
                          </w:rPr>
                          <w:t>filamentare</w:t>
                        </w:r>
                        <w:proofErr w:type="spellEnd"/>
                      </w:p>
                    </w:tc>
                    <w:tc>
                      <w:tcPr>
                        <w:tcW w:w="1951" w:type="dxa"/>
                        <w:tcBorders>
                          <w:top w:val="single" w:sz="6" w:space="0" w:color="000000"/>
                          <w:left w:val="single" w:sz="6" w:space="0" w:color="000000"/>
                          <w:bottom w:val="single" w:sz="6" w:space="0" w:color="000000"/>
                          <w:right w:val="single" w:sz="6" w:space="0" w:color="000000"/>
                        </w:tcBorders>
                        <w:hideMark/>
                      </w:tcPr>
                      <w:p w14:paraId="5AD3C6D1"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r w:rsidRPr="00EA7F64">
                          <w:rPr>
                            <w:rFonts w:ascii="Times New Roman" w:eastAsia="Times New Roman" w:hAnsi="Times New Roman" w:cs="Times New Roman"/>
                            <w:sz w:val="24"/>
                            <w:szCs w:val="24"/>
                            <w:lang w:val="en-US"/>
                          </w:rPr>
                          <w:t> </w:t>
                        </w:r>
                      </w:p>
                    </w:tc>
                    <w:tc>
                      <w:tcPr>
                        <w:tcW w:w="1908" w:type="dxa"/>
                        <w:tcBorders>
                          <w:top w:val="single" w:sz="6" w:space="0" w:color="000000"/>
                          <w:left w:val="single" w:sz="6" w:space="0" w:color="000000"/>
                          <w:bottom w:val="single" w:sz="6" w:space="0" w:color="000000"/>
                          <w:right w:val="single" w:sz="6" w:space="0" w:color="000000"/>
                        </w:tcBorders>
                        <w:hideMark/>
                      </w:tcPr>
                      <w:p w14:paraId="097F2109"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r w:rsidRPr="00EA7F64">
                          <w:rPr>
                            <w:rFonts w:ascii="Times New Roman" w:eastAsia="Times New Roman" w:hAnsi="Times New Roman" w:cs="Times New Roman"/>
                            <w:sz w:val="24"/>
                            <w:szCs w:val="24"/>
                            <w:lang w:val="en-US"/>
                          </w:rPr>
                          <w:t> </w:t>
                        </w:r>
                      </w:p>
                    </w:tc>
                    <w:tc>
                      <w:tcPr>
                        <w:tcW w:w="2271" w:type="dxa"/>
                        <w:tcBorders>
                          <w:top w:val="single" w:sz="6" w:space="0" w:color="000000"/>
                          <w:left w:val="single" w:sz="6" w:space="0" w:color="000000"/>
                          <w:bottom w:val="single" w:sz="6" w:space="0" w:color="000000"/>
                          <w:right w:val="single" w:sz="6" w:space="0" w:color="000000"/>
                        </w:tcBorders>
                        <w:hideMark/>
                      </w:tcPr>
                      <w:p w14:paraId="6D231954"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r w:rsidRPr="00EA7F64">
                          <w:rPr>
                            <w:rFonts w:ascii="Times New Roman" w:eastAsia="Times New Roman" w:hAnsi="Times New Roman" w:cs="Times New Roman"/>
                            <w:sz w:val="24"/>
                            <w:szCs w:val="24"/>
                            <w:lang w:val="en-US"/>
                          </w:rPr>
                          <w:t> </w:t>
                        </w:r>
                      </w:p>
                    </w:tc>
                    <w:tc>
                      <w:tcPr>
                        <w:tcW w:w="1933" w:type="dxa"/>
                        <w:tcBorders>
                          <w:top w:val="single" w:sz="6" w:space="0" w:color="000000"/>
                          <w:left w:val="single" w:sz="6" w:space="0" w:color="000000"/>
                          <w:bottom w:val="single" w:sz="6" w:space="0" w:color="000000"/>
                          <w:right w:val="single" w:sz="6" w:space="0" w:color="000000"/>
                        </w:tcBorders>
                        <w:hideMark/>
                      </w:tcPr>
                      <w:p w14:paraId="768F9B28"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r w:rsidRPr="00EA7F64">
                          <w:rPr>
                            <w:rFonts w:ascii="Times New Roman" w:eastAsia="Times New Roman" w:hAnsi="Times New Roman" w:cs="Times New Roman"/>
                            <w:sz w:val="24"/>
                            <w:szCs w:val="24"/>
                            <w:lang w:val="en-US"/>
                          </w:rPr>
                          <w:t> </w:t>
                        </w:r>
                      </w:p>
                    </w:tc>
                  </w:tr>
                  <w:tr w:rsidR="0070659F" w:rsidRPr="00EA7F64" w14:paraId="0145D2D9" w14:textId="77777777">
                    <w:tc>
                      <w:tcPr>
                        <w:tcW w:w="1281" w:type="dxa"/>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40"/>
                          <w:gridCol w:w="568"/>
                        </w:tblGrid>
                        <w:tr w:rsidR="0070659F" w:rsidRPr="00EA7F64" w14:paraId="08BE858B" w14:textId="77777777">
                          <w:tc>
                            <w:tcPr>
                              <w:tcW w:w="240" w:type="dxa"/>
                              <w:hideMark/>
                            </w:tcPr>
                            <w:p w14:paraId="01ED8E54"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r w:rsidRPr="00EA7F64">
                                <w:rPr>
                                  <w:rFonts w:ascii="Times New Roman" w:eastAsia="Times New Roman" w:hAnsi="Times New Roman" w:cs="Times New Roman"/>
                                  <w:sz w:val="24"/>
                                  <w:szCs w:val="24"/>
                                  <w:lang w:val="en-US"/>
                                </w:rPr>
                                <w:t>—</w:t>
                              </w:r>
                            </w:p>
                          </w:tc>
                          <w:tc>
                            <w:tcPr>
                              <w:tcW w:w="1026" w:type="dxa"/>
                              <w:hideMark/>
                            </w:tcPr>
                            <w:p w14:paraId="1179CD1D"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proofErr w:type="spellStart"/>
                              <w:r w:rsidRPr="00EA7F64">
                                <w:rPr>
                                  <w:rFonts w:ascii="Times New Roman" w:eastAsia="Times New Roman" w:hAnsi="Times New Roman" w:cs="Times New Roman"/>
                                  <w:sz w:val="24"/>
                                  <w:szCs w:val="24"/>
                                  <w:lang w:val="en-US"/>
                                </w:rPr>
                                <w:t>Spălare</w:t>
                              </w:r>
                              <w:proofErr w:type="spellEnd"/>
                              <w:r w:rsidRPr="00EA7F64">
                                <w:rPr>
                                  <w:rFonts w:ascii="Times New Roman" w:eastAsia="Times New Roman" w:hAnsi="Times New Roman" w:cs="Times New Roman"/>
                                  <w:sz w:val="24"/>
                                  <w:szCs w:val="24"/>
                                  <w:lang w:val="en-US"/>
                                </w:rPr>
                                <w:t xml:space="preserve"> pe </w:t>
                              </w:r>
                              <w:proofErr w:type="spellStart"/>
                              <w:r w:rsidRPr="00EA7F64">
                                <w:rPr>
                                  <w:rFonts w:ascii="Times New Roman" w:eastAsia="Times New Roman" w:hAnsi="Times New Roman" w:cs="Times New Roman"/>
                                  <w:sz w:val="24"/>
                                  <w:szCs w:val="24"/>
                                  <w:lang w:val="en-US"/>
                                </w:rPr>
                                <w:t>loturi</w:t>
                              </w:r>
                              <w:proofErr w:type="spellEnd"/>
                            </w:p>
                          </w:tc>
                        </w:tr>
                      </w:tbl>
                      <w:p w14:paraId="1015CBDD" w14:textId="77777777" w:rsidR="0070659F" w:rsidRPr="00EA7F64" w:rsidRDefault="0070659F" w:rsidP="0070659F">
                        <w:pPr>
                          <w:framePr w:hSpace="180" w:wrap="around" w:vAnchor="text" w:hAnchor="text" w:y="1"/>
                          <w:spacing w:after="0" w:line="240" w:lineRule="auto"/>
                          <w:suppressOverlap/>
                          <w:rPr>
                            <w:rFonts w:ascii="Times New Roman" w:eastAsia="Times New Roman" w:hAnsi="Times New Roman" w:cs="Times New Roman"/>
                            <w:sz w:val="24"/>
                            <w:szCs w:val="24"/>
                            <w:lang w:val="en-US"/>
                          </w:rPr>
                        </w:pPr>
                      </w:p>
                    </w:tc>
                    <w:tc>
                      <w:tcPr>
                        <w:tcW w:w="1951" w:type="dxa"/>
                        <w:tcBorders>
                          <w:top w:val="single" w:sz="6" w:space="0" w:color="000000"/>
                          <w:left w:val="single" w:sz="6" w:space="0" w:color="000000"/>
                          <w:bottom w:val="single" w:sz="6" w:space="0" w:color="000000"/>
                          <w:right w:val="single" w:sz="6" w:space="0" w:color="000000"/>
                        </w:tcBorders>
                        <w:hideMark/>
                      </w:tcPr>
                      <w:p w14:paraId="2F3A90C3"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40</w:t>
                        </w:r>
                      </w:p>
                    </w:tc>
                    <w:tc>
                      <w:tcPr>
                        <w:tcW w:w="1908" w:type="dxa"/>
                        <w:tcBorders>
                          <w:top w:val="single" w:sz="6" w:space="0" w:color="000000"/>
                          <w:left w:val="single" w:sz="6" w:space="0" w:color="000000"/>
                          <w:bottom w:val="single" w:sz="6" w:space="0" w:color="000000"/>
                          <w:right w:val="single" w:sz="6" w:space="0" w:color="000000"/>
                        </w:tcBorders>
                        <w:hideMark/>
                      </w:tcPr>
                      <w:p w14:paraId="74D05A82"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0,10</w:t>
                        </w:r>
                      </w:p>
                    </w:tc>
                    <w:tc>
                      <w:tcPr>
                        <w:tcW w:w="2271" w:type="dxa"/>
                        <w:tcBorders>
                          <w:top w:val="single" w:sz="6" w:space="0" w:color="000000"/>
                          <w:left w:val="single" w:sz="6" w:space="0" w:color="000000"/>
                          <w:bottom w:val="single" w:sz="6" w:space="0" w:color="000000"/>
                          <w:right w:val="single" w:sz="6" w:space="0" w:color="000000"/>
                        </w:tcBorders>
                        <w:hideMark/>
                      </w:tcPr>
                      <w:p w14:paraId="782D2CFA"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5</w:t>
                        </w:r>
                      </w:p>
                    </w:tc>
                    <w:tc>
                      <w:tcPr>
                        <w:tcW w:w="1933" w:type="dxa"/>
                        <w:tcBorders>
                          <w:top w:val="single" w:sz="6" w:space="0" w:color="000000"/>
                          <w:left w:val="single" w:sz="6" w:space="0" w:color="000000"/>
                          <w:bottom w:val="single" w:sz="6" w:space="0" w:color="000000"/>
                          <w:right w:val="single" w:sz="6" w:space="0" w:color="000000"/>
                        </w:tcBorders>
                        <w:hideMark/>
                      </w:tcPr>
                      <w:p w14:paraId="7823677B"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200</w:t>
                        </w:r>
                      </w:p>
                    </w:tc>
                  </w:tr>
                  <w:tr w:rsidR="0070659F" w:rsidRPr="00EA7F64" w14:paraId="10BCE96A" w14:textId="77777777">
                    <w:tc>
                      <w:tcPr>
                        <w:tcW w:w="1281" w:type="dxa"/>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40"/>
                          <w:gridCol w:w="568"/>
                        </w:tblGrid>
                        <w:tr w:rsidR="0070659F" w:rsidRPr="00EA7F64" w14:paraId="611DD767" w14:textId="77777777">
                          <w:tc>
                            <w:tcPr>
                              <w:tcW w:w="240" w:type="dxa"/>
                              <w:hideMark/>
                            </w:tcPr>
                            <w:p w14:paraId="6EB6775E"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r w:rsidRPr="00EA7F64">
                                <w:rPr>
                                  <w:rFonts w:ascii="Times New Roman" w:eastAsia="Times New Roman" w:hAnsi="Times New Roman" w:cs="Times New Roman"/>
                                  <w:sz w:val="24"/>
                                  <w:szCs w:val="24"/>
                                  <w:lang w:val="en-US"/>
                                </w:rPr>
                                <w:t>—</w:t>
                              </w:r>
                            </w:p>
                          </w:tc>
                          <w:tc>
                            <w:tcPr>
                              <w:tcW w:w="1026" w:type="dxa"/>
                              <w:hideMark/>
                            </w:tcPr>
                            <w:p w14:paraId="690E3540" w14:textId="77777777" w:rsidR="0070659F" w:rsidRPr="00EA7F64" w:rsidRDefault="0070659F" w:rsidP="0070659F">
                              <w:pPr>
                                <w:framePr w:hSpace="180" w:wrap="around" w:vAnchor="text" w:hAnchor="text" w:y="1"/>
                                <w:spacing w:before="120" w:after="0" w:line="312" w:lineRule="atLeast"/>
                                <w:suppressOverlap/>
                                <w:jc w:val="both"/>
                                <w:rPr>
                                  <w:rFonts w:ascii="Times New Roman" w:eastAsia="Times New Roman" w:hAnsi="Times New Roman" w:cs="Times New Roman"/>
                                  <w:sz w:val="24"/>
                                  <w:szCs w:val="24"/>
                                  <w:lang w:val="en-US"/>
                                </w:rPr>
                              </w:pPr>
                              <w:proofErr w:type="spellStart"/>
                              <w:r w:rsidRPr="00EA7F64">
                                <w:rPr>
                                  <w:rFonts w:ascii="Times New Roman" w:eastAsia="Times New Roman" w:hAnsi="Times New Roman" w:cs="Times New Roman"/>
                                  <w:sz w:val="24"/>
                                  <w:szCs w:val="24"/>
                                  <w:lang w:val="en-US"/>
                                </w:rPr>
                                <w:t>Spălare</w:t>
                              </w:r>
                              <w:proofErr w:type="spellEnd"/>
                              <w:r w:rsidRPr="00EA7F64">
                                <w:rPr>
                                  <w:rFonts w:ascii="Times New Roman" w:eastAsia="Times New Roman" w:hAnsi="Times New Roman" w:cs="Times New Roman"/>
                                  <w:sz w:val="24"/>
                                  <w:szCs w:val="24"/>
                                  <w:lang w:val="en-US"/>
                                </w:rPr>
                                <w:t xml:space="preserve"> </w:t>
                              </w:r>
                              <w:proofErr w:type="spellStart"/>
                              <w:r w:rsidRPr="00EA7F64">
                                <w:rPr>
                                  <w:rFonts w:ascii="Times New Roman" w:eastAsia="Times New Roman" w:hAnsi="Times New Roman" w:cs="Times New Roman"/>
                                  <w:sz w:val="24"/>
                                  <w:szCs w:val="24"/>
                                  <w:lang w:val="en-US"/>
                                </w:rPr>
                                <w:t>integrată</w:t>
                              </w:r>
                              <w:proofErr w:type="spellEnd"/>
                            </w:p>
                          </w:tc>
                        </w:tr>
                      </w:tbl>
                      <w:p w14:paraId="50DD6D9F" w14:textId="77777777" w:rsidR="0070659F" w:rsidRPr="00EA7F64" w:rsidRDefault="0070659F" w:rsidP="0070659F">
                        <w:pPr>
                          <w:framePr w:hSpace="180" w:wrap="around" w:vAnchor="text" w:hAnchor="text" w:y="1"/>
                          <w:spacing w:after="0" w:line="240" w:lineRule="auto"/>
                          <w:suppressOverlap/>
                          <w:rPr>
                            <w:rFonts w:ascii="Times New Roman" w:eastAsia="Times New Roman" w:hAnsi="Times New Roman" w:cs="Times New Roman"/>
                            <w:sz w:val="24"/>
                            <w:szCs w:val="24"/>
                            <w:lang w:val="en-US"/>
                          </w:rPr>
                        </w:pPr>
                      </w:p>
                    </w:tc>
                    <w:tc>
                      <w:tcPr>
                        <w:tcW w:w="1951" w:type="dxa"/>
                        <w:tcBorders>
                          <w:top w:val="single" w:sz="6" w:space="0" w:color="000000"/>
                          <w:left w:val="single" w:sz="6" w:space="0" w:color="000000"/>
                          <w:bottom w:val="single" w:sz="6" w:space="0" w:color="000000"/>
                          <w:right w:val="single" w:sz="6" w:space="0" w:color="000000"/>
                        </w:tcBorders>
                        <w:hideMark/>
                      </w:tcPr>
                      <w:p w14:paraId="59C3597B"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170</w:t>
                        </w:r>
                      </w:p>
                    </w:tc>
                    <w:tc>
                      <w:tcPr>
                        <w:tcW w:w="1908" w:type="dxa"/>
                        <w:tcBorders>
                          <w:top w:val="single" w:sz="6" w:space="0" w:color="000000"/>
                          <w:left w:val="single" w:sz="6" w:space="0" w:color="000000"/>
                          <w:bottom w:val="single" w:sz="6" w:space="0" w:color="000000"/>
                          <w:right w:val="single" w:sz="6" w:space="0" w:color="000000"/>
                        </w:tcBorders>
                        <w:hideMark/>
                      </w:tcPr>
                      <w:p w14:paraId="364CB307"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0,50</w:t>
                        </w:r>
                      </w:p>
                    </w:tc>
                    <w:tc>
                      <w:tcPr>
                        <w:tcW w:w="2271" w:type="dxa"/>
                        <w:tcBorders>
                          <w:top w:val="single" w:sz="6" w:space="0" w:color="000000"/>
                          <w:left w:val="single" w:sz="6" w:space="0" w:color="000000"/>
                          <w:bottom w:val="single" w:sz="6" w:space="0" w:color="000000"/>
                          <w:right w:val="single" w:sz="6" w:space="0" w:color="000000"/>
                        </w:tcBorders>
                        <w:hideMark/>
                      </w:tcPr>
                      <w:p w14:paraId="377CEA3C"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6</w:t>
                        </w:r>
                      </w:p>
                    </w:tc>
                    <w:tc>
                      <w:tcPr>
                        <w:tcW w:w="1933" w:type="dxa"/>
                        <w:tcBorders>
                          <w:top w:val="single" w:sz="6" w:space="0" w:color="000000"/>
                          <w:left w:val="single" w:sz="6" w:space="0" w:color="000000"/>
                          <w:bottom w:val="single" w:sz="6" w:space="0" w:color="000000"/>
                          <w:right w:val="single" w:sz="6" w:space="0" w:color="000000"/>
                        </w:tcBorders>
                        <w:hideMark/>
                      </w:tcPr>
                      <w:p w14:paraId="4E32DFB4" w14:textId="77777777" w:rsidR="0070659F" w:rsidRPr="00EA7F64" w:rsidRDefault="0070659F" w:rsidP="0070659F">
                        <w:pPr>
                          <w:framePr w:hSpace="180" w:wrap="around" w:vAnchor="text" w:hAnchor="text" w:y="1"/>
                          <w:spacing w:before="60" w:after="60" w:line="312" w:lineRule="atLeast"/>
                          <w:ind w:right="195"/>
                          <w:suppressOverlap/>
                          <w:jc w:val="right"/>
                          <w:rPr>
                            <w:rFonts w:ascii="Times New Roman" w:eastAsia="Times New Roman" w:hAnsi="Times New Roman" w:cs="Times New Roman"/>
                            <w:lang w:val="en-US"/>
                          </w:rPr>
                        </w:pPr>
                        <w:r w:rsidRPr="00EA7F64">
                          <w:rPr>
                            <w:rFonts w:ascii="Times New Roman" w:eastAsia="Times New Roman" w:hAnsi="Times New Roman" w:cs="Times New Roman"/>
                            <w:lang w:val="en-US"/>
                          </w:rPr>
                          <w:t>250</w:t>
                        </w:r>
                      </w:p>
                    </w:tc>
                  </w:tr>
                </w:tbl>
                <w:p w14:paraId="3A534600" w14:textId="77777777" w:rsidR="0070659F" w:rsidRPr="00EA7F64" w:rsidRDefault="0070659F" w:rsidP="0070659F">
                  <w:pPr>
                    <w:framePr w:hSpace="180" w:wrap="around" w:vAnchor="text" w:hAnchor="text" w:y="1"/>
                    <w:spacing w:after="0" w:line="240" w:lineRule="auto"/>
                    <w:suppressOverlap/>
                    <w:rPr>
                      <w:rFonts w:ascii="Times New Roman" w:eastAsia="Times New Roman" w:hAnsi="Times New Roman" w:cs="Times New Roman"/>
                      <w:color w:val="333333"/>
                      <w:sz w:val="27"/>
                      <w:szCs w:val="27"/>
                      <w:lang w:val="en-US"/>
                    </w:rPr>
                  </w:pPr>
                </w:p>
              </w:tc>
            </w:tr>
          </w:tbl>
          <w:p w14:paraId="542CB6A9" w14:textId="77777777" w:rsidR="0070659F" w:rsidRPr="00EA7F64" w:rsidRDefault="0070659F" w:rsidP="0070659F">
            <w:pPr>
              <w:spacing w:after="0" w:line="240" w:lineRule="auto"/>
              <w:rPr>
                <w:rFonts w:ascii="Times New Roman" w:eastAsia="Times New Roman" w:hAnsi="Times New Roman" w:cs="Times New Roman"/>
                <w:vanish/>
                <w:sz w:val="24"/>
                <w:szCs w:val="24"/>
                <w:lang w:val="en-US"/>
              </w:rPr>
            </w:pPr>
          </w:p>
          <w:tbl>
            <w:tblPr>
              <w:tblW w:w="5309" w:type="dxa"/>
              <w:shd w:val="clear" w:color="auto" w:fill="FFFFFF"/>
              <w:tblCellMar>
                <w:left w:w="0" w:type="dxa"/>
                <w:right w:w="0" w:type="dxa"/>
              </w:tblCellMar>
              <w:tblLook w:val="04A0" w:firstRow="1" w:lastRow="0" w:firstColumn="1" w:lastColumn="0" w:noHBand="0" w:noVBand="1"/>
            </w:tblPr>
            <w:tblGrid>
              <w:gridCol w:w="357"/>
              <w:gridCol w:w="4952"/>
            </w:tblGrid>
            <w:tr w:rsidR="0070659F" w:rsidRPr="00EA7F64" w14:paraId="21BB0B8D" w14:textId="77777777" w:rsidTr="00727574">
              <w:trPr>
                <w:trHeight w:val="732"/>
              </w:trPr>
              <w:tc>
                <w:tcPr>
                  <w:tcW w:w="357" w:type="dxa"/>
                  <w:shd w:val="clear" w:color="auto" w:fill="FFFFFF"/>
                  <w:hideMark/>
                </w:tcPr>
                <w:p w14:paraId="52685054" w14:textId="691410CF" w:rsidR="0070659F" w:rsidRPr="00EA7F64" w:rsidRDefault="0070659F" w:rsidP="0070659F">
                  <w:pPr>
                    <w:framePr w:hSpace="180" w:wrap="around" w:vAnchor="text" w:hAnchor="text" w:y="1"/>
                    <w:spacing w:after="0" w:line="312" w:lineRule="atLeast"/>
                    <w:suppressOverlap/>
                    <w:rPr>
                      <w:rFonts w:ascii="Times New Roman" w:eastAsia="Times New Roman" w:hAnsi="Times New Roman" w:cs="Times New Roman"/>
                      <w:color w:val="333333"/>
                      <w:sz w:val="27"/>
                      <w:szCs w:val="27"/>
                      <w:lang w:val="en-US"/>
                    </w:rPr>
                  </w:pPr>
                  <w:proofErr w:type="spellStart"/>
                  <w:r w:rsidRPr="00EA7F64">
                    <w:rPr>
                      <w:rFonts w:ascii="Times New Roman" w:eastAsia="Times New Roman" w:hAnsi="Times New Roman" w:cs="Times New Roman"/>
                      <w:i/>
                      <w:iCs/>
                      <w:color w:val="333333"/>
                      <w:sz w:val="27"/>
                      <w:szCs w:val="27"/>
                      <w:lang w:val="en-US"/>
                    </w:rPr>
                    <w:lastRenderedPageBreak/>
                    <w:t>N</w:t>
                  </w:r>
                  <w:r>
                    <w:rPr>
                      <w:rFonts w:ascii="Times New Roman" w:eastAsia="Times New Roman" w:hAnsi="Times New Roman" w:cs="Times New Roman"/>
                      <w:i/>
                      <w:iCs/>
                      <w:color w:val="333333"/>
                      <w:sz w:val="27"/>
                      <w:szCs w:val="27"/>
                      <w:lang w:val="en-US"/>
                    </w:rPr>
                    <w:t>otă</w:t>
                  </w:r>
                  <w:proofErr w:type="spellEnd"/>
                  <w:r>
                    <w:rPr>
                      <w:rFonts w:ascii="Times New Roman" w:eastAsia="Times New Roman" w:hAnsi="Times New Roman" w:cs="Times New Roman"/>
                      <w:i/>
                      <w:iCs/>
                      <w:color w:val="333333"/>
                      <w:sz w:val="27"/>
                      <w:szCs w:val="27"/>
                      <w:lang w:val="en-US"/>
                    </w:rPr>
                    <w:t xml:space="preserve">: </w:t>
                  </w:r>
                </w:p>
              </w:tc>
              <w:tc>
                <w:tcPr>
                  <w:tcW w:w="4952" w:type="dxa"/>
                  <w:shd w:val="clear" w:color="auto" w:fill="FFFFFF"/>
                  <w:hideMark/>
                </w:tcPr>
                <w:p w14:paraId="06DE85AE" w14:textId="77777777" w:rsidR="0070659F" w:rsidRPr="00EA7F64" w:rsidRDefault="0070659F" w:rsidP="0070659F">
                  <w:pPr>
                    <w:framePr w:hSpace="180" w:wrap="around" w:vAnchor="text" w:hAnchor="text" w:y="1"/>
                    <w:spacing w:after="0" w:line="240" w:lineRule="auto"/>
                    <w:suppressOverlap/>
                    <w:rPr>
                      <w:rFonts w:ascii="Times New Roman" w:eastAsia="Times New Roman" w:hAnsi="Times New Roman" w:cs="Times New Roman"/>
                      <w:color w:val="333333"/>
                      <w:sz w:val="27"/>
                      <w:szCs w:val="27"/>
                      <w:lang w:val="en-US"/>
                    </w:rPr>
                  </w:pPr>
                  <w:proofErr w:type="spellStart"/>
                  <w:r w:rsidRPr="00EA7F64">
                    <w:rPr>
                      <w:rFonts w:ascii="Times New Roman" w:eastAsia="Times New Roman" w:hAnsi="Times New Roman" w:cs="Times New Roman"/>
                      <w:color w:val="333333"/>
                      <w:sz w:val="27"/>
                      <w:szCs w:val="27"/>
                      <w:lang w:val="en-US"/>
                    </w:rPr>
                    <w:t>Valorile-limită</w:t>
                  </w:r>
                  <w:proofErr w:type="spellEnd"/>
                  <w:r w:rsidRPr="00EA7F64">
                    <w:rPr>
                      <w:rFonts w:ascii="Times New Roman" w:eastAsia="Times New Roman" w:hAnsi="Times New Roman" w:cs="Times New Roman"/>
                      <w:color w:val="333333"/>
                      <w:sz w:val="27"/>
                      <w:szCs w:val="27"/>
                      <w:lang w:val="en-US"/>
                    </w:rPr>
                    <w:t xml:space="preserve"> sunt </w:t>
                  </w:r>
                  <w:proofErr w:type="spellStart"/>
                  <w:r w:rsidRPr="00EA7F64">
                    <w:rPr>
                      <w:rFonts w:ascii="Times New Roman" w:eastAsia="Times New Roman" w:hAnsi="Times New Roman" w:cs="Times New Roman"/>
                      <w:color w:val="333333"/>
                      <w:sz w:val="27"/>
                      <w:szCs w:val="27"/>
                      <w:lang w:val="en-US"/>
                    </w:rPr>
                    <w:t>exprimate</w:t>
                  </w:r>
                  <w:proofErr w:type="spellEnd"/>
                  <w:r w:rsidRPr="00EA7F64">
                    <w:rPr>
                      <w:rFonts w:ascii="Times New Roman" w:eastAsia="Times New Roman" w:hAnsi="Times New Roman" w:cs="Times New Roman"/>
                      <w:color w:val="333333"/>
                      <w:sz w:val="27"/>
                      <w:szCs w:val="27"/>
                      <w:lang w:val="en-US"/>
                    </w:rPr>
                    <w:t xml:space="preserve"> ca </w:t>
                  </w:r>
                  <w:proofErr w:type="spellStart"/>
                  <w:r w:rsidRPr="00EA7F64">
                    <w:rPr>
                      <w:rFonts w:ascii="Times New Roman" w:eastAsia="Times New Roman" w:hAnsi="Times New Roman" w:cs="Times New Roman"/>
                      <w:color w:val="333333"/>
                      <w:sz w:val="27"/>
                      <w:szCs w:val="27"/>
                      <w:lang w:val="en-US"/>
                    </w:rPr>
                    <w:t>medie</w:t>
                  </w:r>
                  <w:proofErr w:type="spellEnd"/>
                  <w:r w:rsidRPr="00EA7F64">
                    <w:rPr>
                      <w:rFonts w:ascii="Times New Roman" w:eastAsia="Times New Roman" w:hAnsi="Times New Roman" w:cs="Times New Roman"/>
                      <w:color w:val="333333"/>
                      <w:sz w:val="27"/>
                      <w:szCs w:val="27"/>
                      <w:lang w:val="en-US"/>
                    </w:rPr>
                    <w:t xml:space="preserve"> </w:t>
                  </w:r>
                  <w:proofErr w:type="spellStart"/>
                  <w:r w:rsidRPr="00EA7F64">
                    <w:rPr>
                      <w:rFonts w:ascii="Times New Roman" w:eastAsia="Times New Roman" w:hAnsi="Times New Roman" w:cs="Times New Roman"/>
                      <w:color w:val="333333"/>
                      <w:sz w:val="27"/>
                      <w:szCs w:val="27"/>
                      <w:lang w:val="en-US"/>
                    </w:rPr>
                    <w:t>anuală</w:t>
                  </w:r>
                  <w:proofErr w:type="spellEnd"/>
                  <w:r w:rsidRPr="00EA7F64">
                    <w:rPr>
                      <w:rFonts w:ascii="Times New Roman" w:eastAsia="Times New Roman" w:hAnsi="Times New Roman" w:cs="Times New Roman"/>
                      <w:color w:val="333333"/>
                      <w:sz w:val="27"/>
                      <w:szCs w:val="27"/>
                      <w:lang w:val="en-US"/>
                    </w:rPr>
                    <w:t xml:space="preserve">. </w:t>
                  </w:r>
                  <w:proofErr w:type="spellStart"/>
                  <w:r w:rsidRPr="00EA7F64">
                    <w:rPr>
                      <w:rFonts w:ascii="Times New Roman" w:eastAsia="Times New Roman" w:hAnsi="Times New Roman" w:cs="Times New Roman"/>
                      <w:color w:val="333333"/>
                      <w:sz w:val="27"/>
                      <w:szCs w:val="27"/>
                      <w:lang w:val="en-US"/>
                    </w:rPr>
                    <w:t>Toate</w:t>
                  </w:r>
                  <w:proofErr w:type="spellEnd"/>
                  <w:r w:rsidRPr="00EA7F64">
                    <w:rPr>
                      <w:rFonts w:ascii="Times New Roman" w:eastAsia="Times New Roman" w:hAnsi="Times New Roman" w:cs="Times New Roman"/>
                      <w:color w:val="333333"/>
                      <w:sz w:val="27"/>
                      <w:szCs w:val="27"/>
                      <w:lang w:val="en-US"/>
                    </w:rPr>
                    <w:t xml:space="preserve"> </w:t>
                  </w:r>
                  <w:proofErr w:type="spellStart"/>
                  <w:r w:rsidRPr="00EA7F64">
                    <w:rPr>
                      <w:rFonts w:ascii="Times New Roman" w:eastAsia="Times New Roman" w:hAnsi="Times New Roman" w:cs="Times New Roman"/>
                      <w:color w:val="333333"/>
                      <w:sz w:val="27"/>
                      <w:szCs w:val="27"/>
                      <w:lang w:val="en-US"/>
                    </w:rPr>
                    <w:t>valorile</w:t>
                  </w:r>
                  <w:proofErr w:type="spellEnd"/>
                  <w:r w:rsidRPr="00EA7F64">
                    <w:rPr>
                      <w:rFonts w:ascii="Times New Roman" w:eastAsia="Times New Roman" w:hAnsi="Times New Roman" w:cs="Times New Roman"/>
                      <w:color w:val="333333"/>
                      <w:sz w:val="27"/>
                      <w:szCs w:val="27"/>
                      <w:lang w:val="en-US"/>
                    </w:rPr>
                    <w:t xml:space="preserve"> sunt </w:t>
                  </w:r>
                  <w:proofErr w:type="spellStart"/>
                  <w:r w:rsidRPr="00EA7F64">
                    <w:rPr>
                      <w:rFonts w:ascii="Times New Roman" w:eastAsia="Times New Roman" w:hAnsi="Times New Roman" w:cs="Times New Roman"/>
                      <w:color w:val="333333"/>
                      <w:sz w:val="27"/>
                      <w:szCs w:val="27"/>
                      <w:lang w:val="en-US"/>
                    </w:rPr>
                    <w:t>exprimate</w:t>
                  </w:r>
                  <w:proofErr w:type="spellEnd"/>
                  <w:r w:rsidRPr="00EA7F64">
                    <w:rPr>
                      <w:rFonts w:ascii="Times New Roman" w:eastAsia="Times New Roman" w:hAnsi="Times New Roman" w:cs="Times New Roman"/>
                      <w:color w:val="333333"/>
                      <w:sz w:val="27"/>
                      <w:szCs w:val="27"/>
                      <w:lang w:val="en-US"/>
                    </w:rPr>
                    <w:t xml:space="preserve"> ca g de </w:t>
                  </w:r>
                  <w:proofErr w:type="spellStart"/>
                  <w:r w:rsidRPr="00EA7F64">
                    <w:rPr>
                      <w:rFonts w:ascii="Times New Roman" w:eastAsia="Times New Roman" w:hAnsi="Times New Roman" w:cs="Times New Roman"/>
                      <w:color w:val="333333"/>
                      <w:sz w:val="27"/>
                      <w:szCs w:val="27"/>
                      <w:lang w:val="en-US"/>
                    </w:rPr>
                    <w:t>poluant</w:t>
                  </w:r>
                  <w:proofErr w:type="spellEnd"/>
                  <w:r w:rsidRPr="00EA7F64">
                    <w:rPr>
                      <w:rFonts w:ascii="Times New Roman" w:eastAsia="Times New Roman" w:hAnsi="Times New Roman" w:cs="Times New Roman"/>
                      <w:color w:val="333333"/>
                      <w:sz w:val="27"/>
                      <w:szCs w:val="27"/>
                      <w:lang w:val="en-US"/>
                    </w:rPr>
                    <w:t xml:space="preserve">/kg de </w:t>
                  </w:r>
                  <w:proofErr w:type="spellStart"/>
                  <w:r w:rsidRPr="00EA7F64">
                    <w:rPr>
                      <w:rFonts w:ascii="Times New Roman" w:eastAsia="Times New Roman" w:hAnsi="Times New Roman" w:cs="Times New Roman"/>
                      <w:color w:val="333333"/>
                      <w:sz w:val="27"/>
                      <w:szCs w:val="27"/>
                      <w:lang w:val="en-US"/>
                    </w:rPr>
                    <w:t>produs</w:t>
                  </w:r>
                  <w:proofErr w:type="spellEnd"/>
                  <w:r w:rsidRPr="00EA7F64">
                    <w:rPr>
                      <w:rFonts w:ascii="Times New Roman" w:eastAsia="Times New Roman" w:hAnsi="Times New Roman" w:cs="Times New Roman"/>
                      <w:color w:val="333333"/>
                      <w:sz w:val="27"/>
                      <w:szCs w:val="27"/>
                      <w:lang w:val="en-US"/>
                    </w:rPr>
                    <w:t>.</w:t>
                  </w:r>
                </w:p>
              </w:tc>
            </w:tr>
          </w:tbl>
          <w:p w14:paraId="55079DFF" w14:textId="73A005B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52039" w14:textId="2194B717" w:rsidR="0070659F" w:rsidRPr="0065458D" w:rsidRDefault="007E09B8" w:rsidP="0070659F">
            <w:pPr>
              <w:spacing w:after="0" w:line="240" w:lineRule="auto"/>
              <w:jc w:val="both"/>
              <w:rPr>
                <w:rFonts w:ascii="Times New Roman" w:eastAsia="Times New Roman" w:hAnsi="Times New Roman" w:cs="Times New Roman"/>
                <w:bCs/>
                <w:sz w:val="20"/>
                <w:szCs w:val="20"/>
                <w:lang w:val="ro-MD"/>
              </w:rPr>
            </w:pPr>
            <w:r w:rsidRPr="0065458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1E35B"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49AC8C5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2ECD9" w14:textId="77777777" w:rsidR="0070659F" w:rsidRPr="00FB05EF" w:rsidRDefault="0070659F" w:rsidP="0070659F">
            <w:pPr>
              <w:shd w:val="clear" w:color="auto" w:fill="FFFFFF"/>
              <w:spacing w:after="120" w:line="240" w:lineRule="auto"/>
              <w:rPr>
                <w:rFonts w:ascii="Times New Roman" w:eastAsia="Times New Roman" w:hAnsi="Times New Roman" w:cs="Times New Roman"/>
                <w:b/>
                <w:bCs/>
                <w:sz w:val="20"/>
                <w:szCs w:val="20"/>
                <w:lang w:val="ro-MD" w:eastAsia="ru-RU"/>
              </w:rPr>
            </w:pPr>
            <w:r w:rsidRPr="00FB05EF">
              <w:rPr>
                <w:rFonts w:ascii="Times New Roman" w:eastAsia="Times New Roman" w:hAnsi="Times New Roman" w:cs="Times New Roman"/>
                <w:b/>
                <w:bCs/>
                <w:sz w:val="20"/>
                <w:szCs w:val="20"/>
                <w:lang w:val="ro-MD" w:eastAsia="ru-RU"/>
              </w:rPr>
              <w:t>Evaluare și verificare:</w:t>
            </w:r>
          </w:p>
          <w:p w14:paraId="277CB5E0" w14:textId="756341EC" w:rsidR="0070659F" w:rsidRPr="00EA7F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FB05EF">
              <w:rPr>
                <w:rFonts w:ascii="Times New Roman" w:eastAsia="Times New Roman" w:hAnsi="Times New Roman" w:cs="Times New Roman"/>
                <w:sz w:val="20"/>
                <w:szCs w:val="20"/>
                <w:lang w:val="ro-MD" w:eastAsia="ru-RU"/>
              </w:rPr>
              <w:t>(a)Solicitantul furnizează documente justificative și dovezi care să ateste îndeplinirea proporției obligatorii de furnizori de pastă de dizolvare care dispun de echipamente adecvate de generare a energiei sau de sisteme de recuperare și fabricare a produselor auxiliare instalate în unitățile lor de producție conexe. Se pune, de asemenea, la dispoziție lista acestor furnizori de pastă de dizolvare.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10CED" w14:textId="77777777" w:rsidR="0070659F" w:rsidRPr="00727574" w:rsidRDefault="0070659F" w:rsidP="0070659F">
            <w:pPr>
              <w:spacing w:after="0" w:line="240" w:lineRule="auto"/>
              <w:rPr>
                <w:rFonts w:ascii="Times New Roman" w:eastAsia="Times New Roman" w:hAnsi="Times New Roman" w:cs="Times New Roman"/>
                <w:i/>
                <w:iCs/>
                <w:sz w:val="20"/>
                <w:szCs w:val="20"/>
                <w:lang w:val="ro-MD" w:eastAsia="ru-RU"/>
              </w:rPr>
            </w:pPr>
            <w:r w:rsidRPr="00727574">
              <w:rPr>
                <w:rFonts w:ascii="Times New Roman" w:eastAsia="Times New Roman" w:hAnsi="Times New Roman" w:cs="Times New Roman"/>
                <w:i/>
                <w:iCs/>
                <w:sz w:val="20"/>
                <w:szCs w:val="20"/>
                <w:lang w:val="ro-MD" w:eastAsia="ru-RU"/>
              </w:rPr>
              <w:t>2.3.3. Evaluare și verificare:</w:t>
            </w:r>
          </w:p>
          <w:p w14:paraId="765A1309" w14:textId="38A9CF5E"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2.3.3.1 Solicitantul furnizează documente justificative și dovezi care să ateste îndeplinirea proporției obligatorii de furnizori de pastă de dizolvare care dispun de echipamente adecvate de generare a energiei sau de sisteme de recuperare și fabricare a produselor auxiliare instalate în unitățile lor de producție conexe. Se pune, de asemenea, la dispoziție lista acestor furnizori de pastă de dizolvare.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9371A" w14:textId="6140BC2E" w:rsidR="0070659F" w:rsidRPr="0065458D" w:rsidRDefault="007E09B8" w:rsidP="0070659F">
            <w:pPr>
              <w:spacing w:after="0" w:line="240" w:lineRule="auto"/>
              <w:jc w:val="both"/>
              <w:rPr>
                <w:rFonts w:ascii="Times New Roman" w:eastAsia="Times New Roman" w:hAnsi="Times New Roman" w:cs="Times New Roman"/>
                <w:bCs/>
                <w:sz w:val="20"/>
                <w:szCs w:val="20"/>
                <w:lang w:val="ro-MD"/>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3E3F2"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5C566BC3" w14:textId="77777777" w:rsidTr="00DC63A5">
        <w:trPr>
          <w:gridAfter w:val="1"/>
          <w:wAfter w:w="13" w:type="dxa"/>
          <w:trHeight w:val="1095"/>
        </w:trPr>
        <w:tc>
          <w:tcPr>
            <w:tcW w:w="6233"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273C929" w14:textId="7E50197B" w:rsidR="0070659F" w:rsidRPr="002B13FF"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2B13FF">
              <w:rPr>
                <w:rFonts w:ascii="Times New Roman" w:eastAsia="Times New Roman" w:hAnsi="Times New Roman" w:cs="Times New Roman"/>
                <w:sz w:val="20"/>
                <w:szCs w:val="20"/>
                <w:lang w:val="ro-MD" w:eastAsia="ru-RU"/>
              </w:rPr>
              <w:t>(b)În ceea ce privește metodele de testare:</w:t>
            </w:r>
          </w:p>
          <w:p w14:paraId="13F168AC" w14:textId="162A08A4" w:rsidR="0070659F" w:rsidRPr="00EA7F64"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2B13FF">
              <w:rPr>
                <w:rFonts w:ascii="Times New Roman" w:eastAsia="Times New Roman" w:hAnsi="Times New Roman" w:cs="Times New Roman"/>
                <w:sz w:val="20"/>
                <w:szCs w:val="20"/>
                <w:lang w:val="ro-MD" w:eastAsia="ru-RU"/>
              </w:rPr>
              <w:t>(i)Solicitantul prezintă documente detaliate și rapoarte de încercare, demonstrând îndeplinirea acestui criteriu, împreună cu o declarație de conformitate.</w:t>
            </w:r>
          </w:p>
        </w:tc>
        <w:tc>
          <w:tcPr>
            <w:tcW w:w="546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C663E0F" w14:textId="77777777" w:rsidR="0070659F" w:rsidRPr="00727574" w:rsidRDefault="0070659F" w:rsidP="0070659F">
            <w:pPr>
              <w:spacing w:after="0" w:line="240" w:lineRule="auto"/>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2.3.3.2. În ceea ce privește metodele de testare:</w:t>
            </w:r>
          </w:p>
          <w:p w14:paraId="5967A3B5" w14:textId="77777777" w:rsidR="0070659F" w:rsidRDefault="0070659F" w:rsidP="0070659F">
            <w:pPr>
              <w:spacing w:after="0" w:line="240" w:lineRule="auto"/>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2.3.3.2.1. Solicitantul prezintă documente detaliate și rapoarte de încercare, demonstrând îndeplinirea acestui criteriu, împreună cu o declarație de conformitate.</w:t>
            </w:r>
          </w:p>
          <w:p w14:paraId="2F495BF6" w14:textId="2D33B89A"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C59BF2A" w14:textId="0B800DDA" w:rsidR="0070659F" w:rsidRPr="0065458D" w:rsidRDefault="007E09B8" w:rsidP="0070659F">
            <w:pPr>
              <w:spacing w:after="0" w:line="240" w:lineRule="auto"/>
              <w:jc w:val="both"/>
              <w:rPr>
                <w:rFonts w:ascii="Times New Roman" w:eastAsia="Times New Roman" w:hAnsi="Times New Roman" w:cs="Times New Roman"/>
                <w:bCs/>
                <w:sz w:val="20"/>
                <w:szCs w:val="20"/>
                <w:lang w:val="ro-MD"/>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A077D16"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2E94051" w14:textId="77777777" w:rsidTr="00DC63A5">
        <w:trPr>
          <w:gridAfter w:val="1"/>
          <w:wAfter w:w="13" w:type="dxa"/>
          <w:trHeight w:val="765"/>
        </w:trPr>
        <w:tc>
          <w:tcPr>
            <w:tcW w:w="6233"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6FF4129" w14:textId="77777777" w:rsidR="0070659F"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2B13FF">
              <w:rPr>
                <w:rFonts w:ascii="Times New Roman" w:eastAsia="Times New Roman" w:hAnsi="Times New Roman" w:cs="Times New Roman"/>
                <w:sz w:val="20"/>
                <w:szCs w:val="20"/>
                <w:lang w:val="ro-MD" w:eastAsia="ru-RU"/>
              </w:rPr>
              <w:t>(ii)Emisiile de sulf în aer: se utilizează metoda definită în EN 14791, EPA nr. 8, 15A, 16A sau 16B sau DIN 38405-D27.</w:t>
            </w:r>
          </w:p>
          <w:p w14:paraId="0654F31C" w14:textId="741D3380" w:rsidR="0070659F" w:rsidRPr="002B13FF"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p>
        </w:tc>
        <w:tc>
          <w:tcPr>
            <w:tcW w:w="54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470B68A" w14:textId="77FAC472" w:rsidR="0070659F" w:rsidRDefault="0070659F" w:rsidP="0070659F">
            <w:pPr>
              <w:spacing w:after="0" w:line="240" w:lineRule="auto"/>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2.3.3.2.2. Emisiile de sulf în aer: se utilizează metoda definită în SM EN 14791, EPA nr. 8 (</w:t>
            </w:r>
            <w:hyperlink r:id="rId32" w:history="1">
              <w:r w:rsidRPr="00A41226">
                <w:rPr>
                  <w:rStyle w:val="Hyperlink"/>
                  <w:rFonts w:ascii="Times New Roman" w:eastAsia="Times New Roman" w:hAnsi="Times New Roman" w:cs="Times New Roman"/>
                  <w:sz w:val="20"/>
                  <w:szCs w:val="20"/>
                  <w:lang w:val="ro-MD" w:eastAsia="ru-RU"/>
                </w:rPr>
                <w:t>link</w:t>
              </w:r>
            </w:hyperlink>
            <w:r w:rsidRPr="00727574">
              <w:rPr>
                <w:rFonts w:ascii="Times New Roman" w:eastAsia="Times New Roman" w:hAnsi="Times New Roman" w:cs="Times New Roman"/>
                <w:sz w:val="20"/>
                <w:szCs w:val="20"/>
                <w:lang w:val="ro-MD" w:eastAsia="ru-RU"/>
              </w:rPr>
              <w:t>), 15A (</w:t>
            </w:r>
            <w:hyperlink r:id="rId33" w:history="1">
              <w:r w:rsidRPr="00A41226">
                <w:rPr>
                  <w:rStyle w:val="Hyperlink"/>
                  <w:rFonts w:ascii="Times New Roman" w:eastAsia="Times New Roman" w:hAnsi="Times New Roman" w:cs="Times New Roman"/>
                  <w:sz w:val="20"/>
                  <w:szCs w:val="20"/>
                  <w:lang w:val="ro-MD" w:eastAsia="ru-RU"/>
                </w:rPr>
                <w:t>link</w:t>
              </w:r>
            </w:hyperlink>
            <w:r w:rsidRPr="00727574">
              <w:rPr>
                <w:rFonts w:ascii="Times New Roman" w:eastAsia="Times New Roman" w:hAnsi="Times New Roman" w:cs="Times New Roman"/>
                <w:sz w:val="20"/>
                <w:szCs w:val="20"/>
                <w:lang w:val="ro-MD" w:eastAsia="ru-RU"/>
              </w:rPr>
              <w:t>), 16A (</w:t>
            </w:r>
            <w:hyperlink r:id="rId34" w:history="1">
              <w:r w:rsidRPr="00A41226">
                <w:rPr>
                  <w:rStyle w:val="Hyperlink"/>
                  <w:rFonts w:ascii="Times New Roman" w:eastAsia="Times New Roman" w:hAnsi="Times New Roman" w:cs="Times New Roman"/>
                  <w:sz w:val="20"/>
                  <w:szCs w:val="20"/>
                  <w:lang w:val="ro-MD" w:eastAsia="ru-RU"/>
                </w:rPr>
                <w:t>link</w:t>
              </w:r>
            </w:hyperlink>
            <w:r w:rsidRPr="00727574">
              <w:rPr>
                <w:rFonts w:ascii="Times New Roman" w:eastAsia="Times New Roman" w:hAnsi="Times New Roman" w:cs="Times New Roman"/>
                <w:sz w:val="20"/>
                <w:szCs w:val="20"/>
                <w:lang w:val="ro-MD" w:eastAsia="ru-RU"/>
              </w:rPr>
              <w:t>) sau 16B (</w:t>
            </w:r>
            <w:hyperlink r:id="rId35" w:history="1">
              <w:r w:rsidRPr="00A41226">
                <w:rPr>
                  <w:rStyle w:val="Hyperlink"/>
                  <w:rFonts w:ascii="Times New Roman" w:eastAsia="Times New Roman" w:hAnsi="Times New Roman" w:cs="Times New Roman"/>
                  <w:sz w:val="20"/>
                  <w:szCs w:val="20"/>
                  <w:lang w:val="ro-MD" w:eastAsia="ru-RU"/>
                </w:rPr>
                <w:t>link</w:t>
              </w:r>
            </w:hyperlink>
            <w:r w:rsidRPr="00727574">
              <w:rPr>
                <w:rFonts w:ascii="Times New Roman" w:eastAsia="Times New Roman" w:hAnsi="Times New Roman" w:cs="Times New Roman"/>
                <w:sz w:val="20"/>
                <w:szCs w:val="20"/>
                <w:lang w:val="ro-MD" w:eastAsia="ru-RU"/>
              </w:rPr>
              <w:t>) sau DIN 38405-D27 (</w:t>
            </w:r>
            <w:hyperlink r:id="rId36" w:history="1">
              <w:r w:rsidRPr="00A41226">
                <w:rPr>
                  <w:rStyle w:val="Hyperlink"/>
                  <w:rFonts w:ascii="Times New Roman" w:eastAsia="Times New Roman" w:hAnsi="Times New Roman" w:cs="Times New Roman"/>
                  <w:sz w:val="20"/>
                  <w:szCs w:val="20"/>
                  <w:lang w:val="ro-MD" w:eastAsia="ru-RU"/>
                </w:rPr>
                <w:t>link</w:t>
              </w:r>
            </w:hyperlink>
            <w:r w:rsidRPr="00727574">
              <w:rPr>
                <w:rFonts w:ascii="Times New Roman" w:eastAsia="Times New Roman" w:hAnsi="Times New Roman" w:cs="Times New Roman"/>
                <w:sz w:val="20"/>
                <w:szCs w:val="20"/>
                <w:lang w:val="ro-MD" w:eastAsia="ru-RU"/>
              </w:rPr>
              <w:t>).</w:t>
            </w:r>
          </w:p>
          <w:p w14:paraId="03FF2EAD" w14:textId="2A770230" w:rsidR="0070659F" w:rsidRPr="00727574"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FAE4A7B" w14:textId="4AA00F34" w:rsidR="0070659F" w:rsidRPr="0065458D" w:rsidRDefault="007E09B8" w:rsidP="0070659F">
            <w:pPr>
              <w:spacing w:after="0" w:line="240" w:lineRule="auto"/>
              <w:jc w:val="both"/>
              <w:rPr>
                <w:rFonts w:ascii="Times New Roman" w:eastAsia="Times New Roman" w:hAnsi="Times New Roman" w:cs="Times New Roman"/>
                <w:bCs/>
                <w:sz w:val="20"/>
                <w:szCs w:val="20"/>
                <w:lang w:val="ro-MD"/>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C6C5443"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90C8D8E" w14:textId="77777777" w:rsidTr="00DC63A5">
        <w:trPr>
          <w:gridAfter w:val="1"/>
          <w:wAfter w:w="13" w:type="dxa"/>
          <w:trHeight w:val="540"/>
        </w:trPr>
        <w:tc>
          <w:tcPr>
            <w:tcW w:w="6233"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751B0CF" w14:textId="77777777" w:rsidR="007E09B8"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B13FF">
              <w:rPr>
                <w:rFonts w:ascii="Times New Roman" w:eastAsia="Times New Roman" w:hAnsi="Times New Roman" w:cs="Times New Roman"/>
                <w:sz w:val="20"/>
                <w:szCs w:val="20"/>
                <w:lang w:val="ro-MD" w:eastAsia="ru-RU"/>
              </w:rPr>
              <w:t>(iii)Emisiile de zinc în apă: se utilizează metoda definită în EN ISO 11885.</w:t>
            </w:r>
          </w:p>
          <w:p w14:paraId="4439D7E5" w14:textId="77777777" w:rsidR="007E09B8" w:rsidRPr="002B13F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p>
        </w:tc>
        <w:tc>
          <w:tcPr>
            <w:tcW w:w="54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EAD2704" w14:textId="77777777" w:rsidR="007E09B8" w:rsidRDefault="007E09B8" w:rsidP="007E09B8">
            <w:pPr>
              <w:spacing w:after="0" w:line="240" w:lineRule="auto"/>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2.3.3.2.3. Emisiile de zinc în apă: se utilizează metoda definită în SM SR EN ISO 11885.</w:t>
            </w:r>
          </w:p>
          <w:p w14:paraId="7A1C35B1" w14:textId="77777777" w:rsidR="007E09B8" w:rsidRPr="00727574" w:rsidRDefault="007E09B8" w:rsidP="007E09B8">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744CEC6" w14:textId="77A6D1E1"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0A36B0">
              <w:rPr>
                <w:rFonts w:ascii="Times New Roman" w:eastAsia="Times New Roman" w:hAnsi="Times New Roman" w:cs="Times New Roman"/>
                <w:bCs/>
                <w:sz w:val="20"/>
                <w:szCs w:val="20"/>
                <w:lang w:val="ro-MD"/>
              </w:rPr>
              <w:t>Compatibil</w:t>
            </w:r>
          </w:p>
        </w:tc>
        <w:tc>
          <w:tcPr>
            <w:tcW w:w="11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5BD44FE"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3BF971B" w14:textId="77777777" w:rsidTr="00DC63A5">
        <w:trPr>
          <w:gridAfter w:val="1"/>
          <w:wAfter w:w="13" w:type="dxa"/>
          <w:trHeight w:val="1245"/>
        </w:trPr>
        <w:tc>
          <w:tcPr>
            <w:tcW w:w="6233"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B7ADCA8" w14:textId="77777777" w:rsidR="007E09B8"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B13FF">
              <w:rPr>
                <w:rFonts w:ascii="Times New Roman" w:eastAsia="Times New Roman" w:hAnsi="Times New Roman" w:cs="Times New Roman"/>
                <w:sz w:val="20"/>
                <w:szCs w:val="20"/>
                <w:lang w:val="ro-MD" w:eastAsia="ru-RU"/>
              </w:rPr>
              <w:t>(iv)Măsurătorile CCO în apă: se utilizează metoda definită în ISO 6060, DIN ISO 15705, DIN 38409-01 sau DIN 38409-44.</w:t>
            </w:r>
          </w:p>
          <w:p w14:paraId="65E05369" w14:textId="77777777" w:rsidR="007E09B8" w:rsidRPr="002B13F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p>
        </w:tc>
        <w:tc>
          <w:tcPr>
            <w:tcW w:w="54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5894BEF" w14:textId="77777777" w:rsidR="007E09B8" w:rsidRDefault="007E09B8" w:rsidP="007E09B8">
            <w:pPr>
              <w:spacing w:after="0" w:line="240" w:lineRule="auto"/>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2.3.3.2.4. Măsurătorile CCO în apă: se utilizează metoda definită în SM SR ISO 6060, SM ISO 15705, SM ISO 15705 sau DIN 38409-44.</w:t>
            </w:r>
          </w:p>
          <w:p w14:paraId="69ECCCB7" w14:textId="77777777" w:rsidR="007E09B8" w:rsidRPr="00727574" w:rsidRDefault="007E09B8" w:rsidP="007E09B8">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C768610" w14:textId="55CE9DD2"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0A36B0">
              <w:rPr>
                <w:rFonts w:ascii="Times New Roman" w:eastAsia="Times New Roman" w:hAnsi="Times New Roman" w:cs="Times New Roman"/>
                <w:bCs/>
                <w:sz w:val="20"/>
                <w:szCs w:val="20"/>
                <w:lang w:val="ro-MD"/>
              </w:rPr>
              <w:t>Compatibil</w:t>
            </w:r>
          </w:p>
        </w:tc>
        <w:tc>
          <w:tcPr>
            <w:tcW w:w="11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A01D7C6"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B80C3C6" w14:textId="77777777" w:rsidTr="00DC63A5">
        <w:trPr>
          <w:gridAfter w:val="1"/>
          <w:wAfter w:w="13" w:type="dxa"/>
          <w:trHeight w:val="645"/>
        </w:trPr>
        <w:tc>
          <w:tcPr>
            <w:tcW w:w="6233"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1140497" w14:textId="77777777" w:rsidR="007E09B8"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B13FF">
              <w:rPr>
                <w:rFonts w:ascii="Times New Roman" w:eastAsia="Times New Roman" w:hAnsi="Times New Roman" w:cs="Times New Roman"/>
                <w:sz w:val="20"/>
                <w:szCs w:val="20"/>
                <w:lang w:val="ro-MD" w:eastAsia="ru-RU"/>
              </w:rPr>
              <w:t>(v)Emisiile de SO4 2- (sulfați) în apă: se utilizează metoda definită în ISO 22743.</w:t>
            </w:r>
          </w:p>
          <w:p w14:paraId="7F72369E" w14:textId="269606E5" w:rsidR="007E09B8" w:rsidRPr="002B13F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p>
        </w:tc>
        <w:tc>
          <w:tcPr>
            <w:tcW w:w="54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AF60C17" w14:textId="77777777" w:rsidR="007E09B8" w:rsidRDefault="007E09B8" w:rsidP="007E09B8">
            <w:pPr>
              <w:spacing w:after="0" w:line="240" w:lineRule="auto"/>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2.3.3.2.5. Emisiile de SO4 2- (sulfați) în apă: se utilizează metoda definită în ISO 22743.</w:t>
            </w:r>
          </w:p>
          <w:p w14:paraId="5BA65318" w14:textId="2E7D6FE3" w:rsidR="007E09B8" w:rsidRPr="00727574" w:rsidRDefault="007E09B8" w:rsidP="007E09B8">
            <w:pPr>
              <w:spacing w:after="0" w:line="240" w:lineRule="auto"/>
              <w:rPr>
                <w:rFonts w:ascii="Times New Roman" w:eastAsia="Times New Roman" w:hAnsi="Times New Roman" w:cs="Times New Roman"/>
                <w:sz w:val="20"/>
                <w:szCs w:val="20"/>
                <w:lang w:val="ro-MD" w:eastAsia="ru-RU"/>
              </w:rPr>
            </w:pPr>
          </w:p>
        </w:tc>
        <w:tc>
          <w:tcPr>
            <w:tcW w:w="15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6CE97C3" w14:textId="72896F81"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0A36B0">
              <w:rPr>
                <w:rFonts w:ascii="Times New Roman" w:eastAsia="Times New Roman" w:hAnsi="Times New Roman" w:cs="Times New Roman"/>
                <w:bCs/>
                <w:sz w:val="20"/>
                <w:szCs w:val="20"/>
                <w:lang w:val="ro-MD"/>
              </w:rPr>
              <w:t>Compatibil</w:t>
            </w:r>
          </w:p>
        </w:tc>
        <w:tc>
          <w:tcPr>
            <w:tcW w:w="11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EA0D7BA"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363E8B48" w14:textId="77777777" w:rsidTr="00DC63A5">
        <w:trPr>
          <w:gridAfter w:val="1"/>
          <w:wAfter w:w="13" w:type="dxa"/>
          <w:trHeight w:val="1675"/>
        </w:trPr>
        <w:tc>
          <w:tcPr>
            <w:tcW w:w="6233"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D8D241E" w14:textId="77777777" w:rsidR="007E09B8" w:rsidRPr="002B13F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B13FF">
              <w:rPr>
                <w:rFonts w:ascii="Times New Roman" w:eastAsia="Times New Roman" w:hAnsi="Times New Roman" w:cs="Times New Roman"/>
                <w:sz w:val="20"/>
                <w:szCs w:val="20"/>
                <w:lang w:val="ro-MD" w:eastAsia="ru-RU"/>
              </w:rPr>
              <w:lastRenderedPageBreak/>
              <w:t>(vi)Sunt acceptate metodele de testare al căror domeniu de aplicare și ale căror standarde privind cerințele sunt considerate echivalente cu cele ale   standardelor</w:t>
            </w:r>
            <w:r>
              <w:rPr>
                <w:rFonts w:ascii="Times New Roman" w:eastAsia="Times New Roman" w:hAnsi="Times New Roman" w:cs="Times New Roman"/>
                <w:sz w:val="20"/>
                <w:szCs w:val="20"/>
                <w:lang w:val="ro-MD" w:eastAsia="ru-RU"/>
              </w:rPr>
              <w:t xml:space="preserve"> </w:t>
            </w:r>
            <w:r w:rsidRPr="002B13FF">
              <w:rPr>
                <w:rFonts w:ascii="Times New Roman" w:eastAsia="Times New Roman" w:hAnsi="Times New Roman" w:cs="Times New Roman"/>
                <w:sz w:val="20"/>
                <w:szCs w:val="20"/>
                <w:lang w:val="ro-MD" w:eastAsia="ru-RU"/>
              </w:rPr>
              <w:t>naționale și internaționale menționate și a căror echivalență a fost confirmată de o parte terță independentă.</w:t>
            </w:r>
          </w:p>
          <w:p w14:paraId="13965923" w14:textId="77777777" w:rsidR="007E09B8" w:rsidRPr="002B13F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p>
        </w:tc>
        <w:tc>
          <w:tcPr>
            <w:tcW w:w="54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9BFBFD2" w14:textId="77777777" w:rsidR="007E09B8" w:rsidRDefault="007E09B8" w:rsidP="007E09B8">
            <w:pPr>
              <w:spacing w:after="0" w:line="240" w:lineRule="auto"/>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2.3.3.2.6. Sunt acceptate metodele de testare al căror domeniu de aplicare și ale căror standarde privind cerințele sunt considerate echivalente cu cele ale standardelor naționale și internaționale  menționate și a căror echivalență a fost confirmată de o parte terță independentă.</w:t>
            </w:r>
          </w:p>
          <w:p w14:paraId="09E66038" w14:textId="77777777" w:rsidR="007E09B8" w:rsidRPr="00727574" w:rsidRDefault="007E09B8" w:rsidP="007E09B8">
            <w:pPr>
              <w:spacing w:after="0" w:line="240" w:lineRule="auto"/>
              <w:rPr>
                <w:rFonts w:ascii="Times New Roman" w:eastAsia="Times New Roman" w:hAnsi="Times New Roman" w:cs="Times New Roman"/>
                <w:sz w:val="20"/>
                <w:szCs w:val="20"/>
                <w:lang w:val="ro-MD" w:eastAsia="ru-RU"/>
              </w:rPr>
            </w:pPr>
          </w:p>
        </w:tc>
        <w:tc>
          <w:tcPr>
            <w:tcW w:w="15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6060947" w14:textId="17B066A3"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E06EE8">
              <w:rPr>
                <w:rFonts w:ascii="Times New Roman" w:eastAsia="Times New Roman" w:hAnsi="Times New Roman" w:cs="Times New Roman"/>
                <w:bCs/>
                <w:sz w:val="20"/>
                <w:szCs w:val="20"/>
                <w:lang w:val="ro-MD"/>
              </w:rPr>
              <w:t>Compatibil</w:t>
            </w:r>
          </w:p>
        </w:tc>
        <w:tc>
          <w:tcPr>
            <w:tcW w:w="11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09EC6D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CBE5367" w14:textId="77777777" w:rsidTr="00DC63A5">
        <w:trPr>
          <w:gridAfter w:val="1"/>
          <w:wAfter w:w="13" w:type="dxa"/>
          <w:trHeight w:val="1680"/>
        </w:trPr>
        <w:tc>
          <w:tcPr>
            <w:tcW w:w="6233"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199C38A" w14:textId="4A37E870" w:rsidR="007E09B8" w:rsidRPr="002B13F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B13FF">
              <w:rPr>
                <w:rFonts w:ascii="Times New Roman" w:eastAsia="Times New Roman" w:hAnsi="Times New Roman" w:cs="Times New Roman"/>
                <w:sz w:val="20"/>
                <w:szCs w:val="20"/>
                <w:lang w:val="ro-MD" w:eastAsia="ru-RU"/>
              </w:rPr>
              <w:t>(vii)Documentația detaliată și rapoartele de încercare includ o indicație a frecvenței de măsurare pentru S, Zn, CCO și SO4 2-. Frecvența minimă de măsurare pentru CCO, S, Zn și SO4 2- este săptămânală, în plus față de orice măsurători prevăzute în cerințele de reglementare.</w:t>
            </w:r>
          </w:p>
        </w:tc>
        <w:tc>
          <w:tcPr>
            <w:tcW w:w="546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2EF60D8" w14:textId="085A14CF" w:rsidR="007E09B8" w:rsidRPr="00727574" w:rsidRDefault="007E09B8" w:rsidP="007E09B8">
            <w:pPr>
              <w:spacing w:after="0" w:line="240" w:lineRule="auto"/>
              <w:rPr>
                <w:rFonts w:ascii="Times New Roman" w:eastAsia="Times New Roman" w:hAnsi="Times New Roman" w:cs="Times New Roman"/>
                <w:sz w:val="20"/>
                <w:szCs w:val="20"/>
                <w:lang w:val="ro-MD" w:eastAsia="ru-RU"/>
              </w:rPr>
            </w:pPr>
            <w:r w:rsidRPr="00727574">
              <w:rPr>
                <w:rFonts w:ascii="Times New Roman" w:eastAsia="Times New Roman" w:hAnsi="Times New Roman" w:cs="Times New Roman"/>
                <w:sz w:val="20"/>
                <w:szCs w:val="20"/>
                <w:lang w:val="ro-MD" w:eastAsia="ru-RU"/>
              </w:rPr>
              <w:t>2.3.3.2.1. Documentația detaliată și rapoartele de încercare includ o indicație a frecvenței de măsurare pentru S, Zn, CCO și SO4 2-. Frecvența minimă de măsurare pentru CCO, S, Zn și SO4 2- este săptămânală, în plus față de orice măsurători prevăzute în cerințele de reglementare.</w:t>
            </w:r>
          </w:p>
        </w:tc>
        <w:tc>
          <w:tcPr>
            <w:tcW w:w="1505"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46324E5" w14:textId="655E35F5"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E06EE8">
              <w:rPr>
                <w:rFonts w:ascii="Times New Roman" w:eastAsia="Times New Roman" w:hAnsi="Times New Roman" w:cs="Times New Roman"/>
                <w:bCs/>
                <w:sz w:val="20"/>
                <w:szCs w:val="20"/>
                <w:lang w:val="ro-MD"/>
              </w:rPr>
              <w:t>Compatibil</w:t>
            </w:r>
          </w:p>
        </w:tc>
        <w:tc>
          <w:tcPr>
            <w:tcW w:w="11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A8B4AB8"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B4AEA8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26B6F" w14:textId="7777777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Criteriul 3.   Bumbac și alte fibre celulozice naturale din semințe</w:t>
            </w:r>
          </w:p>
          <w:p w14:paraId="75C745CB" w14:textId="7777777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3.1.    Identificarea surselor și trasabilitatea în cazul bumbacului și a altor fibre celulozice naturale din semințe</w:t>
            </w:r>
          </w:p>
          <w:p w14:paraId="7B3CEAAE" w14:textId="7777777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Acest criteriu se aplică bumbacului și altor fibre celulozice naturale din semințe care reprezintă ≥ 1 % g/g din produsul finit.</w:t>
            </w:r>
          </w:p>
          <w:p w14:paraId="6B0413EA" w14:textId="7777777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p>
          <w:p w14:paraId="7BC90E46" w14:textId="49D98D95" w:rsidR="007E09B8" w:rsidRPr="00EA7F64"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 xml:space="preserve">(a)Tot bumbacul și orice alte fibre celulozice naturale din semințe se cultivă în conformitate cu cerințele prevăzute de Regulamentul (CE) nr. 834/2007 al Consiliului (14) și de Regulamentul (UE) 2018/848 al Parlamentului European și al Consiliului (15), de Programul național privind agricultura ecologică al SUA (National Organic </w:t>
            </w:r>
            <w:proofErr w:type="spellStart"/>
            <w:r w:rsidRPr="00C570FE">
              <w:rPr>
                <w:rFonts w:ascii="Times New Roman" w:eastAsia="Times New Roman" w:hAnsi="Times New Roman" w:cs="Times New Roman"/>
                <w:sz w:val="20"/>
                <w:szCs w:val="20"/>
                <w:lang w:val="ro-MD" w:eastAsia="ru-RU"/>
              </w:rPr>
              <w:t>Programme</w:t>
            </w:r>
            <w:proofErr w:type="spellEnd"/>
            <w:r w:rsidRPr="00C570FE">
              <w:rPr>
                <w:rFonts w:ascii="Times New Roman" w:eastAsia="Times New Roman" w:hAnsi="Times New Roman" w:cs="Times New Roman"/>
                <w:sz w:val="20"/>
                <w:szCs w:val="20"/>
                <w:lang w:val="ro-MD" w:eastAsia="ru-RU"/>
              </w:rPr>
              <w:t xml:space="preserve"> – NOP) (16) sau conform unor obligații legale echivalente stabilite de parteneri comerciali ai Uniunii Europene. Conținutul de bumbac ecologic poate include bumbac provenind din culturi ecologice și bumbac provenind din culturi în conversie ecologică.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33E5C" w14:textId="77777777" w:rsidR="007E09B8" w:rsidRPr="00BB6CD5" w:rsidRDefault="007E09B8" w:rsidP="007E09B8">
            <w:pPr>
              <w:spacing w:after="0" w:line="240" w:lineRule="auto"/>
              <w:rPr>
                <w:rFonts w:ascii="Times New Roman" w:eastAsia="Times New Roman" w:hAnsi="Times New Roman" w:cs="Times New Roman"/>
                <w:b/>
                <w:bCs/>
                <w:sz w:val="20"/>
                <w:szCs w:val="20"/>
                <w:lang w:val="ro-MD" w:eastAsia="ru-RU"/>
              </w:rPr>
            </w:pPr>
            <w:r w:rsidRPr="00BB6CD5">
              <w:rPr>
                <w:rFonts w:ascii="Times New Roman" w:eastAsia="Times New Roman" w:hAnsi="Times New Roman" w:cs="Times New Roman"/>
                <w:b/>
                <w:bCs/>
                <w:sz w:val="20"/>
                <w:szCs w:val="20"/>
                <w:lang w:val="ro-MD" w:eastAsia="ru-RU"/>
              </w:rPr>
              <w:t>Criteriul 3.   Bumbac și alte fibre celulozice naturale din semințe</w:t>
            </w:r>
          </w:p>
          <w:p w14:paraId="495C0E83" w14:textId="77777777" w:rsidR="007E09B8" w:rsidRPr="00BB6CD5" w:rsidRDefault="007E09B8" w:rsidP="007E09B8">
            <w:pPr>
              <w:spacing w:after="0" w:line="240" w:lineRule="auto"/>
              <w:rPr>
                <w:rFonts w:ascii="Times New Roman" w:eastAsia="Times New Roman" w:hAnsi="Times New Roman" w:cs="Times New Roman"/>
                <w:sz w:val="20"/>
                <w:szCs w:val="20"/>
                <w:lang w:val="ro-MD" w:eastAsia="ru-RU"/>
              </w:rPr>
            </w:pPr>
          </w:p>
          <w:p w14:paraId="6BA58F2E" w14:textId="77777777" w:rsidR="007E09B8" w:rsidRPr="00BB6CD5" w:rsidRDefault="007E09B8" w:rsidP="007E09B8">
            <w:pPr>
              <w:spacing w:after="0" w:line="240" w:lineRule="auto"/>
              <w:rPr>
                <w:rFonts w:ascii="Times New Roman" w:eastAsia="Times New Roman" w:hAnsi="Times New Roman" w:cs="Times New Roman"/>
                <w:b/>
                <w:bCs/>
                <w:i/>
                <w:iCs/>
                <w:sz w:val="20"/>
                <w:szCs w:val="20"/>
                <w:lang w:val="ro-MD" w:eastAsia="ru-RU"/>
              </w:rPr>
            </w:pPr>
            <w:r w:rsidRPr="00BB6CD5">
              <w:rPr>
                <w:rFonts w:ascii="Times New Roman" w:eastAsia="Times New Roman" w:hAnsi="Times New Roman" w:cs="Times New Roman"/>
                <w:b/>
                <w:bCs/>
                <w:i/>
                <w:iCs/>
                <w:sz w:val="20"/>
                <w:szCs w:val="20"/>
                <w:lang w:val="ro-MD" w:eastAsia="ru-RU"/>
              </w:rPr>
              <w:t>3.1.    Identificarea surselor și trasabilitatea în cazul bumbacului și a altor fibre celulozice naturale din semințe</w:t>
            </w:r>
          </w:p>
          <w:p w14:paraId="4972BE83" w14:textId="77777777" w:rsidR="007E09B8" w:rsidRPr="00BB6CD5" w:rsidRDefault="007E09B8" w:rsidP="007E09B8">
            <w:pPr>
              <w:spacing w:after="0" w:line="240" w:lineRule="auto"/>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3.1.1.Acest criteriu se aplică bumbacului și altor fibre celulozice naturale din semințe care reprezintă ≥ 1 % g/g din produsul finit.</w:t>
            </w:r>
          </w:p>
          <w:p w14:paraId="6B358ED6" w14:textId="52038985"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 xml:space="preserve">a) Tot bumbacul și orice alte fibre celulozice naturale din semințe se cultivă în conformitate cu cerințele prevăzute de Legea nr. 237/2023 privind producția ecologică și etichetarea produselor ecologice, de Programul național privind agricultura ecologică al SUA (National Organic </w:t>
            </w:r>
            <w:proofErr w:type="spellStart"/>
            <w:r w:rsidRPr="00BB6CD5">
              <w:rPr>
                <w:rFonts w:ascii="Times New Roman" w:eastAsia="Times New Roman" w:hAnsi="Times New Roman" w:cs="Times New Roman"/>
                <w:sz w:val="20"/>
                <w:szCs w:val="20"/>
                <w:lang w:val="ro-MD" w:eastAsia="ru-RU"/>
              </w:rPr>
              <w:t>Programme</w:t>
            </w:r>
            <w:proofErr w:type="spellEnd"/>
            <w:r w:rsidRPr="00BB6CD5">
              <w:rPr>
                <w:rFonts w:ascii="Times New Roman" w:eastAsia="Times New Roman" w:hAnsi="Times New Roman" w:cs="Times New Roman"/>
                <w:sz w:val="20"/>
                <w:szCs w:val="20"/>
                <w:lang w:val="ro-MD" w:eastAsia="ru-RU"/>
              </w:rPr>
              <w:t xml:space="preserve"> – NOP) sau conform unor obligații legale echivalente stabilite de parteneri comerciali ai Uniunii Europene. Conținutul de bumbac ecologic poate include bumbac provenind din culturi ecologice și bumbac provenind din culturi în conversie ecologică.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587E1" w14:textId="6A48E16D"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E06EE8">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A7803"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60535D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33E16" w14:textId="1DFAD75D" w:rsidR="007E09B8" w:rsidRPr="00EA7F64"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(b)Trasabilitatea bumbacului și a altor fibre celulozice naturale din semințe cultivate în conformitate cu criteriul 3.1 litera (a) și utilizate la fabricarea produselor de igienă absorbante trebuie să poată fi stabilită.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1A88A" w14:textId="53921A45" w:rsidR="007E09B8" w:rsidRPr="00BB6CD5" w:rsidRDefault="007E09B8" w:rsidP="007E09B8">
            <w:pPr>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b) Trasabilitatea bumbacului și a altor fibre celulozice naturale din semințe cultivate în conformitate cu criteriul 3.1.1. lit. a) și utilizate la fabricarea produselor de igienă absorbante trebuie să poată fi stabilită.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B61BD" w14:textId="08FD023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E06EE8">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184ED"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C484C0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EC399" w14:textId="308AFB05" w:rsidR="007E09B8" w:rsidRPr="00EA7F64"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lastRenderedPageBreak/>
              <w:t>Șnururile cu care sunt prevăzute tampoanele sunt exceptate de la respectarea acestei cerințe.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2A76A" w14:textId="629425C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3.1.2. Șnururile cu care sunt prevăzute tampoanele sunt exceptate de la respectarea acestei cerințe.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D5764" w14:textId="0CFC79B2"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0377BA">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E4E8D"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95226F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C996" w14:textId="77777777" w:rsidR="007E09B8" w:rsidRPr="00C570FE"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C570FE">
              <w:rPr>
                <w:rFonts w:ascii="Times New Roman" w:eastAsia="Times New Roman" w:hAnsi="Times New Roman" w:cs="Times New Roman"/>
                <w:b/>
                <w:bCs/>
                <w:sz w:val="20"/>
                <w:szCs w:val="20"/>
                <w:lang w:val="ro-MD" w:eastAsia="ru-RU"/>
              </w:rPr>
              <w:t>Evaluare și verificare:</w:t>
            </w:r>
          </w:p>
          <w:p w14:paraId="018C4268" w14:textId="77932C7C" w:rsidR="007E09B8" w:rsidRPr="00EA7F64"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(a)Conținutul ecologic al bumbacului și/sau al altor fibre celulozice naturale din semințe se certifică de un organism de control independent ca fiind produs în conformitate cu cerințele de producție și inspecție prevăzute de Regulamentul (CE) nr. 834/2007 și de Regulamentul (UE) 2018/848 sau de Programul național privind agricultura ecologică al SUA ori conform cu obligațiile legale stabilite de alți parteneri comerciali ai Uniunii Europene. Verificarea se efectuează anual pentru fiecare țară de origine.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F90DE" w14:textId="77777777" w:rsidR="007E09B8" w:rsidRPr="00BB6CD5" w:rsidRDefault="007E09B8" w:rsidP="007E09B8">
            <w:pPr>
              <w:rPr>
                <w:rFonts w:ascii="Times New Roman" w:eastAsia="Times New Roman" w:hAnsi="Times New Roman" w:cs="Times New Roman"/>
                <w:i/>
                <w:iCs/>
                <w:sz w:val="20"/>
                <w:szCs w:val="20"/>
                <w:lang w:val="ro-MD" w:eastAsia="ru-RU"/>
              </w:rPr>
            </w:pPr>
            <w:r w:rsidRPr="00BB6CD5">
              <w:rPr>
                <w:rFonts w:ascii="Times New Roman" w:eastAsia="Times New Roman" w:hAnsi="Times New Roman" w:cs="Times New Roman"/>
                <w:i/>
                <w:iCs/>
                <w:sz w:val="20"/>
                <w:szCs w:val="20"/>
                <w:lang w:val="ro-MD" w:eastAsia="ru-RU"/>
              </w:rPr>
              <w:t>3.1.3. Evaluare și verificare:</w:t>
            </w:r>
          </w:p>
          <w:p w14:paraId="7CDC3132" w14:textId="23258378" w:rsidR="007E09B8" w:rsidRPr="00BB6CD5" w:rsidRDefault="007E09B8" w:rsidP="007E09B8">
            <w:pPr>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3.1.3.1. Conținutul ecologic al bumbacului și/sau al altor fibre celulozice naturale din semințe se certifică de un organism de control independent ca fiind produs în conformitate cu cerințele de producție și inspecție prevăzute de Legea nr. 237/2023 privind producția ecologică și etichetarea produselor ecologice. Verificarea se efectuează anual.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84BD2" w14:textId="4CD55D15"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0377BA">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171A9"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4E210B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51327" w14:textId="138BF797" w:rsidR="007E09B8" w:rsidRPr="00EA7F64"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(b)Solicitantul demonstrează respectarea cerinței privind conținutul de material pentru volumul anual de bumbac și/sau de alte fibre celulozice naturale din semințe achiziționate pentru fabricarea produsului (produselor) finit(e), în conformitate cu fiecare linie de producție și pe o bază anuală. Se furnizează evidențe ale tranzacțiilor sau facturi care să ofere informații privind cantitatea de bumbac și/sau de alte fibre celulozice naturale din semințe achiziționată anual de la fermieri sau grupuri de producători și greutatea totală a baloturilor certificate.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C8A3F" w14:textId="1E46DA7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3.1.3.2. Solicitantul demonstrează respectarea cerinței privind conținutul de material pentru volumul anual de bumbac și/sau de alte fibre celulozice naturale din semințe achiziționate pentru fabricarea produsului (produselor) finit(e), în conformitate cu fiecare linie de producție și pe o bază anuală. Se furnizează evidențe ale tranzacțiilor sau facturi care să ofere informații privind cantitatea de bumbac și/sau de alte fibre celulozice naturale din semințe achiziționată anual de la fermieri sau grupuri de producători și greutatea totală a baloturilor certificate.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06CE1" w14:textId="3060CA0B"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0377BA">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DACFC"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5272654"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F17E" w14:textId="7777777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3.2.    Albirea bumbacului și a altor fibre celulozice naturale din semințe</w:t>
            </w:r>
          </w:p>
          <w:p w14:paraId="198A89A1" w14:textId="41D91A00" w:rsidR="007E09B8" w:rsidRPr="00EA7F64"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Albirea bumbacului și a altor fibre celulozice naturale din semințe se realizează doar prin tehnologii de albire fără clor și compuși clorurați (TCF).</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82C67" w14:textId="77777777" w:rsidR="007E09B8" w:rsidRPr="00BB6CD5" w:rsidRDefault="007E09B8" w:rsidP="007E09B8">
            <w:pPr>
              <w:spacing w:after="0" w:line="240" w:lineRule="auto"/>
              <w:rPr>
                <w:rFonts w:ascii="Times New Roman" w:eastAsia="Times New Roman" w:hAnsi="Times New Roman" w:cs="Times New Roman"/>
                <w:b/>
                <w:bCs/>
                <w:sz w:val="20"/>
                <w:szCs w:val="20"/>
                <w:lang w:val="ro-MD" w:eastAsia="ru-RU"/>
              </w:rPr>
            </w:pPr>
            <w:r w:rsidRPr="00BB6CD5">
              <w:rPr>
                <w:rFonts w:ascii="Times New Roman" w:eastAsia="Times New Roman" w:hAnsi="Times New Roman" w:cs="Times New Roman"/>
                <w:b/>
                <w:bCs/>
                <w:sz w:val="20"/>
                <w:szCs w:val="20"/>
                <w:lang w:val="ro-MD" w:eastAsia="ru-RU"/>
              </w:rPr>
              <w:t>3.2.    Albirea bumbacului și a altor fibre celulozice naturale din semințe</w:t>
            </w:r>
          </w:p>
          <w:p w14:paraId="72CEB2D0" w14:textId="524C4E19"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3.2.1.Albirea bumbacului și a altor fibre celulozice naturale din semințe se realizează doar prin tehnologii de albire fără clor și compuși clorurați (TCF).</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EC0C8" w14:textId="0C33D28E"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0377BA">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B62A"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9ED9E2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F8A45" w14:textId="551B5EDE" w:rsidR="007E09B8" w:rsidRPr="00EA7F64"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Acest subcriteriu nu se aplică lintersului de bumbac utilizat pentru a produce pastă de dizolvare.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84E7C" w14:textId="0A6F3A5D"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3.2.2. Acest subcriteriu nu se aplică lintersului de bumbac utilizat pentru a produce pastă de dizolvare.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7C796" w14:textId="3B213ACC"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0377BA">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0857A"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32F7DE5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92CBC" w14:textId="77777777" w:rsidR="007E09B8" w:rsidRPr="00C570FE"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C570FE">
              <w:rPr>
                <w:rFonts w:ascii="Times New Roman" w:eastAsia="Times New Roman" w:hAnsi="Times New Roman" w:cs="Times New Roman"/>
                <w:b/>
                <w:bCs/>
                <w:sz w:val="20"/>
                <w:szCs w:val="20"/>
                <w:lang w:val="ro-MD" w:eastAsia="ru-RU"/>
              </w:rPr>
              <w:t>Evaluare și verificare:</w:t>
            </w:r>
          </w:p>
          <w:p w14:paraId="0EF57188" w14:textId="14BC2467"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Solicitantul prezintă o declarație din partea furnizorului de bumbac și/sau de alte fibre celulozice naturale din semințe care atestă că se folosesc tehnologii de albire fără clor și compuși clorurați (TCF).</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6FA38" w14:textId="77777777" w:rsidR="007E09B8" w:rsidRPr="00BB6CD5" w:rsidRDefault="007E09B8" w:rsidP="007E09B8">
            <w:pPr>
              <w:spacing w:after="0" w:line="240" w:lineRule="auto"/>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i/>
                <w:iCs/>
                <w:sz w:val="20"/>
                <w:szCs w:val="20"/>
                <w:lang w:val="ro-MD" w:eastAsia="ru-RU"/>
              </w:rPr>
              <w:t>3.2.3. Evaluare și verificare</w:t>
            </w:r>
            <w:r w:rsidRPr="00BB6CD5">
              <w:rPr>
                <w:rFonts w:ascii="Times New Roman" w:eastAsia="Times New Roman" w:hAnsi="Times New Roman" w:cs="Times New Roman"/>
                <w:sz w:val="20"/>
                <w:szCs w:val="20"/>
                <w:lang w:val="ro-MD" w:eastAsia="ru-RU"/>
              </w:rPr>
              <w:t>:</w:t>
            </w:r>
          </w:p>
          <w:p w14:paraId="79112553" w14:textId="4969F43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3.2.3.1. Solicitantul prezintă o declarație din partea furnizorului de bumbac și/sau de alte fibre celulozice naturale din semințe care atestă că se folosesc tehnologii de albire fără clor și compuși clorurați (TCF).</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1E6D4" w14:textId="04D97A35"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0377BA">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1084B"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1B87AD9"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61BBF" w14:textId="7777777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lastRenderedPageBreak/>
              <w:t>Criteriul 4.   Producția de polimeri sintetici și materiale plastice</w:t>
            </w:r>
          </w:p>
          <w:p w14:paraId="18CC4CB4" w14:textId="2BCF757D"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Acest criteriu se aplică fiecărui polimer sintetic și fiecărui material plastic care reprezintă ≥ 5 % g/g din produsul finit și/sau din ambalaj.</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0F4FE" w14:textId="77777777" w:rsidR="007E09B8" w:rsidRPr="00BB6CD5" w:rsidRDefault="007E09B8" w:rsidP="007E09B8">
            <w:pPr>
              <w:spacing w:after="0" w:line="240" w:lineRule="auto"/>
              <w:rPr>
                <w:rFonts w:ascii="Times New Roman" w:eastAsia="Times New Roman" w:hAnsi="Times New Roman" w:cs="Times New Roman"/>
                <w:b/>
                <w:bCs/>
                <w:sz w:val="20"/>
                <w:szCs w:val="20"/>
                <w:lang w:val="ro-MD" w:eastAsia="ru-RU"/>
              </w:rPr>
            </w:pPr>
            <w:r w:rsidRPr="00BB6CD5">
              <w:rPr>
                <w:rFonts w:ascii="Times New Roman" w:eastAsia="Times New Roman" w:hAnsi="Times New Roman" w:cs="Times New Roman"/>
                <w:b/>
                <w:bCs/>
                <w:sz w:val="20"/>
                <w:szCs w:val="20"/>
                <w:lang w:val="ro-MD" w:eastAsia="ru-RU"/>
              </w:rPr>
              <w:t>Criteriul 4.   Producția de polimeri sintetici și materiale plastice</w:t>
            </w:r>
          </w:p>
          <w:p w14:paraId="70A76197" w14:textId="5B33A14B"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4.1. Acest criteriu se aplică fiecărui polimer sintetic și fiecărui material plastic care reprezintă ≥ 5 % g/g din produsul finit și/sau din ambalaj.</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7D3A4" w14:textId="56B56330"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15716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F2919"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A22AC2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C0237" w14:textId="7777777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Instalațiile care produc polimeri sintetici și materiale plastice utilizate în produsul finit trebuie să dispună de sisteme pentru:</w:t>
            </w:r>
          </w:p>
          <w:p w14:paraId="6AFAB452" w14:textId="016DA577"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(a)economisirea apei. Trebuie să existe documente sau explicații referitoare la sistemul de gestionare a apei, precum și informații privind cel puțin următoarele aspecte: monitorizarea debitelor de apă; dovada circulației apei în sisteme închise; și obiectivele și țintele de îmbunătățire continuă legate de reducerea generării de ape uzate și de ratele de optimizare (după caz, și anume dacă apa este utilizată în instalație);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3B77" w14:textId="77777777" w:rsidR="007E09B8" w:rsidRPr="00BB6CD5" w:rsidRDefault="007E09B8" w:rsidP="007E09B8">
            <w:pPr>
              <w:spacing w:after="0" w:line="240" w:lineRule="auto"/>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4.2. Instalațiile care produc polimeri sintetici și materiale plastice utilizate în produsul finit trebuie să dispună de sisteme pentru:</w:t>
            </w:r>
          </w:p>
          <w:p w14:paraId="2EE4AD22" w14:textId="2FB419F3"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a) economisirea apei. Trebuie să existe documente sau explicații referitoare la sistemul de gestionare a apei, precum și informații privind cel puțin următoarele aspecte: monitorizarea debitelor de apă; dovada circulației apei în sisteme închise; și obiectivele și țintele de îmbunătățire continuă legate de reducerea generării de ape uzate și de ratele de optimizare (după caz, și anume dacă apa este utilizată în instalație);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2AC79" w14:textId="07AB08E0"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15716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F5D7F"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6F698A7"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C1370" w14:textId="3461D147"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 xml:space="preserve">(b)gestionarea integrată a deșeurilor, sub forma unui plan de stabilire a priorităților în ceea ce privește opțiunile de tratare, altele decât eliminarea, pentru toate deșeurile generate în instalațiile de producție și de respectare a ierarhiei deșeurilor în ceea ce privește prevenirea, reutilizarea, reciclarea, recuperarea și eliminarea finală a deșeurilor. Trebuie să existe documente sau explicații referitoare la planul de gestionare a deșeurilor, precum și informații privind cel puțin următoarele aspecte: separarea diferitelor fracțiuni de deșeuri; manipularea, colectarea, separarea și utilizarea materialelor reciclabile din fluxul de deșeuri nepericuloase; recuperarea materialelor pentru alte utilizări; manipularea, colectarea, separarea și eliminarea deșeurilor periculoase, conform dispozițiilor stabilite de autoritățile de reglementare locale și naționale de resort; și obiectivele și țintele de îmbunătățire continuă referitoare la prevenirea generării de deșeuri, reutilizarea, reciclarea și valorificarea fracțiunilor de deșeuri care nu pot fi prevenite (inclusiv valorificarea energetică); </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279CA" w14:textId="7D682396" w:rsidR="007E09B8" w:rsidRPr="00BB6CD5" w:rsidRDefault="007E09B8" w:rsidP="007E09B8">
            <w:pPr>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b) gestionarea integrată a deșeurilor, sub forma unui plan de stabilire a priorităților în ceea ce privește opțiunile de tratare, altele decât eliminarea, pentru toate deșeurile generate în instalațiile de producție și de respectare a ierarhiei deșeurilor în ceea ce privește prevenirea, reutilizarea, reciclarea, recuperarea și eliminarea finală a deșeurilor. Trebuie să existe documente sau explicații referitoare la planul de gestionare a deșeurilor, precum și informații privind cel puțin următoarele aspecte: separarea diferitelor fracțiuni de deșeuri; manipularea, colectarea, separarea și utilizarea materialelor reciclabile din fluxul de deșeuri nepericuloase; recuperarea materialelor pentru alte utilizări; manipularea, colectarea, separarea și eliminarea deșeurilor periculoase, conform dispozițiilor stabilite de autoritățile de reglementare locale și naționale de resort; și obiectivele și țintele de îmbunătățire continuă referitoare la prevenirea generării de deșeuri, reutilizarea, reciclarea și valorificarea fracțiunilor de deșeuri care nu pot fi prevenite (inclusiv valorificarea energetică);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72CE0" w14:textId="47802416"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15716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155D4"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FA3C0C3"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8CF4E" w14:textId="3AE78FCA"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 xml:space="preserve">(c)optimizarea eficienței energetice și a gestionării energiei. Sistemul de gestionare a energiei trebuie să aibă în vedere toate dispozitivele consumatoare de energie, inclusiv mașinile, iluminatul, sistemul de climatizare și de răcire. Sistemul de gestionare a energiei include măsuri de îmbunătățire a eficienței energetice, precum și informații privind cel </w:t>
            </w:r>
            <w:r w:rsidRPr="00C570FE">
              <w:rPr>
                <w:rFonts w:ascii="Times New Roman" w:eastAsia="Times New Roman" w:hAnsi="Times New Roman" w:cs="Times New Roman"/>
                <w:sz w:val="20"/>
                <w:szCs w:val="20"/>
                <w:lang w:val="ro-MD" w:eastAsia="ru-RU"/>
              </w:rPr>
              <w:lastRenderedPageBreak/>
              <w:t>puțin următoarele aspecte: stabilirea și punerea în aplicare a unui plan de colectare a datelor energetice pentru a identifica cifrele-cheie în materie de energie; analiza consumului de energie care include o listă de sisteme, procese și instalații consumatoare de energie; identificarea măsurilor pentru o utilizare mai eficientă a energiei; obiectivele și țintele de îmbunătățire continuă legate de reducerea consumului de energie.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5BB73" w14:textId="62F2DAE0"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lastRenderedPageBreak/>
              <w:t xml:space="preserve">c) optimizarea eficienței energetice și a gestionării energiei. Sistemul de gestionare a energiei trebuie să aibă în vedere toate dispozitivele consumatoare de energie, inclusiv mașinile, iluminatul, sistemul de climatizare și de răcire. Sistemul de gestionare a energiei include măsuri de îmbunătățire a eficienței </w:t>
            </w:r>
            <w:r w:rsidRPr="00BB6CD5">
              <w:rPr>
                <w:rFonts w:ascii="Times New Roman" w:eastAsia="Times New Roman" w:hAnsi="Times New Roman" w:cs="Times New Roman"/>
                <w:sz w:val="20"/>
                <w:szCs w:val="20"/>
                <w:lang w:val="ro-MD" w:eastAsia="ru-RU"/>
              </w:rPr>
              <w:lastRenderedPageBreak/>
              <w:t>energetice, precum și informații privind cel puțin următoarele aspecte: stabilirea și punerea în aplicare a unui plan de colectare a datelor energetice pentru a identifica cifrele-cheie în materie de energie; analiza consumului de energie care include o listă de sisteme, procese și instalații consumatoare de energie; identificarea măsurilor pentru o utilizare mai eficientă a energiei; obiectivele și țintele de îmbunătățire continuă legate de reducerea consumului de energie.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51BFE" w14:textId="19F52800"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15716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FCACC"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ED3BF4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E53AC" w14:textId="77777777" w:rsidR="007E09B8" w:rsidRPr="00C570FE"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C570FE">
              <w:rPr>
                <w:rFonts w:ascii="Times New Roman" w:eastAsia="Times New Roman" w:hAnsi="Times New Roman" w:cs="Times New Roman"/>
                <w:b/>
                <w:bCs/>
                <w:sz w:val="20"/>
                <w:szCs w:val="20"/>
                <w:lang w:val="ro-MD" w:eastAsia="ru-RU"/>
              </w:rPr>
              <w:t>Evaluare și verificare:</w:t>
            </w:r>
          </w:p>
          <w:p w14:paraId="2C81CD8F" w14:textId="2544DCCB"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Solicitantul pune la dispoziție o declarație din partea furnizorilor de polimeri sintetici și de materiale plastice utilizate în produsul finit și/sau în ambalaj potrivit căreia criteriul a fost respectat. Declarația trebuie însoțită de un raport care descrie în detaliu procedurile adoptate de furnizori pentru a îndeplini, pentru fiecare dintre locurile de producție vizate, cerințele în conformitate cu standardele, precum ISO 14001 și/sau ISO 50001, pentru planurile privind apa, deșeurile și energia.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E1BE7" w14:textId="77777777" w:rsidR="007E09B8" w:rsidRPr="00BB6CD5" w:rsidRDefault="007E09B8" w:rsidP="007E09B8">
            <w:pPr>
              <w:spacing w:after="0" w:line="240" w:lineRule="auto"/>
              <w:rPr>
                <w:rFonts w:ascii="Times New Roman" w:eastAsia="Times New Roman" w:hAnsi="Times New Roman" w:cs="Times New Roman"/>
                <w:i/>
                <w:iCs/>
                <w:sz w:val="20"/>
                <w:szCs w:val="20"/>
                <w:lang w:val="ro-MD" w:eastAsia="ru-RU"/>
              </w:rPr>
            </w:pPr>
            <w:r w:rsidRPr="00BB6CD5">
              <w:rPr>
                <w:rFonts w:ascii="Times New Roman" w:eastAsia="Times New Roman" w:hAnsi="Times New Roman" w:cs="Times New Roman"/>
                <w:i/>
                <w:iCs/>
                <w:sz w:val="20"/>
                <w:szCs w:val="20"/>
                <w:lang w:val="ro-MD" w:eastAsia="ru-RU"/>
              </w:rPr>
              <w:t>4.3. Evaluare și verificare:</w:t>
            </w:r>
          </w:p>
          <w:p w14:paraId="0AB7A31F" w14:textId="4AF15990"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4.3.1. Solicitantul pune la dispoziție o declarație din partea furnizorilor de polimeri sintetici și de materiale plastice utilizate în produsul finit și/sau în ambalaj potrivit căreia criteriul a fost respectat. Declarația trebuie însoțită de un raport care descrie în detaliu procedurile adoptate de furnizori pentru a îndeplini, pentru fiecare dintre locurile de producție vizate, cerințele în conformitate cu standardele, precum SM EN ISO 14001 și/sau SM EN ISO 50001, pentru planurile privind apa, deșeurile și energia.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98A45" w14:textId="388BC103"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E67098">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A40C6"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3B0132A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A14B3" w14:textId="7E1B6B33"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În cazul subcontractării gestionării deșeurilor, subcontractantul prezintă, de asemenea, o declarație de conformitate cu acest criteriu.</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90F70" w14:textId="1F86C8AE"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4.3.2. În cazul subcontractării gestionării deșeurilor, subcontractantul prezintă, de asemenea, o declarație de conformitate cu acest criteriu.</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2118E" w14:textId="64786F52"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E67098">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8549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2B635D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C3134" w14:textId="7777777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Se consideră că solicitanții înregistrați în sistemul UE de management de mediu și audit (EMAS) și/sau certificați în conformitate cu ISO 14001, ISO 50001, EN 16247 sau cu un standard/sistem echivalent au îndeplinit aceste cerințe dacă:</w:t>
            </w:r>
          </w:p>
          <w:p w14:paraId="70ADCDDE" w14:textId="28D1876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(a)includerea planurilor de gestionare a apei, a deșeurilor și a energiei pentru locul (locurile) de producție este documentată în declarația de mediu EMAS a companiei; sau</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800D3" w14:textId="77777777" w:rsidR="007E09B8" w:rsidRPr="00BB6CD5" w:rsidRDefault="007E09B8" w:rsidP="007E09B8">
            <w:pPr>
              <w:spacing w:after="0" w:line="240" w:lineRule="auto"/>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4.3.3. Se consideră că solicitanții înregistrați în sistemul de management de mediu și audit (EMAS) și/sau certificați în conformitate cu SM EN ISO 14001, SM EN ISO 50001, SM EN 16247 sau cu un standard/sistem echivalent au îndeplinit aceste cerințe dacă:</w:t>
            </w:r>
          </w:p>
          <w:p w14:paraId="56BFB861" w14:textId="1A147143"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a) includerea planurilor de gestionare a apei, a deșeurilor și a energiei pentru locul (locurile) de producție este documentată în declarația de mediu EMAS a companiei; sau</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14F76" w14:textId="7B5397D1"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E67098">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21CC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495875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63C35" w14:textId="7B59ECFB"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(b)includerea planurilor de gestionare a apei, a deșeurilor și a energiei pentru locul (locurile) de producție este suficient abordată de ISO 14001, ISO 50001, EN 16247 sau de un standard/sistem echivalent.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08869" w14:textId="20DA5DC0"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b) includerea planurilor de gestionare a apei, a deșeurilor și a energiei pentru locul (locurile) de producție este suficient abordată de SM EN ISO 14001, SM EN ISO 50001, SM EN 16247 sau de un standard/sistem echivalent.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DDEBE" w14:textId="50F436DE"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E67098">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6D426"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2BD370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06949" w14:textId="77777777" w:rsidR="007E09B8" w:rsidRPr="00C570FE"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C570FE">
              <w:rPr>
                <w:rFonts w:ascii="Times New Roman" w:eastAsia="Times New Roman" w:hAnsi="Times New Roman" w:cs="Times New Roman"/>
                <w:b/>
                <w:bCs/>
                <w:sz w:val="20"/>
                <w:szCs w:val="20"/>
                <w:lang w:val="ro-MD" w:eastAsia="ru-RU"/>
              </w:rPr>
              <w:t>Criteriul 5.   Materiale plastice de origine biologică</w:t>
            </w:r>
          </w:p>
          <w:p w14:paraId="77E30465" w14:textId="075A1F6E"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Acest criteriu se aplică numai produsului finit, elementelor componente separate și/sau ambalajelor care conțin &gt; 1 % g/g materiale plastice de origine biologică.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9EA82" w14:textId="77777777" w:rsidR="007E09B8" w:rsidRPr="00BB6CD5" w:rsidRDefault="007E09B8" w:rsidP="007E09B8">
            <w:pPr>
              <w:rPr>
                <w:rFonts w:ascii="Times New Roman" w:eastAsia="Times New Roman" w:hAnsi="Times New Roman" w:cs="Times New Roman"/>
                <w:b/>
                <w:bCs/>
                <w:sz w:val="20"/>
                <w:szCs w:val="20"/>
                <w:lang w:val="ro-MD" w:eastAsia="ru-RU"/>
              </w:rPr>
            </w:pPr>
            <w:r w:rsidRPr="00BB6CD5">
              <w:rPr>
                <w:rFonts w:ascii="Times New Roman" w:eastAsia="Times New Roman" w:hAnsi="Times New Roman" w:cs="Times New Roman"/>
                <w:b/>
                <w:bCs/>
                <w:sz w:val="20"/>
                <w:szCs w:val="20"/>
                <w:lang w:val="ro-MD" w:eastAsia="ru-RU"/>
              </w:rPr>
              <w:t>Criteriul 5.   Materiale plastice de origine biologică</w:t>
            </w:r>
          </w:p>
          <w:p w14:paraId="5B2C87C2" w14:textId="5B565591" w:rsidR="007E09B8" w:rsidRPr="00BB6CD5" w:rsidRDefault="007E09B8" w:rsidP="007E09B8">
            <w:pPr>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5.1.</w:t>
            </w:r>
            <w:r w:rsidRPr="00BB6CD5">
              <w:rPr>
                <w:rFonts w:ascii="Times New Roman" w:eastAsia="Times New Roman" w:hAnsi="Times New Roman" w:cs="Times New Roman"/>
                <w:sz w:val="20"/>
                <w:szCs w:val="20"/>
                <w:lang w:val="ro-MD" w:eastAsia="ru-RU"/>
              </w:rPr>
              <w:tab/>
              <w:t xml:space="preserve"> Acest criteriu se aplică numai produsului finit, elementelor componente separate și/sau ambalajelor care conțin &gt; 1 % g/g materiale plastice de origine biologică.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0FB10" w14:textId="43E9CBEC"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E67098">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C69A1"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204082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A083D" w14:textId="6245C852"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lastRenderedPageBreak/>
              <w:t xml:space="preserve">La alegerea solicitantului, un anumit procent din totalul polimerilor sintetici și al materialelor plastice în raport cu greutatea totală a polimerilor din produsul finit (inclusiv polimerii </w:t>
            </w:r>
            <w:proofErr w:type="spellStart"/>
            <w:r w:rsidRPr="00C570FE">
              <w:rPr>
                <w:rFonts w:ascii="Times New Roman" w:eastAsia="Times New Roman" w:hAnsi="Times New Roman" w:cs="Times New Roman"/>
                <w:sz w:val="20"/>
                <w:szCs w:val="20"/>
                <w:lang w:val="ro-MD" w:eastAsia="ru-RU"/>
              </w:rPr>
              <w:t>superabsorbanți</w:t>
            </w:r>
            <w:proofErr w:type="spellEnd"/>
            <w:r w:rsidRPr="00C570FE">
              <w:rPr>
                <w:rFonts w:ascii="Times New Roman" w:eastAsia="Times New Roman" w:hAnsi="Times New Roman" w:cs="Times New Roman"/>
                <w:sz w:val="20"/>
                <w:szCs w:val="20"/>
                <w:lang w:val="ro-MD" w:eastAsia="ru-RU"/>
              </w:rPr>
              <w:t>), din elementele componente separate și/sau din ambalaje poate proveni din materii prime de origine biologică. Selectarea materiilor prime se realizează în conformitate cu principiile economiei circulare (de exemplu, producătorii acordă prioritate utilizării deșeurilor și subproduselor organice ca materii prime) (17).</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F806" w14:textId="77777777" w:rsidR="007E09B8" w:rsidRDefault="007E09B8" w:rsidP="007E09B8">
            <w:pPr>
              <w:spacing w:after="0" w:line="240" w:lineRule="auto"/>
              <w:jc w:val="both"/>
              <w:rPr>
                <w:rFonts w:ascii="Times New Roman" w:eastAsia="Times New Roman" w:hAnsi="Times New Roman" w:cs="Times New Roman"/>
                <w:sz w:val="20"/>
                <w:szCs w:val="20"/>
                <w:lang w:val="ro-MD" w:eastAsia="ru-RU"/>
              </w:rPr>
            </w:pPr>
            <w:r w:rsidRPr="00BB6CD5">
              <w:rPr>
                <w:rFonts w:ascii="Times New Roman" w:eastAsia="Times New Roman" w:hAnsi="Times New Roman" w:cs="Times New Roman"/>
                <w:sz w:val="20"/>
                <w:szCs w:val="20"/>
                <w:lang w:val="ro-MD" w:eastAsia="ru-RU"/>
              </w:rPr>
              <w:t>5.2.</w:t>
            </w:r>
            <w:r w:rsidRPr="00BB6CD5">
              <w:rPr>
                <w:rFonts w:ascii="Times New Roman" w:eastAsia="Times New Roman" w:hAnsi="Times New Roman" w:cs="Times New Roman"/>
                <w:sz w:val="20"/>
                <w:szCs w:val="20"/>
                <w:lang w:val="ro-MD" w:eastAsia="ru-RU"/>
              </w:rPr>
              <w:tab/>
              <w:t xml:space="preserve"> La alegerea solicitantului, un anumit procent din totalul polimerilor sintetici și al materialelor plastice în raport cu greutatea totală a polimerilor din produsul finit (inclusiv polimerii </w:t>
            </w:r>
            <w:proofErr w:type="spellStart"/>
            <w:r w:rsidRPr="00BB6CD5">
              <w:rPr>
                <w:rFonts w:ascii="Times New Roman" w:eastAsia="Times New Roman" w:hAnsi="Times New Roman" w:cs="Times New Roman"/>
                <w:sz w:val="20"/>
                <w:szCs w:val="20"/>
                <w:lang w:val="ro-MD" w:eastAsia="ru-RU"/>
              </w:rPr>
              <w:t>superabsorbanți</w:t>
            </w:r>
            <w:proofErr w:type="spellEnd"/>
            <w:r w:rsidRPr="00BB6CD5">
              <w:rPr>
                <w:rFonts w:ascii="Times New Roman" w:eastAsia="Times New Roman" w:hAnsi="Times New Roman" w:cs="Times New Roman"/>
                <w:sz w:val="20"/>
                <w:szCs w:val="20"/>
                <w:lang w:val="ro-MD" w:eastAsia="ru-RU"/>
              </w:rPr>
              <w:t>), din elementele componente separate și/sau din ambalaje poate proveni din materii prime de origine biologică. Selectarea materiilor prime se realizează în conformitate cu principiile economiei circulare (de exemplu, producătorii acordă prioritate utilizării deșeurilor și subproduselor organice ca materii prime). („Cadrul de politică al UE privind materialele plastice de origine biologică, biodegradabile și compostabile”.</w:t>
            </w:r>
          </w:p>
          <w:p w14:paraId="3A64098C" w14:textId="77777777" w:rsidR="007E09B8" w:rsidRPr="00BB6CD5" w:rsidRDefault="007E09B8" w:rsidP="007E09B8">
            <w:pPr>
              <w:tabs>
                <w:tab w:val="left" w:pos="567"/>
              </w:tabs>
              <w:jc w:val="both"/>
              <w:rPr>
                <w:sz w:val="16"/>
                <w:szCs w:val="16"/>
                <w:lang w:val="ro-MD"/>
              </w:rPr>
            </w:pPr>
            <w:hyperlink r:id="rId37" w:history="1">
              <w:r w:rsidRPr="00BB6CD5">
                <w:rPr>
                  <w:rStyle w:val="Hyperlink"/>
                  <w:sz w:val="16"/>
                  <w:szCs w:val="16"/>
                  <w:lang w:val="ro-MD"/>
                </w:rPr>
                <w:t>https://eur-lex.europa.eu/legal-content/RO/TXT/?qid=1680246180511&amp;uri=CELEX%3A52022DC0682</w:t>
              </w:r>
            </w:hyperlink>
            <w:r w:rsidRPr="00BB6CD5">
              <w:rPr>
                <w:sz w:val="16"/>
                <w:szCs w:val="16"/>
                <w:lang w:val="ro-MD"/>
              </w:rPr>
              <w:t>)</w:t>
            </w:r>
          </w:p>
          <w:p w14:paraId="67AAD9A2" w14:textId="297CD0A1"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C1503" w14:textId="7B40FE70"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E67098">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EE2E9"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69A34B7"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4E7FA" w14:textId="77777777"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În acest caz, se aplică următoarele reguli:</w:t>
            </w:r>
          </w:p>
          <w:p w14:paraId="5307205A" w14:textId="77B26BCD"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(a)profilul de mediu superior al materiilor prime de origine biologică utilizate pentru a produce materialele plastice de origine biologică din produsul finit, din elementele componente separate și/sau din ambalaje se demonstrează în conformitate cu cele mai recente metodologii aplicabile de evaluare a impactului materialelor plastice de origine biologică în comparație cu cel al materialelor plastice pe bază de combustibili fosili;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8E95C" w14:textId="77777777" w:rsidR="007E09B8" w:rsidRPr="00D74E6C" w:rsidRDefault="007E09B8" w:rsidP="007E09B8">
            <w:pPr>
              <w:spacing w:after="0" w:line="240" w:lineRule="auto"/>
              <w:jc w:val="both"/>
              <w:rPr>
                <w:rFonts w:ascii="Times New Roman" w:eastAsia="Times New Roman" w:hAnsi="Times New Roman" w:cs="Times New Roman"/>
                <w:sz w:val="20"/>
                <w:szCs w:val="20"/>
                <w:lang w:val="ro-MD" w:eastAsia="ru-RU"/>
              </w:rPr>
            </w:pPr>
            <w:r w:rsidRPr="00D74E6C">
              <w:rPr>
                <w:rFonts w:ascii="Times New Roman" w:eastAsia="Times New Roman" w:hAnsi="Times New Roman" w:cs="Times New Roman"/>
                <w:sz w:val="20"/>
                <w:szCs w:val="20"/>
                <w:lang w:val="ro-MD" w:eastAsia="ru-RU"/>
              </w:rPr>
              <w:t>5.3.</w:t>
            </w:r>
            <w:r w:rsidRPr="00D74E6C">
              <w:rPr>
                <w:rFonts w:ascii="Times New Roman" w:eastAsia="Times New Roman" w:hAnsi="Times New Roman" w:cs="Times New Roman"/>
                <w:sz w:val="20"/>
                <w:szCs w:val="20"/>
                <w:lang w:val="ro-MD" w:eastAsia="ru-RU"/>
              </w:rPr>
              <w:tab/>
              <w:t xml:space="preserve"> În acest caz, se aplică următoarele reguli:</w:t>
            </w:r>
          </w:p>
          <w:p w14:paraId="421DD7E5" w14:textId="77777777" w:rsidR="007E09B8" w:rsidRDefault="007E09B8" w:rsidP="007E09B8">
            <w:pPr>
              <w:spacing w:after="0" w:line="240" w:lineRule="auto"/>
              <w:jc w:val="both"/>
              <w:rPr>
                <w:rFonts w:ascii="Times New Roman" w:eastAsia="Times New Roman" w:hAnsi="Times New Roman" w:cs="Times New Roman"/>
                <w:sz w:val="20"/>
                <w:szCs w:val="20"/>
                <w:lang w:val="ro-MD" w:eastAsia="ru-RU"/>
              </w:rPr>
            </w:pPr>
            <w:r w:rsidRPr="00D74E6C">
              <w:rPr>
                <w:rFonts w:ascii="Times New Roman" w:eastAsia="Times New Roman" w:hAnsi="Times New Roman" w:cs="Times New Roman"/>
                <w:sz w:val="20"/>
                <w:szCs w:val="20"/>
                <w:lang w:val="ro-MD" w:eastAsia="ru-RU"/>
              </w:rPr>
              <w:t>a)</w:t>
            </w:r>
            <w:r w:rsidRPr="00D74E6C">
              <w:rPr>
                <w:rFonts w:ascii="Times New Roman" w:eastAsia="Times New Roman" w:hAnsi="Times New Roman" w:cs="Times New Roman"/>
                <w:sz w:val="20"/>
                <w:szCs w:val="20"/>
                <w:lang w:val="ro-MD" w:eastAsia="ru-RU"/>
              </w:rPr>
              <w:tab/>
              <w:t>profilul de mediu superior al materiilor prime de origine biologică utilizate pentru a produce materialele plastice de origine biologică din produsul finit, din elementele componente separate și/sau din ambalaje se demonstrează în conformitate cu cele mai recente metodologii aplicabile de evaluare a impactului materialelor plastice de origine biologică în comparație cu cel al materialelor plastice pe bază de combustibili fosili.</w:t>
            </w:r>
          </w:p>
          <w:p w14:paraId="0C869DB8" w14:textId="77777777" w:rsidR="007E09B8" w:rsidRDefault="007E09B8" w:rsidP="007E09B8">
            <w:pPr>
              <w:spacing w:after="0" w:line="240" w:lineRule="auto"/>
              <w:jc w:val="both"/>
              <w:rPr>
                <w:rFonts w:ascii="Times New Roman" w:eastAsia="Times New Roman" w:hAnsi="Times New Roman" w:cs="Times New Roman"/>
                <w:sz w:val="20"/>
                <w:szCs w:val="20"/>
                <w:lang w:val="ro-MD" w:eastAsia="ru-RU"/>
              </w:rPr>
            </w:pPr>
          </w:p>
          <w:p w14:paraId="53710286" w14:textId="0FF54348" w:rsidR="007E09B8" w:rsidRPr="00D74E6C" w:rsidRDefault="007E09B8" w:rsidP="007E09B8">
            <w:pPr>
              <w:tabs>
                <w:tab w:val="left" w:pos="567"/>
              </w:tabs>
              <w:jc w:val="both"/>
              <w:rPr>
                <w:rFonts w:ascii="Times New Roman" w:hAnsi="Times New Roman" w:cs="Times New Roman"/>
                <w:sz w:val="20"/>
                <w:szCs w:val="20"/>
                <w:lang w:val="ro-MD"/>
              </w:rPr>
            </w:pPr>
            <w:r w:rsidRPr="00D74E6C">
              <w:rPr>
                <w:rFonts w:ascii="Times New Roman" w:hAnsi="Times New Roman" w:cs="Times New Roman"/>
                <w:i/>
                <w:iCs/>
                <w:sz w:val="20"/>
                <w:szCs w:val="20"/>
                <w:lang w:val="ro-MD"/>
              </w:rPr>
              <w:t>Notă:</w:t>
            </w:r>
            <w:r w:rsidRPr="00D74E6C">
              <w:rPr>
                <w:rFonts w:ascii="Times New Roman" w:hAnsi="Times New Roman" w:cs="Times New Roman"/>
                <w:sz w:val="20"/>
                <w:szCs w:val="20"/>
                <w:lang w:val="ro-MD"/>
              </w:rPr>
              <w:t xml:space="preserve"> (Cele mai recente metodologii sunt cadrul elaborat de Centrul Comun de Cercetare al Comisiei, denumit „Metoda de evaluare a ciclului de viață (ECV) al materialelor plastice: </w:t>
            </w:r>
            <w:hyperlink r:id="rId38" w:history="1">
              <w:r w:rsidRPr="00D74E6C">
                <w:rPr>
                  <w:rStyle w:val="Hyperlink"/>
                  <w:rFonts w:ascii="Times New Roman" w:hAnsi="Times New Roman" w:cs="Times New Roman"/>
                  <w:sz w:val="20"/>
                  <w:szCs w:val="20"/>
                  <w:lang w:val="ro-MD"/>
                </w:rPr>
                <w:t>https://publications.jrc.ec.europa.eu/repository/handle/JRC125046</w:t>
              </w:r>
            </w:hyperlink>
            <w:r w:rsidRPr="00D74E6C">
              <w:rPr>
                <w:rFonts w:ascii="Times New Roman" w:hAnsi="Times New Roman" w:cs="Times New Roman"/>
                <w:sz w:val="20"/>
                <w:szCs w:val="20"/>
                <w:lang w:val="ro-MD"/>
              </w:rPr>
              <w:t xml:space="preserve">  sau Recomandarea Comisiei din 8 decembrie 2022 de instituire a unui cadru european de evaluare pentru substanțe chimice și materiale „sigure și sustenabile prin concepție”  </w:t>
            </w:r>
            <w:hyperlink r:id="rId39" w:history="1">
              <w:r w:rsidRPr="00D74E6C">
                <w:rPr>
                  <w:rStyle w:val="Hyperlink"/>
                  <w:rFonts w:ascii="Times New Roman" w:hAnsi="Times New Roman" w:cs="Times New Roman"/>
                  <w:sz w:val="20"/>
                  <w:szCs w:val="20"/>
                  <w:lang w:val="ro-MD"/>
                </w:rPr>
                <w:t>https://eur-lex.europa.eu/legal-content/RO/TXT/PDF/?uri=CELEX:32022H2510&amp;from=RO</w:t>
              </w:r>
            </w:hyperlink>
            <w:r w:rsidRPr="00D74E6C">
              <w:rPr>
                <w:rFonts w:ascii="Times New Roman" w:hAnsi="Times New Roman" w:cs="Times New Roman"/>
                <w:sz w:val="20"/>
                <w:szCs w:val="20"/>
                <w:lang w:val="ro-MD"/>
              </w:rPr>
              <w:t xml:space="preserve"> ).</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AA2C0" w14:textId="5E41786D"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271F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E49BBB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B4C92" w14:textId="3D954A76"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(b)materiile prime de origine biologică utilizate pentru a produce materialele plastice de origine biologică din produsul finit, din elementele componente separate și/sau din ambalaje fac obiectul unor certificate privind lanțul de custodie eliberate de un sistem terț de certificare independent, recunoscut oficial de Comisia Europeană.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4183E" w14:textId="77777777" w:rsidR="007E09B8" w:rsidRPr="00D74E6C" w:rsidRDefault="007E09B8" w:rsidP="007E09B8">
            <w:pPr>
              <w:spacing w:after="0" w:line="240" w:lineRule="auto"/>
              <w:rPr>
                <w:rFonts w:ascii="Times New Roman" w:eastAsia="Times New Roman" w:hAnsi="Times New Roman" w:cs="Times New Roman"/>
                <w:sz w:val="20"/>
                <w:szCs w:val="20"/>
                <w:lang w:val="ro-MD" w:eastAsia="ru-RU"/>
              </w:rPr>
            </w:pPr>
            <w:r w:rsidRPr="00D74E6C">
              <w:rPr>
                <w:rFonts w:ascii="Times New Roman" w:eastAsia="Times New Roman" w:hAnsi="Times New Roman" w:cs="Times New Roman"/>
                <w:sz w:val="20"/>
                <w:szCs w:val="20"/>
                <w:lang w:val="ro-MD" w:eastAsia="ru-RU"/>
              </w:rPr>
              <w:t>b)</w:t>
            </w:r>
            <w:r w:rsidRPr="00D74E6C">
              <w:rPr>
                <w:rFonts w:ascii="Times New Roman" w:eastAsia="Times New Roman" w:hAnsi="Times New Roman" w:cs="Times New Roman"/>
                <w:sz w:val="20"/>
                <w:szCs w:val="20"/>
                <w:lang w:val="ro-MD" w:eastAsia="ru-RU"/>
              </w:rPr>
              <w:tab/>
              <w:t xml:space="preserve">materiile prime de origine biologică utilizate pentru a produce materialele plastice de origine biologică din produsul finit, din elementele componente separate și/sau din ambalaje fac obiectul unor certificate privind lanțul de custodie eliberate de un </w:t>
            </w:r>
            <w:r w:rsidRPr="00D74E6C">
              <w:rPr>
                <w:rFonts w:ascii="Times New Roman" w:eastAsia="Times New Roman" w:hAnsi="Times New Roman" w:cs="Times New Roman"/>
                <w:sz w:val="20"/>
                <w:szCs w:val="20"/>
                <w:lang w:val="ro-MD" w:eastAsia="ru-RU"/>
              </w:rPr>
              <w:lastRenderedPageBreak/>
              <w:t>sistem terț de certificare independent, recunoscut oficial de Comisia Europeană.</w:t>
            </w:r>
          </w:p>
          <w:p w14:paraId="5EF56ABC" w14:textId="5AD024F3"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D74E6C">
              <w:rPr>
                <w:rFonts w:ascii="Times New Roman" w:eastAsia="Times New Roman" w:hAnsi="Times New Roman" w:cs="Times New Roman"/>
                <w:i/>
                <w:iCs/>
                <w:sz w:val="20"/>
                <w:szCs w:val="20"/>
                <w:lang w:val="ro-MD" w:eastAsia="ru-RU"/>
              </w:rPr>
              <w:t>Notă</w:t>
            </w:r>
            <w:r w:rsidRPr="00D74E6C">
              <w:rPr>
                <w:rFonts w:ascii="Times New Roman" w:eastAsia="Times New Roman" w:hAnsi="Times New Roman" w:cs="Times New Roman"/>
                <w:sz w:val="20"/>
                <w:szCs w:val="20"/>
                <w:lang w:val="ro-MD" w:eastAsia="ru-RU"/>
              </w:rPr>
              <w:t xml:space="preserve">:  Potrivit cerințelor de durabilitate legate de aprovizionarea cu materii prime de origine biologică, sistemele de certificare recunoscute oficial de Comisia Europeană:  </w:t>
            </w:r>
            <w:hyperlink r:id="rId40" w:history="1">
              <w:r w:rsidRPr="00ED7548">
                <w:rPr>
                  <w:rStyle w:val="Hyperlink"/>
                  <w:rFonts w:ascii="Times New Roman" w:eastAsia="Times New Roman" w:hAnsi="Times New Roman" w:cs="Times New Roman"/>
                  <w:sz w:val="20"/>
                  <w:szCs w:val="20"/>
                  <w:lang w:val="ro-MD" w:eastAsia="ru-RU"/>
                </w:rPr>
                <w:t>https://ec.europa.eu/energy/topics/renewable-energy/biofuels/voluntary-schemes_en</w:t>
              </w:r>
            </w:hyperlink>
            <w:r w:rsidRPr="00D74E6C">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C8524" w14:textId="10B5D54D"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C7D8F"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638B88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00626" w14:textId="0BDE0EB4"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În mod voluntar, se poate indica pe etichetă faptul că produsul finit, elementele componente separate și/sau ambalajul conțin materiale plastice de origine biologică. În acest caz, se menționează că „x % din materialele plastice din produs [elemente componente separate și/sau ambalaj] sunt de origine biologică” (unde x &gt; 1, iar x reprezintă ponderea exactă și măsurabilă a conținutului de materiale plastice de origine biologică din produs [elemente componente separate și/sau ambalaje]). Nu se utilizează mențiuni generice precum „pe bază de bioresurse”, „de origine biologică”, „pe bază de plante”, „bazate pe natură” și altele similare.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8C149" w14:textId="22816AD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D74E6C">
              <w:rPr>
                <w:rFonts w:ascii="Times New Roman" w:eastAsia="Times New Roman" w:hAnsi="Times New Roman" w:cs="Times New Roman"/>
                <w:sz w:val="20"/>
                <w:szCs w:val="20"/>
                <w:lang w:val="ro-MD" w:eastAsia="ru-RU"/>
              </w:rPr>
              <w:t>5.4.</w:t>
            </w:r>
            <w:r w:rsidRPr="00D74E6C">
              <w:rPr>
                <w:rFonts w:ascii="Times New Roman" w:eastAsia="Times New Roman" w:hAnsi="Times New Roman" w:cs="Times New Roman"/>
                <w:sz w:val="20"/>
                <w:szCs w:val="20"/>
                <w:lang w:val="ro-MD" w:eastAsia="ru-RU"/>
              </w:rPr>
              <w:tab/>
              <w:t xml:space="preserve"> În mod voluntar, se poate indica pe etichetă faptul că produsul finit, elementele componente separate și/sau ambalajul conțin materiale plastice de origine biologică. În acest caz, se menționează că „x % din materialele plastice din produs [elemente componente separate și/sau ambalaj] sunt de origine biologică” (unde x &gt; 1, iar x reprezintă ponderea exactă și măsurabilă a conținutului de materiale plastice de origine biologică din produs [elemente componente separate și/sau ambalaje]). Nu se utilizează mențiuni generice precum „pe bază de bioresurse”, „de origine biologică”, „pe bază de plante”, „bazate pe natură” și altele similare.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BF36C" w14:textId="2AC4AD70"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65146"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351DAA1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A4123" w14:textId="77777777"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Evaluare și verificare:</w:t>
            </w:r>
          </w:p>
          <w:p w14:paraId="566E2116" w14:textId="3AAAC6CE"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(a)Pentru a demonstra profilul de mediu superior al materiilor prime plastice de origine biologică utilizate în produs, în elementele componente separate și/sau în ambalaj, solicitantul furnizează un certificat eliberat de un sistem terț de certificare independent care să facă trimitere la metodologia disponibilă în prezent.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E6723" w14:textId="77777777" w:rsidR="007E09B8" w:rsidRPr="00D74E6C" w:rsidRDefault="007E09B8" w:rsidP="007E09B8">
            <w:pPr>
              <w:spacing w:after="0" w:line="240" w:lineRule="auto"/>
              <w:rPr>
                <w:rFonts w:ascii="Times New Roman" w:eastAsia="Times New Roman" w:hAnsi="Times New Roman" w:cs="Times New Roman"/>
                <w:sz w:val="20"/>
                <w:szCs w:val="20"/>
                <w:lang w:val="ro-MD" w:eastAsia="ru-RU"/>
              </w:rPr>
            </w:pPr>
            <w:r w:rsidRPr="00D74E6C">
              <w:rPr>
                <w:rFonts w:ascii="Times New Roman" w:eastAsia="Times New Roman" w:hAnsi="Times New Roman" w:cs="Times New Roman"/>
                <w:sz w:val="20"/>
                <w:szCs w:val="20"/>
                <w:lang w:val="ro-MD" w:eastAsia="ru-RU"/>
              </w:rPr>
              <w:t>5.5.</w:t>
            </w:r>
            <w:r w:rsidRPr="00D74E6C">
              <w:rPr>
                <w:rFonts w:ascii="Times New Roman" w:eastAsia="Times New Roman" w:hAnsi="Times New Roman" w:cs="Times New Roman"/>
                <w:sz w:val="20"/>
                <w:szCs w:val="20"/>
                <w:lang w:val="ro-MD" w:eastAsia="ru-RU"/>
              </w:rPr>
              <w:tab/>
              <w:t xml:space="preserve"> Evaluare și verificare:</w:t>
            </w:r>
          </w:p>
          <w:p w14:paraId="59F831BE" w14:textId="53E77C9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D74E6C">
              <w:rPr>
                <w:rFonts w:ascii="Times New Roman" w:eastAsia="Times New Roman" w:hAnsi="Times New Roman" w:cs="Times New Roman"/>
                <w:sz w:val="20"/>
                <w:szCs w:val="20"/>
                <w:lang w:val="ro-MD" w:eastAsia="ru-RU"/>
              </w:rPr>
              <w:t>a)</w:t>
            </w:r>
            <w:r w:rsidRPr="00D74E6C">
              <w:rPr>
                <w:rFonts w:ascii="Times New Roman" w:eastAsia="Times New Roman" w:hAnsi="Times New Roman" w:cs="Times New Roman"/>
                <w:sz w:val="20"/>
                <w:szCs w:val="20"/>
                <w:lang w:val="ro-MD" w:eastAsia="ru-RU"/>
              </w:rPr>
              <w:tab/>
              <w:t>pentru a demonstra profilul de mediu superior al materiilor prime plastice de origine biologică utilizate în produs, în elementele componente separate și/sau în ambalaj, solicitantul furnizează un certificat eliberat de un sistem terț de certificare independent care să facă trimitere la metodologia disponibilă în prezent.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91D51" w14:textId="563E5995"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6775C"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4E5DD7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BDD73" w14:textId="39657823"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(b)Solicitantul prezintă o declarație de conformitate însoțită de un certificat valabil, eliberat de un sistem de certificare independent, privind lanțul de custodie pentru furnizorii tuturor materiilor prime plastice de origine biologică utilizate în produs, în elementele componente separate și/sau în ambalaj. Certificatele privind lanțul de custodie trebuie să fie valabile pe întreaga durată a licenței de utilizare a etichetei ecologice a UE. Organismele competente verifică din nou certificatele la 12 luni de la acordarea licenței de utilizare a etichetei ecologice a UE.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B332A" w14:textId="02AA696A"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D74E6C">
              <w:rPr>
                <w:rFonts w:ascii="Times New Roman" w:eastAsia="Times New Roman" w:hAnsi="Times New Roman" w:cs="Times New Roman"/>
                <w:sz w:val="20"/>
                <w:szCs w:val="20"/>
                <w:lang w:val="ro-MD" w:eastAsia="ru-RU"/>
              </w:rPr>
              <w:t>b)</w:t>
            </w:r>
            <w:r w:rsidRPr="00D74E6C">
              <w:rPr>
                <w:rFonts w:ascii="Times New Roman" w:eastAsia="Times New Roman" w:hAnsi="Times New Roman" w:cs="Times New Roman"/>
                <w:sz w:val="20"/>
                <w:szCs w:val="20"/>
                <w:lang w:val="ro-MD" w:eastAsia="ru-RU"/>
              </w:rPr>
              <w:tab/>
              <w:t>solicitantul prezintă o declarație de conformitate însoțită de un certificat valabil, eliberat de un sistem de certificare independent, privind lanțul de custodie pentru furnizorii tuturor materiilor prime plastice de origine biologică utilizate în produs, în elementele componente separate și/sau în ambalaj. Certificatele privind lanțul de custodie trebuie să fie valabile pe întreaga durată a licenței de utilizare a etichetei ecologice. Organismele de certificare verifică din nou certificatele la 12 luni de la acordarea dreptului de utilizare a etichetei ecologice.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67014" w14:textId="30FF964D"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69459"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ED716D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FA3B" w14:textId="6BB8009D"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 xml:space="preserve">După caz, solicitantul furnizează o fotografie de înaltă rezoluție a ambalajului de vânzare, unde apar în mod clar informațiile referitoare la mențiunea privind materiale plastice de origine biologică. Pentru a determina conținutul de carbon </w:t>
            </w:r>
            <w:proofErr w:type="spellStart"/>
            <w:r w:rsidRPr="00C570FE">
              <w:rPr>
                <w:rFonts w:ascii="Times New Roman" w:eastAsia="Times New Roman" w:hAnsi="Times New Roman" w:cs="Times New Roman"/>
                <w:sz w:val="20"/>
                <w:szCs w:val="20"/>
                <w:lang w:val="ro-MD" w:eastAsia="ru-RU"/>
              </w:rPr>
              <w:t>biogenic</w:t>
            </w:r>
            <w:proofErr w:type="spellEnd"/>
            <w:r w:rsidRPr="00C570FE">
              <w:rPr>
                <w:rFonts w:ascii="Times New Roman" w:eastAsia="Times New Roman" w:hAnsi="Times New Roman" w:cs="Times New Roman"/>
                <w:sz w:val="20"/>
                <w:szCs w:val="20"/>
                <w:lang w:val="ro-MD" w:eastAsia="ru-RU"/>
              </w:rPr>
              <w:t xml:space="preserve"> al polimerilor sintetici și al </w:t>
            </w:r>
            <w:r w:rsidRPr="00C570FE">
              <w:rPr>
                <w:rFonts w:ascii="Times New Roman" w:eastAsia="Times New Roman" w:hAnsi="Times New Roman" w:cs="Times New Roman"/>
                <w:sz w:val="20"/>
                <w:szCs w:val="20"/>
                <w:lang w:val="ro-MD" w:eastAsia="ru-RU"/>
              </w:rPr>
              <w:lastRenderedPageBreak/>
              <w:t xml:space="preserve">materialelor plastice prezente în produs, în elementele componente separate și/sau în ambalaje, se utilizează standardele bazate pe metode care folosesc radiocarbon, cum ar fi EN 16640 sau EN 16785 sau ASTM D 6866-12. În cazul în care nu se pot utiliza metode bazate pe radiocarbon, este permisă metoda bilanțului </w:t>
            </w:r>
            <w:proofErr w:type="spellStart"/>
            <w:r w:rsidRPr="00C570FE">
              <w:rPr>
                <w:rFonts w:ascii="Times New Roman" w:eastAsia="Times New Roman" w:hAnsi="Times New Roman" w:cs="Times New Roman"/>
                <w:sz w:val="20"/>
                <w:szCs w:val="20"/>
                <w:lang w:val="ro-MD" w:eastAsia="ru-RU"/>
              </w:rPr>
              <w:t>masic</w:t>
            </w:r>
            <w:proofErr w:type="spellEnd"/>
            <w:r w:rsidRPr="00C570FE">
              <w:rPr>
                <w:rFonts w:ascii="Times New Roman" w:eastAsia="Times New Roman" w:hAnsi="Times New Roman" w:cs="Times New Roman"/>
                <w:sz w:val="20"/>
                <w:szCs w:val="20"/>
                <w:lang w:val="ro-MD" w:eastAsia="ru-RU"/>
              </w:rPr>
              <w:t xml:space="preserve"> dacă se asigură un nivel ridicat de transparență și responsabilitate și dacă aceasta este sprijinită de standardele convenite.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0A59C" w14:textId="493AB20F" w:rsidR="007E09B8" w:rsidRPr="00D74E6C" w:rsidRDefault="007E09B8" w:rsidP="007E09B8">
            <w:pPr>
              <w:pStyle w:val="Listparagraf"/>
              <w:numPr>
                <w:ilvl w:val="2"/>
                <w:numId w:val="38"/>
              </w:numPr>
              <w:tabs>
                <w:tab w:val="left" w:pos="993"/>
              </w:tabs>
              <w:spacing w:after="0" w:line="240" w:lineRule="auto"/>
              <w:ind w:left="0" w:firstLine="319"/>
              <w:jc w:val="both"/>
              <w:rPr>
                <w:rFonts w:ascii="Times New Roman" w:hAnsi="Times New Roman" w:cs="Times New Roman"/>
                <w:sz w:val="20"/>
                <w:szCs w:val="20"/>
                <w:lang w:val="ro-MD"/>
              </w:rPr>
            </w:pPr>
            <w:r w:rsidRPr="00D74E6C">
              <w:rPr>
                <w:rFonts w:ascii="Times New Roman" w:hAnsi="Times New Roman" w:cs="Times New Roman"/>
                <w:sz w:val="20"/>
                <w:szCs w:val="20"/>
                <w:lang w:val="ro-MD"/>
              </w:rPr>
              <w:lastRenderedPageBreak/>
              <w:t xml:space="preserve">După caz, solicitantul furnizează o fotografie de înaltă rezoluție a ambalajului de vânzare, unde apar în mod clar informațiile referitoare la mențiunea privind materiale plastice de origine biologică. Pentru a determina conținutul de carbon </w:t>
            </w:r>
            <w:proofErr w:type="spellStart"/>
            <w:r w:rsidRPr="00D74E6C">
              <w:rPr>
                <w:rFonts w:ascii="Times New Roman" w:hAnsi="Times New Roman" w:cs="Times New Roman"/>
                <w:sz w:val="20"/>
                <w:szCs w:val="20"/>
                <w:lang w:val="ro-MD"/>
              </w:rPr>
              <w:lastRenderedPageBreak/>
              <w:t>biogenic</w:t>
            </w:r>
            <w:proofErr w:type="spellEnd"/>
            <w:r w:rsidRPr="00D74E6C">
              <w:rPr>
                <w:rFonts w:ascii="Times New Roman" w:hAnsi="Times New Roman" w:cs="Times New Roman"/>
                <w:sz w:val="20"/>
                <w:szCs w:val="20"/>
                <w:lang w:val="ro-MD"/>
              </w:rPr>
              <w:t xml:space="preserve"> al polimerilor sintetici și al materialelor plastice prezente în produs, în elementele componente separate și/sau în ambalaje, se utilizează standardele bazate pe metode care folosesc radiocarbon, cum ar fi SM EN 16640 sau SM EN 16785 sau ASTM D 6866-12 (</w:t>
            </w:r>
            <w:hyperlink r:id="rId41" w:history="1">
              <w:r w:rsidRPr="00D74E6C">
                <w:rPr>
                  <w:rStyle w:val="Hyperlink"/>
                  <w:rFonts w:ascii="Times New Roman" w:hAnsi="Times New Roman" w:cs="Times New Roman"/>
                  <w:sz w:val="20"/>
                  <w:szCs w:val="20"/>
                  <w:lang w:val="ro-MD"/>
                </w:rPr>
                <w:t>link</w:t>
              </w:r>
            </w:hyperlink>
            <w:r w:rsidRPr="00D74E6C">
              <w:rPr>
                <w:rFonts w:ascii="Times New Roman" w:hAnsi="Times New Roman" w:cs="Times New Roman"/>
                <w:sz w:val="20"/>
                <w:szCs w:val="20"/>
                <w:lang w:val="ro-MD"/>
              </w:rPr>
              <w:t>) (</w:t>
            </w:r>
            <w:hyperlink r:id="rId42" w:history="1">
              <w:r w:rsidRPr="00D74E6C">
                <w:rPr>
                  <w:rStyle w:val="Hyperlink"/>
                  <w:rFonts w:ascii="Times New Roman" w:hAnsi="Times New Roman" w:cs="Times New Roman"/>
                  <w:sz w:val="20"/>
                  <w:szCs w:val="20"/>
                  <w:lang w:val="ro-MD"/>
                </w:rPr>
                <w:t>link</w:t>
              </w:r>
            </w:hyperlink>
            <w:r w:rsidRPr="00D74E6C">
              <w:rPr>
                <w:rFonts w:ascii="Times New Roman" w:hAnsi="Times New Roman" w:cs="Times New Roman"/>
                <w:sz w:val="20"/>
                <w:szCs w:val="20"/>
                <w:lang w:val="ro-MD"/>
              </w:rPr>
              <w:t xml:space="preserve">). În cazul în care nu se pot utiliza metode bazate pe radiocarbon, este permisă metoda bilanțului </w:t>
            </w:r>
            <w:proofErr w:type="spellStart"/>
            <w:r w:rsidRPr="00D74E6C">
              <w:rPr>
                <w:rFonts w:ascii="Times New Roman" w:hAnsi="Times New Roman" w:cs="Times New Roman"/>
                <w:sz w:val="20"/>
                <w:szCs w:val="20"/>
                <w:lang w:val="ro-MD"/>
              </w:rPr>
              <w:t>masic</w:t>
            </w:r>
            <w:proofErr w:type="spellEnd"/>
            <w:r w:rsidRPr="00D74E6C">
              <w:rPr>
                <w:rFonts w:ascii="Times New Roman" w:hAnsi="Times New Roman" w:cs="Times New Roman"/>
                <w:sz w:val="20"/>
                <w:szCs w:val="20"/>
                <w:lang w:val="ro-MD"/>
              </w:rPr>
              <w:t xml:space="preserve"> dacă se asigură un nivel ridicat de transparență și responsabilitate și dacă aceasta este sprijinită de standardele convenite.</w:t>
            </w:r>
          </w:p>
          <w:p w14:paraId="0DA4B69A"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DED84" w14:textId="5835D466"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DA3F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1AFCB6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ADFB2" w14:textId="2AB5DECB"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 xml:space="preserve">Utilizarea certificatelor achiziționate pe baza sistemului </w:t>
            </w:r>
            <w:proofErr w:type="spellStart"/>
            <w:r w:rsidRPr="00C570FE">
              <w:rPr>
                <w:rFonts w:ascii="Times New Roman" w:eastAsia="Times New Roman" w:hAnsi="Times New Roman" w:cs="Times New Roman"/>
                <w:sz w:val="20"/>
                <w:szCs w:val="20"/>
                <w:lang w:val="ro-MD" w:eastAsia="ru-RU"/>
              </w:rPr>
              <w:t>Book</w:t>
            </w:r>
            <w:proofErr w:type="spellEnd"/>
            <w:r w:rsidRPr="00C570FE">
              <w:rPr>
                <w:rFonts w:ascii="Times New Roman" w:eastAsia="Times New Roman" w:hAnsi="Times New Roman" w:cs="Times New Roman"/>
                <w:sz w:val="20"/>
                <w:szCs w:val="20"/>
                <w:lang w:val="ro-MD" w:eastAsia="ru-RU"/>
              </w:rPr>
              <w:t xml:space="preserve"> &amp; </w:t>
            </w:r>
            <w:proofErr w:type="spellStart"/>
            <w:r w:rsidRPr="00C570FE">
              <w:rPr>
                <w:rFonts w:ascii="Times New Roman" w:eastAsia="Times New Roman" w:hAnsi="Times New Roman" w:cs="Times New Roman"/>
                <w:sz w:val="20"/>
                <w:szCs w:val="20"/>
                <w:lang w:val="ro-MD" w:eastAsia="ru-RU"/>
              </w:rPr>
              <w:t>Claim</w:t>
            </w:r>
            <w:proofErr w:type="spellEnd"/>
            <w:r w:rsidRPr="00C570FE">
              <w:rPr>
                <w:rFonts w:ascii="Times New Roman" w:eastAsia="Times New Roman" w:hAnsi="Times New Roman" w:cs="Times New Roman"/>
                <w:sz w:val="20"/>
                <w:szCs w:val="20"/>
                <w:lang w:val="ro-MD" w:eastAsia="ru-RU"/>
              </w:rPr>
              <w:t xml:space="preserve"> este exclusă, astfel încât trasabilitatea materiilor prime plastice de origine biologică să fie posibilă. Dovezile de achiziționare a materiilor prime plastice de origine biologică trebuie să se bazeze pe procese conforme cu sistemele de segregare sau bazate pe bilanțul </w:t>
            </w:r>
            <w:proofErr w:type="spellStart"/>
            <w:r w:rsidRPr="00C570FE">
              <w:rPr>
                <w:rFonts w:ascii="Times New Roman" w:eastAsia="Times New Roman" w:hAnsi="Times New Roman" w:cs="Times New Roman"/>
                <w:sz w:val="20"/>
                <w:szCs w:val="20"/>
                <w:lang w:val="ro-MD" w:eastAsia="ru-RU"/>
              </w:rPr>
              <w:t>masic</w:t>
            </w:r>
            <w:proofErr w:type="spellEnd"/>
            <w:r w:rsidRPr="00C570FE">
              <w:rPr>
                <w:rFonts w:ascii="Times New Roman" w:eastAsia="Times New Roman" w:hAnsi="Times New Roman" w:cs="Times New Roman"/>
                <w:sz w:val="20"/>
                <w:szCs w:val="20"/>
                <w:lang w:val="ro-MD" w:eastAsia="ru-RU"/>
              </w:rPr>
              <w: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486A7" w14:textId="1E97C0F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5.5.2.</w:t>
            </w:r>
            <w:r w:rsidRPr="001D1696">
              <w:rPr>
                <w:rFonts w:ascii="Times New Roman" w:eastAsia="Times New Roman" w:hAnsi="Times New Roman" w:cs="Times New Roman"/>
                <w:sz w:val="20"/>
                <w:szCs w:val="20"/>
                <w:lang w:val="ro-MD" w:eastAsia="ru-RU"/>
              </w:rPr>
              <w:tab/>
              <w:t xml:space="preserve">Utilizarea certificatelor achiziționate pe baza sistemului </w:t>
            </w:r>
            <w:proofErr w:type="spellStart"/>
            <w:r w:rsidRPr="001D1696">
              <w:rPr>
                <w:rFonts w:ascii="Times New Roman" w:eastAsia="Times New Roman" w:hAnsi="Times New Roman" w:cs="Times New Roman"/>
                <w:sz w:val="20"/>
                <w:szCs w:val="20"/>
                <w:lang w:val="ro-MD" w:eastAsia="ru-RU"/>
              </w:rPr>
              <w:t>Book</w:t>
            </w:r>
            <w:proofErr w:type="spellEnd"/>
            <w:r w:rsidRPr="001D1696">
              <w:rPr>
                <w:rFonts w:ascii="Times New Roman" w:eastAsia="Times New Roman" w:hAnsi="Times New Roman" w:cs="Times New Roman"/>
                <w:sz w:val="20"/>
                <w:szCs w:val="20"/>
                <w:lang w:val="ro-MD" w:eastAsia="ru-RU"/>
              </w:rPr>
              <w:t xml:space="preserve"> &amp; </w:t>
            </w:r>
            <w:proofErr w:type="spellStart"/>
            <w:r w:rsidRPr="001D1696">
              <w:rPr>
                <w:rFonts w:ascii="Times New Roman" w:eastAsia="Times New Roman" w:hAnsi="Times New Roman" w:cs="Times New Roman"/>
                <w:sz w:val="20"/>
                <w:szCs w:val="20"/>
                <w:lang w:val="ro-MD" w:eastAsia="ru-RU"/>
              </w:rPr>
              <w:t>Claim</w:t>
            </w:r>
            <w:proofErr w:type="spellEnd"/>
            <w:r w:rsidRPr="001D1696">
              <w:rPr>
                <w:rFonts w:ascii="Times New Roman" w:eastAsia="Times New Roman" w:hAnsi="Times New Roman" w:cs="Times New Roman"/>
                <w:sz w:val="20"/>
                <w:szCs w:val="20"/>
                <w:lang w:val="ro-MD" w:eastAsia="ru-RU"/>
              </w:rPr>
              <w:t xml:space="preserve"> este exclusă, astfel încât trasabilitatea materiilor prime plastice de origine biologică să fie posibilă. Dovezile de achiziționare a materiilor prime plastice de origine biologică trebuie să se bazeze pe procese conforme cu sistemele de segregare sau bazate pe bilanțul </w:t>
            </w:r>
            <w:proofErr w:type="spellStart"/>
            <w:r w:rsidRPr="001D1696">
              <w:rPr>
                <w:rFonts w:ascii="Times New Roman" w:eastAsia="Times New Roman" w:hAnsi="Times New Roman" w:cs="Times New Roman"/>
                <w:sz w:val="20"/>
                <w:szCs w:val="20"/>
                <w:lang w:val="ro-MD" w:eastAsia="ru-RU"/>
              </w:rPr>
              <w:t>masic</w:t>
            </w:r>
            <w:proofErr w:type="spellEnd"/>
            <w:r w:rsidRPr="001D1696">
              <w:rPr>
                <w:rFonts w:ascii="Times New Roman" w:eastAsia="Times New Roman" w:hAnsi="Times New Roman" w:cs="Times New Roman"/>
                <w:sz w:val="20"/>
                <w:szCs w:val="20"/>
                <w:lang w:val="ro-MD" w:eastAsia="ru-RU"/>
              </w:rPr>
              <w: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EB074" w14:textId="24223163"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4085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5CF75B7"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1E7C2" w14:textId="170BA41B"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În cazul în care sistemul de certificare nu impune în mod expres ca toate materialele neprelucrate să provină din specii nemodificate genetic, trebuie să se furnizeze dovezi suplimentare care să demonstreze acest lucru.</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4B2E6" w14:textId="0EA7084A"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5.5.3.</w:t>
            </w:r>
            <w:r w:rsidRPr="001D1696">
              <w:rPr>
                <w:rFonts w:ascii="Times New Roman" w:eastAsia="Times New Roman" w:hAnsi="Times New Roman" w:cs="Times New Roman"/>
                <w:sz w:val="20"/>
                <w:szCs w:val="20"/>
                <w:lang w:val="ro-MD" w:eastAsia="ru-RU"/>
              </w:rPr>
              <w:tab/>
              <w:t>În cazul în care sistemul de certificare nu impune în mod expres ca toate materialele neprelucrate să provină din specii nemodificate genetic, trebuie să se furnizeze dovezi suplimentare care să demonstreze acest lucru.</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00EF2" w14:textId="4ECD5EC2"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A619D"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58EDBA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A07DC" w14:textId="77777777" w:rsidR="007E09B8" w:rsidRPr="00C570FE"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C570FE">
              <w:rPr>
                <w:rFonts w:ascii="Times New Roman" w:eastAsia="Times New Roman" w:hAnsi="Times New Roman" w:cs="Times New Roman"/>
                <w:b/>
                <w:bCs/>
                <w:sz w:val="20"/>
                <w:szCs w:val="20"/>
                <w:lang w:val="ro-MD" w:eastAsia="ru-RU"/>
              </w:rPr>
              <w:t>Criteriul 6.   Eficiența materialelor în procesul de fabricație a produsului finit</w:t>
            </w:r>
          </w:p>
          <w:p w14:paraId="1854B72E" w14:textId="2B79FD3D"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Cerințele cuprinse în acest criteriu se aplică în unitatea de asamblare a produsului finit.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A90C2" w14:textId="77777777" w:rsidR="007E09B8" w:rsidRPr="001D1696" w:rsidRDefault="007E09B8" w:rsidP="007E09B8">
            <w:pPr>
              <w:spacing w:after="0" w:line="240" w:lineRule="auto"/>
              <w:rPr>
                <w:rFonts w:ascii="Times New Roman" w:eastAsia="Times New Roman" w:hAnsi="Times New Roman" w:cs="Times New Roman"/>
                <w:b/>
                <w:bCs/>
                <w:sz w:val="20"/>
                <w:szCs w:val="20"/>
                <w:lang w:val="ro-MD" w:eastAsia="ru-RU"/>
              </w:rPr>
            </w:pPr>
            <w:r w:rsidRPr="001D1696">
              <w:rPr>
                <w:rFonts w:ascii="Times New Roman" w:eastAsia="Times New Roman" w:hAnsi="Times New Roman" w:cs="Times New Roman"/>
                <w:b/>
                <w:bCs/>
                <w:sz w:val="20"/>
                <w:szCs w:val="20"/>
                <w:lang w:val="ro-MD" w:eastAsia="ru-RU"/>
              </w:rPr>
              <w:t>Criteriul 6.   Eficiența materialelor în procesul</w:t>
            </w:r>
          </w:p>
          <w:p w14:paraId="6B402396" w14:textId="77777777" w:rsidR="007E09B8" w:rsidRPr="001D1696" w:rsidRDefault="007E09B8" w:rsidP="007E09B8">
            <w:pPr>
              <w:spacing w:after="0" w:line="240" w:lineRule="auto"/>
              <w:rPr>
                <w:rFonts w:ascii="Times New Roman" w:eastAsia="Times New Roman" w:hAnsi="Times New Roman" w:cs="Times New Roman"/>
                <w:b/>
                <w:bCs/>
                <w:sz w:val="20"/>
                <w:szCs w:val="20"/>
                <w:lang w:val="ro-MD" w:eastAsia="ru-RU"/>
              </w:rPr>
            </w:pPr>
            <w:r w:rsidRPr="001D1696">
              <w:rPr>
                <w:rFonts w:ascii="Times New Roman" w:eastAsia="Times New Roman" w:hAnsi="Times New Roman" w:cs="Times New Roman"/>
                <w:b/>
                <w:bCs/>
                <w:sz w:val="20"/>
                <w:szCs w:val="20"/>
                <w:lang w:val="ro-MD" w:eastAsia="ru-RU"/>
              </w:rPr>
              <w:t xml:space="preserve"> de fabricație a produsului finit</w:t>
            </w:r>
          </w:p>
          <w:p w14:paraId="050430CA" w14:textId="16A22BC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6.1. Cerințele cuprinse în acest criteriu se aplică în unitatea de asamblare a produsului finit.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05707" w14:textId="37B9105E"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7706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395AA63"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7A03F" w14:textId="7777777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Cantitatea de deșeuri generate în cursul fabricării și ambalării produselor trimisă la depozitele de deșeuri sau la instalațiile de incinerare fără valorificare energetică nu depășește:</w:t>
            </w:r>
          </w:p>
          <w:p w14:paraId="465A7C4B" w14:textId="1811223A"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(a)8 % în greutate din produsele finite pentru tampoanele igienice;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B08DF" w14:textId="77777777" w:rsidR="007E09B8" w:rsidRDefault="007E09B8" w:rsidP="007E09B8">
            <w:pPr>
              <w:spacing w:after="0" w:line="240" w:lineRule="auto"/>
              <w:jc w:val="both"/>
              <w:rPr>
                <w:rFonts w:ascii="Times New Roman" w:eastAsia="Times New Roman" w:hAnsi="Times New Roman" w:cs="Times New Roman"/>
                <w:sz w:val="20"/>
                <w:szCs w:val="20"/>
                <w:lang w:val="ro-MD" w:eastAsia="ru-RU"/>
              </w:rPr>
            </w:pPr>
          </w:p>
          <w:p w14:paraId="2FE7188A" w14:textId="77777777" w:rsidR="007E09B8" w:rsidRPr="001D1696" w:rsidRDefault="007E09B8" w:rsidP="007E09B8">
            <w:pPr>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6.2. Cantitatea de deșeuri generate în cursul fabricării și ambalării produselor trimisă la depozitele de deșeuri sau la instalațiile de incinerare fără valorificare energetică nu depășește:</w:t>
            </w:r>
          </w:p>
          <w:p w14:paraId="185F1706" w14:textId="4FA5315C" w:rsidR="007E09B8" w:rsidRPr="001D1696" w:rsidRDefault="007E09B8" w:rsidP="007E09B8">
            <w:pPr>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a) 8 % în greutate din produsele finite pentru tampoanele igienice;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3097D" w14:textId="51B5C276"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FBEBF"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D3F70C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4A4FD" w14:textId="3A20E61B"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(b)4 % în greutate din produsele finite pentru toate celelalte produse.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A6ED4" w14:textId="7777B8DE"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b) 4 % în greutate din produsele finite pentru toate celelalte produse.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A8A97" w14:textId="44F1FA50"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398F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D8C9EC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63F0C" w14:textId="7777777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lastRenderedPageBreak/>
              <w:t>Evaluare și verificare:</w:t>
            </w:r>
          </w:p>
          <w:p w14:paraId="7A589F5A" w14:textId="2F7FDCE2"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Solicitantul confirmă conformitatea cu cerințele de mai sus.</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F45AD" w14:textId="77777777" w:rsidR="007E09B8" w:rsidRPr="001D1696" w:rsidRDefault="007E09B8" w:rsidP="007E09B8">
            <w:pPr>
              <w:spacing w:after="0" w:line="240" w:lineRule="auto"/>
              <w:rPr>
                <w:rFonts w:ascii="Times New Roman" w:eastAsia="Times New Roman" w:hAnsi="Times New Roman" w:cs="Times New Roman"/>
                <w:i/>
                <w:iCs/>
                <w:sz w:val="20"/>
                <w:szCs w:val="20"/>
                <w:lang w:val="ro-MD" w:eastAsia="ru-RU"/>
              </w:rPr>
            </w:pPr>
            <w:r w:rsidRPr="001D1696">
              <w:rPr>
                <w:rFonts w:ascii="Times New Roman" w:eastAsia="Times New Roman" w:hAnsi="Times New Roman" w:cs="Times New Roman"/>
                <w:i/>
                <w:iCs/>
                <w:sz w:val="20"/>
                <w:szCs w:val="20"/>
                <w:lang w:val="ro-MD" w:eastAsia="ru-RU"/>
              </w:rPr>
              <w:t>6.3. Evaluare și verificare:</w:t>
            </w:r>
          </w:p>
          <w:p w14:paraId="34E62BD1" w14:textId="72D0D71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6.3.1. Solicitantul confirmă conformitatea cu cerințele de mai sus.</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BCEF5" w14:textId="121CB9EA"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F8BA3"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28648E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A0817" w14:textId="37479A03"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Solicitantul prezintă dovezi privind cantitatea de deșeuri care nu au fost reutilizate în cadrul procesului de fabricație sau care nu sunt transformate în materiale și/sau energie.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5479A" w14:textId="177A57C3"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6.3.2. Solicitantul prezintă dovezi privind cantitatea de deșeuri care nu au fost reutilizate în cadrul procesului de fabricație sau care nu sunt transformate în materiale și/sau energie.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8B27E" w14:textId="7314FA3B"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4538E"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FB2777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BFFBE" w14:textId="7777777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Solicitantul prezintă toate informațiile următoare:</w:t>
            </w:r>
          </w:p>
          <w:p w14:paraId="5FE557AF" w14:textId="358A03A1"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(a)greutatea produsului și a ambalajului;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B8E7" w14:textId="77777777" w:rsidR="007E09B8" w:rsidRPr="001D1696" w:rsidRDefault="007E09B8" w:rsidP="007E09B8">
            <w:pPr>
              <w:spacing w:after="0" w:line="240" w:lineRule="auto"/>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6.3.3. Solicitantul prezintă toate informațiile următoare:</w:t>
            </w:r>
          </w:p>
          <w:p w14:paraId="7C61AFE9" w14:textId="37AD4891"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a) greutatea produsului și a ambalajului;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66798" w14:textId="06D09A6E"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1061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C8155F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D0C3B" w14:textId="248D662A"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(b)toate fluxurile de deșeuri generate în cursul fabricării;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B1630" w14:textId="4E21E303"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b) toate fluxurile de deșeuri generate în cursul fabricării;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F18B7" w14:textId="0BC11E25"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3DFE7"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6E8EA1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CEDDB" w14:textId="01763E18"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(c)procesele de tratare pentru fracțiunea de deșeuri recuperate și, respectiv, pentru fracțiunea de deșeuri eliminate în depozitele de deșeuri sau în instalațiile de incinerare.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C78C" w14:textId="229752DF"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c) procesele de tratare pentru fracțiunea de deșeuri recuperate și, respectiv, pentru fracțiunea de deșeuri eliminate în depozitele de deșeuri sau în instalațiile de incinerare.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D094B" w14:textId="0AAE1D0E"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A6E5F"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29B5BD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E3258" w14:textId="28BFE2CD"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Cantitatea de deșeuri trimise în depozitele de deșeuri sau în instalațiile de incinerare fără valorificare energetică se calculează ca diferența dintre cantitatea de deșeuri produse și cantitatea de deșeuri recuperate (reutilizate, reciclate etc.).</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E1829" w14:textId="1D67007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6.3.4. Cantitatea de deșeuri trimise în depozitele de deșeuri sau în instalațiile de incinerare fără valorificare energetică se calculează ca diferența dintre cantitatea de deșeuri produse și cantitatea de deșeuri recuperate (reutilizate, reciclate etc.).</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1AD97" w14:textId="549D4A9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D6BBE"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33210084"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5D65B" w14:textId="77777777" w:rsidR="007E09B8" w:rsidRPr="00C570FE"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C570FE">
              <w:rPr>
                <w:rFonts w:ascii="Times New Roman" w:eastAsia="Times New Roman" w:hAnsi="Times New Roman" w:cs="Times New Roman"/>
                <w:b/>
                <w:bCs/>
                <w:sz w:val="20"/>
                <w:szCs w:val="20"/>
                <w:lang w:val="ro-MD" w:eastAsia="ru-RU"/>
              </w:rPr>
              <w:t>Criteriul 7.   Substanțe excluse și restricționate</w:t>
            </w:r>
          </w:p>
          <w:p w14:paraId="1E10F188" w14:textId="77777777" w:rsidR="007E09B8" w:rsidRPr="00C570FE" w:rsidRDefault="007E09B8" w:rsidP="007E09B8">
            <w:pPr>
              <w:shd w:val="clear" w:color="auto" w:fill="FFFFFF"/>
              <w:spacing w:after="120" w:line="240" w:lineRule="auto"/>
              <w:rPr>
                <w:rFonts w:ascii="Times New Roman" w:eastAsia="Times New Roman" w:hAnsi="Times New Roman" w:cs="Times New Roman"/>
                <w:b/>
                <w:bCs/>
                <w:i/>
                <w:iCs/>
                <w:sz w:val="20"/>
                <w:szCs w:val="20"/>
                <w:lang w:val="ro-MD" w:eastAsia="ru-RU"/>
              </w:rPr>
            </w:pPr>
            <w:r w:rsidRPr="00C570FE">
              <w:rPr>
                <w:rFonts w:ascii="Times New Roman" w:eastAsia="Times New Roman" w:hAnsi="Times New Roman" w:cs="Times New Roman"/>
                <w:b/>
                <w:bCs/>
                <w:i/>
                <w:iCs/>
                <w:sz w:val="20"/>
                <w:szCs w:val="20"/>
                <w:lang w:val="ro-MD" w:eastAsia="ru-RU"/>
              </w:rPr>
              <w:t>7.1.    Restricții privind substanțele clasificate în temeiul Regulamentului (CE) nr. 1272/2008</w:t>
            </w:r>
          </w:p>
          <w:p w14:paraId="4074E0BD" w14:textId="4B03712C"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Acest subcriteriu se aplică produsului finit și oricăror elemente componente ale acestuia.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0D594" w14:textId="77777777" w:rsidR="007E09B8" w:rsidRPr="001D1696" w:rsidRDefault="007E09B8" w:rsidP="007E09B8">
            <w:pPr>
              <w:spacing w:after="0" w:line="240" w:lineRule="auto"/>
              <w:jc w:val="both"/>
              <w:rPr>
                <w:rFonts w:ascii="Times New Roman" w:eastAsia="Times New Roman" w:hAnsi="Times New Roman" w:cs="Times New Roman"/>
                <w:b/>
                <w:bCs/>
                <w:sz w:val="20"/>
                <w:szCs w:val="20"/>
                <w:lang w:val="ro-MD" w:eastAsia="ru-RU"/>
              </w:rPr>
            </w:pPr>
            <w:r w:rsidRPr="001D1696">
              <w:rPr>
                <w:rFonts w:ascii="Times New Roman" w:eastAsia="Times New Roman" w:hAnsi="Times New Roman" w:cs="Times New Roman"/>
                <w:b/>
                <w:bCs/>
                <w:sz w:val="20"/>
                <w:szCs w:val="20"/>
                <w:lang w:val="ro-MD" w:eastAsia="ru-RU"/>
              </w:rPr>
              <w:t>Criteriul 7.   Substanțe excluse și restricționate</w:t>
            </w:r>
          </w:p>
          <w:p w14:paraId="069E4864" w14:textId="77777777" w:rsidR="007E09B8" w:rsidRPr="001D1696" w:rsidRDefault="007E09B8" w:rsidP="007E09B8">
            <w:pPr>
              <w:spacing w:after="0" w:line="240" w:lineRule="auto"/>
              <w:jc w:val="both"/>
              <w:rPr>
                <w:rFonts w:ascii="Times New Roman" w:eastAsia="Times New Roman" w:hAnsi="Times New Roman" w:cs="Times New Roman"/>
                <w:sz w:val="20"/>
                <w:szCs w:val="20"/>
                <w:lang w:val="ro-MD" w:eastAsia="ru-RU"/>
              </w:rPr>
            </w:pPr>
          </w:p>
          <w:p w14:paraId="014BCB98" w14:textId="77777777" w:rsidR="007E09B8" w:rsidRPr="001D1696" w:rsidRDefault="007E09B8" w:rsidP="007E09B8">
            <w:pPr>
              <w:spacing w:after="0" w:line="240" w:lineRule="auto"/>
              <w:jc w:val="both"/>
              <w:rPr>
                <w:rFonts w:ascii="Times New Roman" w:eastAsia="Times New Roman" w:hAnsi="Times New Roman" w:cs="Times New Roman"/>
                <w:b/>
                <w:bCs/>
                <w:i/>
                <w:iCs/>
                <w:sz w:val="20"/>
                <w:szCs w:val="20"/>
                <w:lang w:val="ro-MD" w:eastAsia="ru-RU"/>
              </w:rPr>
            </w:pPr>
            <w:r w:rsidRPr="001D1696">
              <w:rPr>
                <w:rFonts w:ascii="Times New Roman" w:eastAsia="Times New Roman" w:hAnsi="Times New Roman" w:cs="Times New Roman"/>
                <w:b/>
                <w:bCs/>
                <w:i/>
                <w:iCs/>
                <w:sz w:val="20"/>
                <w:szCs w:val="20"/>
                <w:lang w:val="ro-MD" w:eastAsia="ru-RU"/>
              </w:rPr>
              <w:t>7.1.    Restricții privind substanțele clasificate în temeiul Legii nr. 277/2018</w:t>
            </w:r>
          </w:p>
          <w:p w14:paraId="5EDE7738" w14:textId="53CE409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7.1.1. Acest subcriteriu se aplică produsului finit și oricăror elemente componente ale acestuia.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80E7" w14:textId="314499DE"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DE46E"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D9FC88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A6ED8" w14:textId="69D4F12D"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Cu excepția cazului în care se prevede o derogare în tabelul 8, produsul finit și elementele componente separate nu trebuie să conțină substanțe componente (singure sau în amestecuri) care sunt încadrate în oricare dintre clasele și categoriile de pericol prevăzute în tabelul 6, în conformitate cu Regulamentul (CE) nr. 1272/2008, sau cărora le-au fost atribuite codurile frazelor de pericol asociate indicate în tabelul respectiv.</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B2D56" w14:textId="1453B4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1D1696">
              <w:rPr>
                <w:rFonts w:ascii="Times New Roman" w:eastAsia="Times New Roman" w:hAnsi="Times New Roman" w:cs="Times New Roman"/>
                <w:sz w:val="20"/>
                <w:szCs w:val="20"/>
                <w:lang w:val="ro-MD" w:eastAsia="ru-RU"/>
              </w:rPr>
              <w:t>7.1.2. Cu excepția cazului în care se prevede o derogare în tabelul 8, produsul finit și elementele componente separate nu trebuie să conțină substanțe componente (singure sau în amestecuri) care sunt încadrate în oricare dintre clasele și categoriile de pericol prevăzute în tabelul 6, sau cărora le-au fost atribuite codurile frazelor de pericol asociate indicate în tabelul respectiv.</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7000E" w14:textId="2FCFA6E7"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9DB53"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7C3F3E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66D80" w14:textId="77777777" w:rsidR="007E09B8" w:rsidRPr="00C570FE" w:rsidRDefault="007E09B8" w:rsidP="007E09B8">
            <w:pPr>
              <w:shd w:val="clear" w:color="auto" w:fill="FFFFFF"/>
              <w:spacing w:after="120" w:line="240" w:lineRule="auto"/>
              <w:jc w:val="right"/>
              <w:rPr>
                <w:rFonts w:ascii="Times New Roman" w:eastAsia="Times New Roman" w:hAnsi="Times New Roman" w:cs="Times New Roman"/>
                <w:i/>
                <w:iCs/>
                <w:sz w:val="20"/>
                <w:szCs w:val="20"/>
                <w:lang w:val="ro-MD" w:eastAsia="ru-RU"/>
              </w:rPr>
            </w:pPr>
            <w:r w:rsidRPr="00C570FE">
              <w:rPr>
                <w:rFonts w:ascii="Times New Roman" w:eastAsia="Times New Roman" w:hAnsi="Times New Roman" w:cs="Times New Roman"/>
                <w:i/>
                <w:iCs/>
                <w:sz w:val="20"/>
                <w:szCs w:val="20"/>
                <w:lang w:val="ro-MD" w:eastAsia="ru-RU"/>
              </w:rPr>
              <w:t>Tabelul 6</w:t>
            </w:r>
          </w:p>
          <w:p w14:paraId="2CEB970C" w14:textId="77777777" w:rsidR="007E09B8"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Clasele și categoriile de pericol și codurile frazelor de pericol asociate excluse</w:t>
            </w:r>
          </w:p>
          <w:p w14:paraId="78C45018" w14:textId="77777777" w:rsidR="007E09B8"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001"/>
              <w:gridCol w:w="3000"/>
            </w:tblGrid>
            <w:tr w:rsidR="007E09B8" w:rsidRPr="00C570FE" w14:paraId="17E6A8EF"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B1536DE"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Cancerigen</w:t>
                  </w:r>
                  <w:proofErr w:type="spellEnd"/>
                  <w:r w:rsidRPr="00C570FE">
                    <w:rPr>
                      <w:rFonts w:ascii="Times New Roman" w:eastAsia="Times New Roman" w:hAnsi="Times New Roman" w:cs="Times New Roman"/>
                      <w:color w:val="333333"/>
                      <w:sz w:val="24"/>
                      <w:szCs w:val="24"/>
                      <w:lang w:val="en-US"/>
                    </w:rPr>
                    <w:t xml:space="preserve">, mutagen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toxic </w:t>
                  </w:r>
                  <w:proofErr w:type="spellStart"/>
                  <w:r w:rsidRPr="00C570FE">
                    <w:rPr>
                      <w:rFonts w:ascii="Times New Roman" w:eastAsia="Times New Roman" w:hAnsi="Times New Roman" w:cs="Times New Roman"/>
                      <w:color w:val="333333"/>
                      <w:sz w:val="24"/>
                      <w:szCs w:val="24"/>
                      <w:lang w:val="en-US"/>
                    </w:rPr>
                    <w:t>pentru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reproducere</w:t>
                  </w:r>
                  <w:proofErr w:type="spellEnd"/>
                </w:p>
              </w:tc>
            </w:tr>
            <w:tr w:rsidR="007E09B8" w:rsidRPr="00C570FE" w14:paraId="6B29CD1E"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6EB9AD7"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Categoriile</w:t>
                  </w:r>
                  <w:proofErr w:type="spellEnd"/>
                  <w:r w:rsidRPr="00C570FE">
                    <w:rPr>
                      <w:rFonts w:ascii="Times New Roman" w:eastAsia="Times New Roman" w:hAnsi="Times New Roman" w:cs="Times New Roman"/>
                      <w:color w:val="333333"/>
                      <w:sz w:val="24"/>
                      <w:szCs w:val="24"/>
                      <w:lang w:val="en-US"/>
                    </w:rPr>
                    <w:t xml:space="preserve"> 1A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1B</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179FDE8F"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2</w:t>
                  </w:r>
                </w:p>
              </w:tc>
            </w:tr>
            <w:tr w:rsidR="007E09B8" w:rsidRPr="00C570FE" w14:paraId="074FD7E2"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3DAEE871"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H340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anomalii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genetice</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A180A4B"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H341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anomalii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genetice</w:t>
                  </w:r>
                  <w:proofErr w:type="spellEnd"/>
                </w:p>
              </w:tc>
            </w:tr>
            <w:tr w:rsidR="007E09B8" w:rsidRPr="00C570FE" w14:paraId="0088A027"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1D19BDAA"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H350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cancer</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F8DDDF3"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H351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cancer</w:t>
                  </w:r>
                </w:p>
              </w:tc>
            </w:tr>
            <w:tr w:rsidR="007E09B8" w:rsidRPr="00C570FE" w14:paraId="72CF7614"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1474A8CD"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H350i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cancer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cazul</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inhalării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5A7C6F87"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w:t>
                  </w:r>
                </w:p>
              </w:tc>
            </w:tr>
            <w:tr w:rsidR="007E09B8" w:rsidRPr="00C570FE" w14:paraId="3CCF2620"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1BF1D24E"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H360F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fertilității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271DC9B0"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H361f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fertilității</w:t>
                  </w:r>
                  <w:proofErr w:type="spellEnd"/>
                </w:p>
              </w:tc>
            </w:tr>
            <w:tr w:rsidR="007E09B8" w:rsidRPr="00C570FE" w14:paraId="4436DAC7"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1F67483"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H360D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fătului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16E0AC18"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H361d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fătului</w:t>
                  </w:r>
                  <w:proofErr w:type="spellEnd"/>
                </w:p>
              </w:tc>
            </w:tr>
            <w:tr w:rsidR="007E09B8" w:rsidRPr="00C570FE" w14:paraId="02C9E6DE"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773D7C4"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H360FD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fertilității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fătului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2293B05"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H361fd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fertilității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fătului</w:t>
                  </w:r>
                  <w:proofErr w:type="spellEnd"/>
                </w:p>
              </w:tc>
            </w:tr>
            <w:tr w:rsidR="007E09B8" w:rsidRPr="00C570FE" w14:paraId="715BA5BE"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16AA8109"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H360Fd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fertilității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fătului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2624EB17"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H362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copiilor</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alăptați</w:t>
                  </w:r>
                  <w:proofErr w:type="spellEnd"/>
                  <w:r w:rsidRPr="00C570FE">
                    <w:rPr>
                      <w:rFonts w:ascii="Times New Roman" w:eastAsia="Times New Roman" w:hAnsi="Times New Roman" w:cs="Times New Roman"/>
                      <w:color w:val="333333"/>
                      <w:sz w:val="24"/>
                      <w:szCs w:val="24"/>
                      <w:lang w:val="en-US"/>
                    </w:rPr>
                    <w:t xml:space="preserve"> la </w:t>
                  </w:r>
                  <w:proofErr w:type="spellStart"/>
                  <w:r w:rsidRPr="00C570FE">
                    <w:rPr>
                      <w:rFonts w:ascii="Times New Roman" w:eastAsia="Times New Roman" w:hAnsi="Times New Roman" w:cs="Times New Roman"/>
                      <w:color w:val="333333"/>
                      <w:sz w:val="24"/>
                      <w:szCs w:val="24"/>
                      <w:lang w:val="en-US"/>
                    </w:rPr>
                    <w:t>sân</w:t>
                  </w:r>
                  <w:proofErr w:type="spellEnd"/>
                </w:p>
              </w:tc>
            </w:tr>
            <w:tr w:rsidR="007E09B8" w:rsidRPr="00C570FE" w14:paraId="316B3E5B"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3F25039"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H360Df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fătului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fertilității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1FC919E" w14:textId="77777777" w:rsidR="007E09B8" w:rsidRPr="00C570FE" w:rsidRDefault="007E09B8" w:rsidP="007E09B8">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7"/>
                      <w:szCs w:val="27"/>
                      <w:lang w:val="en-US"/>
                    </w:rPr>
                  </w:pPr>
                  <w:r w:rsidRPr="00C570FE">
                    <w:rPr>
                      <w:rFonts w:ascii="Times New Roman" w:eastAsia="Times New Roman" w:hAnsi="Times New Roman" w:cs="Times New Roman"/>
                      <w:color w:val="333333"/>
                      <w:sz w:val="27"/>
                      <w:szCs w:val="27"/>
                      <w:lang w:val="en-US"/>
                    </w:rPr>
                    <w:t> </w:t>
                  </w:r>
                </w:p>
              </w:tc>
            </w:tr>
            <w:tr w:rsidR="007E09B8" w:rsidRPr="00C570FE" w14:paraId="1A367103"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A43E85F"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Toxicitate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acută</w:t>
                  </w:r>
                  <w:proofErr w:type="spellEnd"/>
                </w:p>
              </w:tc>
            </w:tr>
            <w:tr w:rsidR="007E09B8" w:rsidRPr="00C570FE" w14:paraId="045B65DA"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359A342A"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lastRenderedPageBreak/>
                    <w:t>Categoriile</w:t>
                  </w:r>
                  <w:proofErr w:type="spellEnd"/>
                  <w:r w:rsidRPr="00C570FE">
                    <w:rPr>
                      <w:rFonts w:ascii="Times New Roman" w:eastAsia="Times New Roman" w:hAnsi="Times New Roman" w:cs="Times New Roman"/>
                      <w:color w:val="333333"/>
                      <w:sz w:val="24"/>
                      <w:szCs w:val="24"/>
                      <w:lang w:val="en-US"/>
                    </w:rPr>
                    <w:t xml:space="preserve"> 1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2</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7D0124F"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3</w:t>
                  </w:r>
                </w:p>
              </w:tc>
            </w:tr>
            <w:tr w:rsidR="007E09B8" w:rsidRPr="00C570FE" w14:paraId="4A02AF63"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15F0721"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H300 Mortal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înghițire</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5A159E5"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H301 Toxic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înghițire</w:t>
                  </w:r>
                  <w:proofErr w:type="spellEnd"/>
                </w:p>
              </w:tc>
            </w:tr>
            <w:tr w:rsidR="007E09B8" w:rsidRPr="00C570FE" w14:paraId="358465CC"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40F32EB"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H310 Mortal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contact cu </w:t>
                  </w:r>
                  <w:proofErr w:type="spellStart"/>
                  <w:r w:rsidRPr="00C570FE">
                    <w:rPr>
                      <w:rFonts w:ascii="Times New Roman" w:eastAsia="Times New Roman" w:hAnsi="Times New Roman" w:cs="Times New Roman"/>
                      <w:color w:val="333333"/>
                      <w:sz w:val="24"/>
                      <w:szCs w:val="24"/>
                      <w:lang w:val="en-US"/>
                    </w:rPr>
                    <w:t>pielea</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362145ED"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H311 Toxic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contact cu </w:t>
                  </w:r>
                  <w:proofErr w:type="spellStart"/>
                  <w:r w:rsidRPr="00C570FE">
                    <w:rPr>
                      <w:rFonts w:ascii="Times New Roman" w:eastAsia="Times New Roman" w:hAnsi="Times New Roman" w:cs="Times New Roman"/>
                      <w:color w:val="333333"/>
                      <w:sz w:val="24"/>
                      <w:szCs w:val="24"/>
                      <w:lang w:val="en-US"/>
                    </w:rPr>
                    <w:t>pielea</w:t>
                  </w:r>
                  <w:proofErr w:type="spellEnd"/>
                </w:p>
              </w:tc>
            </w:tr>
            <w:tr w:rsidR="007E09B8" w:rsidRPr="00C570FE" w14:paraId="75E0AD8C"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33420EA3"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H330 Mortal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inhalare</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83860A7"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H331 Toxic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inhalare</w:t>
                  </w:r>
                  <w:proofErr w:type="spellEnd"/>
                </w:p>
              </w:tc>
            </w:tr>
            <w:tr w:rsidR="007E09B8" w:rsidRPr="00C570FE" w14:paraId="3AB42AB6"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76ECD9E"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H304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fi mortal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înghițire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pătrundere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căile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respiratorii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0D306AF"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EUH070 Toxic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contact cu </w:t>
                  </w:r>
                  <w:proofErr w:type="spellStart"/>
                  <w:r w:rsidRPr="00C570FE">
                    <w:rPr>
                      <w:rFonts w:ascii="Times New Roman" w:eastAsia="Times New Roman" w:hAnsi="Times New Roman" w:cs="Times New Roman"/>
                      <w:color w:val="333333"/>
                      <w:sz w:val="24"/>
                      <w:szCs w:val="24"/>
                      <w:lang w:val="en-US"/>
                    </w:rPr>
                    <w:t>ochii</w:t>
                  </w:r>
                  <w:proofErr w:type="spellEnd"/>
                </w:p>
              </w:tc>
            </w:tr>
            <w:tr w:rsidR="007E09B8" w:rsidRPr="00C570FE" w14:paraId="5C65E1B1"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CD7585E"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Toxicitate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asupra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unui</w:t>
                  </w:r>
                  <w:proofErr w:type="spellEnd"/>
                  <w:r w:rsidRPr="00C570FE">
                    <w:rPr>
                      <w:rFonts w:ascii="Times New Roman" w:eastAsia="Times New Roman" w:hAnsi="Times New Roman" w:cs="Times New Roman"/>
                      <w:color w:val="333333"/>
                      <w:sz w:val="24"/>
                      <w:szCs w:val="24"/>
                      <w:lang w:val="en-US"/>
                    </w:rPr>
                    <w:t xml:space="preserve"> organ </w:t>
                  </w:r>
                  <w:proofErr w:type="spellStart"/>
                  <w:r w:rsidRPr="00C570FE">
                    <w:rPr>
                      <w:rFonts w:ascii="Times New Roman" w:eastAsia="Times New Roman" w:hAnsi="Times New Roman" w:cs="Times New Roman"/>
                      <w:color w:val="333333"/>
                      <w:sz w:val="24"/>
                      <w:szCs w:val="24"/>
                      <w:lang w:val="en-US"/>
                    </w:rPr>
                    <w:t>țintă</w:t>
                  </w:r>
                  <w:proofErr w:type="spellEnd"/>
                  <w:r w:rsidRPr="00C570FE">
                    <w:rPr>
                      <w:rFonts w:ascii="Times New Roman" w:eastAsia="Times New Roman" w:hAnsi="Times New Roman" w:cs="Times New Roman"/>
                      <w:color w:val="333333"/>
                      <w:sz w:val="24"/>
                      <w:szCs w:val="24"/>
                      <w:lang w:val="en-US"/>
                    </w:rPr>
                    <w:t xml:space="preserve"> specific</w:t>
                  </w:r>
                </w:p>
              </w:tc>
            </w:tr>
            <w:tr w:rsidR="007E09B8" w:rsidRPr="00C570FE" w14:paraId="3DE51A82"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B903172"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1</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5C5BCB3"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2</w:t>
                  </w:r>
                </w:p>
              </w:tc>
            </w:tr>
            <w:tr w:rsidR="007E09B8" w:rsidRPr="00C570FE" w14:paraId="3DE632FB"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1936D441"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H370 </w:t>
                  </w:r>
                  <w:proofErr w:type="spellStart"/>
                  <w:r w:rsidRPr="00C570FE">
                    <w:rPr>
                      <w:rFonts w:ascii="Times New Roman" w:eastAsia="Times New Roman" w:hAnsi="Times New Roman" w:cs="Times New Roman"/>
                      <w:color w:val="333333"/>
                      <w:sz w:val="24"/>
                      <w:szCs w:val="24"/>
                      <w:lang w:val="en-US"/>
                    </w:rPr>
                    <w:t>Provoacă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leziuni</w:t>
                  </w:r>
                  <w:proofErr w:type="spellEnd"/>
                  <w:r w:rsidRPr="00C570FE">
                    <w:rPr>
                      <w:rFonts w:ascii="Times New Roman" w:eastAsia="Times New Roman" w:hAnsi="Times New Roman" w:cs="Times New Roman"/>
                      <w:color w:val="333333"/>
                      <w:sz w:val="24"/>
                      <w:szCs w:val="24"/>
                      <w:lang w:val="en-US"/>
                    </w:rPr>
                    <w:t xml:space="preserve"> ale </w:t>
                  </w:r>
                  <w:proofErr w:type="spellStart"/>
                  <w:r w:rsidRPr="00C570FE">
                    <w:rPr>
                      <w:rFonts w:ascii="Times New Roman" w:eastAsia="Times New Roman" w:hAnsi="Times New Roman" w:cs="Times New Roman"/>
                      <w:color w:val="333333"/>
                      <w:sz w:val="24"/>
                      <w:szCs w:val="24"/>
                      <w:lang w:val="en-US"/>
                    </w:rPr>
                    <w:t>organelor</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7799216"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H371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leziuni</w:t>
                  </w:r>
                  <w:proofErr w:type="spellEnd"/>
                  <w:r w:rsidRPr="00C570FE">
                    <w:rPr>
                      <w:rFonts w:ascii="Times New Roman" w:eastAsia="Times New Roman" w:hAnsi="Times New Roman" w:cs="Times New Roman"/>
                      <w:color w:val="333333"/>
                      <w:sz w:val="24"/>
                      <w:szCs w:val="24"/>
                      <w:lang w:val="en-US"/>
                    </w:rPr>
                    <w:t xml:space="preserve"> ale </w:t>
                  </w:r>
                  <w:proofErr w:type="spellStart"/>
                  <w:r w:rsidRPr="00C570FE">
                    <w:rPr>
                      <w:rFonts w:ascii="Times New Roman" w:eastAsia="Times New Roman" w:hAnsi="Times New Roman" w:cs="Times New Roman"/>
                      <w:color w:val="333333"/>
                      <w:sz w:val="24"/>
                      <w:szCs w:val="24"/>
                      <w:lang w:val="en-US"/>
                    </w:rPr>
                    <w:t>organelor</w:t>
                  </w:r>
                  <w:proofErr w:type="spellEnd"/>
                </w:p>
              </w:tc>
            </w:tr>
            <w:tr w:rsidR="007E09B8" w:rsidRPr="00C570FE" w14:paraId="541EBB47"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33E8A9F"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H372 </w:t>
                  </w:r>
                  <w:proofErr w:type="spellStart"/>
                  <w:r w:rsidRPr="00C570FE">
                    <w:rPr>
                      <w:rFonts w:ascii="Times New Roman" w:eastAsia="Times New Roman" w:hAnsi="Times New Roman" w:cs="Times New Roman"/>
                      <w:color w:val="333333"/>
                      <w:sz w:val="24"/>
                      <w:szCs w:val="24"/>
                      <w:lang w:val="en-US"/>
                    </w:rPr>
                    <w:t>Provoacă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leziuni</w:t>
                  </w:r>
                  <w:proofErr w:type="spellEnd"/>
                  <w:r w:rsidRPr="00C570FE">
                    <w:rPr>
                      <w:rFonts w:ascii="Times New Roman" w:eastAsia="Times New Roman" w:hAnsi="Times New Roman" w:cs="Times New Roman"/>
                      <w:color w:val="333333"/>
                      <w:sz w:val="24"/>
                      <w:szCs w:val="24"/>
                      <w:lang w:val="en-US"/>
                    </w:rPr>
                    <w:t xml:space="preserve"> ale </w:t>
                  </w:r>
                  <w:proofErr w:type="spellStart"/>
                  <w:r w:rsidRPr="00C570FE">
                    <w:rPr>
                      <w:rFonts w:ascii="Times New Roman" w:eastAsia="Times New Roman" w:hAnsi="Times New Roman" w:cs="Times New Roman"/>
                      <w:color w:val="333333"/>
                      <w:sz w:val="24"/>
                      <w:szCs w:val="24"/>
                      <w:lang w:val="en-US"/>
                    </w:rPr>
                    <w:t>organelor</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expunere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prelungită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repetată</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5158BB85"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H373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leziuni</w:t>
                  </w:r>
                  <w:proofErr w:type="spellEnd"/>
                  <w:r w:rsidRPr="00C570FE">
                    <w:rPr>
                      <w:rFonts w:ascii="Times New Roman" w:eastAsia="Times New Roman" w:hAnsi="Times New Roman" w:cs="Times New Roman"/>
                      <w:color w:val="333333"/>
                      <w:sz w:val="24"/>
                      <w:szCs w:val="24"/>
                      <w:lang w:val="en-US"/>
                    </w:rPr>
                    <w:t xml:space="preserve"> ale </w:t>
                  </w:r>
                  <w:proofErr w:type="spellStart"/>
                  <w:r w:rsidRPr="00C570FE">
                    <w:rPr>
                      <w:rFonts w:ascii="Times New Roman" w:eastAsia="Times New Roman" w:hAnsi="Times New Roman" w:cs="Times New Roman"/>
                      <w:color w:val="333333"/>
                      <w:sz w:val="24"/>
                      <w:szCs w:val="24"/>
                      <w:lang w:val="en-US"/>
                    </w:rPr>
                    <w:t>organelor</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expunere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prelungită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repetată</w:t>
                  </w:r>
                  <w:proofErr w:type="spellEnd"/>
                </w:p>
              </w:tc>
            </w:tr>
            <w:tr w:rsidR="007E09B8" w:rsidRPr="00C570FE" w14:paraId="2F23A345"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A036417"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Sensibilizarea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căilor</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respiratorii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a </w:t>
                  </w:r>
                  <w:proofErr w:type="spellStart"/>
                  <w:r w:rsidRPr="00C570FE">
                    <w:rPr>
                      <w:rFonts w:ascii="Times New Roman" w:eastAsia="Times New Roman" w:hAnsi="Times New Roman" w:cs="Times New Roman"/>
                      <w:color w:val="333333"/>
                      <w:sz w:val="24"/>
                      <w:szCs w:val="24"/>
                      <w:lang w:val="en-US"/>
                    </w:rPr>
                    <w:t>pielii</w:t>
                  </w:r>
                  <w:proofErr w:type="spellEnd"/>
                </w:p>
              </w:tc>
            </w:tr>
            <w:tr w:rsidR="007E09B8" w:rsidRPr="00C570FE" w14:paraId="7F7544E3"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53B4A8A"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1A</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EA733A6"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1B</w:t>
                  </w:r>
                </w:p>
              </w:tc>
            </w:tr>
            <w:tr w:rsidR="007E09B8" w:rsidRPr="00C570FE" w14:paraId="00C31377"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50E0B3A5"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H317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o </w:t>
                  </w:r>
                  <w:proofErr w:type="spellStart"/>
                  <w:r w:rsidRPr="00C570FE">
                    <w:rPr>
                      <w:rFonts w:ascii="Times New Roman" w:eastAsia="Times New Roman" w:hAnsi="Times New Roman" w:cs="Times New Roman"/>
                      <w:color w:val="333333"/>
                      <w:sz w:val="24"/>
                      <w:szCs w:val="24"/>
                      <w:lang w:val="en-US"/>
                    </w:rPr>
                    <w:t>reacție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alergică</w:t>
                  </w:r>
                  <w:proofErr w:type="spellEnd"/>
                  <w:r w:rsidRPr="00C570FE">
                    <w:rPr>
                      <w:rFonts w:ascii="Times New Roman" w:eastAsia="Times New Roman" w:hAnsi="Times New Roman" w:cs="Times New Roman"/>
                      <w:color w:val="333333"/>
                      <w:sz w:val="24"/>
                      <w:szCs w:val="24"/>
                      <w:lang w:val="en-US"/>
                    </w:rPr>
                    <w:t xml:space="preserve"> a </w:t>
                  </w:r>
                  <w:proofErr w:type="spellStart"/>
                  <w:r w:rsidRPr="00C570FE">
                    <w:rPr>
                      <w:rFonts w:ascii="Times New Roman" w:eastAsia="Times New Roman" w:hAnsi="Times New Roman" w:cs="Times New Roman"/>
                      <w:color w:val="333333"/>
                      <w:sz w:val="24"/>
                      <w:szCs w:val="24"/>
                      <w:lang w:val="en-US"/>
                    </w:rPr>
                    <w:t>pielii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5758B275"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H317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o </w:t>
                  </w:r>
                  <w:proofErr w:type="spellStart"/>
                  <w:r w:rsidRPr="00C570FE">
                    <w:rPr>
                      <w:rFonts w:ascii="Times New Roman" w:eastAsia="Times New Roman" w:hAnsi="Times New Roman" w:cs="Times New Roman"/>
                      <w:color w:val="333333"/>
                      <w:sz w:val="24"/>
                      <w:szCs w:val="24"/>
                      <w:lang w:val="en-US"/>
                    </w:rPr>
                    <w:t>reacție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alergică</w:t>
                  </w:r>
                  <w:proofErr w:type="spellEnd"/>
                  <w:r w:rsidRPr="00C570FE">
                    <w:rPr>
                      <w:rFonts w:ascii="Times New Roman" w:eastAsia="Times New Roman" w:hAnsi="Times New Roman" w:cs="Times New Roman"/>
                      <w:color w:val="333333"/>
                      <w:sz w:val="24"/>
                      <w:szCs w:val="24"/>
                      <w:lang w:val="en-US"/>
                    </w:rPr>
                    <w:t xml:space="preserve"> a </w:t>
                  </w:r>
                  <w:proofErr w:type="spellStart"/>
                  <w:r w:rsidRPr="00C570FE">
                    <w:rPr>
                      <w:rFonts w:ascii="Times New Roman" w:eastAsia="Times New Roman" w:hAnsi="Times New Roman" w:cs="Times New Roman"/>
                      <w:color w:val="333333"/>
                      <w:sz w:val="24"/>
                      <w:szCs w:val="24"/>
                      <w:lang w:val="en-US"/>
                    </w:rPr>
                    <w:t>pielii</w:t>
                  </w:r>
                  <w:proofErr w:type="spellEnd"/>
                </w:p>
              </w:tc>
            </w:tr>
            <w:tr w:rsidR="007E09B8" w:rsidRPr="00C570FE" w14:paraId="417B080C"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56CE715B"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lastRenderedPageBreak/>
                    <w:t xml:space="preserve">H334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simptome</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alergie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astm</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dificultăți</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respirație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inhalare</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8DF8195"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H334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simptome</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alergie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astm</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dificultăți</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respirație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inhalare</w:t>
                  </w:r>
                  <w:proofErr w:type="spellEnd"/>
                </w:p>
              </w:tc>
            </w:tr>
            <w:tr w:rsidR="007E09B8" w:rsidRPr="00C570FE" w14:paraId="50D71FDB"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7F082D0"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Perturbatori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endocrini</w:t>
                  </w:r>
                  <w:proofErr w:type="spellEnd"/>
                  <w:r w:rsidRPr="00C570FE">
                    <w:rPr>
                      <w:rFonts w:ascii="Times New Roman" w:eastAsia="Times New Roman" w:hAnsi="Times New Roman" w:cs="Times New Roman"/>
                      <w:color w:val="333333"/>
                      <w:sz w:val="24"/>
                      <w:szCs w:val="24"/>
                      <w:lang w:val="en-US"/>
                    </w:rPr>
                    <w:t xml:space="preserve"> care </w:t>
                  </w:r>
                  <w:proofErr w:type="spellStart"/>
                  <w:r w:rsidRPr="00C570FE">
                    <w:rPr>
                      <w:rFonts w:ascii="Times New Roman" w:eastAsia="Times New Roman" w:hAnsi="Times New Roman" w:cs="Times New Roman"/>
                      <w:color w:val="333333"/>
                      <w:sz w:val="24"/>
                      <w:szCs w:val="24"/>
                      <w:lang w:val="en-US"/>
                    </w:rPr>
                    <w:t>afectează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sănătatea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umană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mediul</w:t>
                  </w:r>
                  <w:proofErr w:type="spellEnd"/>
                </w:p>
              </w:tc>
            </w:tr>
            <w:tr w:rsidR="007E09B8" w:rsidRPr="00C570FE" w14:paraId="3D4F0B3F"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7EDFA89"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1</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2FB13BC7"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2</w:t>
                  </w:r>
                </w:p>
              </w:tc>
            </w:tr>
            <w:tr w:rsidR="007E09B8" w:rsidRPr="00C570FE" w14:paraId="0FBEE848"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1C6F5471"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EUH380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cauza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dereglări</w:t>
                  </w:r>
                  <w:proofErr w:type="spellEnd"/>
                  <w:r w:rsidRPr="00C570FE">
                    <w:rPr>
                      <w:rFonts w:ascii="Times New Roman" w:eastAsia="Times New Roman" w:hAnsi="Times New Roman" w:cs="Times New Roman"/>
                      <w:color w:val="333333"/>
                      <w:sz w:val="24"/>
                      <w:szCs w:val="24"/>
                      <w:lang w:val="en-US"/>
                    </w:rPr>
                    <w:t xml:space="preserve"> endocrine la </w:t>
                  </w:r>
                  <w:proofErr w:type="spellStart"/>
                  <w:r w:rsidRPr="00C570FE">
                    <w:rPr>
                      <w:rFonts w:ascii="Times New Roman" w:eastAsia="Times New Roman" w:hAnsi="Times New Roman" w:cs="Times New Roman"/>
                      <w:color w:val="333333"/>
                      <w:sz w:val="24"/>
                      <w:szCs w:val="24"/>
                      <w:lang w:val="en-US"/>
                    </w:rPr>
                    <w:t>oameni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60743BF"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EUH381 </w:t>
                  </w:r>
                  <w:proofErr w:type="spellStart"/>
                  <w:r w:rsidRPr="00C570FE">
                    <w:rPr>
                      <w:rFonts w:ascii="Times New Roman" w:eastAsia="Times New Roman" w:hAnsi="Times New Roman" w:cs="Times New Roman"/>
                      <w:color w:val="333333"/>
                      <w:sz w:val="24"/>
                      <w:szCs w:val="24"/>
                      <w:lang w:val="en-US"/>
                    </w:rPr>
                    <w:t>Suspectată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ar</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cauza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dereglări</w:t>
                  </w:r>
                  <w:proofErr w:type="spellEnd"/>
                  <w:r w:rsidRPr="00C570FE">
                    <w:rPr>
                      <w:rFonts w:ascii="Times New Roman" w:eastAsia="Times New Roman" w:hAnsi="Times New Roman" w:cs="Times New Roman"/>
                      <w:color w:val="333333"/>
                      <w:sz w:val="24"/>
                      <w:szCs w:val="24"/>
                      <w:lang w:val="en-US"/>
                    </w:rPr>
                    <w:t xml:space="preserve"> endocrine la </w:t>
                  </w:r>
                  <w:proofErr w:type="spellStart"/>
                  <w:r w:rsidRPr="00C570FE">
                    <w:rPr>
                      <w:rFonts w:ascii="Times New Roman" w:eastAsia="Times New Roman" w:hAnsi="Times New Roman" w:cs="Times New Roman"/>
                      <w:color w:val="333333"/>
                      <w:sz w:val="24"/>
                      <w:szCs w:val="24"/>
                      <w:lang w:val="en-US"/>
                    </w:rPr>
                    <w:t>oameni</w:t>
                  </w:r>
                  <w:proofErr w:type="spellEnd"/>
                </w:p>
              </w:tc>
            </w:tr>
            <w:tr w:rsidR="007E09B8" w:rsidRPr="00C570FE" w14:paraId="32132DD2"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29E1C93B"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EUH430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cauza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dereglări</w:t>
                  </w:r>
                  <w:proofErr w:type="spellEnd"/>
                  <w:r w:rsidRPr="00C570FE">
                    <w:rPr>
                      <w:rFonts w:ascii="Times New Roman" w:eastAsia="Times New Roman" w:hAnsi="Times New Roman" w:cs="Times New Roman"/>
                      <w:color w:val="333333"/>
                      <w:sz w:val="24"/>
                      <w:szCs w:val="24"/>
                      <w:lang w:val="en-US"/>
                    </w:rPr>
                    <w:t xml:space="preserve"> endocrine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mediu</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55F1A351"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EUH431 </w:t>
                  </w:r>
                  <w:proofErr w:type="spellStart"/>
                  <w:r w:rsidRPr="00C570FE">
                    <w:rPr>
                      <w:rFonts w:ascii="Times New Roman" w:eastAsia="Times New Roman" w:hAnsi="Times New Roman" w:cs="Times New Roman"/>
                      <w:color w:val="333333"/>
                      <w:sz w:val="24"/>
                      <w:szCs w:val="24"/>
                      <w:lang w:val="en-US"/>
                    </w:rPr>
                    <w:t>Suspectată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ar</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cauza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dereglări</w:t>
                  </w:r>
                  <w:proofErr w:type="spellEnd"/>
                  <w:r w:rsidRPr="00C570FE">
                    <w:rPr>
                      <w:rFonts w:ascii="Times New Roman" w:eastAsia="Times New Roman" w:hAnsi="Times New Roman" w:cs="Times New Roman"/>
                      <w:color w:val="333333"/>
                      <w:sz w:val="24"/>
                      <w:szCs w:val="24"/>
                      <w:lang w:val="en-US"/>
                    </w:rPr>
                    <w:t xml:space="preserve"> endocrine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mediu</w:t>
                  </w:r>
                  <w:proofErr w:type="spellEnd"/>
                </w:p>
              </w:tc>
            </w:tr>
            <w:tr w:rsidR="007E09B8" w:rsidRPr="00C570FE" w14:paraId="1B9337AC"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4D1B180"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Persistent, </w:t>
                  </w:r>
                  <w:proofErr w:type="spellStart"/>
                  <w:r w:rsidRPr="00C570FE">
                    <w:rPr>
                      <w:rFonts w:ascii="Times New Roman" w:eastAsia="Times New Roman" w:hAnsi="Times New Roman" w:cs="Times New Roman"/>
                      <w:color w:val="333333"/>
                      <w:sz w:val="24"/>
                      <w:szCs w:val="24"/>
                      <w:lang w:val="en-US"/>
                    </w:rPr>
                    <w:t>bioacumulativ</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toxic</w:t>
                  </w:r>
                </w:p>
              </w:tc>
            </w:tr>
            <w:tr w:rsidR="007E09B8" w:rsidRPr="00C570FE" w14:paraId="4B62CE14"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9CB6F7D"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PBT</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C80FC7C"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vPvB</w:t>
                  </w:r>
                  <w:proofErr w:type="spellEnd"/>
                </w:p>
              </w:tc>
            </w:tr>
            <w:tr w:rsidR="007E09B8" w:rsidRPr="00C570FE" w14:paraId="5BF320C7"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2888B57A"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EUH440 Se </w:t>
                  </w:r>
                  <w:proofErr w:type="spellStart"/>
                  <w:r w:rsidRPr="00C570FE">
                    <w:rPr>
                      <w:rFonts w:ascii="Times New Roman" w:eastAsia="Times New Roman" w:hAnsi="Times New Roman" w:cs="Times New Roman"/>
                      <w:color w:val="333333"/>
                      <w:sz w:val="24"/>
                      <w:szCs w:val="24"/>
                      <w:lang w:val="en-US"/>
                    </w:rPr>
                    <w:t>acumulează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mediu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organismele</w:t>
                  </w:r>
                  <w:proofErr w:type="spellEnd"/>
                  <w:r w:rsidRPr="00C570FE">
                    <w:rPr>
                      <w:rFonts w:ascii="Times New Roman" w:eastAsia="Times New Roman" w:hAnsi="Times New Roman" w:cs="Times New Roman"/>
                      <w:color w:val="333333"/>
                      <w:sz w:val="24"/>
                      <w:szCs w:val="24"/>
                      <w:lang w:val="en-US"/>
                    </w:rPr>
                    <w:t xml:space="preserve"> vii, </w:t>
                  </w:r>
                  <w:proofErr w:type="spellStart"/>
                  <w:r w:rsidRPr="00C570FE">
                    <w:rPr>
                      <w:rFonts w:ascii="Times New Roman" w:eastAsia="Times New Roman" w:hAnsi="Times New Roman" w:cs="Times New Roman"/>
                      <w:color w:val="333333"/>
                      <w:sz w:val="24"/>
                      <w:szCs w:val="24"/>
                      <w:lang w:val="en-US"/>
                    </w:rPr>
                    <w:t>inclusiv</w:t>
                  </w:r>
                  <w:proofErr w:type="spellEnd"/>
                  <w:r w:rsidRPr="00C570FE">
                    <w:rPr>
                      <w:rFonts w:ascii="Times New Roman" w:eastAsia="Times New Roman" w:hAnsi="Times New Roman" w:cs="Times New Roman"/>
                      <w:color w:val="333333"/>
                      <w:sz w:val="24"/>
                      <w:szCs w:val="24"/>
                      <w:lang w:val="en-US"/>
                    </w:rPr>
                    <w:t xml:space="preserve"> la </w:t>
                  </w:r>
                  <w:proofErr w:type="spellStart"/>
                  <w:r w:rsidRPr="00C570FE">
                    <w:rPr>
                      <w:rFonts w:ascii="Times New Roman" w:eastAsia="Times New Roman" w:hAnsi="Times New Roman" w:cs="Times New Roman"/>
                      <w:color w:val="333333"/>
                      <w:sz w:val="24"/>
                      <w:szCs w:val="24"/>
                      <w:lang w:val="en-US"/>
                    </w:rPr>
                    <w:t>oameni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1FA6C57D"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EUH441 Se </w:t>
                  </w:r>
                  <w:proofErr w:type="spellStart"/>
                  <w:r w:rsidRPr="00C570FE">
                    <w:rPr>
                      <w:rFonts w:ascii="Times New Roman" w:eastAsia="Times New Roman" w:hAnsi="Times New Roman" w:cs="Times New Roman"/>
                      <w:color w:val="333333"/>
                      <w:sz w:val="24"/>
                      <w:szCs w:val="24"/>
                      <w:lang w:val="en-US"/>
                    </w:rPr>
                    <w:t>acumulează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puternic</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mediu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organismele</w:t>
                  </w:r>
                  <w:proofErr w:type="spellEnd"/>
                  <w:r w:rsidRPr="00C570FE">
                    <w:rPr>
                      <w:rFonts w:ascii="Times New Roman" w:eastAsia="Times New Roman" w:hAnsi="Times New Roman" w:cs="Times New Roman"/>
                      <w:color w:val="333333"/>
                      <w:sz w:val="24"/>
                      <w:szCs w:val="24"/>
                      <w:lang w:val="en-US"/>
                    </w:rPr>
                    <w:t xml:space="preserve"> vii, </w:t>
                  </w:r>
                  <w:proofErr w:type="spellStart"/>
                  <w:r w:rsidRPr="00C570FE">
                    <w:rPr>
                      <w:rFonts w:ascii="Times New Roman" w:eastAsia="Times New Roman" w:hAnsi="Times New Roman" w:cs="Times New Roman"/>
                      <w:color w:val="333333"/>
                      <w:sz w:val="24"/>
                      <w:szCs w:val="24"/>
                      <w:lang w:val="en-US"/>
                    </w:rPr>
                    <w:t>inclusiv</w:t>
                  </w:r>
                  <w:proofErr w:type="spellEnd"/>
                  <w:r w:rsidRPr="00C570FE">
                    <w:rPr>
                      <w:rFonts w:ascii="Times New Roman" w:eastAsia="Times New Roman" w:hAnsi="Times New Roman" w:cs="Times New Roman"/>
                      <w:color w:val="333333"/>
                      <w:sz w:val="24"/>
                      <w:szCs w:val="24"/>
                      <w:lang w:val="en-US"/>
                    </w:rPr>
                    <w:t xml:space="preserve"> la </w:t>
                  </w:r>
                  <w:proofErr w:type="spellStart"/>
                  <w:r w:rsidRPr="00C570FE">
                    <w:rPr>
                      <w:rFonts w:ascii="Times New Roman" w:eastAsia="Times New Roman" w:hAnsi="Times New Roman" w:cs="Times New Roman"/>
                      <w:color w:val="333333"/>
                      <w:sz w:val="24"/>
                      <w:szCs w:val="24"/>
                      <w:lang w:val="en-US"/>
                    </w:rPr>
                    <w:t>oameni</w:t>
                  </w:r>
                  <w:proofErr w:type="spellEnd"/>
                </w:p>
              </w:tc>
            </w:tr>
            <w:tr w:rsidR="007E09B8" w:rsidRPr="00C570FE" w14:paraId="62A6A31B"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93D605E"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Persistent, </w:t>
                  </w:r>
                  <w:proofErr w:type="spellStart"/>
                  <w:r w:rsidRPr="00C570FE">
                    <w:rPr>
                      <w:rFonts w:ascii="Times New Roman" w:eastAsia="Times New Roman" w:hAnsi="Times New Roman" w:cs="Times New Roman"/>
                      <w:color w:val="333333"/>
                      <w:sz w:val="24"/>
                      <w:szCs w:val="24"/>
                      <w:lang w:val="en-US"/>
                    </w:rPr>
                    <w:t>mobil</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toxic</w:t>
                  </w:r>
                </w:p>
              </w:tc>
            </w:tr>
            <w:tr w:rsidR="007E09B8" w:rsidRPr="00C570FE" w14:paraId="27E44A16"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2DCC1C0D"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PMT</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A5CDF04"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vPvM</w:t>
                  </w:r>
                  <w:proofErr w:type="spellEnd"/>
                </w:p>
              </w:tc>
            </w:tr>
            <w:tr w:rsidR="007E09B8" w:rsidRPr="00C570FE" w14:paraId="03FE4B83"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BFAF938"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EUH450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cauza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contaminarea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difuză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lastRenderedPageBreak/>
                    <w:t>lungă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durată</w:t>
                  </w:r>
                  <w:proofErr w:type="spellEnd"/>
                  <w:r w:rsidRPr="00C570FE">
                    <w:rPr>
                      <w:rFonts w:ascii="Times New Roman" w:eastAsia="Times New Roman" w:hAnsi="Times New Roman" w:cs="Times New Roman"/>
                      <w:color w:val="333333"/>
                      <w:sz w:val="24"/>
                      <w:szCs w:val="24"/>
                      <w:lang w:val="en-US"/>
                    </w:rPr>
                    <w:t xml:space="preserve"> a </w:t>
                  </w:r>
                  <w:proofErr w:type="spellStart"/>
                  <w:r w:rsidRPr="00C570FE">
                    <w:rPr>
                      <w:rFonts w:ascii="Times New Roman" w:eastAsia="Times New Roman" w:hAnsi="Times New Roman" w:cs="Times New Roman"/>
                      <w:color w:val="333333"/>
                      <w:sz w:val="24"/>
                      <w:szCs w:val="24"/>
                      <w:lang w:val="en-US"/>
                    </w:rPr>
                    <w:t>resurselor</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apă</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637C144"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lastRenderedPageBreak/>
                    <w:t xml:space="preserve">EUH451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cauza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contaminarea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difuză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lastRenderedPageBreak/>
                    <w:t>foarte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lungă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durată</w:t>
                  </w:r>
                  <w:proofErr w:type="spellEnd"/>
                  <w:r w:rsidRPr="00C570FE">
                    <w:rPr>
                      <w:rFonts w:ascii="Times New Roman" w:eastAsia="Times New Roman" w:hAnsi="Times New Roman" w:cs="Times New Roman"/>
                      <w:color w:val="333333"/>
                      <w:sz w:val="24"/>
                      <w:szCs w:val="24"/>
                      <w:lang w:val="en-US"/>
                    </w:rPr>
                    <w:t xml:space="preserve"> a </w:t>
                  </w:r>
                  <w:proofErr w:type="spellStart"/>
                  <w:r w:rsidRPr="00C570FE">
                    <w:rPr>
                      <w:rFonts w:ascii="Times New Roman" w:eastAsia="Times New Roman" w:hAnsi="Times New Roman" w:cs="Times New Roman"/>
                      <w:color w:val="333333"/>
                      <w:sz w:val="24"/>
                      <w:szCs w:val="24"/>
                      <w:lang w:val="en-US"/>
                    </w:rPr>
                    <w:t>resurselor</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apă</w:t>
                  </w:r>
                  <w:proofErr w:type="spellEnd"/>
                </w:p>
              </w:tc>
            </w:tr>
          </w:tbl>
          <w:p w14:paraId="54961E89" w14:textId="77777777" w:rsidR="007E09B8"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
          <w:p w14:paraId="0E31B4DE" w14:textId="77777777" w:rsidR="007E09B8"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
          <w:p w14:paraId="087F92B8" w14:textId="05AA9561"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7BDC7" w14:textId="77777777" w:rsidR="007E09B8" w:rsidRPr="00C570FE" w:rsidRDefault="007E09B8" w:rsidP="007E09B8">
            <w:pPr>
              <w:shd w:val="clear" w:color="auto" w:fill="FFFFFF"/>
              <w:spacing w:after="120" w:line="240" w:lineRule="auto"/>
              <w:jc w:val="right"/>
              <w:rPr>
                <w:rFonts w:ascii="Times New Roman" w:eastAsia="Times New Roman" w:hAnsi="Times New Roman" w:cs="Times New Roman"/>
                <w:i/>
                <w:iCs/>
                <w:sz w:val="20"/>
                <w:szCs w:val="20"/>
                <w:lang w:val="ro-MD" w:eastAsia="ru-RU"/>
              </w:rPr>
            </w:pPr>
            <w:r w:rsidRPr="00C570FE">
              <w:rPr>
                <w:rFonts w:ascii="Times New Roman" w:eastAsia="Times New Roman" w:hAnsi="Times New Roman" w:cs="Times New Roman"/>
                <w:i/>
                <w:iCs/>
                <w:sz w:val="20"/>
                <w:szCs w:val="20"/>
                <w:lang w:val="ro-MD" w:eastAsia="ru-RU"/>
              </w:rPr>
              <w:lastRenderedPageBreak/>
              <w:t>Tabelul 6</w:t>
            </w:r>
          </w:p>
          <w:p w14:paraId="02DD0F5B" w14:textId="77777777" w:rsidR="007E09B8" w:rsidRDefault="007E09B8" w:rsidP="007E09B8">
            <w:pPr>
              <w:spacing w:after="0" w:line="240" w:lineRule="auto"/>
              <w:jc w:val="both"/>
              <w:rPr>
                <w:rFonts w:ascii="Times New Roman" w:eastAsia="Times New Roman" w:hAnsi="Times New Roman" w:cs="Times New Roman"/>
                <w:sz w:val="20"/>
                <w:szCs w:val="20"/>
                <w:lang w:val="ro-MD" w:eastAsia="ru-RU"/>
              </w:rPr>
            </w:pPr>
            <w:r w:rsidRPr="00C570FE">
              <w:rPr>
                <w:rFonts w:ascii="Times New Roman" w:eastAsia="Times New Roman" w:hAnsi="Times New Roman" w:cs="Times New Roman"/>
                <w:sz w:val="20"/>
                <w:szCs w:val="20"/>
                <w:lang w:val="ro-MD" w:eastAsia="ru-RU"/>
              </w:rPr>
              <w:t>Clasele și categoriile de pericol și codurile frazelor de pericol asociate excluse</w:t>
            </w:r>
          </w:p>
          <w:p w14:paraId="026AAF51" w14:textId="77777777" w:rsidR="007E09B8" w:rsidRDefault="007E09B8" w:rsidP="007E09B8">
            <w:pPr>
              <w:spacing w:after="0" w:line="240" w:lineRule="auto"/>
              <w:jc w:val="both"/>
              <w:rPr>
                <w:rFonts w:ascii="Times New Roman" w:eastAsia="Times New Roman" w:hAnsi="Times New Roman" w:cs="Times New Roman"/>
                <w:sz w:val="20"/>
                <w:szCs w:val="20"/>
                <w:lang w:val="ro-MD" w:eastAsia="ru-RU"/>
              </w:rPr>
            </w:pPr>
          </w:p>
          <w:p w14:paraId="5D0C534C" w14:textId="77777777" w:rsidR="007E09B8" w:rsidRDefault="007E09B8" w:rsidP="007E09B8">
            <w:pPr>
              <w:spacing w:after="0" w:line="240" w:lineRule="auto"/>
              <w:jc w:val="both"/>
              <w:rPr>
                <w:rFonts w:ascii="Times New Roman" w:eastAsia="Times New Roman" w:hAnsi="Times New Roman" w:cs="Times New Roman"/>
                <w:sz w:val="20"/>
                <w:szCs w:val="20"/>
                <w:lang w:val="ro-MD" w:eastAsia="ru-RU"/>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17"/>
              <w:gridCol w:w="2616"/>
            </w:tblGrid>
            <w:tr w:rsidR="007E09B8" w:rsidRPr="00C570FE" w14:paraId="5B82B67D"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38474D4"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Cancerigen</w:t>
                  </w:r>
                  <w:proofErr w:type="spellEnd"/>
                  <w:r w:rsidRPr="00C570FE">
                    <w:rPr>
                      <w:rFonts w:ascii="Times New Roman" w:eastAsia="Times New Roman" w:hAnsi="Times New Roman" w:cs="Times New Roman"/>
                      <w:color w:val="333333"/>
                      <w:sz w:val="24"/>
                      <w:szCs w:val="24"/>
                      <w:lang w:val="en-US"/>
                    </w:rPr>
                    <w:t xml:space="preserve">, mutagen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toxic </w:t>
                  </w:r>
                  <w:proofErr w:type="spellStart"/>
                  <w:r w:rsidRPr="00C570FE">
                    <w:rPr>
                      <w:rFonts w:ascii="Times New Roman" w:eastAsia="Times New Roman" w:hAnsi="Times New Roman" w:cs="Times New Roman"/>
                      <w:color w:val="333333"/>
                      <w:sz w:val="24"/>
                      <w:szCs w:val="24"/>
                      <w:lang w:val="en-US"/>
                    </w:rPr>
                    <w:t>pentru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reproducere</w:t>
                  </w:r>
                  <w:proofErr w:type="spellEnd"/>
                </w:p>
              </w:tc>
            </w:tr>
            <w:tr w:rsidR="007E09B8" w:rsidRPr="00C570FE" w14:paraId="0647706D"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09FD292"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Categoriile</w:t>
                  </w:r>
                  <w:proofErr w:type="spellEnd"/>
                  <w:r w:rsidRPr="00C570FE">
                    <w:rPr>
                      <w:rFonts w:ascii="Times New Roman" w:eastAsia="Times New Roman" w:hAnsi="Times New Roman" w:cs="Times New Roman"/>
                      <w:color w:val="333333"/>
                      <w:sz w:val="24"/>
                      <w:szCs w:val="24"/>
                      <w:lang w:val="en-US"/>
                    </w:rPr>
                    <w:t xml:space="preserve"> 1A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1B</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E5DF9DD"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2</w:t>
                  </w:r>
                </w:p>
              </w:tc>
            </w:tr>
            <w:tr w:rsidR="007E09B8" w:rsidRPr="00C570FE" w14:paraId="45512639"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DB0B09A"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H340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anomalii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genetice</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E740E2F"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H341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anomalii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genetice</w:t>
                  </w:r>
                  <w:proofErr w:type="spellEnd"/>
                </w:p>
              </w:tc>
            </w:tr>
            <w:tr w:rsidR="007E09B8" w:rsidRPr="00C570FE" w14:paraId="1C3A7143"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55342A01"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H350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cancer</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D3C4546"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H351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cancer</w:t>
                  </w:r>
                </w:p>
              </w:tc>
            </w:tr>
            <w:tr w:rsidR="007E09B8" w:rsidRPr="00C570FE" w14:paraId="3D6BC548"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917E139"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H350i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cancer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cazul</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inhalării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427FEED"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w:t>
                  </w:r>
                </w:p>
              </w:tc>
            </w:tr>
            <w:tr w:rsidR="007E09B8" w:rsidRPr="00C570FE" w14:paraId="3BD25985"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A7C264F"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H360F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fertilității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37D685A8"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H361f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fertilității</w:t>
                  </w:r>
                  <w:proofErr w:type="spellEnd"/>
                </w:p>
              </w:tc>
            </w:tr>
            <w:tr w:rsidR="007E09B8" w:rsidRPr="00C570FE" w14:paraId="7F4B0F6A"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FC114D7"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H360D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fătului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D49478E"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H361d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fătului</w:t>
                  </w:r>
                  <w:proofErr w:type="spellEnd"/>
                </w:p>
              </w:tc>
            </w:tr>
            <w:tr w:rsidR="007E09B8" w:rsidRPr="00C570FE" w14:paraId="35F60426"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D9B4705"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H360FD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fertilității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fătului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9009236"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H361fd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fertilității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fătului</w:t>
                  </w:r>
                  <w:proofErr w:type="spellEnd"/>
                </w:p>
              </w:tc>
            </w:tr>
            <w:tr w:rsidR="007E09B8" w:rsidRPr="00C570FE" w14:paraId="4C71E468"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3A09FA2D"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H360Fd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fertilității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fătului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2BCF580E"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H362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copiilor</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alăptați</w:t>
                  </w:r>
                  <w:proofErr w:type="spellEnd"/>
                  <w:r w:rsidRPr="00C570FE">
                    <w:rPr>
                      <w:rFonts w:ascii="Times New Roman" w:eastAsia="Times New Roman" w:hAnsi="Times New Roman" w:cs="Times New Roman"/>
                      <w:color w:val="333333"/>
                      <w:sz w:val="24"/>
                      <w:szCs w:val="24"/>
                      <w:lang w:val="en-US"/>
                    </w:rPr>
                    <w:t xml:space="preserve"> la </w:t>
                  </w:r>
                  <w:proofErr w:type="spellStart"/>
                  <w:r w:rsidRPr="00C570FE">
                    <w:rPr>
                      <w:rFonts w:ascii="Times New Roman" w:eastAsia="Times New Roman" w:hAnsi="Times New Roman" w:cs="Times New Roman"/>
                      <w:color w:val="333333"/>
                      <w:sz w:val="24"/>
                      <w:szCs w:val="24"/>
                      <w:lang w:val="en-US"/>
                    </w:rPr>
                    <w:t>sân</w:t>
                  </w:r>
                  <w:proofErr w:type="spellEnd"/>
                </w:p>
              </w:tc>
            </w:tr>
            <w:tr w:rsidR="007E09B8" w:rsidRPr="00C570FE" w14:paraId="7257B896"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8544305"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H360Df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fătului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Susceptibil</w:t>
                  </w:r>
                  <w:proofErr w:type="spellEnd"/>
                  <w:r w:rsidRPr="00C570FE">
                    <w:rPr>
                      <w:rFonts w:ascii="Times New Roman" w:eastAsia="Times New Roman" w:hAnsi="Times New Roman" w:cs="Times New Roman"/>
                      <w:color w:val="333333"/>
                      <w:sz w:val="24"/>
                      <w:szCs w:val="24"/>
                      <w:lang w:val="en-US"/>
                    </w:rPr>
                    <w:t xml:space="preserve"> de a </w:t>
                  </w:r>
                  <w:proofErr w:type="spellStart"/>
                  <w:r w:rsidRPr="00C570FE">
                    <w:rPr>
                      <w:rFonts w:ascii="Times New Roman" w:eastAsia="Times New Roman" w:hAnsi="Times New Roman" w:cs="Times New Roman"/>
                      <w:color w:val="333333"/>
                      <w:sz w:val="24"/>
                      <w:szCs w:val="24"/>
                      <w:lang w:val="en-US"/>
                    </w:rPr>
                    <w:t>dăuna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fertilității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39BFD77" w14:textId="77777777" w:rsidR="007E09B8" w:rsidRPr="00C570FE" w:rsidRDefault="007E09B8" w:rsidP="007E09B8">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7"/>
                      <w:szCs w:val="27"/>
                      <w:lang w:val="en-US"/>
                    </w:rPr>
                  </w:pPr>
                  <w:r w:rsidRPr="00C570FE">
                    <w:rPr>
                      <w:rFonts w:ascii="Times New Roman" w:eastAsia="Times New Roman" w:hAnsi="Times New Roman" w:cs="Times New Roman"/>
                      <w:color w:val="333333"/>
                      <w:sz w:val="27"/>
                      <w:szCs w:val="27"/>
                      <w:lang w:val="en-US"/>
                    </w:rPr>
                    <w:t> </w:t>
                  </w:r>
                </w:p>
              </w:tc>
            </w:tr>
            <w:tr w:rsidR="007E09B8" w:rsidRPr="00C570FE" w14:paraId="0AADC18F"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A514416"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lastRenderedPageBreak/>
                    <w:t>Toxicitate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acută</w:t>
                  </w:r>
                  <w:proofErr w:type="spellEnd"/>
                </w:p>
              </w:tc>
            </w:tr>
            <w:tr w:rsidR="007E09B8" w:rsidRPr="00C570FE" w14:paraId="37BA6311"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6E73BF4"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Categoriile</w:t>
                  </w:r>
                  <w:proofErr w:type="spellEnd"/>
                  <w:r w:rsidRPr="00C570FE">
                    <w:rPr>
                      <w:rFonts w:ascii="Times New Roman" w:eastAsia="Times New Roman" w:hAnsi="Times New Roman" w:cs="Times New Roman"/>
                      <w:color w:val="333333"/>
                      <w:sz w:val="24"/>
                      <w:szCs w:val="24"/>
                      <w:lang w:val="en-US"/>
                    </w:rPr>
                    <w:t xml:space="preserve"> 1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2</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2FF3D18A"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3</w:t>
                  </w:r>
                </w:p>
              </w:tc>
            </w:tr>
            <w:tr w:rsidR="007E09B8" w:rsidRPr="00C570FE" w14:paraId="19302C01"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477450B"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H300 Mortal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înghițire</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EA05D82"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H301 Toxic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înghițire</w:t>
                  </w:r>
                  <w:proofErr w:type="spellEnd"/>
                </w:p>
              </w:tc>
            </w:tr>
            <w:tr w:rsidR="007E09B8" w:rsidRPr="00C570FE" w14:paraId="5356C989"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814EBDE"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H310 Mortal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contact cu </w:t>
                  </w:r>
                  <w:proofErr w:type="spellStart"/>
                  <w:r w:rsidRPr="00C570FE">
                    <w:rPr>
                      <w:rFonts w:ascii="Times New Roman" w:eastAsia="Times New Roman" w:hAnsi="Times New Roman" w:cs="Times New Roman"/>
                      <w:color w:val="333333"/>
                      <w:sz w:val="24"/>
                      <w:szCs w:val="24"/>
                      <w:lang w:val="en-US"/>
                    </w:rPr>
                    <w:t>pielea</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5A984C2"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H311 Toxic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contact cu </w:t>
                  </w:r>
                  <w:proofErr w:type="spellStart"/>
                  <w:r w:rsidRPr="00C570FE">
                    <w:rPr>
                      <w:rFonts w:ascii="Times New Roman" w:eastAsia="Times New Roman" w:hAnsi="Times New Roman" w:cs="Times New Roman"/>
                      <w:color w:val="333333"/>
                      <w:sz w:val="24"/>
                      <w:szCs w:val="24"/>
                      <w:lang w:val="en-US"/>
                    </w:rPr>
                    <w:t>pielea</w:t>
                  </w:r>
                  <w:proofErr w:type="spellEnd"/>
                </w:p>
              </w:tc>
            </w:tr>
            <w:tr w:rsidR="007E09B8" w:rsidRPr="00C570FE" w14:paraId="1A42A78B"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37E7C6A"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H330 Mortal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inhalare</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677BAB5"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H331 Toxic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inhalare</w:t>
                  </w:r>
                  <w:proofErr w:type="spellEnd"/>
                </w:p>
              </w:tc>
            </w:tr>
            <w:tr w:rsidR="007E09B8" w:rsidRPr="00C570FE" w14:paraId="53019133"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A2247A8"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H304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fi mortal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înghițire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pătrundere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căile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respiratorii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023A86F"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EUH070 Toxic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contact cu </w:t>
                  </w:r>
                  <w:proofErr w:type="spellStart"/>
                  <w:r w:rsidRPr="00C570FE">
                    <w:rPr>
                      <w:rFonts w:ascii="Times New Roman" w:eastAsia="Times New Roman" w:hAnsi="Times New Roman" w:cs="Times New Roman"/>
                      <w:color w:val="333333"/>
                      <w:sz w:val="24"/>
                      <w:szCs w:val="24"/>
                      <w:lang w:val="en-US"/>
                    </w:rPr>
                    <w:t>ochii</w:t>
                  </w:r>
                  <w:proofErr w:type="spellEnd"/>
                </w:p>
              </w:tc>
            </w:tr>
            <w:tr w:rsidR="007E09B8" w:rsidRPr="00C570FE" w14:paraId="01CA4CD4"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E2C3A6C"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Toxicitate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asupra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unui</w:t>
                  </w:r>
                  <w:proofErr w:type="spellEnd"/>
                  <w:r w:rsidRPr="00C570FE">
                    <w:rPr>
                      <w:rFonts w:ascii="Times New Roman" w:eastAsia="Times New Roman" w:hAnsi="Times New Roman" w:cs="Times New Roman"/>
                      <w:color w:val="333333"/>
                      <w:sz w:val="24"/>
                      <w:szCs w:val="24"/>
                      <w:lang w:val="en-US"/>
                    </w:rPr>
                    <w:t xml:space="preserve"> organ </w:t>
                  </w:r>
                  <w:proofErr w:type="spellStart"/>
                  <w:r w:rsidRPr="00C570FE">
                    <w:rPr>
                      <w:rFonts w:ascii="Times New Roman" w:eastAsia="Times New Roman" w:hAnsi="Times New Roman" w:cs="Times New Roman"/>
                      <w:color w:val="333333"/>
                      <w:sz w:val="24"/>
                      <w:szCs w:val="24"/>
                      <w:lang w:val="en-US"/>
                    </w:rPr>
                    <w:t>țintă</w:t>
                  </w:r>
                  <w:proofErr w:type="spellEnd"/>
                  <w:r w:rsidRPr="00C570FE">
                    <w:rPr>
                      <w:rFonts w:ascii="Times New Roman" w:eastAsia="Times New Roman" w:hAnsi="Times New Roman" w:cs="Times New Roman"/>
                      <w:color w:val="333333"/>
                      <w:sz w:val="24"/>
                      <w:szCs w:val="24"/>
                      <w:lang w:val="en-US"/>
                    </w:rPr>
                    <w:t xml:space="preserve"> specific</w:t>
                  </w:r>
                </w:p>
              </w:tc>
            </w:tr>
            <w:tr w:rsidR="007E09B8" w:rsidRPr="00C570FE" w14:paraId="75262280"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8F223C7"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1</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C535D12"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2</w:t>
                  </w:r>
                </w:p>
              </w:tc>
            </w:tr>
            <w:tr w:rsidR="007E09B8" w:rsidRPr="00C570FE" w14:paraId="3E2DD4B0"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530673B9"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H370 </w:t>
                  </w:r>
                  <w:proofErr w:type="spellStart"/>
                  <w:r w:rsidRPr="00C570FE">
                    <w:rPr>
                      <w:rFonts w:ascii="Times New Roman" w:eastAsia="Times New Roman" w:hAnsi="Times New Roman" w:cs="Times New Roman"/>
                      <w:color w:val="333333"/>
                      <w:sz w:val="24"/>
                      <w:szCs w:val="24"/>
                      <w:lang w:val="en-US"/>
                    </w:rPr>
                    <w:t>Provoacă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leziuni</w:t>
                  </w:r>
                  <w:proofErr w:type="spellEnd"/>
                  <w:r w:rsidRPr="00C570FE">
                    <w:rPr>
                      <w:rFonts w:ascii="Times New Roman" w:eastAsia="Times New Roman" w:hAnsi="Times New Roman" w:cs="Times New Roman"/>
                      <w:color w:val="333333"/>
                      <w:sz w:val="24"/>
                      <w:szCs w:val="24"/>
                      <w:lang w:val="en-US"/>
                    </w:rPr>
                    <w:t xml:space="preserve"> ale </w:t>
                  </w:r>
                  <w:proofErr w:type="spellStart"/>
                  <w:r w:rsidRPr="00C570FE">
                    <w:rPr>
                      <w:rFonts w:ascii="Times New Roman" w:eastAsia="Times New Roman" w:hAnsi="Times New Roman" w:cs="Times New Roman"/>
                      <w:color w:val="333333"/>
                      <w:sz w:val="24"/>
                      <w:szCs w:val="24"/>
                      <w:lang w:val="en-US"/>
                    </w:rPr>
                    <w:t>organelor</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39925759"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H371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leziuni</w:t>
                  </w:r>
                  <w:proofErr w:type="spellEnd"/>
                  <w:r w:rsidRPr="00C570FE">
                    <w:rPr>
                      <w:rFonts w:ascii="Times New Roman" w:eastAsia="Times New Roman" w:hAnsi="Times New Roman" w:cs="Times New Roman"/>
                      <w:color w:val="333333"/>
                      <w:sz w:val="24"/>
                      <w:szCs w:val="24"/>
                      <w:lang w:val="en-US"/>
                    </w:rPr>
                    <w:t xml:space="preserve"> ale </w:t>
                  </w:r>
                  <w:proofErr w:type="spellStart"/>
                  <w:r w:rsidRPr="00C570FE">
                    <w:rPr>
                      <w:rFonts w:ascii="Times New Roman" w:eastAsia="Times New Roman" w:hAnsi="Times New Roman" w:cs="Times New Roman"/>
                      <w:color w:val="333333"/>
                      <w:sz w:val="24"/>
                      <w:szCs w:val="24"/>
                      <w:lang w:val="en-US"/>
                    </w:rPr>
                    <w:t>organelor</w:t>
                  </w:r>
                  <w:proofErr w:type="spellEnd"/>
                </w:p>
              </w:tc>
            </w:tr>
            <w:tr w:rsidR="007E09B8" w:rsidRPr="00C570FE" w14:paraId="7BEC5D35"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F45383A"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H372 </w:t>
                  </w:r>
                  <w:proofErr w:type="spellStart"/>
                  <w:r w:rsidRPr="00C570FE">
                    <w:rPr>
                      <w:rFonts w:ascii="Times New Roman" w:eastAsia="Times New Roman" w:hAnsi="Times New Roman" w:cs="Times New Roman"/>
                      <w:color w:val="333333"/>
                      <w:sz w:val="24"/>
                      <w:szCs w:val="24"/>
                      <w:lang w:val="en-US"/>
                    </w:rPr>
                    <w:t>Provoacă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leziuni</w:t>
                  </w:r>
                  <w:proofErr w:type="spellEnd"/>
                  <w:r w:rsidRPr="00C570FE">
                    <w:rPr>
                      <w:rFonts w:ascii="Times New Roman" w:eastAsia="Times New Roman" w:hAnsi="Times New Roman" w:cs="Times New Roman"/>
                      <w:color w:val="333333"/>
                      <w:sz w:val="24"/>
                      <w:szCs w:val="24"/>
                      <w:lang w:val="en-US"/>
                    </w:rPr>
                    <w:t xml:space="preserve"> ale </w:t>
                  </w:r>
                  <w:proofErr w:type="spellStart"/>
                  <w:r w:rsidRPr="00C570FE">
                    <w:rPr>
                      <w:rFonts w:ascii="Times New Roman" w:eastAsia="Times New Roman" w:hAnsi="Times New Roman" w:cs="Times New Roman"/>
                      <w:color w:val="333333"/>
                      <w:sz w:val="24"/>
                      <w:szCs w:val="24"/>
                      <w:lang w:val="en-US"/>
                    </w:rPr>
                    <w:t>organelor</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expunere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prelungită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repetată</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1D8B168A"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H373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leziuni</w:t>
                  </w:r>
                  <w:proofErr w:type="spellEnd"/>
                  <w:r w:rsidRPr="00C570FE">
                    <w:rPr>
                      <w:rFonts w:ascii="Times New Roman" w:eastAsia="Times New Roman" w:hAnsi="Times New Roman" w:cs="Times New Roman"/>
                      <w:color w:val="333333"/>
                      <w:sz w:val="24"/>
                      <w:szCs w:val="24"/>
                      <w:lang w:val="en-US"/>
                    </w:rPr>
                    <w:t xml:space="preserve"> ale </w:t>
                  </w:r>
                  <w:proofErr w:type="spellStart"/>
                  <w:r w:rsidRPr="00C570FE">
                    <w:rPr>
                      <w:rFonts w:ascii="Times New Roman" w:eastAsia="Times New Roman" w:hAnsi="Times New Roman" w:cs="Times New Roman"/>
                      <w:color w:val="333333"/>
                      <w:sz w:val="24"/>
                      <w:szCs w:val="24"/>
                      <w:lang w:val="en-US"/>
                    </w:rPr>
                    <w:t>organelor</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expunere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prelungită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repetată</w:t>
                  </w:r>
                  <w:proofErr w:type="spellEnd"/>
                </w:p>
              </w:tc>
            </w:tr>
            <w:tr w:rsidR="007E09B8" w:rsidRPr="00C570FE" w14:paraId="3D988E02"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5C0B97C"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Sensibilizarea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căilor</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respiratorii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a </w:t>
                  </w:r>
                  <w:proofErr w:type="spellStart"/>
                  <w:r w:rsidRPr="00C570FE">
                    <w:rPr>
                      <w:rFonts w:ascii="Times New Roman" w:eastAsia="Times New Roman" w:hAnsi="Times New Roman" w:cs="Times New Roman"/>
                      <w:color w:val="333333"/>
                      <w:sz w:val="24"/>
                      <w:szCs w:val="24"/>
                      <w:lang w:val="en-US"/>
                    </w:rPr>
                    <w:t>pielii</w:t>
                  </w:r>
                  <w:proofErr w:type="spellEnd"/>
                </w:p>
              </w:tc>
            </w:tr>
            <w:tr w:rsidR="007E09B8" w:rsidRPr="00C570FE" w14:paraId="3F3F4BD4"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208CB2E7"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1A</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50B80908"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1B</w:t>
                  </w:r>
                </w:p>
              </w:tc>
            </w:tr>
            <w:tr w:rsidR="007E09B8" w:rsidRPr="00C570FE" w14:paraId="5A274C76"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A4CC846"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lastRenderedPageBreak/>
                    <w:t xml:space="preserve">H317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o </w:t>
                  </w:r>
                  <w:proofErr w:type="spellStart"/>
                  <w:r w:rsidRPr="00C570FE">
                    <w:rPr>
                      <w:rFonts w:ascii="Times New Roman" w:eastAsia="Times New Roman" w:hAnsi="Times New Roman" w:cs="Times New Roman"/>
                      <w:color w:val="333333"/>
                      <w:sz w:val="24"/>
                      <w:szCs w:val="24"/>
                      <w:lang w:val="en-US"/>
                    </w:rPr>
                    <w:t>reacție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alergică</w:t>
                  </w:r>
                  <w:proofErr w:type="spellEnd"/>
                  <w:r w:rsidRPr="00C570FE">
                    <w:rPr>
                      <w:rFonts w:ascii="Times New Roman" w:eastAsia="Times New Roman" w:hAnsi="Times New Roman" w:cs="Times New Roman"/>
                      <w:color w:val="333333"/>
                      <w:sz w:val="24"/>
                      <w:szCs w:val="24"/>
                      <w:lang w:val="en-US"/>
                    </w:rPr>
                    <w:t xml:space="preserve"> a </w:t>
                  </w:r>
                  <w:proofErr w:type="spellStart"/>
                  <w:r w:rsidRPr="00C570FE">
                    <w:rPr>
                      <w:rFonts w:ascii="Times New Roman" w:eastAsia="Times New Roman" w:hAnsi="Times New Roman" w:cs="Times New Roman"/>
                      <w:color w:val="333333"/>
                      <w:sz w:val="24"/>
                      <w:szCs w:val="24"/>
                      <w:lang w:val="en-US"/>
                    </w:rPr>
                    <w:t>pielii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EAC1179"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H317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o </w:t>
                  </w:r>
                  <w:proofErr w:type="spellStart"/>
                  <w:r w:rsidRPr="00C570FE">
                    <w:rPr>
                      <w:rFonts w:ascii="Times New Roman" w:eastAsia="Times New Roman" w:hAnsi="Times New Roman" w:cs="Times New Roman"/>
                      <w:color w:val="333333"/>
                      <w:sz w:val="24"/>
                      <w:szCs w:val="24"/>
                      <w:lang w:val="en-US"/>
                    </w:rPr>
                    <w:t>reacție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alergică</w:t>
                  </w:r>
                  <w:proofErr w:type="spellEnd"/>
                  <w:r w:rsidRPr="00C570FE">
                    <w:rPr>
                      <w:rFonts w:ascii="Times New Roman" w:eastAsia="Times New Roman" w:hAnsi="Times New Roman" w:cs="Times New Roman"/>
                      <w:color w:val="333333"/>
                      <w:sz w:val="24"/>
                      <w:szCs w:val="24"/>
                      <w:lang w:val="en-US"/>
                    </w:rPr>
                    <w:t xml:space="preserve"> a </w:t>
                  </w:r>
                  <w:proofErr w:type="spellStart"/>
                  <w:r w:rsidRPr="00C570FE">
                    <w:rPr>
                      <w:rFonts w:ascii="Times New Roman" w:eastAsia="Times New Roman" w:hAnsi="Times New Roman" w:cs="Times New Roman"/>
                      <w:color w:val="333333"/>
                      <w:sz w:val="24"/>
                      <w:szCs w:val="24"/>
                      <w:lang w:val="en-US"/>
                    </w:rPr>
                    <w:t>pielii</w:t>
                  </w:r>
                  <w:proofErr w:type="spellEnd"/>
                </w:p>
              </w:tc>
            </w:tr>
            <w:tr w:rsidR="007E09B8" w:rsidRPr="00C570FE" w14:paraId="711FF1FD"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30AD2E4C"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H334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simptome</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alergie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astm</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dificultăți</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respirație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inhalare</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ED5F4DE"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H334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provoca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simptome</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alergie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astm</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sau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dificultăți</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respirație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caz</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inhalare</w:t>
                  </w:r>
                  <w:proofErr w:type="spellEnd"/>
                </w:p>
              </w:tc>
            </w:tr>
            <w:tr w:rsidR="007E09B8" w:rsidRPr="00C570FE" w14:paraId="4102A8A5"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1937529"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Perturbatori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endocrini</w:t>
                  </w:r>
                  <w:proofErr w:type="spellEnd"/>
                  <w:r w:rsidRPr="00C570FE">
                    <w:rPr>
                      <w:rFonts w:ascii="Times New Roman" w:eastAsia="Times New Roman" w:hAnsi="Times New Roman" w:cs="Times New Roman"/>
                      <w:color w:val="333333"/>
                      <w:sz w:val="24"/>
                      <w:szCs w:val="24"/>
                      <w:lang w:val="en-US"/>
                    </w:rPr>
                    <w:t xml:space="preserve"> care </w:t>
                  </w:r>
                  <w:proofErr w:type="spellStart"/>
                  <w:r w:rsidRPr="00C570FE">
                    <w:rPr>
                      <w:rFonts w:ascii="Times New Roman" w:eastAsia="Times New Roman" w:hAnsi="Times New Roman" w:cs="Times New Roman"/>
                      <w:color w:val="333333"/>
                      <w:sz w:val="24"/>
                      <w:szCs w:val="24"/>
                      <w:lang w:val="en-US"/>
                    </w:rPr>
                    <w:t>afectează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sănătatea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umană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mediul</w:t>
                  </w:r>
                  <w:proofErr w:type="spellEnd"/>
                </w:p>
              </w:tc>
            </w:tr>
            <w:tr w:rsidR="007E09B8" w:rsidRPr="00C570FE" w14:paraId="1E0212E0"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1E0C9A6F"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1</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48D5BA7"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Categoria</w:t>
                  </w:r>
                  <w:proofErr w:type="spellEnd"/>
                  <w:r w:rsidRPr="00C570FE">
                    <w:rPr>
                      <w:rFonts w:ascii="Times New Roman" w:eastAsia="Times New Roman" w:hAnsi="Times New Roman" w:cs="Times New Roman"/>
                      <w:color w:val="333333"/>
                      <w:sz w:val="24"/>
                      <w:szCs w:val="24"/>
                      <w:lang w:val="en-US"/>
                    </w:rPr>
                    <w:t xml:space="preserve"> 2</w:t>
                  </w:r>
                </w:p>
              </w:tc>
            </w:tr>
            <w:tr w:rsidR="007E09B8" w:rsidRPr="00C570FE" w14:paraId="042E58D9"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509AE2DB"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EUH380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cauza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dereglări</w:t>
                  </w:r>
                  <w:proofErr w:type="spellEnd"/>
                  <w:r w:rsidRPr="00C570FE">
                    <w:rPr>
                      <w:rFonts w:ascii="Times New Roman" w:eastAsia="Times New Roman" w:hAnsi="Times New Roman" w:cs="Times New Roman"/>
                      <w:color w:val="333333"/>
                      <w:sz w:val="24"/>
                      <w:szCs w:val="24"/>
                      <w:lang w:val="en-US"/>
                    </w:rPr>
                    <w:t xml:space="preserve"> endocrine la </w:t>
                  </w:r>
                  <w:proofErr w:type="spellStart"/>
                  <w:r w:rsidRPr="00C570FE">
                    <w:rPr>
                      <w:rFonts w:ascii="Times New Roman" w:eastAsia="Times New Roman" w:hAnsi="Times New Roman" w:cs="Times New Roman"/>
                      <w:color w:val="333333"/>
                      <w:sz w:val="24"/>
                      <w:szCs w:val="24"/>
                      <w:lang w:val="en-US"/>
                    </w:rPr>
                    <w:t>oameni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0FDD056"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EUH381 </w:t>
                  </w:r>
                  <w:proofErr w:type="spellStart"/>
                  <w:r w:rsidRPr="00C570FE">
                    <w:rPr>
                      <w:rFonts w:ascii="Times New Roman" w:eastAsia="Times New Roman" w:hAnsi="Times New Roman" w:cs="Times New Roman"/>
                      <w:color w:val="333333"/>
                      <w:sz w:val="24"/>
                      <w:szCs w:val="24"/>
                      <w:lang w:val="en-US"/>
                    </w:rPr>
                    <w:t>Suspectată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ar</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cauza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dereglări</w:t>
                  </w:r>
                  <w:proofErr w:type="spellEnd"/>
                  <w:r w:rsidRPr="00C570FE">
                    <w:rPr>
                      <w:rFonts w:ascii="Times New Roman" w:eastAsia="Times New Roman" w:hAnsi="Times New Roman" w:cs="Times New Roman"/>
                      <w:color w:val="333333"/>
                      <w:sz w:val="24"/>
                      <w:szCs w:val="24"/>
                      <w:lang w:val="en-US"/>
                    </w:rPr>
                    <w:t xml:space="preserve"> endocrine la </w:t>
                  </w:r>
                  <w:proofErr w:type="spellStart"/>
                  <w:r w:rsidRPr="00C570FE">
                    <w:rPr>
                      <w:rFonts w:ascii="Times New Roman" w:eastAsia="Times New Roman" w:hAnsi="Times New Roman" w:cs="Times New Roman"/>
                      <w:color w:val="333333"/>
                      <w:sz w:val="24"/>
                      <w:szCs w:val="24"/>
                      <w:lang w:val="en-US"/>
                    </w:rPr>
                    <w:t>oameni</w:t>
                  </w:r>
                  <w:proofErr w:type="spellEnd"/>
                </w:p>
              </w:tc>
            </w:tr>
            <w:tr w:rsidR="007E09B8" w:rsidRPr="00C570FE" w14:paraId="216954D9"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1133C00"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EUH430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cauza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dereglări</w:t>
                  </w:r>
                  <w:proofErr w:type="spellEnd"/>
                  <w:r w:rsidRPr="00C570FE">
                    <w:rPr>
                      <w:rFonts w:ascii="Times New Roman" w:eastAsia="Times New Roman" w:hAnsi="Times New Roman" w:cs="Times New Roman"/>
                      <w:color w:val="333333"/>
                      <w:sz w:val="24"/>
                      <w:szCs w:val="24"/>
                      <w:lang w:val="en-US"/>
                    </w:rPr>
                    <w:t xml:space="preserve"> endocrine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mediu</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59F18432"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EUH431 </w:t>
                  </w:r>
                  <w:proofErr w:type="spellStart"/>
                  <w:r w:rsidRPr="00C570FE">
                    <w:rPr>
                      <w:rFonts w:ascii="Times New Roman" w:eastAsia="Times New Roman" w:hAnsi="Times New Roman" w:cs="Times New Roman"/>
                      <w:color w:val="333333"/>
                      <w:sz w:val="24"/>
                      <w:szCs w:val="24"/>
                      <w:lang w:val="en-US"/>
                    </w:rPr>
                    <w:t>Suspectată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ar</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cauza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dereglări</w:t>
                  </w:r>
                  <w:proofErr w:type="spellEnd"/>
                  <w:r w:rsidRPr="00C570FE">
                    <w:rPr>
                      <w:rFonts w:ascii="Times New Roman" w:eastAsia="Times New Roman" w:hAnsi="Times New Roman" w:cs="Times New Roman"/>
                      <w:color w:val="333333"/>
                      <w:sz w:val="24"/>
                      <w:szCs w:val="24"/>
                      <w:lang w:val="en-US"/>
                    </w:rPr>
                    <w:t xml:space="preserve"> endocrine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mediu</w:t>
                  </w:r>
                  <w:proofErr w:type="spellEnd"/>
                </w:p>
              </w:tc>
            </w:tr>
            <w:tr w:rsidR="007E09B8" w:rsidRPr="00C570FE" w14:paraId="5E8991F8"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0E8D03D"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Persistent, </w:t>
                  </w:r>
                  <w:proofErr w:type="spellStart"/>
                  <w:r w:rsidRPr="00C570FE">
                    <w:rPr>
                      <w:rFonts w:ascii="Times New Roman" w:eastAsia="Times New Roman" w:hAnsi="Times New Roman" w:cs="Times New Roman"/>
                      <w:color w:val="333333"/>
                      <w:sz w:val="24"/>
                      <w:szCs w:val="24"/>
                      <w:lang w:val="en-US"/>
                    </w:rPr>
                    <w:t>bioacumulativ</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toxic</w:t>
                  </w:r>
                </w:p>
              </w:tc>
            </w:tr>
            <w:tr w:rsidR="007E09B8" w:rsidRPr="00C570FE" w14:paraId="5E999C58"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5EB1C0D1"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PBT</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43EF714"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vPvB</w:t>
                  </w:r>
                  <w:proofErr w:type="spellEnd"/>
                </w:p>
              </w:tc>
            </w:tr>
            <w:tr w:rsidR="007E09B8" w:rsidRPr="00C570FE" w14:paraId="6BEDAE6E"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60FD341"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EUH440 Se </w:t>
                  </w:r>
                  <w:proofErr w:type="spellStart"/>
                  <w:r w:rsidRPr="00C570FE">
                    <w:rPr>
                      <w:rFonts w:ascii="Times New Roman" w:eastAsia="Times New Roman" w:hAnsi="Times New Roman" w:cs="Times New Roman"/>
                      <w:color w:val="333333"/>
                      <w:sz w:val="24"/>
                      <w:szCs w:val="24"/>
                      <w:lang w:val="en-US"/>
                    </w:rPr>
                    <w:t>acumulează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mediu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organismele</w:t>
                  </w:r>
                  <w:proofErr w:type="spellEnd"/>
                  <w:r w:rsidRPr="00C570FE">
                    <w:rPr>
                      <w:rFonts w:ascii="Times New Roman" w:eastAsia="Times New Roman" w:hAnsi="Times New Roman" w:cs="Times New Roman"/>
                      <w:color w:val="333333"/>
                      <w:sz w:val="24"/>
                      <w:szCs w:val="24"/>
                      <w:lang w:val="en-US"/>
                    </w:rPr>
                    <w:t xml:space="preserve"> vii, </w:t>
                  </w:r>
                  <w:proofErr w:type="spellStart"/>
                  <w:r w:rsidRPr="00C570FE">
                    <w:rPr>
                      <w:rFonts w:ascii="Times New Roman" w:eastAsia="Times New Roman" w:hAnsi="Times New Roman" w:cs="Times New Roman"/>
                      <w:color w:val="333333"/>
                      <w:sz w:val="24"/>
                      <w:szCs w:val="24"/>
                      <w:lang w:val="en-US"/>
                    </w:rPr>
                    <w:t>inclusiv</w:t>
                  </w:r>
                  <w:proofErr w:type="spellEnd"/>
                  <w:r w:rsidRPr="00C570FE">
                    <w:rPr>
                      <w:rFonts w:ascii="Times New Roman" w:eastAsia="Times New Roman" w:hAnsi="Times New Roman" w:cs="Times New Roman"/>
                      <w:color w:val="333333"/>
                      <w:sz w:val="24"/>
                      <w:szCs w:val="24"/>
                      <w:lang w:val="en-US"/>
                    </w:rPr>
                    <w:t xml:space="preserve"> la </w:t>
                  </w:r>
                  <w:proofErr w:type="spellStart"/>
                  <w:r w:rsidRPr="00C570FE">
                    <w:rPr>
                      <w:rFonts w:ascii="Times New Roman" w:eastAsia="Times New Roman" w:hAnsi="Times New Roman" w:cs="Times New Roman"/>
                      <w:color w:val="333333"/>
                      <w:sz w:val="24"/>
                      <w:szCs w:val="24"/>
                      <w:lang w:val="en-US"/>
                    </w:rPr>
                    <w:t>oameni</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6828450B"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EUH441 Se </w:t>
                  </w:r>
                  <w:proofErr w:type="spellStart"/>
                  <w:r w:rsidRPr="00C570FE">
                    <w:rPr>
                      <w:rFonts w:ascii="Times New Roman" w:eastAsia="Times New Roman" w:hAnsi="Times New Roman" w:cs="Times New Roman"/>
                      <w:color w:val="333333"/>
                      <w:sz w:val="24"/>
                      <w:szCs w:val="24"/>
                      <w:lang w:val="en-US"/>
                    </w:rPr>
                    <w:t>acumulează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puternic</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mediu</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în</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organismele</w:t>
                  </w:r>
                  <w:proofErr w:type="spellEnd"/>
                  <w:r w:rsidRPr="00C570FE">
                    <w:rPr>
                      <w:rFonts w:ascii="Times New Roman" w:eastAsia="Times New Roman" w:hAnsi="Times New Roman" w:cs="Times New Roman"/>
                      <w:color w:val="333333"/>
                      <w:sz w:val="24"/>
                      <w:szCs w:val="24"/>
                      <w:lang w:val="en-US"/>
                    </w:rPr>
                    <w:t xml:space="preserve"> vii, </w:t>
                  </w:r>
                  <w:proofErr w:type="spellStart"/>
                  <w:r w:rsidRPr="00C570FE">
                    <w:rPr>
                      <w:rFonts w:ascii="Times New Roman" w:eastAsia="Times New Roman" w:hAnsi="Times New Roman" w:cs="Times New Roman"/>
                      <w:color w:val="333333"/>
                      <w:sz w:val="24"/>
                      <w:szCs w:val="24"/>
                      <w:lang w:val="en-US"/>
                    </w:rPr>
                    <w:t>inclusiv</w:t>
                  </w:r>
                  <w:proofErr w:type="spellEnd"/>
                  <w:r w:rsidRPr="00C570FE">
                    <w:rPr>
                      <w:rFonts w:ascii="Times New Roman" w:eastAsia="Times New Roman" w:hAnsi="Times New Roman" w:cs="Times New Roman"/>
                      <w:color w:val="333333"/>
                      <w:sz w:val="24"/>
                      <w:szCs w:val="24"/>
                      <w:lang w:val="en-US"/>
                    </w:rPr>
                    <w:t xml:space="preserve"> la </w:t>
                  </w:r>
                  <w:proofErr w:type="spellStart"/>
                  <w:r w:rsidRPr="00C570FE">
                    <w:rPr>
                      <w:rFonts w:ascii="Times New Roman" w:eastAsia="Times New Roman" w:hAnsi="Times New Roman" w:cs="Times New Roman"/>
                      <w:color w:val="333333"/>
                      <w:sz w:val="24"/>
                      <w:szCs w:val="24"/>
                      <w:lang w:val="en-US"/>
                    </w:rPr>
                    <w:t>oameni</w:t>
                  </w:r>
                  <w:proofErr w:type="spellEnd"/>
                </w:p>
              </w:tc>
            </w:tr>
            <w:tr w:rsidR="007E09B8" w:rsidRPr="00C570FE" w14:paraId="5B98A5C8"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849A055"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Persistent, </w:t>
                  </w:r>
                  <w:proofErr w:type="spellStart"/>
                  <w:r w:rsidRPr="00C570FE">
                    <w:rPr>
                      <w:rFonts w:ascii="Times New Roman" w:eastAsia="Times New Roman" w:hAnsi="Times New Roman" w:cs="Times New Roman"/>
                      <w:color w:val="333333"/>
                      <w:sz w:val="24"/>
                      <w:szCs w:val="24"/>
                      <w:lang w:val="en-US"/>
                    </w:rPr>
                    <w:t>mobil</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toxic</w:t>
                  </w:r>
                </w:p>
              </w:tc>
            </w:tr>
            <w:tr w:rsidR="007E09B8" w:rsidRPr="00C570FE" w14:paraId="3F31BF5E"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0A1CDFBF"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lastRenderedPageBreak/>
                    <w:t>PMT</w:t>
                  </w:r>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10C0600E"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C570FE">
                    <w:rPr>
                      <w:rFonts w:ascii="Times New Roman" w:eastAsia="Times New Roman" w:hAnsi="Times New Roman" w:cs="Times New Roman"/>
                      <w:color w:val="333333"/>
                      <w:sz w:val="24"/>
                      <w:szCs w:val="24"/>
                      <w:lang w:val="en-US"/>
                    </w:rPr>
                    <w:t>vPvM</w:t>
                  </w:r>
                  <w:proofErr w:type="spellEnd"/>
                </w:p>
              </w:tc>
            </w:tr>
            <w:tr w:rsidR="007E09B8" w:rsidRPr="00C570FE" w14:paraId="1778BD4F" w14:textId="77777777">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72876185"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EUH450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cauza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contaminarea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difuză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lungă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durată</w:t>
                  </w:r>
                  <w:proofErr w:type="spellEnd"/>
                  <w:r w:rsidRPr="00C570FE">
                    <w:rPr>
                      <w:rFonts w:ascii="Times New Roman" w:eastAsia="Times New Roman" w:hAnsi="Times New Roman" w:cs="Times New Roman"/>
                      <w:color w:val="333333"/>
                      <w:sz w:val="24"/>
                      <w:szCs w:val="24"/>
                      <w:lang w:val="en-US"/>
                    </w:rPr>
                    <w:t xml:space="preserve"> a </w:t>
                  </w:r>
                  <w:proofErr w:type="spellStart"/>
                  <w:r w:rsidRPr="00C570FE">
                    <w:rPr>
                      <w:rFonts w:ascii="Times New Roman" w:eastAsia="Times New Roman" w:hAnsi="Times New Roman" w:cs="Times New Roman"/>
                      <w:color w:val="333333"/>
                      <w:sz w:val="24"/>
                      <w:szCs w:val="24"/>
                      <w:lang w:val="en-US"/>
                    </w:rPr>
                    <w:t>resurselor</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apă</w:t>
                  </w:r>
                  <w:proofErr w:type="spellEnd"/>
                </w:p>
              </w:tc>
              <w:tc>
                <w:tcPr>
                  <w:tcW w:w="4672" w:type="dxa"/>
                  <w:tcBorders>
                    <w:top w:val="single" w:sz="6" w:space="0" w:color="000000"/>
                    <w:left w:val="single" w:sz="6" w:space="0" w:color="000000"/>
                    <w:bottom w:val="single" w:sz="6" w:space="0" w:color="000000"/>
                    <w:right w:val="single" w:sz="6" w:space="0" w:color="000000"/>
                  </w:tcBorders>
                  <w:shd w:val="clear" w:color="auto" w:fill="FFFFFF"/>
                  <w:hideMark/>
                </w:tcPr>
                <w:p w14:paraId="4EB52C7E" w14:textId="77777777" w:rsidR="007E09B8" w:rsidRPr="00C570FE"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C570FE">
                    <w:rPr>
                      <w:rFonts w:ascii="Times New Roman" w:eastAsia="Times New Roman" w:hAnsi="Times New Roman" w:cs="Times New Roman"/>
                      <w:color w:val="333333"/>
                      <w:sz w:val="24"/>
                      <w:szCs w:val="24"/>
                      <w:lang w:val="en-US"/>
                    </w:rPr>
                    <w:t xml:space="preserve">EUH451 </w:t>
                  </w:r>
                  <w:proofErr w:type="spellStart"/>
                  <w:r w:rsidRPr="00C570FE">
                    <w:rPr>
                      <w:rFonts w:ascii="Times New Roman" w:eastAsia="Times New Roman" w:hAnsi="Times New Roman" w:cs="Times New Roman"/>
                      <w:color w:val="333333"/>
                      <w:sz w:val="24"/>
                      <w:szCs w:val="24"/>
                      <w:lang w:val="en-US"/>
                    </w:rPr>
                    <w:t>Poate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cauza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contaminarea</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difuză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și</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foarte</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lungă</w:t>
                  </w:r>
                  <w:proofErr w:type="spellEnd"/>
                  <w:r w:rsidRPr="00C570FE">
                    <w:rPr>
                      <w:rFonts w:ascii="Times New Roman" w:eastAsia="Times New Roman" w:hAnsi="Times New Roman" w:cs="Times New Roman"/>
                      <w:color w:val="333333"/>
                      <w:sz w:val="24"/>
                      <w:szCs w:val="24"/>
                      <w:lang w:val="en-US"/>
                    </w:rPr>
                    <w:t xml:space="preserve"> </w:t>
                  </w:r>
                  <w:proofErr w:type="spellStart"/>
                  <w:r w:rsidRPr="00C570FE">
                    <w:rPr>
                      <w:rFonts w:ascii="Times New Roman" w:eastAsia="Times New Roman" w:hAnsi="Times New Roman" w:cs="Times New Roman"/>
                      <w:color w:val="333333"/>
                      <w:sz w:val="24"/>
                      <w:szCs w:val="24"/>
                      <w:lang w:val="en-US"/>
                    </w:rPr>
                    <w:t>durată</w:t>
                  </w:r>
                  <w:proofErr w:type="spellEnd"/>
                  <w:r w:rsidRPr="00C570FE">
                    <w:rPr>
                      <w:rFonts w:ascii="Times New Roman" w:eastAsia="Times New Roman" w:hAnsi="Times New Roman" w:cs="Times New Roman"/>
                      <w:color w:val="333333"/>
                      <w:sz w:val="24"/>
                      <w:szCs w:val="24"/>
                      <w:lang w:val="en-US"/>
                    </w:rPr>
                    <w:t xml:space="preserve"> a </w:t>
                  </w:r>
                  <w:proofErr w:type="spellStart"/>
                  <w:r w:rsidRPr="00C570FE">
                    <w:rPr>
                      <w:rFonts w:ascii="Times New Roman" w:eastAsia="Times New Roman" w:hAnsi="Times New Roman" w:cs="Times New Roman"/>
                      <w:color w:val="333333"/>
                      <w:sz w:val="24"/>
                      <w:szCs w:val="24"/>
                      <w:lang w:val="en-US"/>
                    </w:rPr>
                    <w:t>resurselor</w:t>
                  </w:r>
                  <w:proofErr w:type="spellEnd"/>
                  <w:r w:rsidRPr="00C570FE">
                    <w:rPr>
                      <w:rFonts w:ascii="Times New Roman" w:eastAsia="Times New Roman" w:hAnsi="Times New Roman" w:cs="Times New Roman"/>
                      <w:color w:val="333333"/>
                      <w:sz w:val="24"/>
                      <w:szCs w:val="24"/>
                      <w:lang w:val="en-US"/>
                    </w:rPr>
                    <w:t xml:space="preserve"> de </w:t>
                  </w:r>
                  <w:proofErr w:type="spellStart"/>
                  <w:r w:rsidRPr="00C570FE">
                    <w:rPr>
                      <w:rFonts w:ascii="Times New Roman" w:eastAsia="Times New Roman" w:hAnsi="Times New Roman" w:cs="Times New Roman"/>
                      <w:color w:val="333333"/>
                      <w:sz w:val="24"/>
                      <w:szCs w:val="24"/>
                      <w:lang w:val="en-US"/>
                    </w:rPr>
                    <w:t>apă</w:t>
                  </w:r>
                  <w:proofErr w:type="spellEnd"/>
                </w:p>
              </w:tc>
            </w:tr>
          </w:tbl>
          <w:p w14:paraId="212C58B7" w14:textId="31584878"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41CFA" w14:textId="4C42A9C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7B0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1F5C79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F760A" w14:textId="121AF70F"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B79C0">
              <w:rPr>
                <w:rFonts w:ascii="Times New Roman" w:eastAsia="Times New Roman" w:hAnsi="Times New Roman" w:cs="Times New Roman"/>
                <w:sz w:val="20"/>
                <w:szCs w:val="20"/>
                <w:lang w:val="ro-MD" w:eastAsia="ru-RU"/>
              </w:rPr>
              <w:lastRenderedPageBreak/>
              <w:t>De asemenea, produsul finit și orice elemente componente ale acestuia nu trebuie să conțină substanțe componente (singure sau în amestecuri) în concentrații mai mari de 0,010 % (g/g) care sunt încadrate în oricare dintre clasele și categoriile de pericol prevăzute în tabelul 7, în conformitate cu Regulamentul (CE) nr. 1272/2008, sau cărora le-au fost atribuite codurile frazelor de pericol asociate indicate în tabelul respectiv – cu excepția cazului în care se prevede o derogare în tabelul 8.</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05EF6" w14:textId="31794FDB"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D5CA8">
              <w:rPr>
                <w:rFonts w:ascii="Times New Roman" w:eastAsia="Times New Roman" w:hAnsi="Times New Roman" w:cs="Times New Roman"/>
                <w:sz w:val="20"/>
                <w:szCs w:val="20"/>
                <w:lang w:val="ro-MD" w:eastAsia="ru-RU"/>
              </w:rPr>
              <w:t>7.1.3. De asemenea, produsul finit și orice elemente componente ale acestuia nu trebuie să conțină substanțe componente (singure sau în amestecuri) în concentrații mai mari de 0,010 % (g/g) care sunt încadrate în oricare dintre clasele și categoriile de pericol prevăzute în tabelul 7 sau cărora le-au fost atribuite codurile frazelor de pericol asociate indicate în tabelul respectiv – cu excepția cazului în care se prevede o derogare în tabelul 8.</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7CAA0" w14:textId="34794563"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52C0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E60CEA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5C17F" w14:textId="77777777" w:rsidR="007E09B8" w:rsidRPr="002B79C0" w:rsidRDefault="007E09B8" w:rsidP="007E09B8">
            <w:pPr>
              <w:shd w:val="clear" w:color="auto" w:fill="FFFFFF"/>
              <w:spacing w:after="120" w:line="240" w:lineRule="auto"/>
              <w:jc w:val="right"/>
              <w:rPr>
                <w:rFonts w:ascii="Times New Roman" w:eastAsia="Times New Roman" w:hAnsi="Times New Roman" w:cs="Times New Roman"/>
                <w:i/>
                <w:iCs/>
                <w:sz w:val="20"/>
                <w:szCs w:val="20"/>
                <w:lang w:val="ro-MD" w:eastAsia="ru-RU"/>
              </w:rPr>
            </w:pPr>
            <w:r w:rsidRPr="002B79C0">
              <w:rPr>
                <w:rFonts w:ascii="Times New Roman" w:eastAsia="Times New Roman" w:hAnsi="Times New Roman" w:cs="Times New Roman"/>
                <w:i/>
                <w:iCs/>
                <w:sz w:val="20"/>
                <w:szCs w:val="20"/>
                <w:lang w:val="ro-MD" w:eastAsia="ru-RU"/>
              </w:rPr>
              <w:t>Tabelul 7</w:t>
            </w:r>
          </w:p>
          <w:p w14:paraId="2FD89C8F" w14:textId="77777777" w:rsidR="007E09B8"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B79C0">
              <w:rPr>
                <w:rFonts w:ascii="Times New Roman" w:eastAsia="Times New Roman" w:hAnsi="Times New Roman" w:cs="Times New Roman"/>
                <w:sz w:val="20"/>
                <w:szCs w:val="20"/>
                <w:lang w:val="ro-MD" w:eastAsia="ru-RU"/>
              </w:rPr>
              <w:t>Clasele și categoriile de pericol și codurile frazelor de pericol asociate restricționate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24"/>
              <w:gridCol w:w="2377"/>
            </w:tblGrid>
            <w:tr w:rsidR="007E09B8" w:rsidRPr="00D074CF" w14:paraId="18241E32"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3B4BF85"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Periculos</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acvatic</w:t>
                  </w:r>
                  <w:proofErr w:type="spellEnd"/>
                </w:p>
              </w:tc>
            </w:tr>
            <w:tr w:rsidR="007E09B8" w:rsidRPr="00D074CF" w14:paraId="47FF204D" w14:textId="77777777">
              <w:tc>
                <w:tcPr>
                  <w:tcW w:w="5647" w:type="dxa"/>
                  <w:tcBorders>
                    <w:top w:val="single" w:sz="6" w:space="0" w:color="000000"/>
                    <w:left w:val="single" w:sz="6" w:space="0" w:color="000000"/>
                    <w:bottom w:val="single" w:sz="6" w:space="0" w:color="000000"/>
                    <w:right w:val="single" w:sz="6" w:space="0" w:color="000000"/>
                  </w:tcBorders>
                  <w:shd w:val="clear" w:color="auto" w:fill="FFFFFF"/>
                  <w:hideMark/>
                </w:tcPr>
                <w:p w14:paraId="3CA72594"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Categoriile</w:t>
                  </w:r>
                  <w:proofErr w:type="spellEnd"/>
                  <w:r w:rsidRPr="00D074CF">
                    <w:rPr>
                      <w:rFonts w:ascii="Times New Roman" w:eastAsia="Times New Roman" w:hAnsi="Times New Roman" w:cs="Times New Roman"/>
                      <w:color w:val="333333"/>
                      <w:sz w:val="24"/>
                      <w:szCs w:val="24"/>
                      <w:lang w:val="en-US"/>
                    </w:rPr>
                    <w:t xml:space="preserve"> 1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2</w:t>
                  </w:r>
                </w:p>
              </w:tc>
              <w:tc>
                <w:tcPr>
                  <w:tcW w:w="3697" w:type="dxa"/>
                  <w:tcBorders>
                    <w:top w:val="single" w:sz="6" w:space="0" w:color="000000"/>
                    <w:left w:val="single" w:sz="6" w:space="0" w:color="000000"/>
                    <w:bottom w:val="single" w:sz="6" w:space="0" w:color="000000"/>
                    <w:right w:val="single" w:sz="6" w:space="0" w:color="000000"/>
                  </w:tcBorders>
                  <w:shd w:val="clear" w:color="auto" w:fill="FFFFFF"/>
                  <w:hideMark/>
                </w:tcPr>
                <w:p w14:paraId="73596831"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Categoriile</w:t>
                  </w:r>
                  <w:proofErr w:type="spellEnd"/>
                  <w:r w:rsidRPr="00D074CF">
                    <w:rPr>
                      <w:rFonts w:ascii="Times New Roman" w:eastAsia="Times New Roman" w:hAnsi="Times New Roman" w:cs="Times New Roman"/>
                      <w:color w:val="333333"/>
                      <w:sz w:val="24"/>
                      <w:szCs w:val="24"/>
                      <w:lang w:val="en-US"/>
                    </w:rPr>
                    <w:t xml:space="preserve"> 3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4</w:t>
                  </w:r>
                </w:p>
              </w:tc>
            </w:tr>
            <w:tr w:rsidR="007E09B8" w:rsidRPr="00D074CF" w14:paraId="77744E51" w14:textId="77777777">
              <w:tc>
                <w:tcPr>
                  <w:tcW w:w="5647" w:type="dxa"/>
                  <w:tcBorders>
                    <w:top w:val="single" w:sz="6" w:space="0" w:color="000000"/>
                    <w:left w:val="single" w:sz="6" w:space="0" w:color="000000"/>
                    <w:bottom w:val="single" w:sz="6" w:space="0" w:color="000000"/>
                    <w:right w:val="single" w:sz="6" w:space="0" w:color="000000"/>
                  </w:tcBorders>
                  <w:shd w:val="clear" w:color="auto" w:fill="FFFFFF"/>
                  <w:hideMark/>
                </w:tcPr>
                <w:p w14:paraId="21871798"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 xml:space="preserve">H400 </w:t>
                  </w:r>
                  <w:proofErr w:type="spellStart"/>
                  <w:r w:rsidRPr="00D074CF">
                    <w:rPr>
                      <w:rFonts w:ascii="Times New Roman" w:eastAsia="Times New Roman" w:hAnsi="Times New Roman" w:cs="Times New Roman"/>
                      <w:color w:val="333333"/>
                      <w:sz w:val="24"/>
                      <w:szCs w:val="24"/>
                      <w:lang w:val="en-US"/>
                    </w:rPr>
                    <w:t>Foarte</w:t>
                  </w:r>
                  <w:proofErr w:type="spellEnd"/>
                  <w:r w:rsidRPr="00D074CF">
                    <w:rPr>
                      <w:rFonts w:ascii="Times New Roman" w:eastAsia="Times New Roman" w:hAnsi="Times New Roman" w:cs="Times New Roman"/>
                      <w:color w:val="333333"/>
                      <w:sz w:val="24"/>
                      <w:szCs w:val="24"/>
                      <w:lang w:val="en-US"/>
                    </w:rPr>
                    <w:t xml:space="preserve"> toxic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acvatic</w:t>
                  </w:r>
                  <w:proofErr w:type="spellEnd"/>
                </w:p>
              </w:tc>
              <w:tc>
                <w:tcPr>
                  <w:tcW w:w="3697" w:type="dxa"/>
                  <w:tcBorders>
                    <w:top w:val="single" w:sz="6" w:space="0" w:color="000000"/>
                    <w:left w:val="single" w:sz="6" w:space="0" w:color="000000"/>
                    <w:bottom w:val="single" w:sz="6" w:space="0" w:color="000000"/>
                    <w:right w:val="single" w:sz="6" w:space="0" w:color="000000"/>
                  </w:tcBorders>
                  <w:shd w:val="clear" w:color="auto" w:fill="FFFFFF"/>
                  <w:hideMark/>
                </w:tcPr>
                <w:p w14:paraId="56A0F217"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 xml:space="preserve">H412 </w:t>
                  </w:r>
                  <w:proofErr w:type="spellStart"/>
                  <w:r w:rsidRPr="00D074CF">
                    <w:rPr>
                      <w:rFonts w:ascii="Times New Roman" w:eastAsia="Times New Roman" w:hAnsi="Times New Roman" w:cs="Times New Roman"/>
                      <w:color w:val="333333"/>
                      <w:sz w:val="24"/>
                      <w:szCs w:val="24"/>
                      <w:lang w:val="en-US"/>
                    </w:rPr>
                    <w:t>Nociv</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acvatic</w:t>
                  </w:r>
                  <w:proofErr w:type="spellEnd"/>
                  <w:r w:rsidRPr="00D074CF">
                    <w:rPr>
                      <w:rFonts w:ascii="Times New Roman" w:eastAsia="Times New Roman" w:hAnsi="Times New Roman" w:cs="Times New Roman"/>
                      <w:color w:val="333333"/>
                      <w:sz w:val="24"/>
                      <w:szCs w:val="24"/>
                      <w:lang w:val="en-US"/>
                    </w:rPr>
                    <w:t xml:space="preserve">, cu </w:t>
                  </w:r>
                  <w:proofErr w:type="spellStart"/>
                  <w:r w:rsidRPr="00D074CF">
                    <w:rPr>
                      <w:rFonts w:ascii="Times New Roman" w:eastAsia="Times New Roman" w:hAnsi="Times New Roman" w:cs="Times New Roman"/>
                      <w:color w:val="333333"/>
                      <w:sz w:val="24"/>
                      <w:szCs w:val="24"/>
                      <w:lang w:val="en-US"/>
                    </w:rPr>
                    <w:t>efecte</w:t>
                  </w:r>
                  <w:proofErr w:type="spellEnd"/>
                  <w:r w:rsidRPr="00D074CF">
                    <w:rPr>
                      <w:rFonts w:ascii="Times New Roman" w:eastAsia="Times New Roman" w:hAnsi="Times New Roman" w:cs="Times New Roman"/>
                      <w:color w:val="333333"/>
                      <w:sz w:val="24"/>
                      <w:szCs w:val="24"/>
                      <w:lang w:val="en-US"/>
                    </w:rPr>
                    <w:t xml:space="preserve"> pe termen lung</w:t>
                  </w:r>
                </w:p>
              </w:tc>
            </w:tr>
            <w:tr w:rsidR="007E09B8" w:rsidRPr="00D074CF" w14:paraId="1EFC3BDF" w14:textId="77777777">
              <w:tc>
                <w:tcPr>
                  <w:tcW w:w="5647" w:type="dxa"/>
                  <w:tcBorders>
                    <w:top w:val="single" w:sz="6" w:space="0" w:color="000000"/>
                    <w:left w:val="single" w:sz="6" w:space="0" w:color="000000"/>
                    <w:bottom w:val="single" w:sz="6" w:space="0" w:color="000000"/>
                    <w:right w:val="single" w:sz="6" w:space="0" w:color="000000"/>
                  </w:tcBorders>
                  <w:shd w:val="clear" w:color="auto" w:fill="FFFFFF"/>
                  <w:hideMark/>
                </w:tcPr>
                <w:p w14:paraId="43ED8431"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 xml:space="preserve">H410 </w:t>
                  </w:r>
                  <w:proofErr w:type="spellStart"/>
                  <w:r w:rsidRPr="00D074CF">
                    <w:rPr>
                      <w:rFonts w:ascii="Times New Roman" w:eastAsia="Times New Roman" w:hAnsi="Times New Roman" w:cs="Times New Roman"/>
                      <w:color w:val="333333"/>
                      <w:sz w:val="24"/>
                      <w:szCs w:val="24"/>
                      <w:lang w:val="en-US"/>
                    </w:rPr>
                    <w:t>Foarte</w:t>
                  </w:r>
                  <w:proofErr w:type="spellEnd"/>
                  <w:r w:rsidRPr="00D074CF">
                    <w:rPr>
                      <w:rFonts w:ascii="Times New Roman" w:eastAsia="Times New Roman" w:hAnsi="Times New Roman" w:cs="Times New Roman"/>
                      <w:color w:val="333333"/>
                      <w:sz w:val="24"/>
                      <w:szCs w:val="24"/>
                      <w:lang w:val="en-US"/>
                    </w:rPr>
                    <w:t xml:space="preserve"> toxic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acvatic</w:t>
                  </w:r>
                  <w:proofErr w:type="spellEnd"/>
                  <w:r w:rsidRPr="00D074CF">
                    <w:rPr>
                      <w:rFonts w:ascii="Times New Roman" w:eastAsia="Times New Roman" w:hAnsi="Times New Roman" w:cs="Times New Roman"/>
                      <w:color w:val="333333"/>
                      <w:sz w:val="24"/>
                      <w:szCs w:val="24"/>
                      <w:lang w:val="en-US"/>
                    </w:rPr>
                    <w:t xml:space="preserve">, cu </w:t>
                  </w:r>
                  <w:proofErr w:type="spellStart"/>
                  <w:r w:rsidRPr="00D074CF">
                    <w:rPr>
                      <w:rFonts w:ascii="Times New Roman" w:eastAsia="Times New Roman" w:hAnsi="Times New Roman" w:cs="Times New Roman"/>
                      <w:color w:val="333333"/>
                      <w:sz w:val="24"/>
                      <w:szCs w:val="24"/>
                      <w:lang w:val="en-US"/>
                    </w:rPr>
                    <w:t>efecte</w:t>
                  </w:r>
                  <w:proofErr w:type="spellEnd"/>
                  <w:r w:rsidRPr="00D074CF">
                    <w:rPr>
                      <w:rFonts w:ascii="Times New Roman" w:eastAsia="Times New Roman" w:hAnsi="Times New Roman" w:cs="Times New Roman"/>
                      <w:color w:val="333333"/>
                      <w:sz w:val="24"/>
                      <w:szCs w:val="24"/>
                      <w:lang w:val="en-US"/>
                    </w:rPr>
                    <w:t xml:space="preserve"> pe termen lung</w:t>
                  </w:r>
                </w:p>
              </w:tc>
              <w:tc>
                <w:tcPr>
                  <w:tcW w:w="3697" w:type="dxa"/>
                  <w:tcBorders>
                    <w:top w:val="single" w:sz="6" w:space="0" w:color="000000"/>
                    <w:left w:val="single" w:sz="6" w:space="0" w:color="000000"/>
                    <w:bottom w:val="single" w:sz="6" w:space="0" w:color="000000"/>
                    <w:right w:val="single" w:sz="6" w:space="0" w:color="000000"/>
                  </w:tcBorders>
                  <w:shd w:val="clear" w:color="auto" w:fill="FFFFFF"/>
                  <w:hideMark/>
                </w:tcPr>
                <w:p w14:paraId="09F534EE"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 xml:space="preserve">H413 </w:t>
                  </w:r>
                  <w:proofErr w:type="spellStart"/>
                  <w:r w:rsidRPr="00D074CF">
                    <w:rPr>
                      <w:rFonts w:ascii="Times New Roman" w:eastAsia="Times New Roman" w:hAnsi="Times New Roman" w:cs="Times New Roman"/>
                      <w:color w:val="333333"/>
                      <w:sz w:val="24"/>
                      <w:szCs w:val="24"/>
                      <w:lang w:val="en-US"/>
                    </w:rPr>
                    <w:t>Poate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provoca</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efecte</w:t>
                  </w:r>
                  <w:proofErr w:type="spellEnd"/>
                  <w:r w:rsidRPr="00D074CF">
                    <w:rPr>
                      <w:rFonts w:ascii="Times New Roman" w:eastAsia="Times New Roman" w:hAnsi="Times New Roman" w:cs="Times New Roman"/>
                      <w:color w:val="333333"/>
                      <w:sz w:val="24"/>
                      <w:szCs w:val="24"/>
                      <w:lang w:val="en-US"/>
                    </w:rPr>
                    <w:t xml:space="preserve"> pe termen lung </w:t>
                  </w:r>
                  <w:proofErr w:type="spellStart"/>
                  <w:r w:rsidRPr="00D074CF">
                    <w:rPr>
                      <w:rFonts w:ascii="Times New Roman" w:eastAsia="Times New Roman" w:hAnsi="Times New Roman" w:cs="Times New Roman"/>
                      <w:color w:val="333333"/>
                      <w:sz w:val="24"/>
                      <w:szCs w:val="24"/>
                      <w:lang w:val="en-US"/>
                    </w:rPr>
                    <w:t>asupra</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mediului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acvatic</w:t>
                  </w:r>
                  <w:proofErr w:type="spellEnd"/>
                </w:p>
              </w:tc>
            </w:tr>
            <w:tr w:rsidR="007E09B8" w:rsidRPr="00D074CF" w14:paraId="1248A4DE" w14:textId="77777777">
              <w:tc>
                <w:tcPr>
                  <w:tcW w:w="5647" w:type="dxa"/>
                  <w:tcBorders>
                    <w:top w:val="single" w:sz="6" w:space="0" w:color="000000"/>
                    <w:left w:val="single" w:sz="6" w:space="0" w:color="000000"/>
                    <w:bottom w:val="single" w:sz="6" w:space="0" w:color="000000"/>
                    <w:right w:val="single" w:sz="6" w:space="0" w:color="000000"/>
                  </w:tcBorders>
                  <w:shd w:val="clear" w:color="auto" w:fill="FFFFFF"/>
                  <w:hideMark/>
                </w:tcPr>
                <w:p w14:paraId="4D919056"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 xml:space="preserve">H411 Toxic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acvatic</w:t>
                  </w:r>
                  <w:proofErr w:type="spellEnd"/>
                  <w:r w:rsidRPr="00D074CF">
                    <w:rPr>
                      <w:rFonts w:ascii="Times New Roman" w:eastAsia="Times New Roman" w:hAnsi="Times New Roman" w:cs="Times New Roman"/>
                      <w:color w:val="333333"/>
                      <w:sz w:val="24"/>
                      <w:szCs w:val="24"/>
                      <w:lang w:val="en-US"/>
                    </w:rPr>
                    <w:t xml:space="preserve">, cu </w:t>
                  </w:r>
                  <w:proofErr w:type="spellStart"/>
                  <w:r w:rsidRPr="00D074CF">
                    <w:rPr>
                      <w:rFonts w:ascii="Times New Roman" w:eastAsia="Times New Roman" w:hAnsi="Times New Roman" w:cs="Times New Roman"/>
                      <w:color w:val="333333"/>
                      <w:sz w:val="24"/>
                      <w:szCs w:val="24"/>
                      <w:lang w:val="en-US"/>
                    </w:rPr>
                    <w:t>efecte</w:t>
                  </w:r>
                  <w:proofErr w:type="spellEnd"/>
                  <w:r w:rsidRPr="00D074CF">
                    <w:rPr>
                      <w:rFonts w:ascii="Times New Roman" w:eastAsia="Times New Roman" w:hAnsi="Times New Roman" w:cs="Times New Roman"/>
                      <w:color w:val="333333"/>
                      <w:sz w:val="24"/>
                      <w:szCs w:val="24"/>
                      <w:lang w:val="en-US"/>
                    </w:rPr>
                    <w:t xml:space="preserve"> pe termen lung</w:t>
                  </w:r>
                </w:p>
              </w:tc>
              <w:tc>
                <w:tcPr>
                  <w:tcW w:w="3697" w:type="dxa"/>
                  <w:tcBorders>
                    <w:top w:val="single" w:sz="6" w:space="0" w:color="000000"/>
                    <w:left w:val="single" w:sz="6" w:space="0" w:color="000000"/>
                    <w:bottom w:val="single" w:sz="6" w:space="0" w:color="000000"/>
                    <w:right w:val="single" w:sz="6" w:space="0" w:color="000000"/>
                  </w:tcBorders>
                  <w:shd w:val="clear" w:color="auto" w:fill="FFFFFF"/>
                  <w:hideMark/>
                </w:tcPr>
                <w:p w14:paraId="645B012A" w14:textId="77777777" w:rsidR="007E09B8" w:rsidRPr="00D074CF" w:rsidRDefault="007E09B8" w:rsidP="007E09B8">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7"/>
                      <w:szCs w:val="27"/>
                      <w:lang w:val="en-US"/>
                    </w:rPr>
                  </w:pPr>
                  <w:r w:rsidRPr="00D074CF">
                    <w:rPr>
                      <w:rFonts w:ascii="Times New Roman" w:eastAsia="Times New Roman" w:hAnsi="Times New Roman" w:cs="Times New Roman"/>
                      <w:color w:val="333333"/>
                      <w:sz w:val="27"/>
                      <w:szCs w:val="27"/>
                      <w:lang w:val="en-US"/>
                    </w:rPr>
                    <w:t> </w:t>
                  </w:r>
                </w:p>
              </w:tc>
            </w:tr>
            <w:tr w:rsidR="007E09B8" w:rsidRPr="00D074CF" w14:paraId="261614C6"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7E98EC0"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Periculos</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stratul</w:t>
                  </w:r>
                  <w:proofErr w:type="spellEnd"/>
                  <w:r w:rsidRPr="00D074CF">
                    <w:rPr>
                      <w:rFonts w:ascii="Times New Roman" w:eastAsia="Times New Roman" w:hAnsi="Times New Roman" w:cs="Times New Roman"/>
                      <w:color w:val="333333"/>
                      <w:sz w:val="24"/>
                      <w:szCs w:val="24"/>
                      <w:lang w:val="en-US"/>
                    </w:rPr>
                    <w:t xml:space="preserve"> de </w:t>
                  </w:r>
                  <w:proofErr w:type="spellStart"/>
                  <w:r w:rsidRPr="00D074CF">
                    <w:rPr>
                      <w:rFonts w:ascii="Times New Roman" w:eastAsia="Times New Roman" w:hAnsi="Times New Roman" w:cs="Times New Roman"/>
                      <w:color w:val="333333"/>
                      <w:sz w:val="24"/>
                      <w:szCs w:val="24"/>
                      <w:lang w:val="en-US"/>
                    </w:rPr>
                    <w:t>ozon</w:t>
                  </w:r>
                  <w:proofErr w:type="spellEnd"/>
                </w:p>
              </w:tc>
            </w:tr>
            <w:tr w:rsidR="007E09B8" w:rsidRPr="00D074CF" w14:paraId="095E06BE" w14:textId="77777777">
              <w:tc>
                <w:tcPr>
                  <w:tcW w:w="5647" w:type="dxa"/>
                  <w:tcBorders>
                    <w:top w:val="single" w:sz="6" w:space="0" w:color="000000"/>
                    <w:left w:val="single" w:sz="6" w:space="0" w:color="000000"/>
                    <w:bottom w:val="single" w:sz="6" w:space="0" w:color="000000"/>
                    <w:right w:val="single" w:sz="6" w:space="0" w:color="000000"/>
                  </w:tcBorders>
                  <w:shd w:val="clear" w:color="auto" w:fill="FFFFFF"/>
                  <w:hideMark/>
                </w:tcPr>
                <w:p w14:paraId="3827AC2C"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lastRenderedPageBreak/>
                    <w:t xml:space="preserve">H420 </w:t>
                  </w:r>
                  <w:proofErr w:type="spellStart"/>
                  <w:r w:rsidRPr="00D074CF">
                    <w:rPr>
                      <w:rFonts w:ascii="Times New Roman" w:eastAsia="Times New Roman" w:hAnsi="Times New Roman" w:cs="Times New Roman"/>
                      <w:color w:val="333333"/>
                      <w:sz w:val="24"/>
                      <w:szCs w:val="24"/>
                      <w:lang w:val="en-US"/>
                    </w:rPr>
                    <w:t>Dăunează</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sănătății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publice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mediului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înconjurător</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prin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distrugerea</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ozonului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atmosfera</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superioară</w:t>
                  </w:r>
                  <w:proofErr w:type="spellEnd"/>
                </w:p>
              </w:tc>
              <w:tc>
                <w:tcPr>
                  <w:tcW w:w="3697" w:type="dxa"/>
                  <w:tcBorders>
                    <w:top w:val="single" w:sz="6" w:space="0" w:color="000000"/>
                    <w:left w:val="single" w:sz="6" w:space="0" w:color="000000"/>
                    <w:bottom w:val="single" w:sz="6" w:space="0" w:color="000000"/>
                    <w:right w:val="single" w:sz="6" w:space="0" w:color="000000"/>
                  </w:tcBorders>
                  <w:shd w:val="clear" w:color="auto" w:fill="FFFFFF"/>
                  <w:hideMark/>
                </w:tcPr>
                <w:p w14:paraId="6504EF52" w14:textId="77777777" w:rsidR="007E09B8" w:rsidRPr="00D074CF" w:rsidRDefault="007E09B8" w:rsidP="007E09B8">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7"/>
                      <w:szCs w:val="27"/>
                      <w:lang w:val="en-US"/>
                    </w:rPr>
                  </w:pPr>
                  <w:r w:rsidRPr="00D074CF">
                    <w:rPr>
                      <w:rFonts w:ascii="Times New Roman" w:eastAsia="Times New Roman" w:hAnsi="Times New Roman" w:cs="Times New Roman"/>
                      <w:color w:val="333333"/>
                      <w:sz w:val="27"/>
                      <w:szCs w:val="27"/>
                      <w:lang w:val="en-US"/>
                    </w:rPr>
                    <w:t> </w:t>
                  </w:r>
                </w:p>
              </w:tc>
            </w:tr>
          </w:tbl>
          <w:p w14:paraId="68B2F43D" w14:textId="77777777" w:rsidR="007E09B8"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
          <w:p w14:paraId="1A208997" w14:textId="77777777" w:rsidR="007E09B8"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
          <w:p w14:paraId="75A47D36" w14:textId="77777777" w:rsidR="007E09B8"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
          <w:p w14:paraId="231C5C25" w14:textId="77777777" w:rsidR="007E09B8"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
          <w:p w14:paraId="613CDE76" w14:textId="0D926B86"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D8BE7" w14:textId="77777777" w:rsidR="007E09B8" w:rsidRPr="002B79C0" w:rsidRDefault="007E09B8" w:rsidP="007E09B8">
            <w:pPr>
              <w:shd w:val="clear" w:color="auto" w:fill="FFFFFF"/>
              <w:spacing w:after="120" w:line="240" w:lineRule="auto"/>
              <w:jc w:val="right"/>
              <w:rPr>
                <w:rFonts w:ascii="Times New Roman" w:eastAsia="Times New Roman" w:hAnsi="Times New Roman" w:cs="Times New Roman"/>
                <w:i/>
                <w:iCs/>
                <w:sz w:val="20"/>
                <w:szCs w:val="20"/>
                <w:lang w:val="ro-MD" w:eastAsia="ru-RU"/>
              </w:rPr>
            </w:pPr>
            <w:r w:rsidRPr="002B79C0">
              <w:rPr>
                <w:rFonts w:ascii="Times New Roman" w:eastAsia="Times New Roman" w:hAnsi="Times New Roman" w:cs="Times New Roman"/>
                <w:i/>
                <w:iCs/>
                <w:sz w:val="20"/>
                <w:szCs w:val="20"/>
                <w:lang w:val="ro-MD" w:eastAsia="ru-RU"/>
              </w:rPr>
              <w:lastRenderedPageBreak/>
              <w:t>Tabelul 7</w:t>
            </w:r>
          </w:p>
          <w:p w14:paraId="7D4C0DAE" w14:textId="77777777" w:rsidR="007E09B8" w:rsidRDefault="007E09B8" w:rsidP="007E09B8">
            <w:pPr>
              <w:spacing w:after="0" w:line="240" w:lineRule="auto"/>
              <w:jc w:val="both"/>
              <w:rPr>
                <w:rFonts w:ascii="Times New Roman" w:eastAsia="Times New Roman" w:hAnsi="Times New Roman" w:cs="Times New Roman"/>
                <w:sz w:val="20"/>
                <w:szCs w:val="20"/>
                <w:lang w:val="ro-MD" w:eastAsia="ru-RU"/>
              </w:rPr>
            </w:pPr>
            <w:r w:rsidRPr="002B79C0">
              <w:rPr>
                <w:rFonts w:ascii="Times New Roman" w:eastAsia="Times New Roman" w:hAnsi="Times New Roman" w:cs="Times New Roman"/>
                <w:sz w:val="20"/>
                <w:szCs w:val="20"/>
                <w:lang w:val="ro-MD" w:eastAsia="ru-RU"/>
              </w:rPr>
              <w:t>Clasele și categoriile de pericol și codurile frazelor de pericol asociate restricționate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159"/>
              <w:gridCol w:w="2074"/>
            </w:tblGrid>
            <w:tr w:rsidR="007E09B8" w:rsidRPr="00D074CF" w14:paraId="5B30DBAD"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DD0B808"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Periculos</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acvatic</w:t>
                  </w:r>
                  <w:proofErr w:type="spellEnd"/>
                </w:p>
              </w:tc>
            </w:tr>
            <w:tr w:rsidR="007E09B8" w:rsidRPr="00D074CF" w14:paraId="3F3202CC" w14:textId="77777777">
              <w:tc>
                <w:tcPr>
                  <w:tcW w:w="5647" w:type="dxa"/>
                  <w:tcBorders>
                    <w:top w:val="single" w:sz="6" w:space="0" w:color="000000"/>
                    <w:left w:val="single" w:sz="6" w:space="0" w:color="000000"/>
                    <w:bottom w:val="single" w:sz="6" w:space="0" w:color="000000"/>
                    <w:right w:val="single" w:sz="6" w:space="0" w:color="000000"/>
                  </w:tcBorders>
                  <w:shd w:val="clear" w:color="auto" w:fill="FFFFFF"/>
                  <w:hideMark/>
                </w:tcPr>
                <w:p w14:paraId="7C6874B4"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Categoriile</w:t>
                  </w:r>
                  <w:proofErr w:type="spellEnd"/>
                  <w:r w:rsidRPr="00D074CF">
                    <w:rPr>
                      <w:rFonts w:ascii="Times New Roman" w:eastAsia="Times New Roman" w:hAnsi="Times New Roman" w:cs="Times New Roman"/>
                      <w:color w:val="333333"/>
                      <w:sz w:val="24"/>
                      <w:szCs w:val="24"/>
                      <w:lang w:val="en-US"/>
                    </w:rPr>
                    <w:t xml:space="preserve"> 1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2</w:t>
                  </w:r>
                </w:p>
              </w:tc>
              <w:tc>
                <w:tcPr>
                  <w:tcW w:w="3697" w:type="dxa"/>
                  <w:tcBorders>
                    <w:top w:val="single" w:sz="6" w:space="0" w:color="000000"/>
                    <w:left w:val="single" w:sz="6" w:space="0" w:color="000000"/>
                    <w:bottom w:val="single" w:sz="6" w:space="0" w:color="000000"/>
                    <w:right w:val="single" w:sz="6" w:space="0" w:color="000000"/>
                  </w:tcBorders>
                  <w:shd w:val="clear" w:color="auto" w:fill="FFFFFF"/>
                  <w:hideMark/>
                </w:tcPr>
                <w:p w14:paraId="4E521D11"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Categoriile</w:t>
                  </w:r>
                  <w:proofErr w:type="spellEnd"/>
                  <w:r w:rsidRPr="00D074CF">
                    <w:rPr>
                      <w:rFonts w:ascii="Times New Roman" w:eastAsia="Times New Roman" w:hAnsi="Times New Roman" w:cs="Times New Roman"/>
                      <w:color w:val="333333"/>
                      <w:sz w:val="24"/>
                      <w:szCs w:val="24"/>
                      <w:lang w:val="en-US"/>
                    </w:rPr>
                    <w:t xml:space="preserve"> 3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4</w:t>
                  </w:r>
                </w:p>
              </w:tc>
            </w:tr>
            <w:tr w:rsidR="007E09B8" w:rsidRPr="00D074CF" w14:paraId="2BE0BC49" w14:textId="77777777">
              <w:tc>
                <w:tcPr>
                  <w:tcW w:w="5647" w:type="dxa"/>
                  <w:tcBorders>
                    <w:top w:val="single" w:sz="6" w:space="0" w:color="000000"/>
                    <w:left w:val="single" w:sz="6" w:space="0" w:color="000000"/>
                    <w:bottom w:val="single" w:sz="6" w:space="0" w:color="000000"/>
                    <w:right w:val="single" w:sz="6" w:space="0" w:color="000000"/>
                  </w:tcBorders>
                  <w:shd w:val="clear" w:color="auto" w:fill="FFFFFF"/>
                  <w:hideMark/>
                </w:tcPr>
                <w:p w14:paraId="7CA21BFB"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 xml:space="preserve">H400 </w:t>
                  </w:r>
                  <w:proofErr w:type="spellStart"/>
                  <w:r w:rsidRPr="00D074CF">
                    <w:rPr>
                      <w:rFonts w:ascii="Times New Roman" w:eastAsia="Times New Roman" w:hAnsi="Times New Roman" w:cs="Times New Roman"/>
                      <w:color w:val="333333"/>
                      <w:sz w:val="24"/>
                      <w:szCs w:val="24"/>
                      <w:lang w:val="en-US"/>
                    </w:rPr>
                    <w:t>Foarte</w:t>
                  </w:r>
                  <w:proofErr w:type="spellEnd"/>
                  <w:r w:rsidRPr="00D074CF">
                    <w:rPr>
                      <w:rFonts w:ascii="Times New Roman" w:eastAsia="Times New Roman" w:hAnsi="Times New Roman" w:cs="Times New Roman"/>
                      <w:color w:val="333333"/>
                      <w:sz w:val="24"/>
                      <w:szCs w:val="24"/>
                      <w:lang w:val="en-US"/>
                    </w:rPr>
                    <w:t xml:space="preserve"> toxic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acvatic</w:t>
                  </w:r>
                  <w:proofErr w:type="spellEnd"/>
                </w:p>
              </w:tc>
              <w:tc>
                <w:tcPr>
                  <w:tcW w:w="3697" w:type="dxa"/>
                  <w:tcBorders>
                    <w:top w:val="single" w:sz="6" w:space="0" w:color="000000"/>
                    <w:left w:val="single" w:sz="6" w:space="0" w:color="000000"/>
                    <w:bottom w:val="single" w:sz="6" w:space="0" w:color="000000"/>
                    <w:right w:val="single" w:sz="6" w:space="0" w:color="000000"/>
                  </w:tcBorders>
                  <w:shd w:val="clear" w:color="auto" w:fill="FFFFFF"/>
                  <w:hideMark/>
                </w:tcPr>
                <w:p w14:paraId="72185E26"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 xml:space="preserve">H412 </w:t>
                  </w:r>
                  <w:proofErr w:type="spellStart"/>
                  <w:r w:rsidRPr="00D074CF">
                    <w:rPr>
                      <w:rFonts w:ascii="Times New Roman" w:eastAsia="Times New Roman" w:hAnsi="Times New Roman" w:cs="Times New Roman"/>
                      <w:color w:val="333333"/>
                      <w:sz w:val="24"/>
                      <w:szCs w:val="24"/>
                      <w:lang w:val="en-US"/>
                    </w:rPr>
                    <w:t>Nociv</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acvatic</w:t>
                  </w:r>
                  <w:proofErr w:type="spellEnd"/>
                  <w:r w:rsidRPr="00D074CF">
                    <w:rPr>
                      <w:rFonts w:ascii="Times New Roman" w:eastAsia="Times New Roman" w:hAnsi="Times New Roman" w:cs="Times New Roman"/>
                      <w:color w:val="333333"/>
                      <w:sz w:val="24"/>
                      <w:szCs w:val="24"/>
                      <w:lang w:val="en-US"/>
                    </w:rPr>
                    <w:t xml:space="preserve">, cu </w:t>
                  </w:r>
                  <w:proofErr w:type="spellStart"/>
                  <w:r w:rsidRPr="00D074CF">
                    <w:rPr>
                      <w:rFonts w:ascii="Times New Roman" w:eastAsia="Times New Roman" w:hAnsi="Times New Roman" w:cs="Times New Roman"/>
                      <w:color w:val="333333"/>
                      <w:sz w:val="24"/>
                      <w:szCs w:val="24"/>
                      <w:lang w:val="en-US"/>
                    </w:rPr>
                    <w:t>efecte</w:t>
                  </w:r>
                  <w:proofErr w:type="spellEnd"/>
                  <w:r w:rsidRPr="00D074CF">
                    <w:rPr>
                      <w:rFonts w:ascii="Times New Roman" w:eastAsia="Times New Roman" w:hAnsi="Times New Roman" w:cs="Times New Roman"/>
                      <w:color w:val="333333"/>
                      <w:sz w:val="24"/>
                      <w:szCs w:val="24"/>
                      <w:lang w:val="en-US"/>
                    </w:rPr>
                    <w:t xml:space="preserve"> pe termen lung</w:t>
                  </w:r>
                </w:p>
              </w:tc>
            </w:tr>
            <w:tr w:rsidR="007E09B8" w:rsidRPr="00D074CF" w14:paraId="25F38282" w14:textId="77777777">
              <w:tc>
                <w:tcPr>
                  <w:tcW w:w="5647" w:type="dxa"/>
                  <w:tcBorders>
                    <w:top w:val="single" w:sz="6" w:space="0" w:color="000000"/>
                    <w:left w:val="single" w:sz="6" w:space="0" w:color="000000"/>
                    <w:bottom w:val="single" w:sz="6" w:space="0" w:color="000000"/>
                    <w:right w:val="single" w:sz="6" w:space="0" w:color="000000"/>
                  </w:tcBorders>
                  <w:shd w:val="clear" w:color="auto" w:fill="FFFFFF"/>
                  <w:hideMark/>
                </w:tcPr>
                <w:p w14:paraId="67A40652"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 xml:space="preserve">H410 </w:t>
                  </w:r>
                  <w:proofErr w:type="spellStart"/>
                  <w:r w:rsidRPr="00D074CF">
                    <w:rPr>
                      <w:rFonts w:ascii="Times New Roman" w:eastAsia="Times New Roman" w:hAnsi="Times New Roman" w:cs="Times New Roman"/>
                      <w:color w:val="333333"/>
                      <w:sz w:val="24"/>
                      <w:szCs w:val="24"/>
                      <w:lang w:val="en-US"/>
                    </w:rPr>
                    <w:t>Foarte</w:t>
                  </w:r>
                  <w:proofErr w:type="spellEnd"/>
                  <w:r w:rsidRPr="00D074CF">
                    <w:rPr>
                      <w:rFonts w:ascii="Times New Roman" w:eastAsia="Times New Roman" w:hAnsi="Times New Roman" w:cs="Times New Roman"/>
                      <w:color w:val="333333"/>
                      <w:sz w:val="24"/>
                      <w:szCs w:val="24"/>
                      <w:lang w:val="en-US"/>
                    </w:rPr>
                    <w:t xml:space="preserve"> toxic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acvatic</w:t>
                  </w:r>
                  <w:proofErr w:type="spellEnd"/>
                  <w:r w:rsidRPr="00D074CF">
                    <w:rPr>
                      <w:rFonts w:ascii="Times New Roman" w:eastAsia="Times New Roman" w:hAnsi="Times New Roman" w:cs="Times New Roman"/>
                      <w:color w:val="333333"/>
                      <w:sz w:val="24"/>
                      <w:szCs w:val="24"/>
                      <w:lang w:val="en-US"/>
                    </w:rPr>
                    <w:t xml:space="preserve">, cu </w:t>
                  </w:r>
                  <w:proofErr w:type="spellStart"/>
                  <w:r w:rsidRPr="00D074CF">
                    <w:rPr>
                      <w:rFonts w:ascii="Times New Roman" w:eastAsia="Times New Roman" w:hAnsi="Times New Roman" w:cs="Times New Roman"/>
                      <w:color w:val="333333"/>
                      <w:sz w:val="24"/>
                      <w:szCs w:val="24"/>
                      <w:lang w:val="en-US"/>
                    </w:rPr>
                    <w:t>efecte</w:t>
                  </w:r>
                  <w:proofErr w:type="spellEnd"/>
                  <w:r w:rsidRPr="00D074CF">
                    <w:rPr>
                      <w:rFonts w:ascii="Times New Roman" w:eastAsia="Times New Roman" w:hAnsi="Times New Roman" w:cs="Times New Roman"/>
                      <w:color w:val="333333"/>
                      <w:sz w:val="24"/>
                      <w:szCs w:val="24"/>
                      <w:lang w:val="en-US"/>
                    </w:rPr>
                    <w:t xml:space="preserve"> pe termen lung</w:t>
                  </w:r>
                </w:p>
              </w:tc>
              <w:tc>
                <w:tcPr>
                  <w:tcW w:w="3697" w:type="dxa"/>
                  <w:tcBorders>
                    <w:top w:val="single" w:sz="6" w:space="0" w:color="000000"/>
                    <w:left w:val="single" w:sz="6" w:space="0" w:color="000000"/>
                    <w:bottom w:val="single" w:sz="6" w:space="0" w:color="000000"/>
                    <w:right w:val="single" w:sz="6" w:space="0" w:color="000000"/>
                  </w:tcBorders>
                  <w:shd w:val="clear" w:color="auto" w:fill="FFFFFF"/>
                  <w:hideMark/>
                </w:tcPr>
                <w:p w14:paraId="1A9374C6"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 xml:space="preserve">H413 </w:t>
                  </w:r>
                  <w:proofErr w:type="spellStart"/>
                  <w:r w:rsidRPr="00D074CF">
                    <w:rPr>
                      <w:rFonts w:ascii="Times New Roman" w:eastAsia="Times New Roman" w:hAnsi="Times New Roman" w:cs="Times New Roman"/>
                      <w:color w:val="333333"/>
                      <w:sz w:val="24"/>
                      <w:szCs w:val="24"/>
                      <w:lang w:val="en-US"/>
                    </w:rPr>
                    <w:t>Poate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provoca</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efecte</w:t>
                  </w:r>
                  <w:proofErr w:type="spellEnd"/>
                  <w:r w:rsidRPr="00D074CF">
                    <w:rPr>
                      <w:rFonts w:ascii="Times New Roman" w:eastAsia="Times New Roman" w:hAnsi="Times New Roman" w:cs="Times New Roman"/>
                      <w:color w:val="333333"/>
                      <w:sz w:val="24"/>
                      <w:szCs w:val="24"/>
                      <w:lang w:val="en-US"/>
                    </w:rPr>
                    <w:t xml:space="preserve"> pe termen lung </w:t>
                  </w:r>
                  <w:proofErr w:type="spellStart"/>
                  <w:r w:rsidRPr="00D074CF">
                    <w:rPr>
                      <w:rFonts w:ascii="Times New Roman" w:eastAsia="Times New Roman" w:hAnsi="Times New Roman" w:cs="Times New Roman"/>
                      <w:color w:val="333333"/>
                      <w:sz w:val="24"/>
                      <w:szCs w:val="24"/>
                      <w:lang w:val="en-US"/>
                    </w:rPr>
                    <w:t>asupra</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mediului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acvatic</w:t>
                  </w:r>
                  <w:proofErr w:type="spellEnd"/>
                </w:p>
              </w:tc>
            </w:tr>
            <w:tr w:rsidR="007E09B8" w:rsidRPr="00D074CF" w14:paraId="59BC4A32" w14:textId="77777777">
              <w:tc>
                <w:tcPr>
                  <w:tcW w:w="5647" w:type="dxa"/>
                  <w:tcBorders>
                    <w:top w:val="single" w:sz="6" w:space="0" w:color="000000"/>
                    <w:left w:val="single" w:sz="6" w:space="0" w:color="000000"/>
                    <w:bottom w:val="single" w:sz="6" w:space="0" w:color="000000"/>
                    <w:right w:val="single" w:sz="6" w:space="0" w:color="000000"/>
                  </w:tcBorders>
                  <w:shd w:val="clear" w:color="auto" w:fill="FFFFFF"/>
                  <w:hideMark/>
                </w:tcPr>
                <w:p w14:paraId="09E28002"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lastRenderedPageBreak/>
                    <w:t xml:space="preserve">H411 Toxic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acvatic</w:t>
                  </w:r>
                  <w:proofErr w:type="spellEnd"/>
                  <w:r w:rsidRPr="00D074CF">
                    <w:rPr>
                      <w:rFonts w:ascii="Times New Roman" w:eastAsia="Times New Roman" w:hAnsi="Times New Roman" w:cs="Times New Roman"/>
                      <w:color w:val="333333"/>
                      <w:sz w:val="24"/>
                      <w:szCs w:val="24"/>
                      <w:lang w:val="en-US"/>
                    </w:rPr>
                    <w:t xml:space="preserve">, cu </w:t>
                  </w:r>
                  <w:proofErr w:type="spellStart"/>
                  <w:r w:rsidRPr="00D074CF">
                    <w:rPr>
                      <w:rFonts w:ascii="Times New Roman" w:eastAsia="Times New Roman" w:hAnsi="Times New Roman" w:cs="Times New Roman"/>
                      <w:color w:val="333333"/>
                      <w:sz w:val="24"/>
                      <w:szCs w:val="24"/>
                      <w:lang w:val="en-US"/>
                    </w:rPr>
                    <w:t>efecte</w:t>
                  </w:r>
                  <w:proofErr w:type="spellEnd"/>
                  <w:r w:rsidRPr="00D074CF">
                    <w:rPr>
                      <w:rFonts w:ascii="Times New Roman" w:eastAsia="Times New Roman" w:hAnsi="Times New Roman" w:cs="Times New Roman"/>
                      <w:color w:val="333333"/>
                      <w:sz w:val="24"/>
                      <w:szCs w:val="24"/>
                      <w:lang w:val="en-US"/>
                    </w:rPr>
                    <w:t xml:space="preserve"> pe termen lung</w:t>
                  </w:r>
                </w:p>
              </w:tc>
              <w:tc>
                <w:tcPr>
                  <w:tcW w:w="3697" w:type="dxa"/>
                  <w:tcBorders>
                    <w:top w:val="single" w:sz="6" w:space="0" w:color="000000"/>
                    <w:left w:val="single" w:sz="6" w:space="0" w:color="000000"/>
                    <w:bottom w:val="single" w:sz="6" w:space="0" w:color="000000"/>
                    <w:right w:val="single" w:sz="6" w:space="0" w:color="000000"/>
                  </w:tcBorders>
                  <w:shd w:val="clear" w:color="auto" w:fill="FFFFFF"/>
                  <w:hideMark/>
                </w:tcPr>
                <w:p w14:paraId="51558AD7" w14:textId="77777777" w:rsidR="007E09B8" w:rsidRPr="00D074CF" w:rsidRDefault="007E09B8" w:rsidP="007E09B8">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7"/>
                      <w:szCs w:val="27"/>
                      <w:lang w:val="en-US"/>
                    </w:rPr>
                  </w:pPr>
                  <w:r w:rsidRPr="00D074CF">
                    <w:rPr>
                      <w:rFonts w:ascii="Times New Roman" w:eastAsia="Times New Roman" w:hAnsi="Times New Roman" w:cs="Times New Roman"/>
                      <w:color w:val="333333"/>
                      <w:sz w:val="27"/>
                      <w:szCs w:val="27"/>
                      <w:lang w:val="en-US"/>
                    </w:rPr>
                    <w:t> </w:t>
                  </w:r>
                </w:p>
              </w:tc>
            </w:tr>
            <w:tr w:rsidR="007E09B8" w:rsidRPr="00D074CF" w14:paraId="2831D969"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777562E"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Periculos</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stratul</w:t>
                  </w:r>
                  <w:proofErr w:type="spellEnd"/>
                  <w:r w:rsidRPr="00D074CF">
                    <w:rPr>
                      <w:rFonts w:ascii="Times New Roman" w:eastAsia="Times New Roman" w:hAnsi="Times New Roman" w:cs="Times New Roman"/>
                      <w:color w:val="333333"/>
                      <w:sz w:val="24"/>
                      <w:szCs w:val="24"/>
                      <w:lang w:val="en-US"/>
                    </w:rPr>
                    <w:t xml:space="preserve"> de </w:t>
                  </w:r>
                  <w:proofErr w:type="spellStart"/>
                  <w:r w:rsidRPr="00D074CF">
                    <w:rPr>
                      <w:rFonts w:ascii="Times New Roman" w:eastAsia="Times New Roman" w:hAnsi="Times New Roman" w:cs="Times New Roman"/>
                      <w:color w:val="333333"/>
                      <w:sz w:val="24"/>
                      <w:szCs w:val="24"/>
                      <w:lang w:val="en-US"/>
                    </w:rPr>
                    <w:t>ozon</w:t>
                  </w:r>
                  <w:proofErr w:type="spellEnd"/>
                </w:p>
              </w:tc>
            </w:tr>
            <w:tr w:rsidR="007E09B8" w:rsidRPr="00D074CF" w14:paraId="65DD6341" w14:textId="77777777">
              <w:tc>
                <w:tcPr>
                  <w:tcW w:w="5647" w:type="dxa"/>
                  <w:tcBorders>
                    <w:top w:val="single" w:sz="6" w:space="0" w:color="000000"/>
                    <w:left w:val="single" w:sz="6" w:space="0" w:color="000000"/>
                    <w:bottom w:val="single" w:sz="6" w:space="0" w:color="000000"/>
                    <w:right w:val="single" w:sz="6" w:space="0" w:color="000000"/>
                  </w:tcBorders>
                  <w:shd w:val="clear" w:color="auto" w:fill="FFFFFF"/>
                  <w:hideMark/>
                </w:tcPr>
                <w:p w14:paraId="1B6E5B8D"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 xml:space="preserve">H420 </w:t>
                  </w:r>
                  <w:proofErr w:type="spellStart"/>
                  <w:r w:rsidRPr="00D074CF">
                    <w:rPr>
                      <w:rFonts w:ascii="Times New Roman" w:eastAsia="Times New Roman" w:hAnsi="Times New Roman" w:cs="Times New Roman"/>
                      <w:color w:val="333333"/>
                      <w:sz w:val="24"/>
                      <w:szCs w:val="24"/>
                      <w:lang w:val="en-US"/>
                    </w:rPr>
                    <w:t>Dăunează</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sănătății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publice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mediului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înconjurător</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prin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distrugerea</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ozonului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atmosfera</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superioară</w:t>
                  </w:r>
                  <w:proofErr w:type="spellEnd"/>
                </w:p>
              </w:tc>
              <w:tc>
                <w:tcPr>
                  <w:tcW w:w="3697" w:type="dxa"/>
                  <w:tcBorders>
                    <w:top w:val="single" w:sz="6" w:space="0" w:color="000000"/>
                    <w:left w:val="single" w:sz="6" w:space="0" w:color="000000"/>
                    <w:bottom w:val="single" w:sz="6" w:space="0" w:color="000000"/>
                    <w:right w:val="single" w:sz="6" w:space="0" w:color="000000"/>
                  </w:tcBorders>
                  <w:shd w:val="clear" w:color="auto" w:fill="FFFFFF"/>
                  <w:hideMark/>
                </w:tcPr>
                <w:p w14:paraId="73BAF1DB" w14:textId="77777777" w:rsidR="007E09B8" w:rsidRPr="00D074CF" w:rsidRDefault="007E09B8" w:rsidP="007E09B8">
                  <w:pPr>
                    <w:framePr w:hSpace="180" w:wrap="around" w:vAnchor="text" w:hAnchor="text" w:y="1"/>
                    <w:spacing w:before="120" w:after="0" w:line="312" w:lineRule="atLeast"/>
                    <w:suppressOverlap/>
                    <w:jc w:val="both"/>
                    <w:rPr>
                      <w:rFonts w:ascii="Times New Roman" w:eastAsia="Times New Roman" w:hAnsi="Times New Roman" w:cs="Times New Roman"/>
                      <w:color w:val="333333"/>
                      <w:sz w:val="27"/>
                      <w:szCs w:val="27"/>
                      <w:lang w:val="en-US"/>
                    </w:rPr>
                  </w:pPr>
                  <w:r w:rsidRPr="00D074CF">
                    <w:rPr>
                      <w:rFonts w:ascii="Times New Roman" w:eastAsia="Times New Roman" w:hAnsi="Times New Roman" w:cs="Times New Roman"/>
                      <w:color w:val="333333"/>
                      <w:sz w:val="27"/>
                      <w:szCs w:val="27"/>
                      <w:lang w:val="en-US"/>
                    </w:rPr>
                    <w:t> </w:t>
                  </w:r>
                </w:p>
              </w:tc>
            </w:tr>
          </w:tbl>
          <w:p w14:paraId="772F46FB" w14:textId="447CDBC8"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2FD86" w14:textId="2B67C2FA"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4DEB7"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E3DE42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F37A6" w14:textId="77777777" w:rsidR="007E09B8" w:rsidRPr="00D074CF" w:rsidRDefault="007E09B8" w:rsidP="007E09B8">
            <w:pPr>
              <w:shd w:val="clear" w:color="auto" w:fill="FFFFFF"/>
              <w:spacing w:after="120" w:line="240" w:lineRule="auto"/>
              <w:jc w:val="right"/>
              <w:rPr>
                <w:rFonts w:ascii="Times New Roman" w:eastAsia="Times New Roman" w:hAnsi="Times New Roman" w:cs="Times New Roman"/>
                <w:i/>
                <w:iCs/>
                <w:sz w:val="20"/>
                <w:szCs w:val="20"/>
                <w:lang w:val="ro-MD" w:eastAsia="ru-RU"/>
              </w:rPr>
            </w:pPr>
            <w:r w:rsidRPr="00D074CF">
              <w:rPr>
                <w:rFonts w:ascii="Times New Roman" w:eastAsia="Times New Roman" w:hAnsi="Times New Roman" w:cs="Times New Roman"/>
                <w:i/>
                <w:iCs/>
                <w:sz w:val="20"/>
                <w:szCs w:val="20"/>
                <w:lang w:val="ro-MD" w:eastAsia="ru-RU"/>
              </w:rPr>
              <w:t>Tabelul 8</w:t>
            </w:r>
          </w:p>
          <w:p w14:paraId="6207D04B" w14:textId="77777777" w:rsidR="007E09B8"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Derogări de la restricțiile privind substanțele clasificate potrivit sistemului armonizat de clasificare în temeiul Regulamentului (CE) nr. 1272/2008</w:t>
            </w:r>
          </w:p>
          <w:p w14:paraId="7345E4A7" w14:textId="77777777" w:rsidR="007E09B8"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761"/>
              <w:gridCol w:w="1492"/>
              <w:gridCol w:w="2748"/>
            </w:tblGrid>
            <w:tr w:rsidR="007E09B8" w:rsidRPr="00D074CF" w14:paraId="51A45453" w14:textId="77777777">
              <w:tc>
                <w:tcPr>
                  <w:tcW w:w="2740" w:type="dxa"/>
                  <w:tcBorders>
                    <w:top w:val="single" w:sz="6" w:space="0" w:color="000000"/>
                    <w:left w:val="single" w:sz="6" w:space="0" w:color="000000"/>
                    <w:bottom w:val="single" w:sz="6" w:space="0" w:color="000000"/>
                    <w:right w:val="single" w:sz="6" w:space="0" w:color="000000"/>
                  </w:tcBorders>
                  <w:shd w:val="clear" w:color="auto" w:fill="FFFFFF"/>
                  <w:hideMark/>
                </w:tcPr>
                <w:p w14:paraId="3BD7BFEF" w14:textId="77777777" w:rsidR="007E09B8" w:rsidRPr="00D074CF" w:rsidRDefault="007E09B8" w:rsidP="007E09B8">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D074CF">
                    <w:rPr>
                      <w:rFonts w:ascii="Times New Roman" w:eastAsia="Times New Roman" w:hAnsi="Times New Roman" w:cs="Times New Roman"/>
                      <w:b/>
                      <w:bCs/>
                      <w:color w:val="333333"/>
                      <w:sz w:val="24"/>
                      <w:szCs w:val="24"/>
                      <w:lang w:val="en-US"/>
                    </w:rPr>
                    <w:t>Tipul</w:t>
                  </w:r>
                  <w:proofErr w:type="spellEnd"/>
                  <w:r w:rsidRPr="00D074CF">
                    <w:rPr>
                      <w:rFonts w:ascii="Times New Roman" w:eastAsia="Times New Roman" w:hAnsi="Times New Roman" w:cs="Times New Roman"/>
                      <w:b/>
                      <w:bCs/>
                      <w:color w:val="333333"/>
                      <w:sz w:val="24"/>
                      <w:szCs w:val="24"/>
                      <w:lang w:val="en-US"/>
                    </w:rPr>
                    <w:t xml:space="preserve"> de </w:t>
                  </w:r>
                  <w:proofErr w:type="spellStart"/>
                  <w:r w:rsidRPr="00D074CF">
                    <w:rPr>
                      <w:rFonts w:ascii="Times New Roman" w:eastAsia="Times New Roman" w:hAnsi="Times New Roman" w:cs="Times New Roman"/>
                      <w:b/>
                      <w:bCs/>
                      <w:color w:val="333333"/>
                      <w:sz w:val="24"/>
                      <w:szCs w:val="24"/>
                      <w:lang w:val="en-US"/>
                    </w:rPr>
                    <w:t>substanță</w:t>
                  </w:r>
                  <w:proofErr w:type="spellEnd"/>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5EEAFB62" w14:textId="77777777" w:rsidR="007E09B8" w:rsidRPr="00D074CF" w:rsidRDefault="007E09B8" w:rsidP="007E09B8">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r w:rsidRPr="00D074CF">
                    <w:rPr>
                      <w:rFonts w:ascii="Times New Roman" w:eastAsia="Times New Roman" w:hAnsi="Times New Roman" w:cs="Times New Roman"/>
                      <w:b/>
                      <w:bCs/>
                      <w:color w:val="333333"/>
                      <w:sz w:val="24"/>
                      <w:szCs w:val="24"/>
                      <w:lang w:val="en-US"/>
                    </w:rPr>
                    <w:t xml:space="preserve">Clasa de </w:t>
                  </w:r>
                  <w:proofErr w:type="spellStart"/>
                  <w:r w:rsidRPr="00D074CF">
                    <w:rPr>
                      <w:rFonts w:ascii="Times New Roman" w:eastAsia="Times New Roman" w:hAnsi="Times New Roman" w:cs="Times New Roman"/>
                      <w:b/>
                      <w:bCs/>
                      <w:color w:val="333333"/>
                      <w:sz w:val="24"/>
                      <w:szCs w:val="24"/>
                      <w:lang w:val="en-US"/>
                    </w:rPr>
                    <w:t>pericol</w:t>
                  </w:r>
                  <w:proofErr w:type="spellEnd"/>
                  <w:r w:rsidRPr="00D074CF">
                    <w:rPr>
                      <w:rFonts w:ascii="Times New Roman" w:eastAsia="Times New Roman" w:hAnsi="Times New Roman" w:cs="Times New Roman"/>
                      <w:b/>
                      <w:bCs/>
                      <w:color w:val="333333"/>
                      <w:sz w:val="24"/>
                      <w:szCs w:val="24"/>
                      <w:lang w:val="en-US"/>
                    </w:rPr>
                    <w:t xml:space="preserve">, </w:t>
                  </w:r>
                  <w:proofErr w:type="spellStart"/>
                  <w:r w:rsidRPr="00D074CF">
                    <w:rPr>
                      <w:rFonts w:ascii="Times New Roman" w:eastAsia="Times New Roman" w:hAnsi="Times New Roman" w:cs="Times New Roman"/>
                      <w:b/>
                      <w:bCs/>
                      <w:color w:val="333333"/>
                      <w:sz w:val="24"/>
                      <w:szCs w:val="24"/>
                      <w:lang w:val="en-US"/>
                    </w:rPr>
                    <w:t>categoria</w:t>
                  </w:r>
                  <w:proofErr w:type="spellEnd"/>
                  <w:r w:rsidRPr="00D074CF">
                    <w:rPr>
                      <w:rFonts w:ascii="Times New Roman" w:eastAsia="Times New Roman" w:hAnsi="Times New Roman" w:cs="Times New Roman"/>
                      <w:b/>
                      <w:bCs/>
                      <w:color w:val="333333"/>
                      <w:sz w:val="24"/>
                      <w:szCs w:val="24"/>
                      <w:lang w:val="en-US"/>
                    </w:rPr>
                    <w:t xml:space="preserve"> </w:t>
                  </w:r>
                  <w:proofErr w:type="spellStart"/>
                  <w:r w:rsidRPr="00D074CF">
                    <w:rPr>
                      <w:rFonts w:ascii="Times New Roman" w:eastAsia="Times New Roman" w:hAnsi="Times New Roman" w:cs="Times New Roman"/>
                      <w:b/>
                      <w:bCs/>
                      <w:color w:val="333333"/>
                      <w:sz w:val="24"/>
                      <w:szCs w:val="24"/>
                      <w:lang w:val="en-US"/>
                    </w:rPr>
                    <w:t>și</w:t>
                  </w:r>
                  <w:proofErr w:type="spellEnd"/>
                  <w:r w:rsidRPr="00D074CF">
                    <w:rPr>
                      <w:rFonts w:ascii="Times New Roman" w:eastAsia="Times New Roman" w:hAnsi="Times New Roman" w:cs="Times New Roman"/>
                      <w:b/>
                      <w:bCs/>
                      <w:color w:val="333333"/>
                      <w:sz w:val="24"/>
                      <w:szCs w:val="24"/>
                      <w:lang w:val="en-US"/>
                    </w:rPr>
                    <w:t xml:space="preserve"> </w:t>
                  </w:r>
                  <w:proofErr w:type="spellStart"/>
                  <w:r w:rsidRPr="00D074CF">
                    <w:rPr>
                      <w:rFonts w:ascii="Times New Roman" w:eastAsia="Times New Roman" w:hAnsi="Times New Roman" w:cs="Times New Roman"/>
                      <w:b/>
                      <w:bCs/>
                      <w:color w:val="333333"/>
                      <w:sz w:val="24"/>
                      <w:szCs w:val="24"/>
                      <w:lang w:val="en-US"/>
                    </w:rPr>
                    <w:t>codul</w:t>
                  </w:r>
                  <w:proofErr w:type="spellEnd"/>
                  <w:r w:rsidRPr="00D074CF">
                    <w:rPr>
                      <w:rFonts w:ascii="Times New Roman" w:eastAsia="Times New Roman" w:hAnsi="Times New Roman" w:cs="Times New Roman"/>
                      <w:b/>
                      <w:bCs/>
                      <w:color w:val="333333"/>
                      <w:sz w:val="24"/>
                      <w:szCs w:val="24"/>
                      <w:lang w:val="en-US"/>
                    </w:rPr>
                    <w:t xml:space="preserve"> </w:t>
                  </w:r>
                  <w:proofErr w:type="spellStart"/>
                  <w:r w:rsidRPr="00D074CF">
                    <w:rPr>
                      <w:rFonts w:ascii="Times New Roman" w:eastAsia="Times New Roman" w:hAnsi="Times New Roman" w:cs="Times New Roman"/>
                      <w:b/>
                      <w:bCs/>
                      <w:color w:val="333333"/>
                      <w:sz w:val="24"/>
                      <w:szCs w:val="24"/>
                      <w:lang w:val="en-US"/>
                    </w:rPr>
                    <w:t>frazei</w:t>
                  </w:r>
                  <w:proofErr w:type="spellEnd"/>
                  <w:r w:rsidRPr="00D074CF">
                    <w:rPr>
                      <w:rFonts w:ascii="Times New Roman" w:eastAsia="Times New Roman" w:hAnsi="Times New Roman" w:cs="Times New Roman"/>
                      <w:b/>
                      <w:bCs/>
                      <w:color w:val="333333"/>
                      <w:sz w:val="24"/>
                      <w:szCs w:val="24"/>
                      <w:lang w:val="en-US"/>
                    </w:rPr>
                    <w:t xml:space="preserve"> de </w:t>
                  </w:r>
                  <w:proofErr w:type="spellStart"/>
                  <w:r w:rsidRPr="00D074CF">
                    <w:rPr>
                      <w:rFonts w:ascii="Times New Roman" w:eastAsia="Times New Roman" w:hAnsi="Times New Roman" w:cs="Times New Roman"/>
                      <w:b/>
                      <w:bCs/>
                      <w:color w:val="333333"/>
                      <w:sz w:val="24"/>
                      <w:szCs w:val="24"/>
                      <w:lang w:val="en-US"/>
                    </w:rPr>
                    <w:t>pericol</w:t>
                  </w:r>
                  <w:proofErr w:type="spellEnd"/>
                  <w:r w:rsidRPr="00D074CF">
                    <w:rPr>
                      <w:rFonts w:ascii="Times New Roman" w:eastAsia="Times New Roman" w:hAnsi="Times New Roman" w:cs="Times New Roman"/>
                      <w:b/>
                      <w:bCs/>
                      <w:color w:val="333333"/>
                      <w:sz w:val="24"/>
                      <w:szCs w:val="24"/>
                      <w:lang w:val="en-US"/>
                    </w:rPr>
                    <w:t xml:space="preserve"> care fac </w:t>
                  </w:r>
                  <w:proofErr w:type="spellStart"/>
                  <w:r w:rsidRPr="00D074CF">
                    <w:rPr>
                      <w:rFonts w:ascii="Times New Roman" w:eastAsia="Times New Roman" w:hAnsi="Times New Roman" w:cs="Times New Roman"/>
                      <w:b/>
                      <w:bCs/>
                      <w:color w:val="333333"/>
                      <w:sz w:val="24"/>
                      <w:szCs w:val="24"/>
                      <w:lang w:val="en-US"/>
                    </w:rPr>
                    <w:t>obiectul</w:t>
                  </w:r>
                  <w:proofErr w:type="spellEnd"/>
                  <w:r w:rsidRPr="00D074CF">
                    <w:rPr>
                      <w:rFonts w:ascii="Times New Roman" w:eastAsia="Times New Roman" w:hAnsi="Times New Roman" w:cs="Times New Roman"/>
                      <w:b/>
                      <w:bCs/>
                      <w:color w:val="333333"/>
                      <w:sz w:val="24"/>
                      <w:szCs w:val="24"/>
                      <w:lang w:val="en-US"/>
                    </w:rPr>
                    <w:t xml:space="preserve"> </w:t>
                  </w:r>
                  <w:proofErr w:type="spellStart"/>
                  <w:r w:rsidRPr="00D074CF">
                    <w:rPr>
                      <w:rFonts w:ascii="Times New Roman" w:eastAsia="Times New Roman" w:hAnsi="Times New Roman" w:cs="Times New Roman"/>
                      <w:b/>
                      <w:bCs/>
                      <w:color w:val="333333"/>
                      <w:sz w:val="24"/>
                      <w:szCs w:val="24"/>
                      <w:lang w:val="en-US"/>
                    </w:rPr>
                    <w:t>derogării</w:t>
                  </w:r>
                  <w:proofErr w:type="spellEnd"/>
                </w:p>
              </w:tc>
              <w:tc>
                <w:tcPr>
                  <w:tcW w:w="4286" w:type="dxa"/>
                  <w:tcBorders>
                    <w:top w:val="single" w:sz="6" w:space="0" w:color="000000"/>
                    <w:left w:val="single" w:sz="6" w:space="0" w:color="000000"/>
                    <w:bottom w:val="single" w:sz="6" w:space="0" w:color="000000"/>
                    <w:right w:val="single" w:sz="6" w:space="0" w:color="000000"/>
                  </w:tcBorders>
                  <w:shd w:val="clear" w:color="auto" w:fill="FFFFFF"/>
                  <w:hideMark/>
                </w:tcPr>
                <w:p w14:paraId="77BABAFC" w14:textId="77777777" w:rsidR="007E09B8" w:rsidRPr="00D074CF" w:rsidRDefault="007E09B8" w:rsidP="007E09B8">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D074CF">
                    <w:rPr>
                      <w:rFonts w:ascii="Times New Roman" w:eastAsia="Times New Roman" w:hAnsi="Times New Roman" w:cs="Times New Roman"/>
                      <w:b/>
                      <w:bCs/>
                      <w:color w:val="333333"/>
                      <w:sz w:val="24"/>
                      <w:szCs w:val="24"/>
                      <w:lang w:val="en-US"/>
                    </w:rPr>
                    <w:t>Condiții</w:t>
                  </w:r>
                  <w:proofErr w:type="spellEnd"/>
                  <w:r w:rsidRPr="00D074CF">
                    <w:rPr>
                      <w:rFonts w:ascii="Times New Roman" w:eastAsia="Times New Roman" w:hAnsi="Times New Roman" w:cs="Times New Roman"/>
                      <w:b/>
                      <w:bCs/>
                      <w:color w:val="333333"/>
                      <w:sz w:val="24"/>
                      <w:szCs w:val="24"/>
                      <w:lang w:val="en-US"/>
                    </w:rPr>
                    <w:t xml:space="preserve"> de </w:t>
                  </w:r>
                  <w:proofErr w:type="spellStart"/>
                  <w:r w:rsidRPr="00D074CF">
                    <w:rPr>
                      <w:rFonts w:ascii="Times New Roman" w:eastAsia="Times New Roman" w:hAnsi="Times New Roman" w:cs="Times New Roman"/>
                      <w:b/>
                      <w:bCs/>
                      <w:color w:val="333333"/>
                      <w:sz w:val="24"/>
                      <w:szCs w:val="24"/>
                      <w:lang w:val="en-US"/>
                    </w:rPr>
                    <w:t>derogare</w:t>
                  </w:r>
                  <w:proofErr w:type="spellEnd"/>
                </w:p>
              </w:tc>
            </w:tr>
            <w:tr w:rsidR="007E09B8" w:rsidRPr="00D074CF" w14:paraId="000E9471" w14:textId="77777777">
              <w:tc>
                <w:tcPr>
                  <w:tcW w:w="2740" w:type="dxa"/>
                  <w:tcBorders>
                    <w:top w:val="single" w:sz="6" w:space="0" w:color="000000"/>
                    <w:left w:val="single" w:sz="6" w:space="0" w:color="000000"/>
                    <w:bottom w:val="single" w:sz="6" w:space="0" w:color="000000"/>
                    <w:right w:val="single" w:sz="6" w:space="0" w:color="000000"/>
                  </w:tcBorders>
                  <w:shd w:val="clear" w:color="auto" w:fill="FFFFFF"/>
                  <w:hideMark/>
                </w:tcPr>
                <w:p w14:paraId="2843DAE1"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2-Metil-2H-izotiazol-3-onă (MIT)</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4E30C4B3"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 xml:space="preserve">H400, H314, H301, H311, H318, H410, H330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xml:space="preserve"> H317</w:t>
                  </w:r>
                </w:p>
              </w:tc>
              <w:tc>
                <w:tcPr>
                  <w:tcW w:w="4286" w:type="dxa"/>
                  <w:tcBorders>
                    <w:top w:val="single" w:sz="6" w:space="0" w:color="000000"/>
                    <w:left w:val="single" w:sz="6" w:space="0" w:color="000000"/>
                    <w:bottom w:val="single" w:sz="6" w:space="0" w:color="000000"/>
                    <w:right w:val="single" w:sz="6" w:space="0" w:color="000000"/>
                  </w:tcBorders>
                  <w:shd w:val="clear" w:color="auto" w:fill="FFFFFF"/>
                  <w:hideMark/>
                </w:tcPr>
                <w:p w14:paraId="3FF6F47F"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Numai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cerneluri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hidrosolubile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într</w:t>
                  </w:r>
                  <w:proofErr w:type="spellEnd"/>
                  <w:r w:rsidRPr="00D074CF">
                    <w:rPr>
                      <w:rFonts w:ascii="Times New Roman" w:eastAsia="Times New Roman" w:hAnsi="Times New Roman" w:cs="Times New Roman"/>
                      <w:color w:val="333333"/>
                      <w:sz w:val="24"/>
                      <w:szCs w:val="24"/>
                      <w:lang w:val="en-US"/>
                    </w:rPr>
                    <w:t xml:space="preserve">-o </w:t>
                  </w:r>
                  <w:proofErr w:type="spellStart"/>
                  <w:r w:rsidRPr="00D074CF">
                    <w:rPr>
                      <w:rFonts w:ascii="Times New Roman" w:eastAsia="Times New Roman" w:hAnsi="Times New Roman" w:cs="Times New Roman"/>
                      <w:color w:val="333333"/>
                      <w:sz w:val="24"/>
                      <w:szCs w:val="24"/>
                      <w:lang w:val="en-US"/>
                    </w:rPr>
                    <w:t>concentrație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mai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mică</w:t>
                  </w:r>
                  <w:proofErr w:type="spellEnd"/>
                  <w:r w:rsidRPr="00D074CF">
                    <w:rPr>
                      <w:rFonts w:ascii="Times New Roman" w:eastAsia="Times New Roman" w:hAnsi="Times New Roman" w:cs="Times New Roman"/>
                      <w:color w:val="333333"/>
                      <w:sz w:val="24"/>
                      <w:szCs w:val="24"/>
                      <w:lang w:val="en-US"/>
                    </w:rPr>
                    <w:t xml:space="preserve"> de 15 ppm </w:t>
                  </w:r>
                  <w:proofErr w:type="spellStart"/>
                  <w:r w:rsidRPr="00D074CF">
                    <w:rPr>
                      <w:rFonts w:ascii="Times New Roman" w:eastAsia="Times New Roman" w:hAnsi="Times New Roman" w:cs="Times New Roman"/>
                      <w:color w:val="333333"/>
                      <w:sz w:val="24"/>
                      <w:szCs w:val="24"/>
                      <w:lang w:val="en-US"/>
                    </w:rPr>
                    <w:t>în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cerneală</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înainte</w:t>
                  </w:r>
                  <w:proofErr w:type="spellEnd"/>
                  <w:r w:rsidRPr="00D074CF">
                    <w:rPr>
                      <w:rFonts w:ascii="Times New Roman" w:eastAsia="Times New Roman" w:hAnsi="Times New Roman" w:cs="Times New Roman"/>
                      <w:color w:val="333333"/>
                      <w:sz w:val="24"/>
                      <w:szCs w:val="24"/>
                      <w:lang w:val="en-US"/>
                    </w:rPr>
                    <w:t xml:space="preserve"> de </w:t>
                  </w:r>
                  <w:proofErr w:type="spellStart"/>
                  <w:r w:rsidRPr="00D074CF">
                    <w:rPr>
                      <w:rFonts w:ascii="Times New Roman" w:eastAsia="Times New Roman" w:hAnsi="Times New Roman" w:cs="Times New Roman"/>
                      <w:color w:val="333333"/>
                      <w:sz w:val="24"/>
                      <w:szCs w:val="24"/>
                      <w:lang w:val="en-US"/>
                    </w:rPr>
                    <w:t>aplicare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mai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mică</w:t>
                  </w:r>
                  <w:proofErr w:type="spellEnd"/>
                  <w:r w:rsidRPr="00D074CF">
                    <w:rPr>
                      <w:rFonts w:ascii="Times New Roman" w:eastAsia="Times New Roman" w:hAnsi="Times New Roman" w:cs="Times New Roman"/>
                      <w:color w:val="333333"/>
                      <w:sz w:val="24"/>
                      <w:szCs w:val="24"/>
                      <w:lang w:val="en-US"/>
                    </w:rPr>
                    <w:t xml:space="preserve"> de 0,1 </w:t>
                  </w:r>
                  <w:r w:rsidRPr="00D074CF">
                    <w:rPr>
                      <w:rFonts w:ascii="Times New Roman" w:eastAsia="Times New Roman" w:hAnsi="Times New Roman" w:cs="Times New Roman"/>
                      <w:color w:val="333333"/>
                      <w:sz w:val="24"/>
                      <w:szCs w:val="24"/>
                      <w:lang w:val="en-US"/>
                    </w:rPr>
                    <w:lastRenderedPageBreak/>
                    <w:t xml:space="preserve">ppm </w:t>
                  </w:r>
                  <w:proofErr w:type="spellStart"/>
                  <w:r w:rsidRPr="00D074CF">
                    <w:rPr>
                      <w:rFonts w:ascii="Times New Roman" w:eastAsia="Times New Roman" w:hAnsi="Times New Roman" w:cs="Times New Roman"/>
                      <w:color w:val="333333"/>
                      <w:sz w:val="24"/>
                      <w:szCs w:val="24"/>
                      <w:lang w:val="en-US"/>
                    </w:rPr>
                    <w:t>în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produsul</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finit</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Cerneala</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trebuie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să</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respecte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subcriteriul</w:t>
                  </w:r>
                  <w:proofErr w:type="spellEnd"/>
                  <w:r w:rsidRPr="00D074CF">
                    <w:rPr>
                      <w:rFonts w:ascii="Times New Roman" w:eastAsia="Times New Roman" w:hAnsi="Times New Roman" w:cs="Times New Roman"/>
                      <w:color w:val="333333"/>
                      <w:sz w:val="24"/>
                      <w:szCs w:val="24"/>
                      <w:lang w:val="en-US"/>
                    </w:rPr>
                    <w:t xml:space="preserve"> 7.3.4</w:t>
                  </w:r>
                </w:p>
              </w:tc>
            </w:tr>
            <w:tr w:rsidR="007E09B8" w:rsidRPr="00D074CF" w14:paraId="31A4CC7B" w14:textId="77777777">
              <w:tc>
                <w:tcPr>
                  <w:tcW w:w="2740" w:type="dxa"/>
                  <w:tcBorders>
                    <w:top w:val="single" w:sz="6" w:space="0" w:color="000000"/>
                    <w:left w:val="single" w:sz="6" w:space="0" w:color="000000"/>
                    <w:bottom w:val="single" w:sz="6" w:space="0" w:color="000000"/>
                    <w:right w:val="single" w:sz="6" w:space="0" w:color="000000"/>
                  </w:tcBorders>
                  <w:shd w:val="clear" w:color="auto" w:fill="FFFFFF"/>
                  <w:hideMark/>
                </w:tcPr>
                <w:p w14:paraId="4A616088"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lastRenderedPageBreak/>
                    <w:t>Dibenzoat</w:t>
                  </w:r>
                  <w:proofErr w:type="spellEnd"/>
                  <w:r w:rsidRPr="00D074CF">
                    <w:rPr>
                      <w:rFonts w:ascii="Times New Roman" w:eastAsia="Times New Roman" w:hAnsi="Times New Roman" w:cs="Times New Roman"/>
                      <w:color w:val="333333"/>
                      <w:sz w:val="24"/>
                      <w:szCs w:val="24"/>
                      <w:lang w:val="en-US"/>
                    </w:rPr>
                    <w:t xml:space="preserve"> de </w:t>
                  </w:r>
                  <w:proofErr w:type="spellStart"/>
                  <w:r w:rsidRPr="00D074CF">
                    <w:rPr>
                      <w:rFonts w:ascii="Times New Roman" w:eastAsia="Times New Roman" w:hAnsi="Times New Roman" w:cs="Times New Roman"/>
                      <w:color w:val="333333"/>
                      <w:sz w:val="24"/>
                      <w:szCs w:val="24"/>
                      <w:lang w:val="en-US"/>
                    </w:rPr>
                    <w:t>dipropilenglicol</w:t>
                  </w:r>
                  <w:proofErr w:type="spellEnd"/>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14C12511"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H412</w:t>
                  </w:r>
                </w:p>
              </w:tc>
              <w:tc>
                <w:tcPr>
                  <w:tcW w:w="4286" w:type="dxa"/>
                  <w:tcBorders>
                    <w:top w:val="single" w:sz="6" w:space="0" w:color="000000"/>
                    <w:left w:val="single" w:sz="6" w:space="0" w:color="000000"/>
                    <w:bottom w:val="single" w:sz="6" w:space="0" w:color="000000"/>
                    <w:right w:val="single" w:sz="6" w:space="0" w:color="000000"/>
                  </w:tcBorders>
                  <w:shd w:val="clear" w:color="auto" w:fill="FFFFFF"/>
                  <w:hideMark/>
                </w:tcPr>
                <w:p w14:paraId="50B7AE41"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Numai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adezivi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termofuzibili</w:t>
                  </w:r>
                  <w:proofErr w:type="spellEnd"/>
                  <w:r w:rsidRPr="00D074CF">
                    <w:rPr>
                      <w:rFonts w:ascii="Times New Roman" w:eastAsia="Times New Roman" w:hAnsi="Times New Roman" w:cs="Times New Roman"/>
                      <w:color w:val="333333"/>
                      <w:sz w:val="24"/>
                      <w:szCs w:val="24"/>
                      <w:lang w:val="en-US"/>
                    </w:rPr>
                    <w:t xml:space="preserve"> care sunt </w:t>
                  </w:r>
                  <w:proofErr w:type="spellStart"/>
                  <w:r w:rsidRPr="00D074CF">
                    <w:rPr>
                      <w:rFonts w:ascii="Times New Roman" w:eastAsia="Times New Roman" w:hAnsi="Times New Roman" w:cs="Times New Roman"/>
                      <w:color w:val="333333"/>
                      <w:sz w:val="24"/>
                      <w:szCs w:val="24"/>
                      <w:lang w:val="en-US"/>
                    </w:rPr>
                    <w:t>utilizați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gramStart"/>
                  <w:r w:rsidRPr="00D074CF">
                    <w:rPr>
                      <w:rFonts w:ascii="Times New Roman" w:eastAsia="Times New Roman" w:hAnsi="Times New Roman" w:cs="Times New Roman"/>
                      <w:color w:val="333333"/>
                      <w:sz w:val="24"/>
                      <w:szCs w:val="24"/>
                      <w:lang w:val="en-US"/>
                    </w:rPr>
                    <w:t>a</w:t>
                  </w:r>
                  <w:proofErr w:type="gramEnd"/>
                  <w:r w:rsidRPr="00D074CF">
                    <w:rPr>
                      <w:rFonts w:ascii="Times New Roman" w:eastAsia="Times New Roman" w:hAnsi="Times New Roman" w:cs="Times New Roman"/>
                      <w:color w:val="333333"/>
                      <w:sz w:val="24"/>
                      <w:szCs w:val="24"/>
                      <w:lang w:val="en-US"/>
                    </w:rPr>
                    <w:t xml:space="preserve"> indica </w:t>
                  </w:r>
                  <w:proofErr w:type="spellStart"/>
                  <w:r w:rsidRPr="00D074CF">
                    <w:rPr>
                      <w:rFonts w:ascii="Times New Roman" w:eastAsia="Times New Roman" w:hAnsi="Times New Roman" w:cs="Times New Roman"/>
                      <w:color w:val="333333"/>
                      <w:sz w:val="24"/>
                      <w:szCs w:val="24"/>
                      <w:lang w:val="en-US"/>
                    </w:rPr>
                    <w:t>umiditatea</w:t>
                  </w:r>
                  <w:proofErr w:type="spellEnd"/>
                </w:p>
              </w:tc>
            </w:tr>
            <w:tr w:rsidR="007E09B8" w:rsidRPr="00D074CF" w14:paraId="68DEC6AD" w14:textId="77777777">
              <w:tc>
                <w:tcPr>
                  <w:tcW w:w="2740" w:type="dxa"/>
                  <w:tcBorders>
                    <w:top w:val="single" w:sz="6" w:space="0" w:color="000000"/>
                    <w:left w:val="single" w:sz="6" w:space="0" w:color="000000"/>
                    <w:bottom w:val="single" w:sz="6" w:space="0" w:color="000000"/>
                    <w:right w:val="single" w:sz="6" w:space="0" w:color="000000"/>
                  </w:tcBorders>
                  <w:shd w:val="clear" w:color="auto" w:fill="FFFFFF"/>
                  <w:hideMark/>
                </w:tcPr>
                <w:p w14:paraId="1A454E7F"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Substanțe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amestecuri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cărora</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potrivit</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clasificării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armonizate</w:t>
                  </w:r>
                  <w:proofErr w:type="spellEnd"/>
                  <w:r w:rsidRPr="00D074CF">
                    <w:rPr>
                      <w:rFonts w:ascii="Times New Roman" w:eastAsia="Times New Roman" w:hAnsi="Times New Roman" w:cs="Times New Roman"/>
                      <w:color w:val="333333"/>
                      <w:sz w:val="24"/>
                      <w:szCs w:val="24"/>
                      <w:lang w:val="en-US"/>
                    </w:rPr>
                    <w:t xml:space="preserve">, le-a </w:t>
                  </w:r>
                  <w:proofErr w:type="spellStart"/>
                  <w:r w:rsidRPr="00D074CF">
                    <w:rPr>
                      <w:rFonts w:ascii="Times New Roman" w:eastAsia="Times New Roman" w:hAnsi="Times New Roman" w:cs="Times New Roman"/>
                      <w:color w:val="333333"/>
                      <w:sz w:val="24"/>
                      <w:szCs w:val="24"/>
                      <w:lang w:val="en-US"/>
                    </w:rPr>
                    <w:t>fost</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atribuit</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codul</w:t>
                  </w:r>
                  <w:proofErr w:type="spellEnd"/>
                  <w:r w:rsidRPr="00D074CF">
                    <w:rPr>
                      <w:rFonts w:ascii="Times New Roman" w:eastAsia="Times New Roman" w:hAnsi="Times New Roman" w:cs="Times New Roman"/>
                      <w:color w:val="333333"/>
                      <w:sz w:val="24"/>
                      <w:szCs w:val="24"/>
                      <w:lang w:val="en-US"/>
                    </w:rPr>
                    <w:t xml:space="preserve"> H304</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6FE1205F"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H304</w:t>
                  </w:r>
                </w:p>
              </w:tc>
              <w:tc>
                <w:tcPr>
                  <w:tcW w:w="4286" w:type="dxa"/>
                  <w:tcBorders>
                    <w:top w:val="single" w:sz="6" w:space="0" w:color="000000"/>
                    <w:left w:val="single" w:sz="6" w:space="0" w:color="000000"/>
                    <w:bottom w:val="single" w:sz="6" w:space="0" w:color="000000"/>
                    <w:right w:val="single" w:sz="6" w:space="0" w:color="000000"/>
                  </w:tcBorders>
                  <w:shd w:val="clear" w:color="auto" w:fill="FFFFFF"/>
                  <w:hideMark/>
                </w:tcPr>
                <w:p w14:paraId="2AA3CC3B"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Substanțe</w:t>
                  </w:r>
                  <w:proofErr w:type="spellEnd"/>
                  <w:r w:rsidRPr="00D074CF">
                    <w:rPr>
                      <w:rFonts w:ascii="Times New Roman" w:eastAsia="Times New Roman" w:hAnsi="Times New Roman" w:cs="Times New Roman"/>
                      <w:color w:val="333333"/>
                      <w:sz w:val="24"/>
                      <w:szCs w:val="24"/>
                      <w:lang w:val="en-US"/>
                    </w:rPr>
                    <w:t xml:space="preserve"> cu </w:t>
                  </w:r>
                  <w:proofErr w:type="spellStart"/>
                  <w:r w:rsidRPr="00D074CF">
                    <w:rPr>
                      <w:rFonts w:ascii="Times New Roman" w:eastAsia="Times New Roman" w:hAnsi="Times New Roman" w:cs="Times New Roman"/>
                      <w:color w:val="333333"/>
                      <w:sz w:val="24"/>
                      <w:szCs w:val="24"/>
                      <w:lang w:val="en-US"/>
                    </w:rPr>
                    <w:t>vâscozitate</w:t>
                  </w:r>
                  <w:proofErr w:type="spellEnd"/>
                  <w:r w:rsidRPr="00D074CF">
                    <w:rPr>
                      <w:rFonts w:ascii="Times New Roman" w:eastAsia="Times New Roman" w:hAnsi="Times New Roman" w:cs="Times New Roman"/>
                      <w:color w:val="333333"/>
                      <w:sz w:val="24"/>
                      <w:szCs w:val="24"/>
                      <w:lang w:val="en-US"/>
                    </w:rPr>
                    <w:t xml:space="preserve"> sub 20,5 </w:t>
                  </w:r>
                  <w:proofErr w:type="spellStart"/>
                  <w:r w:rsidRPr="00D074CF">
                    <w:rPr>
                      <w:rFonts w:ascii="Times New Roman" w:eastAsia="Times New Roman" w:hAnsi="Times New Roman" w:cs="Times New Roman"/>
                      <w:color w:val="333333"/>
                      <w:sz w:val="24"/>
                      <w:szCs w:val="24"/>
                      <w:lang w:val="en-US"/>
                    </w:rPr>
                    <w:t>cSt</w:t>
                  </w:r>
                  <w:proofErr w:type="spellEnd"/>
                  <w:r w:rsidRPr="00D074CF">
                    <w:rPr>
                      <w:rFonts w:ascii="Times New Roman" w:eastAsia="Times New Roman" w:hAnsi="Times New Roman" w:cs="Times New Roman"/>
                      <w:color w:val="333333"/>
                      <w:sz w:val="24"/>
                      <w:szCs w:val="24"/>
                      <w:lang w:val="en-US"/>
                    </w:rPr>
                    <w:t xml:space="preserve"> la 40 °C.</w:t>
                  </w:r>
                </w:p>
              </w:tc>
            </w:tr>
            <w:tr w:rsidR="007E09B8" w:rsidRPr="00D074CF" w14:paraId="7747065F" w14:textId="77777777">
              <w:tc>
                <w:tcPr>
                  <w:tcW w:w="2740" w:type="dxa"/>
                  <w:tcBorders>
                    <w:top w:val="single" w:sz="6" w:space="0" w:color="000000"/>
                    <w:left w:val="single" w:sz="6" w:space="0" w:color="000000"/>
                    <w:bottom w:val="single" w:sz="6" w:space="0" w:color="000000"/>
                    <w:right w:val="single" w:sz="6" w:space="0" w:color="000000"/>
                  </w:tcBorders>
                  <w:shd w:val="clear" w:color="auto" w:fill="FFFFFF"/>
                  <w:hideMark/>
                </w:tcPr>
                <w:p w14:paraId="4578D37B"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Dioxid</w:t>
                  </w:r>
                  <w:proofErr w:type="spellEnd"/>
                  <w:r w:rsidRPr="00D074CF">
                    <w:rPr>
                      <w:rFonts w:ascii="Times New Roman" w:eastAsia="Times New Roman" w:hAnsi="Times New Roman" w:cs="Times New Roman"/>
                      <w:color w:val="333333"/>
                      <w:sz w:val="24"/>
                      <w:szCs w:val="24"/>
                      <w:lang w:val="en-US"/>
                    </w:rPr>
                    <w:t xml:space="preserve"> de titan (nano)</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47560075"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H351</w:t>
                  </w:r>
                </w:p>
              </w:tc>
              <w:tc>
                <w:tcPr>
                  <w:tcW w:w="4286" w:type="dxa"/>
                  <w:tcBorders>
                    <w:top w:val="single" w:sz="6" w:space="0" w:color="000000"/>
                    <w:left w:val="single" w:sz="6" w:space="0" w:color="000000"/>
                    <w:bottom w:val="single" w:sz="6" w:space="0" w:color="000000"/>
                    <w:right w:val="single" w:sz="6" w:space="0" w:color="000000"/>
                  </w:tcBorders>
                  <w:shd w:val="clear" w:color="auto" w:fill="FFFFFF"/>
                  <w:hideMark/>
                </w:tcPr>
                <w:p w14:paraId="495C5C20"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Numai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atunci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când</w:t>
                  </w:r>
                  <w:proofErr w:type="spellEnd"/>
                  <w:r w:rsidRPr="00D074CF">
                    <w:rPr>
                      <w:rFonts w:ascii="Times New Roman" w:eastAsia="Times New Roman" w:hAnsi="Times New Roman" w:cs="Times New Roman"/>
                      <w:color w:val="333333"/>
                      <w:sz w:val="24"/>
                      <w:szCs w:val="24"/>
                      <w:lang w:val="en-US"/>
                    </w:rPr>
                    <w:t xml:space="preserve"> se </w:t>
                  </w:r>
                  <w:proofErr w:type="spellStart"/>
                  <w:r w:rsidRPr="00D074CF">
                    <w:rPr>
                      <w:rFonts w:ascii="Times New Roman" w:eastAsia="Times New Roman" w:hAnsi="Times New Roman" w:cs="Times New Roman"/>
                      <w:color w:val="333333"/>
                      <w:sz w:val="24"/>
                      <w:szCs w:val="24"/>
                      <w:lang w:val="en-US"/>
                    </w:rPr>
                    <w:t>utilizează</w:t>
                  </w:r>
                  <w:proofErr w:type="spellEnd"/>
                  <w:r w:rsidRPr="00D074CF">
                    <w:rPr>
                      <w:rFonts w:ascii="Times New Roman" w:eastAsia="Times New Roman" w:hAnsi="Times New Roman" w:cs="Times New Roman"/>
                      <w:color w:val="333333"/>
                      <w:sz w:val="24"/>
                      <w:szCs w:val="24"/>
                      <w:lang w:val="en-US"/>
                    </w:rPr>
                    <w:t xml:space="preserve"> ca pigment. Nu </w:t>
                  </w:r>
                  <w:proofErr w:type="spellStart"/>
                  <w:r w:rsidRPr="00D074CF">
                    <w:rPr>
                      <w:rFonts w:ascii="Times New Roman" w:eastAsia="Times New Roman" w:hAnsi="Times New Roman" w:cs="Times New Roman"/>
                      <w:color w:val="333333"/>
                      <w:sz w:val="24"/>
                      <w:szCs w:val="24"/>
                      <w:lang w:val="en-US"/>
                    </w:rPr>
                    <w:t>poate</w:t>
                  </w:r>
                  <w:proofErr w:type="spellEnd"/>
                  <w:r w:rsidRPr="00D074CF">
                    <w:rPr>
                      <w:rFonts w:ascii="Times New Roman" w:eastAsia="Times New Roman" w:hAnsi="Times New Roman" w:cs="Times New Roman"/>
                      <w:color w:val="333333"/>
                      <w:sz w:val="24"/>
                      <w:szCs w:val="24"/>
                      <w:lang w:val="en-US"/>
                    </w:rPr>
                    <w:t xml:space="preserve"> fi </w:t>
                  </w:r>
                  <w:proofErr w:type="spellStart"/>
                  <w:r w:rsidRPr="00D074CF">
                    <w:rPr>
                      <w:rFonts w:ascii="Times New Roman" w:eastAsia="Times New Roman" w:hAnsi="Times New Roman" w:cs="Times New Roman"/>
                      <w:color w:val="333333"/>
                      <w:sz w:val="24"/>
                      <w:szCs w:val="24"/>
                      <w:lang w:val="en-US"/>
                    </w:rPr>
                    <w:t>utilizat</w:t>
                  </w:r>
                  <w:proofErr w:type="spellEnd"/>
                  <w:r w:rsidRPr="00D074CF">
                    <w:rPr>
                      <w:rFonts w:ascii="Times New Roman" w:eastAsia="Times New Roman" w:hAnsi="Times New Roman" w:cs="Times New Roman"/>
                      <w:color w:val="333333"/>
                      <w:sz w:val="24"/>
                      <w:szCs w:val="24"/>
                      <w:lang w:val="en-US"/>
                    </w:rPr>
                    <w:t xml:space="preserve"> sub </w:t>
                  </w:r>
                  <w:proofErr w:type="spellStart"/>
                  <w:r w:rsidRPr="00D074CF">
                    <w:rPr>
                      <w:rFonts w:ascii="Times New Roman" w:eastAsia="Times New Roman" w:hAnsi="Times New Roman" w:cs="Times New Roman"/>
                      <w:color w:val="333333"/>
                      <w:sz w:val="24"/>
                      <w:szCs w:val="24"/>
                      <w:lang w:val="en-US"/>
                    </w:rPr>
                    <w:t>formă</w:t>
                  </w:r>
                  <w:proofErr w:type="spellEnd"/>
                  <w:r w:rsidRPr="00D074CF">
                    <w:rPr>
                      <w:rFonts w:ascii="Times New Roman" w:eastAsia="Times New Roman" w:hAnsi="Times New Roman" w:cs="Times New Roman"/>
                      <w:color w:val="333333"/>
                      <w:sz w:val="24"/>
                      <w:szCs w:val="24"/>
                      <w:lang w:val="en-US"/>
                    </w:rPr>
                    <w:t xml:space="preserve"> de </w:t>
                  </w:r>
                  <w:proofErr w:type="spellStart"/>
                  <w:r w:rsidRPr="00D074CF">
                    <w:rPr>
                      <w:rFonts w:ascii="Times New Roman" w:eastAsia="Times New Roman" w:hAnsi="Times New Roman" w:cs="Times New Roman"/>
                      <w:color w:val="333333"/>
                      <w:sz w:val="24"/>
                      <w:szCs w:val="24"/>
                      <w:lang w:val="en-US"/>
                    </w:rPr>
                    <w:t>pulbere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sau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pulverizatoare</w:t>
                  </w:r>
                  <w:proofErr w:type="spellEnd"/>
                  <w:r w:rsidRPr="00D074CF">
                    <w:rPr>
                      <w:rFonts w:ascii="Times New Roman" w:eastAsia="Times New Roman" w:hAnsi="Times New Roman" w:cs="Times New Roman"/>
                      <w:color w:val="333333"/>
                      <w:sz w:val="24"/>
                      <w:szCs w:val="24"/>
                      <w:lang w:val="en-US"/>
                    </w:rPr>
                    <w:t>.</w:t>
                  </w:r>
                </w:p>
              </w:tc>
            </w:tr>
          </w:tbl>
          <w:p w14:paraId="4E8EC0CD" w14:textId="18F74CD8"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09C7E" w14:textId="77777777" w:rsidR="007E09B8" w:rsidRPr="00D074CF" w:rsidRDefault="007E09B8" w:rsidP="007E09B8">
            <w:pPr>
              <w:shd w:val="clear" w:color="auto" w:fill="FFFFFF"/>
              <w:spacing w:after="120" w:line="240" w:lineRule="auto"/>
              <w:jc w:val="right"/>
              <w:rPr>
                <w:rFonts w:ascii="Times New Roman" w:eastAsia="Times New Roman" w:hAnsi="Times New Roman" w:cs="Times New Roman"/>
                <w:i/>
                <w:iCs/>
                <w:sz w:val="20"/>
                <w:szCs w:val="20"/>
                <w:lang w:val="ro-MD" w:eastAsia="ru-RU"/>
              </w:rPr>
            </w:pPr>
            <w:r w:rsidRPr="00D074CF">
              <w:rPr>
                <w:rFonts w:ascii="Times New Roman" w:eastAsia="Times New Roman" w:hAnsi="Times New Roman" w:cs="Times New Roman"/>
                <w:i/>
                <w:iCs/>
                <w:sz w:val="20"/>
                <w:szCs w:val="20"/>
                <w:lang w:val="ro-MD" w:eastAsia="ru-RU"/>
              </w:rPr>
              <w:lastRenderedPageBreak/>
              <w:t>Tabelul 8</w:t>
            </w:r>
          </w:p>
          <w:p w14:paraId="1102C88B" w14:textId="6959E64E" w:rsidR="007E09B8" w:rsidRPr="00BD5CA8" w:rsidRDefault="007E09B8" w:rsidP="007E09B8">
            <w:pPr>
              <w:spacing w:after="0" w:line="240" w:lineRule="auto"/>
              <w:jc w:val="center"/>
              <w:rPr>
                <w:rFonts w:ascii="Times New Roman" w:eastAsia="Times New Roman" w:hAnsi="Times New Roman" w:cs="Times New Roman"/>
                <w:b/>
                <w:bCs/>
                <w:sz w:val="20"/>
                <w:szCs w:val="20"/>
                <w:lang w:val="ro-MD" w:eastAsia="ru-RU"/>
              </w:rPr>
            </w:pPr>
            <w:r w:rsidRPr="00BD5CA8">
              <w:rPr>
                <w:rFonts w:ascii="Times New Roman" w:eastAsia="Times New Roman" w:hAnsi="Times New Roman" w:cs="Times New Roman"/>
                <w:b/>
                <w:bCs/>
                <w:sz w:val="20"/>
                <w:szCs w:val="20"/>
                <w:lang w:val="ro-MD" w:eastAsia="ru-RU"/>
              </w:rPr>
              <w:t>Derogări de la restricțiile privind substanțele clasificate potrivit sistemului armonizat de clasificare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37"/>
              <w:gridCol w:w="1302"/>
              <w:gridCol w:w="2394"/>
            </w:tblGrid>
            <w:tr w:rsidR="007E09B8" w:rsidRPr="00D074CF" w14:paraId="19E60E8F" w14:textId="77777777">
              <w:tc>
                <w:tcPr>
                  <w:tcW w:w="2740" w:type="dxa"/>
                  <w:tcBorders>
                    <w:top w:val="single" w:sz="6" w:space="0" w:color="000000"/>
                    <w:left w:val="single" w:sz="6" w:space="0" w:color="000000"/>
                    <w:bottom w:val="single" w:sz="6" w:space="0" w:color="000000"/>
                    <w:right w:val="single" w:sz="6" w:space="0" w:color="000000"/>
                  </w:tcBorders>
                  <w:shd w:val="clear" w:color="auto" w:fill="FFFFFF"/>
                  <w:hideMark/>
                </w:tcPr>
                <w:p w14:paraId="7DE76A32" w14:textId="77777777" w:rsidR="007E09B8" w:rsidRPr="00D074CF" w:rsidRDefault="007E09B8" w:rsidP="007E09B8">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D074CF">
                    <w:rPr>
                      <w:rFonts w:ascii="Times New Roman" w:eastAsia="Times New Roman" w:hAnsi="Times New Roman" w:cs="Times New Roman"/>
                      <w:b/>
                      <w:bCs/>
                      <w:color w:val="333333"/>
                      <w:sz w:val="24"/>
                      <w:szCs w:val="24"/>
                      <w:lang w:val="en-US"/>
                    </w:rPr>
                    <w:t>Tipul</w:t>
                  </w:r>
                  <w:proofErr w:type="spellEnd"/>
                  <w:r w:rsidRPr="00D074CF">
                    <w:rPr>
                      <w:rFonts w:ascii="Times New Roman" w:eastAsia="Times New Roman" w:hAnsi="Times New Roman" w:cs="Times New Roman"/>
                      <w:b/>
                      <w:bCs/>
                      <w:color w:val="333333"/>
                      <w:sz w:val="24"/>
                      <w:szCs w:val="24"/>
                      <w:lang w:val="en-US"/>
                    </w:rPr>
                    <w:t xml:space="preserve"> de </w:t>
                  </w:r>
                  <w:proofErr w:type="spellStart"/>
                  <w:r w:rsidRPr="00D074CF">
                    <w:rPr>
                      <w:rFonts w:ascii="Times New Roman" w:eastAsia="Times New Roman" w:hAnsi="Times New Roman" w:cs="Times New Roman"/>
                      <w:b/>
                      <w:bCs/>
                      <w:color w:val="333333"/>
                      <w:sz w:val="24"/>
                      <w:szCs w:val="24"/>
                      <w:lang w:val="en-US"/>
                    </w:rPr>
                    <w:t>substanță</w:t>
                  </w:r>
                  <w:proofErr w:type="spellEnd"/>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31E209F5" w14:textId="77777777" w:rsidR="007E09B8" w:rsidRPr="00D074CF" w:rsidRDefault="007E09B8" w:rsidP="007E09B8">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r w:rsidRPr="00D074CF">
                    <w:rPr>
                      <w:rFonts w:ascii="Times New Roman" w:eastAsia="Times New Roman" w:hAnsi="Times New Roman" w:cs="Times New Roman"/>
                      <w:b/>
                      <w:bCs/>
                      <w:color w:val="333333"/>
                      <w:sz w:val="24"/>
                      <w:szCs w:val="24"/>
                      <w:lang w:val="en-US"/>
                    </w:rPr>
                    <w:t xml:space="preserve">Clasa de </w:t>
                  </w:r>
                  <w:proofErr w:type="spellStart"/>
                  <w:r w:rsidRPr="00D074CF">
                    <w:rPr>
                      <w:rFonts w:ascii="Times New Roman" w:eastAsia="Times New Roman" w:hAnsi="Times New Roman" w:cs="Times New Roman"/>
                      <w:b/>
                      <w:bCs/>
                      <w:color w:val="333333"/>
                      <w:sz w:val="24"/>
                      <w:szCs w:val="24"/>
                      <w:lang w:val="en-US"/>
                    </w:rPr>
                    <w:t>pericol</w:t>
                  </w:r>
                  <w:proofErr w:type="spellEnd"/>
                  <w:r w:rsidRPr="00D074CF">
                    <w:rPr>
                      <w:rFonts w:ascii="Times New Roman" w:eastAsia="Times New Roman" w:hAnsi="Times New Roman" w:cs="Times New Roman"/>
                      <w:b/>
                      <w:bCs/>
                      <w:color w:val="333333"/>
                      <w:sz w:val="24"/>
                      <w:szCs w:val="24"/>
                      <w:lang w:val="en-US"/>
                    </w:rPr>
                    <w:t xml:space="preserve">, </w:t>
                  </w:r>
                  <w:proofErr w:type="spellStart"/>
                  <w:r w:rsidRPr="00D074CF">
                    <w:rPr>
                      <w:rFonts w:ascii="Times New Roman" w:eastAsia="Times New Roman" w:hAnsi="Times New Roman" w:cs="Times New Roman"/>
                      <w:b/>
                      <w:bCs/>
                      <w:color w:val="333333"/>
                      <w:sz w:val="24"/>
                      <w:szCs w:val="24"/>
                      <w:lang w:val="en-US"/>
                    </w:rPr>
                    <w:t>categoria</w:t>
                  </w:r>
                  <w:proofErr w:type="spellEnd"/>
                  <w:r w:rsidRPr="00D074CF">
                    <w:rPr>
                      <w:rFonts w:ascii="Times New Roman" w:eastAsia="Times New Roman" w:hAnsi="Times New Roman" w:cs="Times New Roman"/>
                      <w:b/>
                      <w:bCs/>
                      <w:color w:val="333333"/>
                      <w:sz w:val="24"/>
                      <w:szCs w:val="24"/>
                      <w:lang w:val="en-US"/>
                    </w:rPr>
                    <w:t xml:space="preserve"> </w:t>
                  </w:r>
                  <w:proofErr w:type="spellStart"/>
                  <w:r w:rsidRPr="00D074CF">
                    <w:rPr>
                      <w:rFonts w:ascii="Times New Roman" w:eastAsia="Times New Roman" w:hAnsi="Times New Roman" w:cs="Times New Roman"/>
                      <w:b/>
                      <w:bCs/>
                      <w:color w:val="333333"/>
                      <w:sz w:val="24"/>
                      <w:szCs w:val="24"/>
                      <w:lang w:val="en-US"/>
                    </w:rPr>
                    <w:t>și</w:t>
                  </w:r>
                  <w:proofErr w:type="spellEnd"/>
                  <w:r w:rsidRPr="00D074CF">
                    <w:rPr>
                      <w:rFonts w:ascii="Times New Roman" w:eastAsia="Times New Roman" w:hAnsi="Times New Roman" w:cs="Times New Roman"/>
                      <w:b/>
                      <w:bCs/>
                      <w:color w:val="333333"/>
                      <w:sz w:val="24"/>
                      <w:szCs w:val="24"/>
                      <w:lang w:val="en-US"/>
                    </w:rPr>
                    <w:t xml:space="preserve"> </w:t>
                  </w:r>
                  <w:proofErr w:type="spellStart"/>
                  <w:r w:rsidRPr="00D074CF">
                    <w:rPr>
                      <w:rFonts w:ascii="Times New Roman" w:eastAsia="Times New Roman" w:hAnsi="Times New Roman" w:cs="Times New Roman"/>
                      <w:b/>
                      <w:bCs/>
                      <w:color w:val="333333"/>
                      <w:sz w:val="24"/>
                      <w:szCs w:val="24"/>
                      <w:lang w:val="en-US"/>
                    </w:rPr>
                    <w:t>codul</w:t>
                  </w:r>
                  <w:proofErr w:type="spellEnd"/>
                  <w:r w:rsidRPr="00D074CF">
                    <w:rPr>
                      <w:rFonts w:ascii="Times New Roman" w:eastAsia="Times New Roman" w:hAnsi="Times New Roman" w:cs="Times New Roman"/>
                      <w:b/>
                      <w:bCs/>
                      <w:color w:val="333333"/>
                      <w:sz w:val="24"/>
                      <w:szCs w:val="24"/>
                      <w:lang w:val="en-US"/>
                    </w:rPr>
                    <w:t xml:space="preserve"> </w:t>
                  </w:r>
                  <w:proofErr w:type="spellStart"/>
                  <w:r w:rsidRPr="00D074CF">
                    <w:rPr>
                      <w:rFonts w:ascii="Times New Roman" w:eastAsia="Times New Roman" w:hAnsi="Times New Roman" w:cs="Times New Roman"/>
                      <w:b/>
                      <w:bCs/>
                      <w:color w:val="333333"/>
                      <w:sz w:val="24"/>
                      <w:szCs w:val="24"/>
                      <w:lang w:val="en-US"/>
                    </w:rPr>
                    <w:t>frazei</w:t>
                  </w:r>
                  <w:proofErr w:type="spellEnd"/>
                  <w:r w:rsidRPr="00D074CF">
                    <w:rPr>
                      <w:rFonts w:ascii="Times New Roman" w:eastAsia="Times New Roman" w:hAnsi="Times New Roman" w:cs="Times New Roman"/>
                      <w:b/>
                      <w:bCs/>
                      <w:color w:val="333333"/>
                      <w:sz w:val="24"/>
                      <w:szCs w:val="24"/>
                      <w:lang w:val="en-US"/>
                    </w:rPr>
                    <w:t xml:space="preserve"> de </w:t>
                  </w:r>
                  <w:proofErr w:type="spellStart"/>
                  <w:r w:rsidRPr="00D074CF">
                    <w:rPr>
                      <w:rFonts w:ascii="Times New Roman" w:eastAsia="Times New Roman" w:hAnsi="Times New Roman" w:cs="Times New Roman"/>
                      <w:b/>
                      <w:bCs/>
                      <w:color w:val="333333"/>
                      <w:sz w:val="24"/>
                      <w:szCs w:val="24"/>
                      <w:lang w:val="en-US"/>
                    </w:rPr>
                    <w:t>pericol</w:t>
                  </w:r>
                  <w:proofErr w:type="spellEnd"/>
                  <w:r w:rsidRPr="00D074CF">
                    <w:rPr>
                      <w:rFonts w:ascii="Times New Roman" w:eastAsia="Times New Roman" w:hAnsi="Times New Roman" w:cs="Times New Roman"/>
                      <w:b/>
                      <w:bCs/>
                      <w:color w:val="333333"/>
                      <w:sz w:val="24"/>
                      <w:szCs w:val="24"/>
                      <w:lang w:val="en-US"/>
                    </w:rPr>
                    <w:t xml:space="preserve"> care fac </w:t>
                  </w:r>
                  <w:proofErr w:type="spellStart"/>
                  <w:r w:rsidRPr="00D074CF">
                    <w:rPr>
                      <w:rFonts w:ascii="Times New Roman" w:eastAsia="Times New Roman" w:hAnsi="Times New Roman" w:cs="Times New Roman"/>
                      <w:b/>
                      <w:bCs/>
                      <w:color w:val="333333"/>
                      <w:sz w:val="24"/>
                      <w:szCs w:val="24"/>
                      <w:lang w:val="en-US"/>
                    </w:rPr>
                    <w:t>obiectul</w:t>
                  </w:r>
                  <w:proofErr w:type="spellEnd"/>
                  <w:r w:rsidRPr="00D074CF">
                    <w:rPr>
                      <w:rFonts w:ascii="Times New Roman" w:eastAsia="Times New Roman" w:hAnsi="Times New Roman" w:cs="Times New Roman"/>
                      <w:b/>
                      <w:bCs/>
                      <w:color w:val="333333"/>
                      <w:sz w:val="24"/>
                      <w:szCs w:val="24"/>
                      <w:lang w:val="en-US"/>
                    </w:rPr>
                    <w:t xml:space="preserve"> </w:t>
                  </w:r>
                  <w:proofErr w:type="spellStart"/>
                  <w:r w:rsidRPr="00D074CF">
                    <w:rPr>
                      <w:rFonts w:ascii="Times New Roman" w:eastAsia="Times New Roman" w:hAnsi="Times New Roman" w:cs="Times New Roman"/>
                      <w:b/>
                      <w:bCs/>
                      <w:color w:val="333333"/>
                      <w:sz w:val="24"/>
                      <w:szCs w:val="24"/>
                      <w:lang w:val="en-US"/>
                    </w:rPr>
                    <w:t>derogării</w:t>
                  </w:r>
                  <w:proofErr w:type="spellEnd"/>
                </w:p>
              </w:tc>
              <w:tc>
                <w:tcPr>
                  <w:tcW w:w="4286" w:type="dxa"/>
                  <w:tcBorders>
                    <w:top w:val="single" w:sz="6" w:space="0" w:color="000000"/>
                    <w:left w:val="single" w:sz="6" w:space="0" w:color="000000"/>
                    <w:bottom w:val="single" w:sz="6" w:space="0" w:color="000000"/>
                    <w:right w:val="single" w:sz="6" w:space="0" w:color="000000"/>
                  </w:tcBorders>
                  <w:shd w:val="clear" w:color="auto" w:fill="FFFFFF"/>
                  <w:hideMark/>
                </w:tcPr>
                <w:p w14:paraId="47A4D757" w14:textId="77777777" w:rsidR="007E09B8" w:rsidRPr="00D074CF" w:rsidRDefault="007E09B8" w:rsidP="007E09B8">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D074CF">
                    <w:rPr>
                      <w:rFonts w:ascii="Times New Roman" w:eastAsia="Times New Roman" w:hAnsi="Times New Roman" w:cs="Times New Roman"/>
                      <w:b/>
                      <w:bCs/>
                      <w:color w:val="333333"/>
                      <w:sz w:val="24"/>
                      <w:szCs w:val="24"/>
                      <w:lang w:val="en-US"/>
                    </w:rPr>
                    <w:t>Condiții</w:t>
                  </w:r>
                  <w:proofErr w:type="spellEnd"/>
                  <w:r w:rsidRPr="00D074CF">
                    <w:rPr>
                      <w:rFonts w:ascii="Times New Roman" w:eastAsia="Times New Roman" w:hAnsi="Times New Roman" w:cs="Times New Roman"/>
                      <w:b/>
                      <w:bCs/>
                      <w:color w:val="333333"/>
                      <w:sz w:val="24"/>
                      <w:szCs w:val="24"/>
                      <w:lang w:val="en-US"/>
                    </w:rPr>
                    <w:t xml:space="preserve"> de </w:t>
                  </w:r>
                  <w:proofErr w:type="spellStart"/>
                  <w:r w:rsidRPr="00D074CF">
                    <w:rPr>
                      <w:rFonts w:ascii="Times New Roman" w:eastAsia="Times New Roman" w:hAnsi="Times New Roman" w:cs="Times New Roman"/>
                      <w:b/>
                      <w:bCs/>
                      <w:color w:val="333333"/>
                      <w:sz w:val="24"/>
                      <w:szCs w:val="24"/>
                      <w:lang w:val="en-US"/>
                    </w:rPr>
                    <w:t>derogare</w:t>
                  </w:r>
                  <w:proofErr w:type="spellEnd"/>
                </w:p>
              </w:tc>
            </w:tr>
            <w:tr w:rsidR="007E09B8" w:rsidRPr="00D074CF" w14:paraId="16CDC81B" w14:textId="77777777">
              <w:tc>
                <w:tcPr>
                  <w:tcW w:w="2740" w:type="dxa"/>
                  <w:tcBorders>
                    <w:top w:val="single" w:sz="6" w:space="0" w:color="000000"/>
                    <w:left w:val="single" w:sz="6" w:space="0" w:color="000000"/>
                    <w:bottom w:val="single" w:sz="6" w:space="0" w:color="000000"/>
                    <w:right w:val="single" w:sz="6" w:space="0" w:color="000000"/>
                  </w:tcBorders>
                  <w:shd w:val="clear" w:color="auto" w:fill="FFFFFF"/>
                  <w:hideMark/>
                </w:tcPr>
                <w:p w14:paraId="29C93148"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2-Metil-2H-izotiazol-3-onă (MIT)</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26746CE0"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 xml:space="preserve">H400, H314, H301, H311, H318, H410, H330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xml:space="preserve"> H317</w:t>
                  </w:r>
                </w:p>
              </w:tc>
              <w:tc>
                <w:tcPr>
                  <w:tcW w:w="4286" w:type="dxa"/>
                  <w:tcBorders>
                    <w:top w:val="single" w:sz="6" w:space="0" w:color="000000"/>
                    <w:left w:val="single" w:sz="6" w:space="0" w:color="000000"/>
                    <w:bottom w:val="single" w:sz="6" w:space="0" w:color="000000"/>
                    <w:right w:val="single" w:sz="6" w:space="0" w:color="000000"/>
                  </w:tcBorders>
                  <w:shd w:val="clear" w:color="auto" w:fill="FFFFFF"/>
                  <w:hideMark/>
                </w:tcPr>
                <w:p w14:paraId="5B819F6C"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Numai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cerneluri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hidrosolubile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într</w:t>
                  </w:r>
                  <w:proofErr w:type="spellEnd"/>
                  <w:r w:rsidRPr="00D074CF">
                    <w:rPr>
                      <w:rFonts w:ascii="Times New Roman" w:eastAsia="Times New Roman" w:hAnsi="Times New Roman" w:cs="Times New Roman"/>
                      <w:color w:val="333333"/>
                      <w:sz w:val="24"/>
                      <w:szCs w:val="24"/>
                      <w:lang w:val="en-US"/>
                    </w:rPr>
                    <w:t xml:space="preserve">-o </w:t>
                  </w:r>
                  <w:proofErr w:type="spellStart"/>
                  <w:r w:rsidRPr="00D074CF">
                    <w:rPr>
                      <w:rFonts w:ascii="Times New Roman" w:eastAsia="Times New Roman" w:hAnsi="Times New Roman" w:cs="Times New Roman"/>
                      <w:color w:val="333333"/>
                      <w:sz w:val="24"/>
                      <w:szCs w:val="24"/>
                      <w:lang w:val="en-US"/>
                    </w:rPr>
                    <w:t>concentrație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mai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mică</w:t>
                  </w:r>
                  <w:proofErr w:type="spellEnd"/>
                  <w:r w:rsidRPr="00D074CF">
                    <w:rPr>
                      <w:rFonts w:ascii="Times New Roman" w:eastAsia="Times New Roman" w:hAnsi="Times New Roman" w:cs="Times New Roman"/>
                      <w:color w:val="333333"/>
                      <w:sz w:val="24"/>
                      <w:szCs w:val="24"/>
                      <w:lang w:val="en-US"/>
                    </w:rPr>
                    <w:t xml:space="preserve"> de 15 ppm </w:t>
                  </w:r>
                  <w:proofErr w:type="spellStart"/>
                  <w:r w:rsidRPr="00D074CF">
                    <w:rPr>
                      <w:rFonts w:ascii="Times New Roman" w:eastAsia="Times New Roman" w:hAnsi="Times New Roman" w:cs="Times New Roman"/>
                      <w:color w:val="333333"/>
                      <w:sz w:val="24"/>
                      <w:szCs w:val="24"/>
                      <w:lang w:val="en-US"/>
                    </w:rPr>
                    <w:t>în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cerneală</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înainte</w:t>
                  </w:r>
                  <w:proofErr w:type="spellEnd"/>
                  <w:r w:rsidRPr="00D074CF">
                    <w:rPr>
                      <w:rFonts w:ascii="Times New Roman" w:eastAsia="Times New Roman" w:hAnsi="Times New Roman" w:cs="Times New Roman"/>
                      <w:color w:val="333333"/>
                      <w:sz w:val="24"/>
                      <w:szCs w:val="24"/>
                      <w:lang w:val="en-US"/>
                    </w:rPr>
                    <w:t xml:space="preserve"> de </w:t>
                  </w:r>
                  <w:proofErr w:type="spellStart"/>
                  <w:r w:rsidRPr="00D074CF">
                    <w:rPr>
                      <w:rFonts w:ascii="Times New Roman" w:eastAsia="Times New Roman" w:hAnsi="Times New Roman" w:cs="Times New Roman"/>
                      <w:color w:val="333333"/>
                      <w:sz w:val="24"/>
                      <w:szCs w:val="24"/>
                      <w:lang w:val="en-US"/>
                    </w:rPr>
                    <w:t>aplicare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mai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mică</w:t>
                  </w:r>
                  <w:proofErr w:type="spellEnd"/>
                  <w:r w:rsidRPr="00D074CF">
                    <w:rPr>
                      <w:rFonts w:ascii="Times New Roman" w:eastAsia="Times New Roman" w:hAnsi="Times New Roman" w:cs="Times New Roman"/>
                      <w:color w:val="333333"/>
                      <w:sz w:val="24"/>
                      <w:szCs w:val="24"/>
                      <w:lang w:val="en-US"/>
                    </w:rPr>
                    <w:t xml:space="preserve"> de 0,1 ppm </w:t>
                  </w:r>
                  <w:proofErr w:type="spellStart"/>
                  <w:r w:rsidRPr="00D074CF">
                    <w:rPr>
                      <w:rFonts w:ascii="Times New Roman" w:eastAsia="Times New Roman" w:hAnsi="Times New Roman" w:cs="Times New Roman"/>
                      <w:color w:val="333333"/>
                      <w:sz w:val="24"/>
                      <w:szCs w:val="24"/>
                      <w:lang w:val="en-US"/>
                    </w:rPr>
                    <w:t>în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lastRenderedPageBreak/>
                    <w:t>produsul</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finit</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Cerneala</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trebuie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să</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respecte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subcriteriul</w:t>
                  </w:r>
                  <w:proofErr w:type="spellEnd"/>
                  <w:r w:rsidRPr="00D074CF">
                    <w:rPr>
                      <w:rFonts w:ascii="Times New Roman" w:eastAsia="Times New Roman" w:hAnsi="Times New Roman" w:cs="Times New Roman"/>
                      <w:color w:val="333333"/>
                      <w:sz w:val="24"/>
                      <w:szCs w:val="24"/>
                      <w:lang w:val="en-US"/>
                    </w:rPr>
                    <w:t xml:space="preserve"> 7.3.4</w:t>
                  </w:r>
                </w:p>
              </w:tc>
            </w:tr>
            <w:tr w:rsidR="007E09B8" w:rsidRPr="00D074CF" w14:paraId="0006F8BB" w14:textId="77777777">
              <w:tc>
                <w:tcPr>
                  <w:tcW w:w="2740" w:type="dxa"/>
                  <w:tcBorders>
                    <w:top w:val="single" w:sz="6" w:space="0" w:color="000000"/>
                    <w:left w:val="single" w:sz="6" w:space="0" w:color="000000"/>
                    <w:bottom w:val="single" w:sz="6" w:space="0" w:color="000000"/>
                    <w:right w:val="single" w:sz="6" w:space="0" w:color="000000"/>
                  </w:tcBorders>
                  <w:shd w:val="clear" w:color="auto" w:fill="FFFFFF"/>
                  <w:hideMark/>
                </w:tcPr>
                <w:p w14:paraId="6F826D6D"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lastRenderedPageBreak/>
                    <w:t>Dibenzoat</w:t>
                  </w:r>
                  <w:proofErr w:type="spellEnd"/>
                  <w:r w:rsidRPr="00D074CF">
                    <w:rPr>
                      <w:rFonts w:ascii="Times New Roman" w:eastAsia="Times New Roman" w:hAnsi="Times New Roman" w:cs="Times New Roman"/>
                      <w:color w:val="333333"/>
                      <w:sz w:val="24"/>
                      <w:szCs w:val="24"/>
                      <w:lang w:val="en-US"/>
                    </w:rPr>
                    <w:t xml:space="preserve"> de </w:t>
                  </w:r>
                  <w:proofErr w:type="spellStart"/>
                  <w:r w:rsidRPr="00D074CF">
                    <w:rPr>
                      <w:rFonts w:ascii="Times New Roman" w:eastAsia="Times New Roman" w:hAnsi="Times New Roman" w:cs="Times New Roman"/>
                      <w:color w:val="333333"/>
                      <w:sz w:val="24"/>
                      <w:szCs w:val="24"/>
                      <w:lang w:val="en-US"/>
                    </w:rPr>
                    <w:t>dipropilenglicol</w:t>
                  </w:r>
                  <w:proofErr w:type="spellEnd"/>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79ACE295"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H412</w:t>
                  </w:r>
                </w:p>
              </w:tc>
              <w:tc>
                <w:tcPr>
                  <w:tcW w:w="4286" w:type="dxa"/>
                  <w:tcBorders>
                    <w:top w:val="single" w:sz="6" w:space="0" w:color="000000"/>
                    <w:left w:val="single" w:sz="6" w:space="0" w:color="000000"/>
                    <w:bottom w:val="single" w:sz="6" w:space="0" w:color="000000"/>
                    <w:right w:val="single" w:sz="6" w:space="0" w:color="000000"/>
                  </w:tcBorders>
                  <w:shd w:val="clear" w:color="auto" w:fill="FFFFFF"/>
                  <w:hideMark/>
                </w:tcPr>
                <w:p w14:paraId="787D7539"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Numai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adezivi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termofuzibili</w:t>
                  </w:r>
                  <w:proofErr w:type="spellEnd"/>
                  <w:r w:rsidRPr="00D074CF">
                    <w:rPr>
                      <w:rFonts w:ascii="Times New Roman" w:eastAsia="Times New Roman" w:hAnsi="Times New Roman" w:cs="Times New Roman"/>
                      <w:color w:val="333333"/>
                      <w:sz w:val="24"/>
                      <w:szCs w:val="24"/>
                      <w:lang w:val="en-US"/>
                    </w:rPr>
                    <w:t xml:space="preserve"> care sunt </w:t>
                  </w:r>
                  <w:proofErr w:type="spellStart"/>
                  <w:r w:rsidRPr="00D074CF">
                    <w:rPr>
                      <w:rFonts w:ascii="Times New Roman" w:eastAsia="Times New Roman" w:hAnsi="Times New Roman" w:cs="Times New Roman"/>
                      <w:color w:val="333333"/>
                      <w:sz w:val="24"/>
                      <w:szCs w:val="24"/>
                      <w:lang w:val="en-US"/>
                    </w:rPr>
                    <w:t>utilizați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pentru</w:t>
                  </w:r>
                  <w:proofErr w:type="spellEnd"/>
                  <w:r w:rsidRPr="00D074CF">
                    <w:rPr>
                      <w:rFonts w:ascii="Times New Roman" w:eastAsia="Times New Roman" w:hAnsi="Times New Roman" w:cs="Times New Roman"/>
                      <w:color w:val="333333"/>
                      <w:sz w:val="24"/>
                      <w:szCs w:val="24"/>
                      <w:lang w:val="en-US"/>
                    </w:rPr>
                    <w:t xml:space="preserve"> </w:t>
                  </w:r>
                  <w:proofErr w:type="gramStart"/>
                  <w:r w:rsidRPr="00D074CF">
                    <w:rPr>
                      <w:rFonts w:ascii="Times New Roman" w:eastAsia="Times New Roman" w:hAnsi="Times New Roman" w:cs="Times New Roman"/>
                      <w:color w:val="333333"/>
                      <w:sz w:val="24"/>
                      <w:szCs w:val="24"/>
                      <w:lang w:val="en-US"/>
                    </w:rPr>
                    <w:t>a</w:t>
                  </w:r>
                  <w:proofErr w:type="gramEnd"/>
                  <w:r w:rsidRPr="00D074CF">
                    <w:rPr>
                      <w:rFonts w:ascii="Times New Roman" w:eastAsia="Times New Roman" w:hAnsi="Times New Roman" w:cs="Times New Roman"/>
                      <w:color w:val="333333"/>
                      <w:sz w:val="24"/>
                      <w:szCs w:val="24"/>
                      <w:lang w:val="en-US"/>
                    </w:rPr>
                    <w:t xml:space="preserve"> indica </w:t>
                  </w:r>
                  <w:proofErr w:type="spellStart"/>
                  <w:r w:rsidRPr="00D074CF">
                    <w:rPr>
                      <w:rFonts w:ascii="Times New Roman" w:eastAsia="Times New Roman" w:hAnsi="Times New Roman" w:cs="Times New Roman"/>
                      <w:color w:val="333333"/>
                      <w:sz w:val="24"/>
                      <w:szCs w:val="24"/>
                      <w:lang w:val="en-US"/>
                    </w:rPr>
                    <w:t>umiditatea</w:t>
                  </w:r>
                  <w:proofErr w:type="spellEnd"/>
                </w:p>
              </w:tc>
            </w:tr>
            <w:tr w:rsidR="007E09B8" w:rsidRPr="00D074CF" w14:paraId="29FFE120" w14:textId="77777777">
              <w:tc>
                <w:tcPr>
                  <w:tcW w:w="2740" w:type="dxa"/>
                  <w:tcBorders>
                    <w:top w:val="single" w:sz="6" w:space="0" w:color="000000"/>
                    <w:left w:val="single" w:sz="6" w:space="0" w:color="000000"/>
                    <w:bottom w:val="single" w:sz="6" w:space="0" w:color="000000"/>
                    <w:right w:val="single" w:sz="6" w:space="0" w:color="000000"/>
                  </w:tcBorders>
                  <w:shd w:val="clear" w:color="auto" w:fill="FFFFFF"/>
                  <w:hideMark/>
                </w:tcPr>
                <w:p w14:paraId="2680DC80"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Substanțe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și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amestecuri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cărora</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potrivit</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clasificării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armonizate</w:t>
                  </w:r>
                  <w:proofErr w:type="spellEnd"/>
                  <w:r w:rsidRPr="00D074CF">
                    <w:rPr>
                      <w:rFonts w:ascii="Times New Roman" w:eastAsia="Times New Roman" w:hAnsi="Times New Roman" w:cs="Times New Roman"/>
                      <w:color w:val="333333"/>
                      <w:sz w:val="24"/>
                      <w:szCs w:val="24"/>
                      <w:lang w:val="en-US"/>
                    </w:rPr>
                    <w:t xml:space="preserve">, le-a </w:t>
                  </w:r>
                  <w:proofErr w:type="spellStart"/>
                  <w:r w:rsidRPr="00D074CF">
                    <w:rPr>
                      <w:rFonts w:ascii="Times New Roman" w:eastAsia="Times New Roman" w:hAnsi="Times New Roman" w:cs="Times New Roman"/>
                      <w:color w:val="333333"/>
                      <w:sz w:val="24"/>
                      <w:szCs w:val="24"/>
                      <w:lang w:val="en-US"/>
                    </w:rPr>
                    <w:t>fost</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atribuit</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codul</w:t>
                  </w:r>
                  <w:proofErr w:type="spellEnd"/>
                  <w:r w:rsidRPr="00D074CF">
                    <w:rPr>
                      <w:rFonts w:ascii="Times New Roman" w:eastAsia="Times New Roman" w:hAnsi="Times New Roman" w:cs="Times New Roman"/>
                      <w:color w:val="333333"/>
                      <w:sz w:val="24"/>
                      <w:szCs w:val="24"/>
                      <w:lang w:val="en-US"/>
                    </w:rPr>
                    <w:t xml:space="preserve"> H304</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3897E7AE"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H304</w:t>
                  </w:r>
                </w:p>
              </w:tc>
              <w:tc>
                <w:tcPr>
                  <w:tcW w:w="4286" w:type="dxa"/>
                  <w:tcBorders>
                    <w:top w:val="single" w:sz="6" w:space="0" w:color="000000"/>
                    <w:left w:val="single" w:sz="6" w:space="0" w:color="000000"/>
                    <w:bottom w:val="single" w:sz="6" w:space="0" w:color="000000"/>
                    <w:right w:val="single" w:sz="6" w:space="0" w:color="000000"/>
                  </w:tcBorders>
                  <w:shd w:val="clear" w:color="auto" w:fill="FFFFFF"/>
                  <w:hideMark/>
                </w:tcPr>
                <w:p w14:paraId="369FC2C5"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Substanțe</w:t>
                  </w:r>
                  <w:proofErr w:type="spellEnd"/>
                  <w:r w:rsidRPr="00D074CF">
                    <w:rPr>
                      <w:rFonts w:ascii="Times New Roman" w:eastAsia="Times New Roman" w:hAnsi="Times New Roman" w:cs="Times New Roman"/>
                      <w:color w:val="333333"/>
                      <w:sz w:val="24"/>
                      <w:szCs w:val="24"/>
                      <w:lang w:val="en-US"/>
                    </w:rPr>
                    <w:t xml:space="preserve"> cu </w:t>
                  </w:r>
                  <w:proofErr w:type="spellStart"/>
                  <w:r w:rsidRPr="00D074CF">
                    <w:rPr>
                      <w:rFonts w:ascii="Times New Roman" w:eastAsia="Times New Roman" w:hAnsi="Times New Roman" w:cs="Times New Roman"/>
                      <w:color w:val="333333"/>
                      <w:sz w:val="24"/>
                      <w:szCs w:val="24"/>
                      <w:lang w:val="en-US"/>
                    </w:rPr>
                    <w:t>vâscozitate</w:t>
                  </w:r>
                  <w:proofErr w:type="spellEnd"/>
                  <w:r w:rsidRPr="00D074CF">
                    <w:rPr>
                      <w:rFonts w:ascii="Times New Roman" w:eastAsia="Times New Roman" w:hAnsi="Times New Roman" w:cs="Times New Roman"/>
                      <w:color w:val="333333"/>
                      <w:sz w:val="24"/>
                      <w:szCs w:val="24"/>
                      <w:lang w:val="en-US"/>
                    </w:rPr>
                    <w:t xml:space="preserve"> sub 20,5 </w:t>
                  </w:r>
                  <w:proofErr w:type="spellStart"/>
                  <w:r w:rsidRPr="00D074CF">
                    <w:rPr>
                      <w:rFonts w:ascii="Times New Roman" w:eastAsia="Times New Roman" w:hAnsi="Times New Roman" w:cs="Times New Roman"/>
                      <w:color w:val="333333"/>
                      <w:sz w:val="24"/>
                      <w:szCs w:val="24"/>
                      <w:lang w:val="en-US"/>
                    </w:rPr>
                    <w:t>cSt</w:t>
                  </w:r>
                  <w:proofErr w:type="spellEnd"/>
                  <w:r w:rsidRPr="00D074CF">
                    <w:rPr>
                      <w:rFonts w:ascii="Times New Roman" w:eastAsia="Times New Roman" w:hAnsi="Times New Roman" w:cs="Times New Roman"/>
                      <w:color w:val="333333"/>
                      <w:sz w:val="24"/>
                      <w:szCs w:val="24"/>
                      <w:lang w:val="en-US"/>
                    </w:rPr>
                    <w:t xml:space="preserve"> la 40 °C.</w:t>
                  </w:r>
                </w:p>
              </w:tc>
            </w:tr>
            <w:tr w:rsidR="007E09B8" w:rsidRPr="00D074CF" w14:paraId="26644B9D" w14:textId="77777777">
              <w:tc>
                <w:tcPr>
                  <w:tcW w:w="2740" w:type="dxa"/>
                  <w:tcBorders>
                    <w:top w:val="single" w:sz="6" w:space="0" w:color="000000"/>
                    <w:left w:val="single" w:sz="6" w:space="0" w:color="000000"/>
                    <w:bottom w:val="single" w:sz="6" w:space="0" w:color="000000"/>
                    <w:right w:val="single" w:sz="6" w:space="0" w:color="000000"/>
                  </w:tcBorders>
                  <w:shd w:val="clear" w:color="auto" w:fill="FFFFFF"/>
                  <w:hideMark/>
                </w:tcPr>
                <w:p w14:paraId="586C4F22"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Dioxid</w:t>
                  </w:r>
                  <w:proofErr w:type="spellEnd"/>
                  <w:r w:rsidRPr="00D074CF">
                    <w:rPr>
                      <w:rFonts w:ascii="Times New Roman" w:eastAsia="Times New Roman" w:hAnsi="Times New Roman" w:cs="Times New Roman"/>
                      <w:color w:val="333333"/>
                      <w:sz w:val="24"/>
                      <w:szCs w:val="24"/>
                      <w:lang w:val="en-US"/>
                    </w:rPr>
                    <w:t xml:space="preserve"> de titan (nano)</w:t>
                  </w:r>
                </w:p>
              </w:tc>
              <w:tc>
                <w:tcPr>
                  <w:tcW w:w="2318" w:type="dxa"/>
                  <w:tcBorders>
                    <w:top w:val="single" w:sz="6" w:space="0" w:color="000000"/>
                    <w:left w:val="single" w:sz="6" w:space="0" w:color="000000"/>
                    <w:bottom w:val="single" w:sz="6" w:space="0" w:color="000000"/>
                    <w:right w:val="single" w:sz="6" w:space="0" w:color="000000"/>
                  </w:tcBorders>
                  <w:shd w:val="clear" w:color="auto" w:fill="FFFFFF"/>
                  <w:hideMark/>
                </w:tcPr>
                <w:p w14:paraId="4E24A245"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D074CF">
                    <w:rPr>
                      <w:rFonts w:ascii="Times New Roman" w:eastAsia="Times New Roman" w:hAnsi="Times New Roman" w:cs="Times New Roman"/>
                      <w:color w:val="333333"/>
                      <w:sz w:val="24"/>
                      <w:szCs w:val="24"/>
                      <w:lang w:val="en-US"/>
                    </w:rPr>
                    <w:t>H351</w:t>
                  </w:r>
                </w:p>
              </w:tc>
              <w:tc>
                <w:tcPr>
                  <w:tcW w:w="4286" w:type="dxa"/>
                  <w:tcBorders>
                    <w:top w:val="single" w:sz="6" w:space="0" w:color="000000"/>
                    <w:left w:val="single" w:sz="6" w:space="0" w:color="000000"/>
                    <w:bottom w:val="single" w:sz="6" w:space="0" w:color="000000"/>
                    <w:right w:val="single" w:sz="6" w:space="0" w:color="000000"/>
                  </w:tcBorders>
                  <w:shd w:val="clear" w:color="auto" w:fill="FFFFFF"/>
                  <w:hideMark/>
                </w:tcPr>
                <w:p w14:paraId="6E71FF84" w14:textId="77777777" w:rsidR="007E09B8" w:rsidRPr="00D074CF"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D074CF">
                    <w:rPr>
                      <w:rFonts w:ascii="Times New Roman" w:eastAsia="Times New Roman" w:hAnsi="Times New Roman" w:cs="Times New Roman"/>
                      <w:color w:val="333333"/>
                      <w:sz w:val="24"/>
                      <w:szCs w:val="24"/>
                      <w:lang w:val="en-US"/>
                    </w:rPr>
                    <w:t>Numai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atunci</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când</w:t>
                  </w:r>
                  <w:proofErr w:type="spellEnd"/>
                  <w:r w:rsidRPr="00D074CF">
                    <w:rPr>
                      <w:rFonts w:ascii="Times New Roman" w:eastAsia="Times New Roman" w:hAnsi="Times New Roman" w:cs="Times New Roman"/>
                      <w:color w:val="333333"/>
                      <w:sz w:val="24"/>
                      <w:szCs w:val="24"/>
                      <w:lang w:val="en-US"/>
                    </w:rPr>
                    <w:t xml:space="preserve"> se </w:t>
                  </w:r>
                  <w:proofErr w:type="spellStart"/>
                  <w:r w:rsidRPr="00D074CF">
                    <w:rPr>
                      <w:rFonts w:ascii="Times New Roman" w:eastAsia="Times New Roman" w:hAnsi="Times New Roman" w:cs="Times New Roman"/>
                      <w:color w:val="333333"/>
                      <w:sz w:val="24"/>
                      <w:szCs w:val="24"/>
                      <w:lang w:val="en-US"/>
                    </w:rPr>
                    <w:t>utilizează</w:t>
                  </w:r>
                  <w:proofErr w:type="spellEnd"/>
                  <w:r w:rsidRPr="00D074CF">
                    <w:rPr>
                      <w:rFonts w:ascii="Times New Roman" w:eastAsia="Times New Roman" w:hAnsi="Times New Roman" w:cs="Times New Roman"/>
                      <w:color w:val="333333"/>
                      <w:sz w:val="24"/>
                      <w:szCs w:val="24"/>
                      <w:lang w:val="en-US"/>
                    </w:rPr>
                    <w:t xml:space="preserve"> ca pigment. Nu </w:t>
                  </w:r>
                  <w:proofErr w:type="spellStart"/>
                  <w:r w:rsidRPr="00D074CF">
                    <w:rPr>
                      <w:rFonts w:ascii="Times New Roman" w:eastAsia="Times New Roman" w:hAnsi="Times New Roman" w:cs="Times New Roman"/>
                      <w:color w:val="333333"/>
                      <w:sz w:val="24"/>
                      <w:szCs w:val="24"/>
                      <w:lang w:val="en-US"/>
                    </w:rPr>
                    <w:t>poate</w:t>
                  </w:r>
                  <w:proofErr w:type="spellEnd"/>
                  <w:r w:rsidRPr="00D074CF">
                    <w:rPr>
                      <w:rFonts w:ascii="Times New Roman" w:eastAsia="Times New Roman" w:hAnsi="Times New Roman" w:cs="Times New Roman"/>
                      <w:color w:val="333333"/>
                      <w:sz w:val="24"/>
                      <w:szCs w:val="24"/>
                      <w:lang w:val="en-US"/>
                    </w:rPr>
                    <w:t xml:space="preserve"> fi </w:t>
                  </w:r>
                  <w:proofErr w:type="spellStart"/>
                  <w:r w:rsidRPr="00D074CF">
                    <w:rPr>
                      <w:rFonts w:ascii="Times New Roman" w:eastAsia="Times New Roman" w:hAnsi="Times New Roman" w:cs="Times New Roman"/>
                      <w:color w:val="333333"/>
                      <w:sz w:val="24"/>
                      <w:szCs w:val="24"/>
                      <w:lang w:val="en-US"/>
                    </w:rPr>
                    <w:t>utilizat</w:t>
                  </w:r>
                  <w:proofErr w:type="spellEnd"/>
                  <w:r w:rsidRPr="00D074CF">
                    <w:rPr>
                      <w:rFonts w:ascii="Times New Roman" w:eastAsia="Times New Roman" w:hAnsi="Times New Roman" w:cs="Times New Roman"/>
                      <w:color w:val="333333"/>
                      <w:sz w:val="24"/>
                      <w:szCs w:val="24"/>
                      <w:lang w:val="en-US"/>
                    </w:rPr>
                    <w:t xml:space="preserve"> sub </w:t>
                  </w:r>
                  <w:proofErr w:type="spellStart"/>
                  <w:r w:rsidRPr="00D074CF">
                    <w:rPr>
                      <w:rFonts w:ascii="Times New Roman" w:eastAsia="Times New Roman" w:hAnsi="Times New Roman" w:cs="Times New Roman"/>
                      <w:color w:val="333333"/>
                      <w:sz w:val="24"/>
                      <w:szCs w:val="24"/>
                      <w:lang w:val="en-US"/>
                    </w:rPr>
                    <w:t>formă</w:t>
                  </w:r>
                  <w:proofErr w:type="spellEnd"/>
                  <w:r w:rsidRPr="00D074CF">
                    <w:rPr>
                      <w:rFonts w:ascii="Times New Roman" w:eastAsia="Times New Roman" w:hAnsi="Times New Roman" w:cs="Times New Roman"/>
                      <w:color w:val="333333"/>
                      <w:sz w:val="24"/>
                      <w:szCs w:val="24"/>
                      <w:lang w:val="en-US"/>
                    </w:rPr>
                    <w:t xml:space="preserve"> de </w:t>
                  </w:r>
                  <w:proofErr w:type="spellStart"/>
                  <w:r w:rsidRPr="00D074CF">
                    <w:rPr>
                      <w:rFonts w:ascii="Times New Roman" w:eastAsia="Times New Roman" w:hAnsi="Times New Roman" w:cs="Times New Roman"/>
                      <w:color w:val="333333"/>
                      <w:sz w:val="24"/>
                      <w:szCs w:val="24"/>
                      <w:lang w:val="en-US"/>
                    </w:rPr>
                    <w:t>pulbere</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sau</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în</w:t>
                  </w:r>
                  <w:proofErr w:type="spellEnd"/>
                  <w:r w:rsidRPr="00D074CF">
                    <w:rPr>
                      <w:rFonts w:ascii="Times New Roman" w:eastAsia="Times New Roman" w:hAnsi="Times New Roman" w:cs="Times New Roman"/>
                      <w:color w:val="333333"/>
                      <w:sz w:val="24"/>
                      <w:szCs w:val="24"/>
                      <w:lang w:val="en-US"/>
                    </w:rPr>
                    <w:t xml:space="preserve"> </w:t>
                  </w:r>
                  <w:proofErr w:type="spellStart"/>
                  <w:r w:rsidRPr="00D074CF">
                    <w:rPr>
                      <w:rFonts w:ascii="Times New Roman" w:eastAsia="Times New Roman" w:hAnsi="Times New Roman" w:cs="Times New Roman"/>
                      <w:color w:val="333333"/>
                      <w:sz w:val="24"/>
                      <w:szCs w:val="24"/>
                      <w:lang w:val="en-US"/>
                    </w:rPr>
                    <w:t>pulverizatoare</w:t>
                  </w:r>
                  <w:proofErr w:type="spellEnd"/>
                  <w:r w:rsidRPr="00D074CF">
                    <w:rPr>
                      <w:rFonts w:ascii="Times New Roman" w:eastAsia="Times New Roman" w:hAnsi="Times New Roman" w:cs="Times New Roman"/>
                      <w:color w:val="333333"/>
                      <w:sz w:val="24"/>
                      <w:szCs w:val="24"/>
                      <w:lang w:val="en-US"/>
                    </w:rPr>
                    <w:t>.</w:t>
                  </w:r>
                </w:p>
              </w:tc>
            </w:tr>
          </w:tbl>
          <w:p w14:paraId="558762F2" w14:textId="7E40679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BBC06" w14:textId="46AFCCC2"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91169"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2418DB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603BC" w14:textId="644CD86F"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Codurile frazelor de pericol se referă, în general, la substanțe. Cu toate acestea, în cazul în care nu se pot obține informații despre substanțe, se aplică regulile de clasificare pentru amestecuri.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A02AF" w14:textId="682E2F3B"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D5CA8">
              <w:rPr>
                <w:rFonts w:ascii="Times New Roman" w:eastAsia="Times New Roman" w:hAnsi="Times New Roman" w:cs="Times New Roman"/>
                <w:sz w:val="20"/>
                <w:szCs w:val="20"/>
                <w:lang w:val="ro-MD" w:eastAsia="ru-RU"/>
              </w:rPr>
              <w:t>7.1.4. Codurile frazelor de pericol se referă, în general, la substanțe. Cu toate acestea, în cazul în care nu se pot obține informații despre substanțe, se aplică regulile de clasificare pentru amestecuri.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5E70A" w14:textId="614F0372"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D40F4"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8B5F70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DFC4F" w14:textId="65208671"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Este exceptată de la cerința de mai sus utilizarea de substanțe sau de amestecuri care sunt modificate din punct de vedere chimic în timpul procesului de producție astfel încât nu se mai aplică nicio restricție relevantă pentru clasa de pericol în care au fost clasificate respectivele substanțe sau amestecuri în temeiul Regulamentului (CE) nr. 1272/2008.</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52996" w14:textId="521D995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D5CA8">
              <w:rPr>
                <w:rFonts w:ascii="Times New Roman" w:eastAsia="Times New Roman" w:hAnsi="Times New Roman" w:cs="Times New Roman"/>
                <w:sz w:val="20"/>
                <w:szCs w:val="20"/>
                <w:lang w:val="ro-MD" w:eastAsia="ru-RU"/>
              </w:rPr>
              <w:t>7.1.5. Este exceptată de la cerința de mai sus utilizarea de substanțe sau de amestecuri care sunt modificate din punct de vedere chimic în timpul procesului de producție astfel încât nu se mai aplică nicio restricție relevantă pentru clasa de pericol în care au fost clasificate respectivele substanțe sau amestecuri.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90C87" w14:textId="2F440581"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250E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0DEECA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AC517" w14:textId="77777777" w:rsidR="007E09B8" w:rsidRPr="00D074C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lastRenderedPageBreak/>
              <w:t>Acest criteriu nu se aplică:</w:t>
            </w:r>
          </w:p>
          <w:p w14:paraId="3D83EC3E" w14:textId="7468DE81" w:rsidR="007E09B8" w:rsidRPr="00D074C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—substanțelor care nu intră sub incidența Regulamentului (CE) nr. 1907/2006, astfel cum sunt definite la articolul 2 alineatul (2) din regulamentul respectiv;</w:t>
            </w:r>
          </w:p>
          <w:p w14:paraId="3E7A7A3A" w14:textId="3269FDCF"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—substanțelor care intră sub incidența articolului 2 alineatul (7) litera (b) din Regulamentul (CE) nr. 1907/2006, care stabilește criteriile de derogare pentru substanțele incluse în anexa V la regulamentul menționat de la cerințele privind înregistrarea, utilizatorii din aval și evaluarea.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FC873" w14:textId="643854CF"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D5CA8">
              <w:rPr>
                <w:rFonts w:ascii="Times New Roman" w:eastAsia="Times New Roman" w:hAnsi="Times New Roman" w:cs="Times New Roman"/>
                <w:sz w:val="20"/>
                <w:szCs w:val="20"/>
                <w:lang w:val="ro-MD" w:eastAsia="ru-RU"/>
              </w:rPr>
              <w:t>7.1.6. Acest criteriu nu se aplică substanțelor prevăzute la art. 3 alin. (8) din Legea nr. 277/2018.</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9EBA0" w14:textId="5F93FE94"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118BE"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0C2AD1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63A36" w14:textId="77777777" w:rsidR="007E09B8" w:rsidRPr="00D074C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D074CF">
              <w:rPr>
                <w:rFonts w:ascii="Times New Roman" w:eastAsia="Times New Roman" w:hAnsi="Times New Roman" w:cs="Times New Roman"/>
                <w:b/>
                <w:bCs/>
                <w:sz w:val="20"/>
                <w:szCs w:val="20"/>
                <w:lang w:val="ro-MD" w:eastAsia="ru-RU"/>
              </w:rPr>
              <w:t>Evaluare și verificare:</w:t>
            </w:r>
          </w:p>
          <w:p w14:paraId="65AAB59C" w14:textId="25410FDE"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Solicitantul prezintă o declarație semnată de conformitate cu subcriteriul 7.1, însoțită de declarații relevante din partea producătorilor elementelor componente, o listă a tuturor substanțelor chimice utilizate, fișa lor cu date de securitate sau declarația furnizorului de produse chimice, precum și orice declarații relevante care demonstrează respectarea cerinței.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660D1" w14:textId="77777777" w:rsidR="007E09B8" w:rsidRPr="00BD5CA8" w:rsidRDefault="007E09B8" w:rsidP="007E09B8">
            <w:pPr>
              <w:spacing w:after="0" w:line="240" w:lineRule="auto"/>
              <w:rPr>
                <w:rFonts w:ascii="Times New Roman" w:eastAsia="Times New Roman" w:hAnsi="Times New Roman" w:cs="Times New Roman"/>
                <w:sz w:val="20"/>
                <w:szCs w:val="20"/>
                <w:lang w:val="ro-MD" w:eastAsia="ru-RU"/>
              </w:rPr>
            </w:pPr>
            <w:r w:rsidRPr="00BD5CA8">
              <w:rPr>
                <w:rFonts w:ascii="Times New Roman" w:eastAsia="Times New Roman" w:hAnsi="Times New Roman" w:cs="Times New Roman"/>
                <w:sz w:val="20"/>
                <w:szCs w:val="20"/>
                <w:lang w:val="ro-MD" w:eastAsia="ru-RU"/>
              </w:rPr>
              <w:t>7.1.7. Evaluare și verificare:</w:t>
            </w:r>
          </w:p>
          <w:p w14:paraId="61061EF3" w14:textId="2D8CDFD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D5CA8">
              <w:rPr>
                <w:rFonts w:ascii="Times New Roman" w:eastAsia="Times New Roman" w:hAnsi="Times New Roman" w:cs="Times New Roman"/>
                <w:sz w:val="20"/>
                <w:szCs w:val="20"/>
                <w:lang w:val="ro-MD" w:eastAsia="ru-RU"/>
              </w:rPr>
              <w:t>7.1.7.1. Solicitantul prezintă o declarație semnată de conformitate cu subcriteriul 7.1, însoțită de declarații relevante din partea producătorilor elementelor componente, o listă a tuturor substanțelor chimice utilizate, fișa lor cu date de securitate sau declarația furnizorului de produse chimice, precum și orice declarații relevante care demonstrează respectarea cerinței.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E4517" w14:textId="4B9A5001"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D6403"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3BEC77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D4589" w14:textId="442CA509"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Pentru substanțele restricționate și impuritățile inevitabile restricționate, concentrația substanței sau a impurității restricționate și un factor prezumat de retenție de 100 % se utilizează pentru a estima cantitatea de substanță sau de impuritate restricționată rămasă în produsul finit. Cantitatea de impurități permisă în produsul chimic este de cel mult 0,0100 % g/g, cu excepția cazului în care există restricții suplimentare în temeiul criteriului 7.3.8. Substanțele despre care se știe că sunt eliberate sau că se degradează din substanțele componente sunt considerate substanțe componente și nu impurități.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142E1" w14:textId="729B9E3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D5CA8">
              <w:rPr>
                <w:rFonts w:ascii="Times New Roman" w:eastAsia="Times New Roman" w:hAnsi="Times New Roman" w:cs="Times New Roman"/>
                <w:sz w:val="20"/>
                <w:szCs w:val="20"/>
                <w:lang w:val="ro-MD" w:eastAsia="ru-RU"/>
              </w:rPr>
              <w:t>7.1.7.1. Pentru substanțele restricționate și impuritățile inevitabile restricționate, concentrația substanței sau a impurității restricționate și un factor prezumat de retenție de 100 % se utilizează pentru a estima cantitatea de substanță sau de impuritate restricționată rămasă în produsul finit. Cantitatea de impurități permisă în produsul chimic este de cel mult 0,0100 % g/g, cu excepția cazului în care există restricții suplimentare în temeiul criteriului 7.3.8. Substanțele despre care se știe că sunt eliberate sau că se degradează din substanțele componente sunt considerate substanțe componente și nu impurități.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F8EB9" w14:textId="79FC00D7"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F832C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33901"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C902E7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67C04" w14:textId="20C08D24"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Trebuie furnizate justificări pentru orice abatere de la un factor de retenție de 100 % (de exemplu, evaporarea solvenților) sau pentru modificarea chimică a unei impurități restricționate.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0A0CA" w14:textId="0BFCB9E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D5CA8">
              <w:rPr>
                <w:rFonts w:ascii="Times New Roman" w:eastAsia="Times New Roman" w:hAnsi="Times New Roman" w:cs="Times New Roman"/>
                <w:sz w:val="20"/>
                <w:szCs w:val="20"/>
                <w:lang w:val="ro-MD" w:eastAsia="ru-RU"/>
              </w:rPr>
              <w:t>7.1.7.1. Trebuie furnizate justificări pentru orice abatere de la un factor de retenție de 100 % (de exemplu, evaporarea solvenților) sau pentru modificarea chimică a unei impurități restricționate.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51843" w14:textId="4B323EE7"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082A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F4D5D7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B6720" w14:textId="499AF27D"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În cazul substanțelor exceptate de la subcriteriul 7.1 [a se vedea anexele IV și V la Regulamentul (CE) nr. 1907/2006], pentru a se dovedi conformitatea este suficientă o declarație în acest sens din partea solicitantului.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024FE" w14:textId="478AFB80"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D5CA8">
              <w:rPr>
                <w:rFonts w:ascii="Times New Roman" w:eastAsia="Times New Roman" w:hAnsi="Times New Roman" w:cs="Times New Roman"/>
                <w:sz w:val="20"/>
                <w:szCs w:val="20"/>
                <w:lang w:val="ro-MD" w:eastAsia="ru-RU"/>
              </w:rPr>
              <w:t>7.1.7.1. În cazul substanțelor exceptate de la subcriteriul 7.1. pentru a se dovedi conformitatea este suficientă o declarație în acest sens din partea solicitantului.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81378" w14:textId="61A3F42A"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FAB5A"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F574BE3"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77B06" w14:textId="10585397"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 xml:space="preserve">întrucât mai multe produse sau produse potențiale care utilizează aceleași substanțe chimice de proces pot face obiectul unei singure licențe de acordare a etichetei ecologice a UE, pentru fiecare impuritate trebuie prezentate numai calculele privind concentrația acesteia în produsul sau elementul component care se încadrează în scenariul cel mai pesimist care </w:t>
            </w:r>
            <w:r w:rsidRPr="00D074CF">
              <w:rPr>
                <w:rFonts w:ascii="Times New Roman" w:eastAsia="Times New Roman" w:hAnsi="Times New Roman" w:cs="Times New Roman"/>
                <w:sz w:val="20"/>
                <w:szCs w:val="20"/>
                <w:lang w:val="ro-MD" w:eastAsia="ru-RU"/>
              </w:rPr>
              <w:lastRenderedPageBreak/>
              <w:t>face obiectul licenței (de exemplu, elementul component cel mai tipărit, atunci când se verifică cerneluri cu clasificări restricționate).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75E3D" w14:textId="7E5B8BE8"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D5CA8">
              <w:rPr>
                <w:rFonts w:ascii="Times New Roman" w:eastAsia="Times New Roman" w:hAnsi="Times New Roman" w:cs="Times New Roman"/>
                <w:sz w:val="20"/>
                <w:szCs w:val="20"/>
                <w:lang w:val="ro-MD" w:eastAsia="ru-RU"/>
              </w:rPr>
              <w:lastRenderedPageBreak/>
              <w:t xml:space="preserve">7.1.7.1. Întrucât mai multe produse sau produse potențiale care utilizează aceleași substanțe chimice de proces pot face obiectul unui singur certificat de acordare a etichetei ecologice, pentru fiecare impuritate trebuie prezentate numai calculele privind concentrația acesteia în produsul sau elementul component care se </w:t>
            </w:r>
            <w:r w:rsidRPr="00BD5CA8">
              <w:rPr>
                <w:rFonts w:ascii="Times New Roman" w:eastAsia="Times New Roman" w:hAnsi="Times New Roman" w:cs="Times New Roman"/>
                <w:sz w:val="20"/>
                <w:szCs w:val="20"/>
                <w:lang w:val="ro-MD" w:eastAsia="ru-RU"/>
              </w:rPr>
              <w:lastRenderedPageBreak/>
              <w:t>încadrează în scenariul cel mai pesimist care face obiectul licenței (de exemplu, elementul component cel mai tipărit, atunci când se verifică cerneluri cu clasificări restricționate).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0F1D" w14:textId="69DADDB3"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BA1B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C18F609"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A207A" w14:textId="1A2D106F"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Dovezile de mai sus pot fi furnizate, de asemenea, direct organismelor competente de către orice furnizor din cadrul lanțului de aprovizionare al solicitantului.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CAD54" w14:textId="6560681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BD5CA8">
              <w:rPr>
                <w:rFonts w:ascii="Times New Roman" w:eastAsia="Times New Roman" w:hAnsi="Times New Roman" w:cs="Times New Roman"/>
                <w:sz w:val="20"/>
                <w:szCs w:val="20"/>
                <w:lang w:val="ro-MD" w:eastAsia="ru-RU"/>
              </w:rPr>
              <w:t>7.1.7.1. Dovezile de mai sus pot fi furnizate, de asemenea, direct organismelor de certificare de către orice furnizor din cadrul lanțului de aprovizionare al solicitantului.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5485" w14:textId="0C781231"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1467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F15FFB4"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CD8B4" w14:textId="77777777" w:rsidR="007E09B8" w:rsidRPr="00D074CF" w:rsidRDefault="007E09B8" w:rsidP="007E09B8">
            <w:pPr>
              <w:shd w:val="clear" w:color="auto" w:fill="FFFFFF"/>
              <w:spacing w:after="120" w:line="240" w:lineRule="auto"/>
              <w:rPr>
                <w:rFonts w:ascii="Times New Roman" w:eastAsia="Times New Roman" w:hAnsi="Times New Roman" w:cs="Times New Roman"/>
                <w:b/>
                <w:bCs/>
                <w:i/>
                <w:iCs/>
                <w:sz w:val="20"/>
                <w:szCs w:val="20"/>
                <w:lang w:val="ro-MD" w:eastAsia="ru-RU"/>
              </w:rPr>
            </w:pPr>
            <w:r w:rsidRPr="00D074CF">
              <w:rPr>
                <w:rFonts w:ascii="Times New Roman" w:eastAsia="Times New Roman" w:hAnsi="Times New Roman" w:cs="Times New Roman"/>
                <w:b/>
                <w:bCs/>
                <w:i/>
                <w:iCs/>
                <w:sz w:val="20"/>
                <w:szCs w:val="20"/>
                <w:lang w:val="ro-MD" w:eastAsia="ru-RU"/>
              </w:rPr>
              <w:t>7.2.    Substanțe care prezintă motive de îngrijorare deosebită (SVHC)</w:t>
            </w:r>
          </w:p>
          <w:p w14:paraId="5FDB64C3" w14:textId="258E3C23"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Acest subcriteriu se aplică produsului finit și oricăror elemente componente ale acestuia.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132D5" w14:textId="77777777" w:rsidR="007E09B8" w:rsidRPr="00437416" w:rsidRDefault="007E09B8" w:rsidP="007E09B8">
            <w:pPr>
              <w:spacing w:after="0" w:line="240" w:lineRule="auto"/>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7.2.    Substanțe care prezintă motive de îngrijorare deosebită (SVHC)</w:t>
            </w:r>
          </w:p>
          <w:p w14:paraId="7EB567EA" w14:textId="13C7E614"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7.2.1. Acest subcriteriu se aplică produsului finit și oricăror elemente componente ale acestuia.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077B8" w14:textId="755EA66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D7D1F"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F4C62E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444F9" w14:textId="16631D6D"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Produsul finit și orice elemente componente ale acestuia nu trebuie să conțină substanțe componente (singure sau în amestecuri) care îndeplinesc criteriile menționate la articolul 57 din Regulamentul (CE) nr. 1907/2006 care au fost identificate în conformitate cu procedura descrisă la articolul 59 din regulamentul respectiv și figurează pe lista substanțelor care prezintă motive de îngrijorare deosebită candidate pentru autorizare.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6CC78" w14:textId="1E4365F3" w:rsidR="007E09B8" w:rsidRPr="00437416" w:rsidRDefault="007E09B8" w:rsidP="007E09B8">
            <w:pPr>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7.2.2. Produsul finit și orice elemente componente ale acestuia nu trebuie să conțină substanțe componente (singure sau în amestecuri) care îndeplinesc cerințele Legii nr. 277/2018 și figurează pe lista substanțelor care prezintă motive de îngrijorare deosebită candidate pentru autorizare.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EBA0F" w14:textId="4B23D8D9"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4C091"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6FE3FC3"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A12E3" w14:textId="77777777" w:rsidR="007E09B8" w:rsidRPr="00D074C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D074CF">
              <w:rPr>
                <w:rFonts w:ascii="Times New Roman" w:eastAsia="Times New Roman" w:hAnsi="Times New Roman" w:cs="Times New Roman"/>
                <w:b/>
                <w:bCs/>
                <w:sz w:val="20"/>
                <w:szCs w:val="20"/>
                <w:lang w:val="ro-MD" w:eastAsia="ru-RU"/>
              </w:rPr>
              <w:t>Evaluare și verificare:</w:t>
            </w:r>
          </w:p>
          <w:p w14:paraId="0C32E3E0" w14:textId="79E47074"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Solicitantul prezintă o declarație semnată din care să reiasă că produsul finit și elementele componente ale acestuia nu conțin substanțe care prezintă motive de îngrijorare deosebită. Declarația trebuie să fie însoțită de fișe cu date de securitate pentru toate substanțele chimice și materialele furnizate utilizate la fabricarea produsului finit și a elementelor componente ale acestuia.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F004B" w14:textId="77777777" w:rsidR="007E09B8" w:rsidRPr="00437416" w:rsidRDefault="007E09B8" w:rsidP="007E09B8">
            <w:pPr>
              <w:spacing w:after="0" w:line="240" w:lineRule="auto"/>
              <w:rPr>
                <w:rFonts w:ascii="Times New Roman" w:eastAsia="Times New Roman" w:hAnsi="Times New Roman" w:cs="Times New Roman"/>
                <w:i/>
                <w:iCs/>
                <w:sz w:val="20"/>
                <w:szCs w:val="20"/>
                <w:lang w:val="ro-MD" w:eastAsia="ru-RU"/>
              </w:rPr>
            </w:pPr>
            <w:r w:rsidRPr="00437416">
              <w:rPr>
                <w:rFonts w:ascii="Times New Roman" w:eastAsia="Times New Roman" w:hAnsi="Times New Roman" w:cs="Times New Roman"/>
                <w:i/>
                <w:iCs/>
                <w:sz w:val="20"/>
                <w:szCs w:val="20"/>
                <w:lang w:val="ro-MD" w:eastAsia="ru-RU"/>
              </w:rPr>
              <w:t>7.2.3. Evaluare și verificare:</w:t>
            </w:r>
          </w:p>
          <w:p w14:paraId="175CB93B" w14:textId="0FEB364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7.2.3.1. Solicitantul prezintă o declarație semnată din care să reiasă că produsul finit și elementele componente ale acestuia nu conțin substanțe care prezintă motive de îngrijorare deosebită. Declarația trebuie să fie însoțită de fișe cu date de securitate pentru toate substanțele chimice și materialele furnizate utilizate la fabricarea produsului finit și a elementelor componente ale acestuia.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3AD064" w14:textId="3942E5A8"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982DD"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4CCC37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ABD89" w14:textId="77777777" w:rsidR="007E09B8" w:rsidRPr="00D074C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Lista substanțelor identificate ca fiind substanțe ce prezintă motive de îngrijorare deosebită și incluse în lista substanțelor candidate în conformitate cu articolul 59 din Regulamentul (CE) nr. 1907/2006 este disponibilă la adresa:</w:t>
            </w:r>
          </w:p>
          <w:p w14:paraId="3309A634" w14:textId="23AFBBB9"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https://www.echa.europa.eu/ro/candidate-list-table.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9EDA3" w14:textId="509D600E"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 xml:space="preserve">7.2.3.2. Lista substanțelor identificate ca fiind substanțe ce prezintă motive de îngrijorare deosebită și incluse în lista substanțelor candidate este disponibilă la adresa: </w:t>
            </w:r>
            <w:hyperlink r:id="rId43" w:history="1">
              <w:r w:rsidRPr="00ED7548">
                <w:rPr>
                  <w:rStyle w:val="Hyperlink"/>
                  <w:rFonts w:ascii="Times New Roman" w:eastAsia="Times New Roman" w:hAnsi="Times New Roman" w:cs="Times New Roman"/>
                  <w:sz w:val="20"/>
                  <w:szCs w:val="20"/>
                  <w:lang w:val="ro-MD" w:eastAsia="ru-RU"/>
                </w:rPr>
                <w:t>https://www.echa.europa.eu/ro/candidate-list-table</w:t>
              </w:r>
            </w:hyperlink>
            <w:r>
              <w:rPr>
                <w:rFonts w:ascii="Times New Roman" w:eastAsia="Times New Roman" w:hAnsi="Times New Roman" w:cs="Times New Roman"/>
                <w:sz w:val="20"/>
                <w:szCs w:val="20"/>
                <w:lang w:val="ro-MD" w:eastAsia="ru-RU"/>
              </w:rPr>
              <w:t xml:space="preserve"> </w:t>
            </w:r>
            <w:r w:rsidRPr="00437416">
              <w:rPr>
                <w:rFonts w:ascii="Times New Roman" w:eastAsia="Times New Roman" w:hAnsi="Times New Roman" w:cs="Times New Roman"/>
                <w:sz w:val="20"/>
                <w:szCs w:val="20"/>
                <w:lang w:val="ro-MD" w:eastAsia="ru-RU"/>
              </w:rPr>
              <w: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E4A67" w14:textId="56713C4A"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91021"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864FCE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DC0C" w14:textId="7A013214"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Trimiterea la listă se face la data depunerii cererii pentru acordarea etichetei ecologice a UE.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6A4A2" w14:textId="1104E4F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7.2.3.3. Trimiterea la listă se face la data depunerii cererii pentru acordarea etichetei ecologice.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6B764" w14:textId="5122D00D"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63751"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D82E91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0E6B0" w14:textId="12AF59AF"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 xml:space="preserve">Pentru impuritățile inevitabile identificate ca SVHC, se utilizează concentrația impurității și un factor prezumat de retenție de 100 % pentru a estima cantitatea de impuritate SVHC rămasă în produsul finit. Cantitatea de impurități permisă în produsul chimic este de cel mult 0,0100 % g/g, cu </w:t>
            </w:r>
            <w:r w:rsidRPr="00D074CF">
              <w:rPr>
                <w:rFonts w:ascii="Times New Roman" w:eastAsia="Times New Roman" w:hAnsi="Times New Roman" w:cs="Times New Roman"/>
                <w:sz w:val="20"/>
                <w:szCs w:val="20"/>
                <w:lang w:val="ro-MD" w:eastAsia="ru-RU"/>
              </w:rPr>
              <w:lastRenderedPageBreak/>
              <w:t>excepția cazului în care există restricții suplimentare în temeiul criteriului 7.3.8. Substanțele despre care se știe că sunt eliberate sau că se degradează din substanțele componente sunt considerate substanțe componente și nu impurități.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ED318" w14:textId="7F2BD9B1"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lastRenderedPageBreak/>
              <w:t xml:space="preserve">7.2.3.4. Pentru impuritățile inevitabile identificate ca SVHC, se utilizează concentrația impurității și un factor prezumat de retenție de 100 % pentru a estima cantitatea de impuritate SVHC rămasă în produsul finit. Cantitatea de impurități permisă în produsul </w:t>
            </w:r>
            <w:r w:rsidRPr="00437416">
              <w:rPr>
                <w:rFonts w:ascii="Times New Roman" w:eastAsia="Times New Roman" w:hAnsi="Times New Roman" w:cs="Times New Roman"/>
                <w:sz w:val="20"/>
                <w:szCs w:val="20"/>
                <w:lang w:val="ro-MD" w:eastAsia="ru-RU"/>
              </w:rPr>
              <w:lastRenderedPageBreak/>
              <w:t>chimic este de cel mult 0,0100 % g/g, cu excepția cazului în care există restricții suplimentare în temeiul criteriului 7.3.8. Substanțele despre care se știe că sunt eliberate sau că se degradează din substanțele componente sunt considerate substanțe componente și nu impurități.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4FB6F" w14:textId="3F947583"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EC89D"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9A71AA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CF07" w14:textId="664134A2"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Trebuie furnizate justificări pentru orice abatere de la un factor de retenție de 100 % (de exemplu, evaporarea solvenților) sau pentru modificarea chimică a unei impurități identificate ca SVHC.</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C0D9F" w14:textId="2A52B82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7.2.3.5. Trebuie furnizate justificări pentru orice abatere de la un factor de retenție de 100 % (de exemplu, evaporarea solvenților) sau pentru modificarea chimică a unei impurități identificate ca SVHC.</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34A93" w14:textId="3D6D06EB"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0E3FC"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4AACDF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463C1" w14:textId="77777777" w:rsidR="007E09B8" w:rsidRPr="00D074C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D074CF">
              <w:rPr>
                <w:rFonts w:ascii="Times New Roman" w:eastAsia="Times New Roman" w:hAnsi="Times New Roman" w:cs="Times New Roman"/>
                <w:b/>
                <w:bCs/>
                <w:sz w:val="20"/>
                <w:szCs w:val="20"/>
                <w:lang w:val="ro-MD" w:eastAsia="ru-RU"/>
              </w:rPr>
              <w:t>7.3.    Alte restricții specifice</w:t>
            </w:r>
          </w:p>
          <w:p w14:paraId="4E01DEFF" w14:textId="77777777" w:rsidR="007E09B8" w:rsidRPr="00D074CF" w:rsidRDefault="007E09B8" w:rsidP="007E09B8">
            <w:pPr>
              <w:shd w:val="clear" w:color="auto" w:fill="FFFFFF"/>
              <w:spacing w:after="120" w:line="240" w:lineRule="auto"/>
              <w:rPr>
                <w:rFonts w:ascii="Times New Roman" w:eastAsia="Times New Roman" w:hAnsi="Times New Roman" w:cs="Times New Roman"/>
                <w:b/>
                <w:bCs/>
                <w:i/>
                <w:iCs/>
                <w:sz w:val="20"/>
                <w:szCs w:val="20"/>
                <w:lang w:val="ro-MD" w:eastAsia="ru-RU"/>
              </w:rPr>
            </w:pPr>
            <w:r w:rsidRPr="00D074CF">
              <w:rPr>
                <w:rFonts w:ascii="Times New Roman" w:eastAsia="Times New Roman" w:hAnsi="Times New Roman" w:cs="Times New Roman"/>
                <w:b/>
                <w:bCs/>
                <w:i/>
                <w:iCs/>
                <w:sz w:val="20"/>
                <w:szCs w:val="20"/>
                <w:lang w:val="ro-MD" w:eastAsia="ru-RU"/>
              </w:rPr>
              <w:t>7.3.1.   Substanțe excluse specificate</w:t>
            </w:r>
          </w:p>
          <w:p w14:paraId="781D15BA" w14:textId="52862235"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Acest subcriteriu se aplică produsului finit și oricăror elemente componente ale acestuia.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6DF" w14:textId="77777777" w:rsidR="007E09B8" w:rsidRPr="00437416" w:rsidRDefault="007E09B8" w:rsidP="007E09B8">
            <w:pPr>
              <w:spacing w:after="0" w:line="240" w:lineRule="auto"/>
              <w:rPr>
                <w:rFonts w:ascii="Times New Roman" w:eastAsia="Times New Roman" w:hAnsi="Times New Roman" w:cs="Times New Roman"/>
                <w:b/>
                <w:bCs/>
                <w:i/>
                <w:iCs/>
                <w:sz w:val="20"/>
                <w:szCs w:val="20"/>
                <w:lang w:val="ro-MD" w:eastAsia="ru-RU"/>
              </w:rPr>
            </w:pPr>
            <w:r w:rsidRPr="00437416">
              <w:rPr>
                <w:rFonts w:ascii="Times New Roman" w:eastAsia="Times New Roman" w:hAnsi="Times New Roman" w:cs="Times New Roman"/>
                <w:b/>
                <w:bCs/>
                <w:i/>
                <w:iCs/>
                <w:sz w:val="20"/>
                <w:szCs w:val="20"/>
                <w:lang w:val="ro-MD" w:eastAsia="ru-RU"/>
              </w:rPr>
              <w:t>7.3.    Alte restricții specifice</w:t>
            </w:r>
          </w:p>
          <w:p w14:paraId="33225A0D" w14:textId="77777777" w:rsidR="007E09B8" w:rsidRPr="00437416" w:rsidRDefault="007E09B8" w:rsidP="007E09B8">
            <w:pPr>
              <w:spacing w:after="0" w:line="240" w:lineRule="auto"/>
              <w:rPr>
                <w:rFonts w:ascii="Times New Roman" w:eastAsia="Times New Roman" w:hAnsi="Times New Roman" w:cs="Times New Roman"/>
                <w:b/>
                <w:bCs/>
                <w:i/>
                <w:iCs/>
                <w:sz w:val="20"/>
                <w:szCs w:val="20"/>
                <w:lang w:val="ro-MD" w:eastAsia="ru-RU"/>
              </w:rPr>
            </w:pPr>
            <w:r w:rsidRPr="00437416">
              <w:rPr>
                <w:rFonts w:ascii="Times New Roman" w:eastAsia="Times New Roman" w:hAnsi="Times New Roman" w:cs="Times New Roman"/>
                <w:b/>
                <w:bCs/>
                <w:i/>
                <w:iCs/>
                <w:sz w:val="20"/>
                <w:szCs w:val="20"/>
                <w:lang w:val="ro-MD" w:eastAsia="ru-RU"/>
              </w:rPr>
              <w:t>7.3.1.   Substanțe excluse specificate</w:t>
            </w:r>
          </w:p>
          <w:p w14:paraId="0ED770BE" w14:textId="47E571AD"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7.3.1.1. Acest subcriteriu se aplică produsului finit și oricăror elemente componente ale acestuia.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CD959" w14:textId="1AAF4788"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B319A"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26CE213"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80677" w14:textId="77777777" w:rsidR="007E09B8" w:rsidRPr="00D074C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Următoarele substanțe nu se adaugă (singure sau în amestecuri) în produsul chimic utilizat produsul finit, nici în elementele componente ale acestuia:</w:t>
            </w:r>
          </w:p>
          <w:p w14:paraId="770E8A43" w14:textId="29681B4B"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(a)5-cloro-2-metil-4-izotiazolin-3-onă (CMIT);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03A6B" w14:textId="77777777" w:rsidR="007E09B8" w:rsidRPr="00437416" w:rsidRDefault="007E09B8" w:rsidP="007E09B8">
            <w:pPr>
              <w:spacing w:after="0" w:line="240" w:lineRule="auto"/>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7.3.1.2. Următoarele substanțe nu se adaugă (singure sau în amestecuri) în produsul chimic utilizat produsul finit, nici în elementele componente ale acestuia:</w:t>
            </w:r>
          </w:p>
          <w:p w14:paraId="03DB20A2" w14:textId="6DCDFD1A"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a) 5-cloro-2-metil-4-izotiazolin-3-onă (CMIT);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F96BC" w14:textId="5157DDE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66066"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77283FF"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36611" w14:textId="455D5CAB"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(b)</w:t>
            </w:r>
            <w:proofErr w:type="spellStart"/>
            <w:r w:rsidRPr="00D074CF">
              <w:rPr>
                <w:rFonts w:ascii="Times New Roman" w:eastAsia="Times New Roman" w:hAnsi="Times New Roman" w:cs="Times New Roman"/>
                <w:sz w:val="20"/>
                <w:szCs w:val="20"/>
                <w:lang w:val="ro-MD" w:eastAsia="ru-RU"/>
              </w:rPr>
              <w:t>acrilamidă</w:t>
            </w:r>
            <w:proofErr w:type="spellEnd"/>
            <w:r w:rsidRPr="00D074CF">
              <w:rPr>
                <w:rFonts w:ascii="Times New Roman" w:eastAsia="Times New Roman" w:hAnsi="Times New Roman" w:cs="Times New Roman"/>
                <w:sz w:val="20"/>
                <w:szCs w:val="20"/>
                <w:lang w:val="ro-MD" w:eastAsia="ru-RU"/>
              </w:rPr>
              <w:t xml:space="preserve"> în polimeri </w:t>
            </w:r>
            <w:proofErr w:type="spellStart"/>
            <w:r w:rsidRPr="00D074CF">
              <w:rPr>
                <w:rFonts w:ascii="Times New Roman" w:eastAsia="Times New Roman" w:hAnsi="Times New Roman" w:cs="Times New Roman"/>
                <w:sz w:val="20"/>
                <w:szCs w:val="20"/>
                <w:lang w:val="ro-MD" w:eastAsia="ru-RU"/>
              </w:rPr>
              <w:t>superabsorbanți</w:t>
            </w:r>
            <w:proofErr w:type="spellEnd"/>
            <w:r w:rsidRPr="00D074CF">
              <w:rPr>
                <w:rFonts w:ascii="Times New Roman" w:eastAsia="Times New Roman" w:hAnsi="Times New Roman" w:cs="Times New Roman"/>
                <w:sz w:val="20"/>
                <w:szCs w:val="20"/>
                <w:lang w:val="ro-MD" w:eastAsia="ru-RU"/>
              </w:rPr>
              <w: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F464F" w14:textId="7BBD9453"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 xml:space="preserve">b) </w:t>
            </w:r>
            <w:proofErr w:type="spellStart"/>
            <w:r w:rsidRPr="00437416">
              <w:rPr>
                <w:rFonts w:ascii="Times New Roman" w:eastAsia="Times New Roman" w:hAnsi="Times New Roman" w:cs="Times New Roman"/>
                <w:sz w:val="20"/>
                <w:szCs w:val="20"/>
                <w:lang w:val="ro-MD" w:eastAsia="ru-RU"/>
              </w:rPr>
              <w:t>acrilamidă</w:t>
            </w:r>
            <w:proofErr w:type="spellEnd"/>
            <w:r w:rsidRPr="00437416">
              <w:rPr>
                <w:rFonts w:ascii="Times New Roman" w:eastAsia="Times New Roman" w:hAnsi="Times New Roman" w:cs="Times New Roman"/>
                <w:sz w:val="20"/>
                <w:szCs w:val="20"/>
                <w:lang w:val="ro-MD" w:eastAsia="ru-RU"/>
              </w:rPr>
              <w:t xml:space="preserve"> în polimeri </w:t>
            </w:r>
            <w:proofErr w:type="spellStart"/>
            <w:r w:rsidRPr="00437416">
              <w:rPr>
                <w:rFonts w:ascii="Times New Roman" w:eastAsia="Times New Roman" w:hAnsi="Times New Roman" w:cs="Times New Roman"/>
                <w:sz w:val="20"/>
                <w:szCs w:val="20"/>
                <w:lang w:val="ro-MD" w:eastAsia="ru-RU"/>
              </w:rPr>
              <w:t>superabsorbanți</w:t>
            </w:r>
            <w:proofErr w:type="spellEnd"/>
            <w:r w:rsidRPr="00437416">
              <w:rPr>
                <w:rFonts w:ascii="Times New Roman" w:eastAsia="Times New Roman" w:hAnsi="Times New Roman" w:cs="Times New Roman"/>
                <w:sz w:val="20"/>
                <w:szCs w:val="20"/>
                <w:lang w:val="ro-MD" w:eastAsia="ru-RU"/>
              </w:rPr>
              <w: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91E04" w14:textId="32E9F623"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146B7"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623421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F3E30" w14:textId="56F277F7"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(c)</w:t>
            </w:r>
            <w:proofErr w:type="spellStart"/>
            <w:r w:rsidRPr="00D074CF">
              <w:rPr>
                <w:rFonts w:ascii="Times New Roman" w:eastAsia="Times New Roman" w:hAnsi="Times New Roman" w:cs="Times New Roman"/>
                <w:sz w:val="20"/>
                <w:szCs w:val="20"/>
                <w:lang w:val="ro-MD" w:eastAsia="ru-RU"/>
              </w:rPr>
              <w:t>alchilfenoletoxilați</w:t>
            </w:r>
            <w:proofErr w:type="spellEnd"/>
            <w:r w:rsidRPr="00D074CF">
              <w:rPr>
                <w:rFonts w:ascii="Times New Roman" w:eastAsia="Times New Roman" w:hAnsi="Times New Roman" w:cs="Times New Roman"/>
                <w:sz w:val="20"/>
                <w:szCs w:val="20"/>
                <w:lang w:val="ro-MD" w:eastAsia="ru-RU"/>
              </w:rPr>
              <w:t xml:space="preserve"> (APEO) și alți derivați de </w:t>
            </w:r>
            <w:proofErr w:type="spellStart"/>
            <w:r w:rsidRPr="00D074CF">
              <w:rPr>
                <w:rFonts w:ascii="Times New Roman" w:eastAsia="Times New Roman" w:hAnsi="Times New Roman" w:cs="Times New Roman"/>
                <w:sz w:val="20"/>
                <w:szCs w:val="20"/>
                <w:lang w:val="ro-MD" w:eastAsia="ru-RU"/>
              </w:rPr>
              <w:t>alchilfenol</w:t>
            </w:r>
            <w:proofErr w:type="spellEnd"/>
            <w:r w:rsidRPr="00D074CF">
              <w:rPr>
                <w:rFonts w:ascii="Times New Roman" w:eastAsia="Times New Roman" w:hAnsi="Times New Roman" w:cs="Times New Roman"/>
                <w:sz w:val="20"/>
                <w:szCs w:val="20"/>
                <w:lang w:val="ro-MD" w:eastAsia="ru-RU"/>
              </w:rPr>
              <w:t xml:space="preserve"> [1]. Sunt permiși antioxidanți fenolici împiedicați </w:t>
            </w:r>
            <w:proofErr w:type="spellStart"/>
            <w:r w:rsidRPr="00D074CF">
              <w:rPr>
                <w:rFonts w:ascii="Times New Roman" w:eastAsia="Times New Roman" w:hAnsi="Times New Roman" w:cs="Times New Roman"/>
                <w:sz w:val="20"/>
                <w:szCs w:val="20"/>
                <w:lang w:val="ro-MD" w:eastAsia="ru-RU"/>
              </w:rPr>
              <w:t>steric</w:t>
            </w:r>
            <w:proofErr w:type="spellEnd"/>
            <w:r w:rsidRPr="00D074CF">
              <w:rPr>
                <w:rFonts w:ascii="Times New Roman" w:eastAsia="Times New Roman" w:hAnsi="Times New Roman" w:cs="Times New Roman"/>
                <w:sz w:val="20"/>
                <w:szCs w:val="20"/>
                <w:lang w:val="ro-MD" w:eastAsia="ru-RU"/>
              </w:rPr>
              <w:t xml:space="preserve"> cu masă moleculară (MW) &gt; 600 g/mol;</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1A00B" w14:textId="2A3BB9A4"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 xml:space="preserve">c) </w:t>
            </w:r>
            <w:proofErr w:type="spellStart"/>
            <w:r w:rsidRPr="00437416">
              <w:rPr>
                <w:rFonts w:ascii="Times New Roman" w:eastAsia="Times New Roman" w:hAnsi="Times New Roman" w:cs="Times New Roman"/>
                <w:sz w:val="20"/>
                <w:szCs w:val="20"/>
                <w:lang w:val="ro-MD" w:eastAsia="ru-RU"/>
              </w:rPr>
              <w:t>alchilfenoletoxilați</w:t>
            </w:r>
            <w:proofErr w:type="spellEnd"/>
            <w:r w:rsidRPr="00437416">
              <w:rPr>
                <w:rFonts w:ascii="Times New Roman" w:eastAsia="Times New Roman" w:hAnsi="Times New Roman" w:cs="Times New Roman"/>
                <w:sz w:val="20"/>
                <w:szCs w:val="20"/>
                <w:lang w:val="ro-MD" w:eastAsia="ru-RU"/>
              </w:rPr>
              <w:t xml:space="preserve"> (APEO) și alți derivați de </w:t>
            </w:r>
            <w:proofErr w:type="spellStart"/>
            <w:r w:rsidRPr="00437416">
              <w:rPr>
                <w:rFonts w:ascii="Times New Roman" w:eastAsia="Times New Roman" w:hAnsi="Times New Roman" w:cs="Times New Roman"/>
                <w:sz w:val="20"/>
                <w:szCs w:val="20"/>
                <w:lang w:val="ro-MD" w:eastAsia="ru-RU"/>
              </w:rPr>
              <w:t>alchilfenol</w:t>
            </w:r>
            <w:proofErr w:type="spellEnd"/>
            <w:r w:rsidRPr="00437416">
              <w:rPr>
                <w:rFonts w:ascii="Times New Roman" w:eastAsia="Times New Roman" w:hAnsi="Times New Roman" w:cs="Times New Roman"/>
                <w:sz w:val="20"/>
                <w:szCs w:val="20"/>
                <w:lang w:val="ro-MD" w:eastAsia="ru-RU"/>
              </w:rPr>
              <w:t xml:space="preserve"> (Denumirea substanței „alchil fenol”, la: </w:t>
            </w:r>
            <w:hyperlink r:id="rId44" w:history="1">
              <w:r w:rsidRPr="00ED7548">
                <w:rPr>
                  <w:rStyle w:val="Hyperlink"/>
                  <w:rFonts w:ascii="Times New Roman" w:eastAsia="Times New Roman" w:hAnsi="Times New Roman" w:cs="Times New Roman"/>
                  <w:sz w:val="20"/>
                  <w:szCs w:val="20"/>
                  <w:lang w:val="ro-MD" w:eastAsia="ru-RU"/>
                </w:rPr>
                <w:t>https://echa.europa.eu/ro/advanced-search-for-chemicals</w:t>
              </w:r>
            </w:hyperlink>
            <w:r w:rsidRPr="00437416">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437416">
              <w:rPr>
                <w:rFonts w:ascii="Times New Roman" w:eastAsia="Times New Roman" w:hAnsi="Times New Roman" w:cs="Times New Roman"/>
                <w:sz w:val="20"/>
                <w:szCs w:val="20"/>
                <w:lang w:val="ro-MD" w:eastAsia="ru-RU"/>
              </w:rPr>
              <w:t xml:space="preserve">. Sunt permiși antioxidanți fenolici împiedicați </w:t>
            </w:r>
            <w:proofErr w:type="spellStart"/>
            <w:r w:rsidRPr="00437416">
              <w:rPr>
                <w:rFonts w:ascii="Times New Roman" w:eastAsia="Times New Roman" w:hAnsi="Times New Roman" w:cs="Times New Roman"/>
                <w:sz w:val="20"/>
                <w:szCs w:val="20"/>
                <w:lang w:val="ro-MD" w:eastAsia="ru-RU"/>
              </w:rPr>
              <w:t>steric</w:t>
            </w:r>
            <w:proofErr w:type="spellEnd"/>
            <w:r w:rsidRPr="00437416">
              <w:rPr>
                <w:rFonts w:ascii="Times New Roman" w:eastAsia="Times New Roman" w:hAnsi="Times New Roman" w:cs="Times New Roman"/>
                <w:sz w:val="20"/>
                <w:szCs w:val="20"/>
                <w:lang w:val="ro-MD" w:eastAsia="ru-RU"/>
              </w:rPr>
              <w:t xml:space="preserve"> cu masă moleculară (MW) &gt; 600 g/mol;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568FC" w14:textId="54946E29"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9851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53290B9"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8C140" w14:textId="2EA4DE74"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 xml:space="preserve">(d)agenți antibacterieni (de exemplu, </w:t>
            </w:r>
            <w:proofErr w:type="spellStart"/>
            <w:r w:rsidRPr="00D074CF">
              <w:rPr>
                <w:rFonts w:ascii="Times New Roman" w:eastAsia="Times New Roman" w:hAnsi="Times New Roman" w:cs="Times New Roman"/>
                <w:sz w:val="20"/>
                <w:szCs w:val="20"/>
                <w:lang w:val="ro-MD" w:eastAsia="ru-RU"/>
              </w:rPr>
              <w:t>nanoargint</w:t>
            </w:r>
            <w:proofErr w:type="spellEnd"/>
            <w:r w:rsidRPr="00D074CF">
              <w:rPr>
                <w:rFonts w:ascii="Times New Roman" w:eastAsia="Times New Roman" w:hAnsi="Times New Roman" w:cs="Times New Roman"/>
                <w:sz w:val="20"/>
                <w:szCs w:val="20"/>
                <w:lang w:val="ro-MD" w:eastAsia="ru-RU"/>
              </w:rPr>
              <w:t xml:space="preserve"> și </w:t>
            </w:r>
            <w:proofErr w:type="spellStart"/>
            <w:r w:rsidRPr="00D074CF">
              <w:rPr>
                <w:rFonts w:ascii="Times New Roman" w:eastAsia="Times New Roman" w:hAnsi="Times New Roman" w:cs="Times New Roman"/>
                <w:sz w:val="20"/>
                <w:szCs w:val="20"/>
                <w:lang w:val="ro-MD" w:eastAsia="ru-RU"/>
              </w:rPr>
              <w:t>triclosan</w:t>
            </w:r>
            <w:proofErr w:type="spellEnd"/>
            <w:r w:rsidRPr="00D074CF">
              <w:rPr>
                <w:rFonts w:ascii="Times New Roman" w:eastAsia="Times New Roman" w:hAnsi="Times New Roman" w:cs="Times New Roman"/>
                <w:sz w:val="20"/>
                <w:szCs w:val="20"/>
                <w:lang w:val="ro-MD" w:eastAsia="ru-RU"/>
              </w:rPr>
              <w: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A8AA4" w14:textId="500AB4B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 xml:space="preserve">d) agenți antibacterieni (de exemplu, </w:t>
            </w:r>
            <w:proofErr w:type="spellStart"/>
            <w:r w:rsidRPr="00437416">
              <w:rPr>
                <w:rFonts w:ascii="Times New Roman" w:eastAsia="Times New Roman" w:hAnsi="Times New Roman" w:cs="Times New Roman"/>
                <w:sz w:val="20"/>
                <w:szCs w:val="20"/>
                <w:lang w:val="ro-MD" w:eastAsia="ru-RU"/>
              </w:rPr>
              <w:t>nanoargint</w:t>
            </w:r>
            <w:proofErr w:type="spellEnd"/>
            <w:r w:rsidRPr="00437416">
              <w:rPr>
                <w:rFonts w:ascii="Times New Roman" w:eastAsia="Times New Roman" w:hAnsi="Times New Roman" w:cs="Times New Roman"/>
                <w:sz w:val="20"/>
                <w:szCs w:val="20"/>
                <w:lang w:val="ro-MD" w:eastAsia="ru-RU"/>
              </w:rPr>
              <w:t xml:space="preserve"> și </w:t>
            </w:r>
            <w:proofErr w:type="spellStart"/>
            <w:r w:rsidRPr="00437416">
              <w:rPr>
                <w:rFonts w:ascii="Times New Roman" w:eastAsia="Times New Roman" w:hAnsi="Times New Roman" w:cs="Times New Roman"/>
                <w:sz w:val="20"/>
                <w:szCs w:val="20"/>
                <w:lang w:val="ro-MD" w:eastAsia="ru-RU"/>
              </w:rPr>
              <w:t>triclosan</w:t>
            </w:r>
            <w:proofErr w:type="spellEnd"/>
            <w:r w:rsidRPr="00437416">
              <w:rPr>
                <w:rFonts w:ascii="Times New Roman" w:eastAsia="Times New Roman" w:hAnsi="Times New Roman" w:cs="Times New Roman"/>
                <w:sz w:val="20"/>
                <w:szCs w:val="20"/>
                <w:lang w:val="ro-MD" w:eastAsia="ru-RU"/>
              </w:rPr>
              <w: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59FFB" w14:textId="5D5305BE"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710F6"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F293A4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6FFB3" w14:textId="1D088C88"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(e)formaldehidă și agenți eliberatori de formaldehidă [2];</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C7B52" w14:textId="1AA53FB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e) formaldehidă și agenți eliberatori de formaldehidă (Utilizarea formaldehidei și a agenților eliberatori de formaldehidă în adezivi este reglementată în conformitate cu subcriteriul 7.3.5.);</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FE63" w14:textId="5510249C"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2F0B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5D74114"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77D8E" w14:textId="418DEFE5"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(f)</w:t>
            </w:r>
            <w:proofErr w:type="spellStart"/>
            <w:r w:rsidRPr="00D074CF">
              <w:rPr>
                <w:rFonts w:ascii="Times New Roman" w:eastAsia="Times New Roman" w:hAnsi="Times New Roman" w:cs="Times New Roman"/>
                <w:sz w:val="20"/>
                <w:szCs w:val="20"/>
                <w:lang w:val="ro-MD" w:eastAsia="ru-RU"/>
              </w:rPr>
              <w:t>nitromosc</w:t>
            </w:r>
            <w:proofErr w:type="spellEnd"/>
            <w:r w:rsidRPr="00D074CF">
              <w:rPr>
                <w:rFonts w:ascii="Times New Roman" w:eastAsia="Times New Roman" w:hAnsi="Times New Roman" w:cs="Times New Roman"/>
                <w:sz w:val="20"/>
                <w:szCs w:val="20"/>
                <w:lang w:val="ro-MD" w:eastAsia="ru-RU"/>
              </w:rPr>
              <w:t xml:space="preserve"> și mosc policiclic;</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893CB" w14:textId="4E1DDB61"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 xml:space="preserve">f) </w:t>
            </w:r>
            <w:proofErr w:type="spellStart"/>
            <w:r w:rsidRPr="00437416">
              <w:rPr>
                <w:rFonts w:ascii="Times New Roman" w:eastAsia="Times New Roman" w:hAnsi="Times New Roman" w:cs="Times New Roman"/>
                <w:sz w:val="20"/>
                <w:szCs w:val="20"/>
                <w:lang w:val="ro-MD" w:eastAsia="ru-RU"/>
              </w:rPr>
              <w:t>nitromosc</w:t>
            </w:r>
            <w:proofErr w:type="spellEnd"/>
            <w:r w:rsidRPr="00437416">
              <w:rPr>
                <w:rFonts w:ascii="Times New Roman" w:eastAsia="Times New Roman" w:hAnsi="Times New Roman" w:cs="Times New Roman"/>
                <w:sz w:val="20"/>
                <w:szCs w:val="20"/>
                <w:lang w:val="ro-MD" w:eastAsia="ru-RU"/>
              </w:rPr>
              <w:t xml:space="preserve"> și mosc policiclic;</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A991B" w14:textId="675965A9"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069CA"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1DD4BAF"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E3572" w14:textId="6B93E561"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lastRenderedPageBreak/>
              <w:t xml:space="preserve">(g)compuși </w:t>
            </w:r>
            <w:proofErr w:type="spellStart"/>
            <w:r w:rsidRPr="00D074CF">
              <w:rPr>
                <w:rFonts w:ascii="Times New Roman" w:eastAsia="Times New Roman" w:hAnsi="Times New Roman" w:cs="Times New Roman"/>
                <w:sz w:val="20"/>
                <w:szCs w:val="20"/>
                <w:lang w:val="ro-MD" w:eastAsia="ru-RU"/>
              </w:rPr>
              <w:t>organostanici</w:t>
            </w:r>
            <w:proofErr w:type="spellEnd"/>
            <w:r w:rsidRPr="00D074CF">
              <w:rPr>
                <w:rFonts w:ascii="Times New Roman" w:eastAsia="Times New Roman" w:hAnsi="Times New Roman" w:cs="Times New Roman"/>
                <w:sz w:val="20"/>
                <w:szCs w:val="20"/>
                <w:lang w:val="ro-MD" w:eastAsia="ru-RU"/>
              </w:rPr>
              <w:t xml:space="preserve"> utilizați drept catalizatori în producția de silicon;</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54CB9" w14:textId="701EB645"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 xml:space="preserve">g) compuși </w:t>
            </w:r>
            <w:proofErr w:type="spellStart"/>
            <w:r w:rsidRPr="00437416">
              <w:rPr>
                <w:rFonts w:ascii="Times New Roman" w:eastAsia="Times New Roman" w:hAnsi="Times New Roman" w:cs="Times New Roman"/>
                <w:sz w:val="20"/>
                <w:szCs w:val="20"/>
                <w:lang w:val="ro-MD" w:eastAsia="ru-RU"/>
              </w:rPr>
              <w:t>organostanici</w:t>
            </w:r>
            <w:proofErr w:type="spellEnd"/>
            <w:r w:rsidRPr="00437416">
              <w:rPr>
                <w:rFonts w:ascii="Times New Roman" w:eastAsia="Times New Roman" w:hAnsi="Times New Roman" w:cs="Times New Roman"/>
                <w:sz w:val="20"/>
                <w:szCs w:val="20"/>
                <w:lang w:val="ro-MD" w:eastAsia="ru-RU"/>
              </w:rPr>
              <w:t xml:space="preserve"> utilizați drept catalizatori în producția de silicon;</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D4E38" w14:textId="6B9E014C"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E7B4F"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306689F"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4A520" w14:textId="0EFDD626"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(h)</w:t>
            </w:r>
            <w:proofErr w:type="spellStart"/>
            <w:r w:rsidRPr="00D074CF">
              <w:rPr>
                <w:rFonts w:ascii="Times New Roman" w:eastAsia="Times New Roman" w:hAnsi="Times New Roman" w:cs="Times New Roman"/>
                <w:sz w:val="20"/>
                <w:szCs w:val="20"/>
                <w:lang w:val="ro-MD" w:eastAsia="ru-RU"/>
              </w:rPr>
              <w:t>parabeni</w:t>
            </w:r>
            <w:proofErr w:type="spellEnd"/>
            <w:r w:rsidRPr="00D074CF">
              <w:rPr>
                <w:rFonts w:ascii="Times New Roman" w:eastAsia="Times New Roman" w:hAnsi="Times New Roman" w:cs="Times New Roman"/>
                <w:sz w:val="20"/>
                <w:szCs w:val="20"/>
                <w:lang w:val="ro-MD" w:eastAsia="ru-RU"/>
              </w:rPr>
              <w: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FAC32" w14:textId="5DE457A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 xml:space="preserve">h) </w:t>
            </w:r>
            <w:proofErr w:type="spellStart"/>
            <w:r w:rsidRPr="00437416">
              <w:rPr>
                <w:rFonts w:ascii="Times New Roman" w:eastAsia="Times New Roman" w:hAnsi="Times New Roman" w:cs="Times New Roman"/>
                <w:sz w:val="20"/>
                <w:szCs w:val="20"/>
                <w:lang w:val="ro-MD" w:eastAsia="ru-RU"/>
              </w:rPr>
              <w:t>parabeni</w:t>
            </w:r>
            <w:proofErr w:type="spellEnd"/>
            <w:r w:rsidRPr="00437416">
              <w:rPr>
                <w:rFonts w:ascii="Times New Roman" w:eastAsia="Times New Roman" w:hAnsi="Times New Roman" w:cs="Times New Roman"/>
                <w:sz w:val="20"/>
                <w:szCs w:val="20"/>
                <w:lang w:val="ro-MD" w:eastAsia="ru-RU"/>
              </w:rPr>
              <w: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DBF79" w14:textId="27A4B8F2"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75F79"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FAEEB9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5CA2D" w14:textId="2EB0B58E"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(i)ftalați [3];</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A10BE" w14:textId="49541233"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 xml:space="preserve">i) ftalați (Ftalații de </w:t>
            </w:r>
            <w:proofErr w:type="spellStart"/>
            <w:r w:rsidRPr="00437416">
              <w:rPr>
                <w:rFonts w:ascii="Times New Roman" w:eastAsia="Times New Roman" w:hAnsi="Times New Roman" w:cs="Times New Roman"/>
                <w:sz w:val="20"/>
                <w:szCs w:val="20"/>
                <w:lang w:val="ro-MD" w:eastAsia="ru-RU"/>
              </w:rPr>
              <w:t>diizononil</w:t>
            </w:r>
            <w:proofErr w:type="spellEnd"/>
            <w:r w:rsidRPr="00437416">
              <w:rPr>
                <w:rFonts w:ascii="Times New Roman" w:eastAsia="Times New Roman" w:hAnsi="Times New Roman" w:cs="Times New Roman"/>
                <w:sz w:val="20"/>
                <w:szCs w:val="20"/>
                <w:lang w:val="ro-MD" w:eastAsia="ru-RU"/>
              </w:rPr>
              <w:t xml:space="preserve"> pot fi autorizați dacă sunt utilizați în preparate adezive la o concentrație maximă de 0,010 % g/g din preparatul adeziv.);</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10E2E" w14:textId="7557EAF6"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9EDA6"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5F00E3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5AB6C" w14:textId="66A92993"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(j)substanțe identificate ca având proprietăți de perturbare a sistemului endocrin;</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E2ED2" w14:textId="0D8C5C2D" w:rsidR="007E09B8" w:rsidRPr="00437416" w:rsidRDefault="007E09B8" w:rsidP="007E09B8">
            <w:pPr>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j) substanțe identificate ca având proprietăți de perturbare a sistemului endocrin;</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6E6EF" w14:textId="48DDD168"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644F4"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E1E83B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CF890" w14:textId="04AAF106"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(k)substanțele considerate a fi perturbatori endocrini potențiali din categoria 1 sau 2 de pe lista prioritară a UE de substanțe care urmează să fie investigate în continuare în ceea ce privește efectele de perturbatori endocrini.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86F00" w14:textId="4F36EF0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k) substanțele considerate a fi perturbatori endocrini potențiali din categoria 1 sau 2 de pe lista prioritară de substanțe care urmează să fie investigate în continuare în ceea ce privește efectele de perturbatori endocrini.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71FCD" w14:textId="00B76E4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BDC48"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5E1C50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AB1B9" w14:textId="77777777" w:rsidR="007E09B8" w:rsidRPr="00D074C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D074CF">
              <w:rPr>
                <w:rFonts w:ascii="Times New Roman" w:eastAsia="Times New Roman" w:hAnsi="Times New Roman" w:cs="Times New Roman"/>
                <w:b/>
                <w:bCs/>
                <w:sz w:val="20"/>
                <w:szCs w:val="20"/>
                <w:lang w:val="ro-MD" w:eastAsia="ru-RU"/>
              </w:rPr>
              <w:t>Evaluare și verificare:</w:t>
            </w:r>
          </w:p>
          <w:p w14:paraId="5EE67527" w14:textId="46C01F23"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Solicitantul furnizează o declarație de conformitate cu subcriteriile de mai sus, semnată, însoțită de declarații din partea furnizorilor, dacă este cazul. Substanțele enumerate la acest subcriteriu sunt permise numai ca impurități și doar în concentrații mai mici de 0,0100 % g/g în produsul chimic, cu excepția cazului în care fac obiectul unor restricții suplimentare în temeiul criteriului 7.3.8. Substanțele despre care se știe că sunt eliberate sau că se degradează din substanțele componente sunt considerate substanțe componente și nu impurități.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0EF39" w14:textId="77777777" w:rsidR="007E09B8" w:rsidRPr="00437416" w:rsidRDefault="007E09B8" w:rsidP="007E09B8">
            <w:pPr>
              <w:spacing w:after="0" w:line="240" w:lineRule="auto"/>
              <w:rPr>
                <w:rFonts w:ascii="Times New Roman" w:eastAsia="Times New Roman" w:hAnsi="Times New Roman" w:cs="Times New Roman"/>
                <w:i/>
                <w:iCs/>
                <w:sz w:val="20"/>
                <w:szCs w:val="20"/>
                <w:lang w:val="ro-MD" w:eastAsia="ru-RU"/>
              </w:rPr>
            </w:pPr>
            <w:r w:rsidRPr="00437416">
              <w:rPr>
                <w:rFonts w:ascii="Times New Roman" w:eastAsia="Times New Roman" w:hAnsi="Times New Roman" w:cs="Times New Roman"/>
                <w:i/>
                <w:iCs/>
                <w:sz w:val="20"/>
                <w:szCs w:val="20"/>
                <w:lang w:val="ro-MD" w:eastAsia="ru-RU"/>
              </w:rPr>
              <w:t>7.3.1.3. Evaluare și verificare:</w:t>
            </w:r>
          </w:p>
          <w:p w14:paraId="4A294E81" w14:textId="3C962304"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437416">
              <w:rPr>
                <w:rFonts w:ascii="Times New Roman" w:eastAsia="Times New Roman" w:hAnsi="Times New Roman" w:cs="Times New Roman"/>
                <w:sz w:val="20"/>
                <w:szCs w:val="20"/>
                <w:lang w:val="ro-MD" w:eastAsia="ru-RU"/>
              </w:rPr>
              <w:t>7.3.1.4. Solicitantul furnizează o declarație de conformitate cu subcriteriile de mai sus, semnată, însoțită de declarații din partea furnizorilor, dacă este cazul. Substanțele enumerate la acest subcriteriu sunt permise numai ca impurități și doar în concentrații mai mici de 0,0100 % g/g în produsul chimic, cu excepția cazului în care fac obiectul unor restricții suplimentare în temeiul criteriului 7.3.8. Substanțele despre care se știe că sunt eliberate sau că se degradează din substanțele componente sunt considerate substanțe componente și nu impurități.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595F0" w14:textId="180F72EA"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5E15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A72C1DF"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0F26B" w14:textId="77777777" w:rsidR="007E09B8" w:rsidRPr="00D074C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7.3.2.   Parfumuri</w:t>
            </w:r>
          </w:p>
          <w:p w14:paraId="1161A513" w14:textId="509F6CC0"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Acest subcriteriu se aplică produsului finit, oricăror elemente componente ale acestuia, elementelor componente separate și ambalajului.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DCD1" w14:textId="77777777" w:rsidR="007E09B8" w:rsidRPr="0093779F" w:rsidRDefault="007E09B8" w:rsidP="007E09B8">
            <w:pPr>
              <w:rPr>
                <w:rFonts w:ascii="Times New Roman" w:eastAsia="Times New Roman" w:hAnsi="Times New Roman" w:cs="Times New Roman"/>
                <w:sz w:val="20"/>
                <w:szCs w:val="20"/>
                <w:lang w:val="ro-MD" w:eastAsia="ru-RU"/>
              </w:rPr>
            </w:pPr>
            <w:r w:rsidRPr="0093779F">
              <w:rPr>
                <w:rFonts w:ascii="Times New Roman" w:eastAsia="Times New Roman" w:hAnsi="Times New Roman" w:cs="Times New Roman"/>
                <w:sz w:val="20"/>
                <w:szCs w:val="20"/>
                <w:lang w:val="ro-MD" w:eastAsia="ru-RU"/>
              </w:rPr>
              <w:t>7.3.2.   Parfumuri</w:t>
            </w:r>
          </w:p>
          <w:p w14:paraId="6A06877E" w14:textId="6CEB4073" w:rsidR="007E09B8" w:rsidRPr="0093779F" w:rsidRDefault="007E09B8" w:rsidP="007E09B8">
            <w:pPr>
              <w:rPr>
                <w:rFonts w:ascii="Times New Roman" w:eastAsia="Times New Roman" w:hAnsi="Times New Roman" w:cs="Times New Roman"/>
                <w:sz w:val="20"/>
                <w:szCs w:val="20"/>
                <w:lang w:val="ro-MD" w:eastAsia="ru-RU"/>
              </w:rPr>
            </w:pPr>
            <w:r w:rsidRPr="0093779F">
              <w:rPr>
                <w:rFonts w:ascii="Times New Roman" w:eastAsia="Times New Roman" w:hAnsi="Times New Roman" w:cs="Times New Roman"/>
                <w:sz w:val="20"/>
                <w:szCs w:val="20"/>
                <w:lang w:val="ro-MD" w:eastAsia="ru-RU"/>
              </w:rPr>
              <w:t>7.3.2.1. Acest subcriteriu se aplică produsului finit, oricăror elemente componente ale acestuia, elementelor componente separate și ambalajului.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8D274" w14:textId="23B846EA"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E724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0DC4DC7"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743D0" w14:textId="76B42D41"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Nu se adaugă parfumuri în produsul finit, în niciun element component al acestuia, în elementele componente separate și nici în ambalaj.</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160E6" w14:textId="03A20344" w:rsidR="007E09B8" w:rsidRPr="0093779F" w:rsidRDefault="007E09B8" w:rsidP="007E09B8">
            <w:pPr>
              <w:rPr>
                <w:rFonts w:ascii="Times New Roman" w:eastAsia="Times New Roman" w:hAnsi="Times New Roman" w:cs="Times New Roman"/>
                <w:sz w:val="20"/>
                <w:szCs w:val="20"/>
                <w:lang w:val="ro-MD" w:eastAsia="ru-RU"/>
              </w:rPr>
            </w:pPr>
            <w:r w:rsidRPr="0093779F">
              <w:rPr>
                <w:rFonts w:ascii="Times New Roman" w:eastAsia="Times New Roman" w:hAnsi="Times New Roman" w:cs="Times New Roman"/>
                <w:sz w:val="20"/>
                <w:szCs w:val="20"/>
                <w:lang w:val="ro-MD" w:eastAsia="ru-RU"/>
              </w:rPr>
              <w:t>7.3.2.2.Nu se adaugă parfumuri în produsul finit, în niciun element component al acestuia, în elementele componente separate și nici în ambalaj.</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F2555" w14:textId="6F853E0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7F62F"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54EDA1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0DC16" w14:textId="77777777" w:rsidR="007E09B8" w:rsidRPr="00D074C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D074CF">
              <w:rPr>
                <w:rFonts w:ascii="Times New Roman" w:eastAsia="Times New Roman" w:hAnsi="Times New Roman" w:cs="Times New Roman"/>
                <w:b/>
                <w:bCs/>
                <w:sz w:val="20"/>
                <w:szCs w:val="20"/>
                <w:lang w:val="ro-MD" w:eastAsia="ru-RU"/>
              </w:rPr>
              <w:lastRenderedPageBreak/>
              <w:t>Evaluare și verificare:</w:t>
            </w:r>
          </w:p>
          <w:p w14:paraId="3E3CB657" w14:textId="6777ACF3"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Solicitantul prezintă o declarație de conformitate cu subcriteriul, semnată.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BFE39" w14:textId="257D662A"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779F">
              <w:rPr>
                <w:rFonts w:ascii="Times New Roman" w:eastAsia="Times New Roman" w:hAnsi="Times New Roman" w:cs="Times New Roman"/>
                <w:sz w:val="20"/>
                <w:szCs w:val="20"/>
                <w:lang w:val="ro-MD" w:eastAsia="ru-RU"/>
              </w:rPr>
              <w:t>7.3.2.3.</w:t>
            </w:r>
            <w:r w:rsidRPr="0093779F">
              <w:rPr>
                <w:rFonts w:ascii="Times New Roman" w:eastAsia="Times New Roman" w:hAnsi="Times New Roman" w:cs="Times New Roman"/>
                <w:i/>
                <w:iCs/>
                <w:sz w:val="20"/>
                <w:szCs w:val="20"/>
                <w:lang w:val="ro-MD" w:eastAsia="ru-RU"/>
              </w:rPr>
              <w:t>Evaluare și verificare</w:t>
            </w:r>
            <w:r w:rsidRPr="0093779F">
              <w:rPr>
                <w:rFonts w:ascii="Times New Roman" w:eastAsia="Times New Roman" w:hAnsi="Times New Roman" w:cs="Times New Roman"/>
                <w:sz w:val="20"/>
                <w:szCs w:val="20"/>
                <w:lang w:val="ro-MD" w:eastAsia="ru-RU"/>
              </w:rPr>
              <w:t>: Solicitantul prezintă o declarație de conformitate cu subcriteriul, semnată.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4A9A6" w14:textId="65AAACBC"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D101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50B1A4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49F35" w14:textId="77777777" w:rsidR="007E09B8" w:rsidRPr="00D074C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D074CF">
              <w:rPr>
                <w:rFonts w:ascii="Times New Roman" w:eastAsia="Times New Roman" w:hAnsi="Times New Roman" w:cs="Times New Roman"/>
                <w:b/>
                <w:bCs/>
                <w:sz w:val="20"/>
                <w:szCs w:val="20"/>
                <w:lang w:val="ro-MD" w:eastAsia="ru-RU"/>
              </w:rPr>
              <w:t>7.3.3.   Loțiuni</w:t>
            </w:r>
          </w:p>
          <w:p w14:paraId="0EFF17B0" w14:textId="44C41B59"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Acest subcriteriu se aplică produsului finit și oricăror elemente componente ale acestuia.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C7A7" w14:textId="77777777" w:rsidR="007E09B8" w:rsidRPr="0093779F" w:rsidRDefault="007E09B8" w:rsidP="007E09B8">
            <w:pPr>
              <w:spacing w:after="0" w:line="240" w:lineRule="auto"/>
              <w:rPr>
                <w:rFonts w:ascii="Times New Roman" w:eastAsia="Times New Roman" w:hAnsi="Times New Roman" w:cs="Times New Roman"/>
                <w:sz w:val="20"/>
                <w:szCs w:val="20"/>
                <w:lang w:val="ro-MD" w:eastAsia="ru-RU"/>
              </w:rPr>
            </w:pPr>
            <w:r w:rsidRPr="0093779F">
              <w:rPr>
                <w:rFonts w:ascii="Times New Roman" w:eastAsia="Times New Roman" w:hAnsi="Times New Roman" w:cs="Times New Roman"/>
                <w:sz w:val="20"/>
                <w:szCs w:val="20"/>
                <w:lang w:val="ro-MD" w:eastAsia="ru-RU"/>
              </w:rPr>
              <w:t xml:space="preserve">7.3.3.   </w:t>
            </w:r>
            <w:r w:rsidRPr="0093779F">
              <w:rPr>
                <w:rFonts w:ascii="Times New Roman" w:eastAsia="Times New Roman" w:hAnsi="Times New Roman" w:cs="Times New Roman"/>
                <w:b/>
                <w:bCs/>
                <w:sz w:val="20"/>
                <w:szCs w:val="20"/>
                <w:lang w:val="ro-MD" w:eastAsia="ru-RU"/>
              </w:rPr>
              <w:t>Loțiuni</w:t>
            </w:r>
          </w:p>
          <w:p w14:paraId="6B3C651F" w14:textId="598E235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779F">
              <w:rPr>
                <w:rFonts w:ascii="Times New Roman" w:eastAsia="Times New Roman" w:hAnsi="Times New Roman" w:cs="Times New Roman"/>
                <w:sz w:val="20"/>
                <w:szCs w:val="20"/>
                <w:lang w:val="ro-MD" w:eastAsia="ru-RU"/>
              </w:rPr>
              <w:t>7.3.3.1. Acest subcriteriu se aplică produsului finit și oricăror elemente componente ale acestuia.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03A38" w14:textId="5FB1A474"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635CF"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D0BD44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D9515" w14:textId="0BA8B359"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Nu se utilizează loțiuni în produs și în niciun element component al acestuia.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D2EA1" w14:textId="782811E4" w:rsidR="007E09B8" w:rsidRPr="0093779F" w:rsidRDefault="007E09B8" w:rsidP="007E09B8">
            <w:pPr>
              <w:rPr>
                <w:rFonts w:ascii="Times New Roman" w:eastAsia="Times New Roman" w:hAnsi="Times New Roman" w:cs="Times New Roman"/>
                <w:sz w:val="20"/>
                <w:szCs w:val="20"/>
                <w:lang w:val="ro-MD" w:eastAsia="ru-RU"/>
              </w:rPr>
            </w:pPr>
            <w:r w:rsidRPr="0093779F">
              <w:rPr>
                <w:rFonts w:ascii="Times New Roman" w:eastAsia="Times New Roman" w:hAnsi="Times New Roman" w:cs="Times New Roman"/>
                <w:sz w:val="20"/>
                <w:szCs w:val="20"/>
                <w:lang w:val="ro-MD" w:eastAsia="ru-RU"/>
              </w:rPr>
              <w:t>7.3.3.2. Nu se utilizează loțiuni în produs și în niciun element component al acestuia.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2B4D3" w14:textId="3CFECF28"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FD06D"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33DF78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3AECA" w14:textId="77777777" w:rsidR="007E09B8" w:rsidRPr="002900FA"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2900FA">
              <w:rPr>
                <w:rFonts w:ascii="Times New Roman" w:eastAsia="Times New Roman" w:hAnsi="Times New Roman" w:cs="Times New Roman"/>
                <w:b/>
                <w:bCs/>
                <w:sz w:val="20"/>
                <w:szCs w:val="20"/>
                <w:lang w:val="ro-MD" w:eastAsia="ru-RU"/>
              </w:rPr>
              <w:t>Evaluare și verificare:</w:t>
            </w:r>
          </w:p>
          <w:p w14:paraId="0ADD3B46" w14:textId="18EFE748"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D074CF">
              <w:rPr>
                <w:rFonts w:ascii="Times New Roman" w:eastAsia="Times New Roman" w:hAnsi="Times New Roman" w:cs="Times New Roman"/>
                <w:sz w:val="20"/>
                <w:szCs w:val="20"/>
                <w:lang w:val="ro-MD" w:eastAsia="ru-RU"/>
              </w:rPr>
              <w:t>Solicitantul prezintă o declarație de conformitate cu subcriteriul de mai sus, semnată.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7B63B" w14:textId="206C999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779F">
              <w:rPr>
                <w:rFonts w:ascii="Times New Roman" w:eastAsia="Times New Roman" w:hAnsi="Times New Roman" w:cs="Times New Roman"/>
                <w:sz w:val="20"/>
                <w:szCs w:val="20"/>
                <w:lang w:val="ro-MD" w:eastAsia="ru-RU"/>
              </w:rPr>
              <w:t xml:space="preserve">7.3.3.3. </w:t>
            </w:r>
            <w:r w:rsidRPr="0093779F">
              <w:rPr>
                <w:rFonts w:ascii="Times New Roman" w:eastAsia="Times New Roman" w:hAnsi="Times New Roman" w:cs="Times New Roman"/>
                <w:i/>
                <w:iCs/>
                <w:sz w:val="20"/>
                <w:szCs w:val="20"/>
                <w:lang w:val="ro-MD" w:eastAsia="ru-RU"/>
              </w:rPr>
              <w:t>Evaluare și verificare:</w:t>
            </w:r>
            <w:r w:rsidRPr="0093779F">
              <w:rPr>
                <w:rFonts w:ascii="Times New Roman" w:eastAsia="Times New Roman" w:hAnsi="Times New Roman" w:cs="Times New Roman"/>
                <w:sz w:val="20"/>
                <w:szCs w:val="20"/>
                <w:lang w:val="ro-MD" w:eastAsia="ru-RU"/>
              </w:rPr>
              <w:t xml:space="preserve"> Solicitantul prezintă o declarație de conformitate cu subcriteriul de mai sus, semnată.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6F26A" w14:textId="165E0348"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EA573"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EC78EA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DDBC0" w14:textId="77777777" w:rsidR="007E09B8" w:rsidRPr="002900FA"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2900FA">
              <w:rPr>
                <w:rFonts w:ascii="Times New Roman" w:eastAsia="Times New Roman" w:hAnsi="Times New Roman" w:cs="Times New Roman"/>
                <w:b/>
                <w:bCs/>
                <w:sz w:val="20"/>
                <w:szCs w:val="20"/>
                <w:lang w:val="ro-MD" w:eastAsia="ru-RU"/>
              </w:rPr>
              <w:t>7.3.4.   Cerneluri și vopsele</w:t>
            </w:r>
          </w:p>
          <w:p w14:paraId="00715530" w14:textId="77777777"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900FA">
              <w:rPr>
                <w:rFonts w:ascii="Times New Roman" w:eastAsia="Times New Roman" w:hAnsi="Times New Roman" w:cs="Times New Roman"/>
                <w:sz w:val="20"/>
                <w:szCs w:val="20"/>
                <w:lang w:val="ro-MD" w:eastAsia="ru-RU"/>
              </w:rPr>
              <w:t>Acest subcriteriu se aplică produsului finit și oricăror elemente componente ale acestuia. Această cerință nu se aplică elementelor componente separate, ambalajului de vânzare și fișelor de informații.</w:t>
            </w:r>
          </w:p>
          <w:p w14:paraId="4CB34B22" w14:textId="5616A571"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900FA">
              <w:rPr>
                <w:rFonts w:ascii="Times New Roman" w:eastAsia="Times New Roman" w:hAnsi="Times New Roman" w:cs="Times New Roman"/>
                <w:sz w:val="20"/>
                <w:szCs w:val="20"/>
                <w:lang w:val="ro-MD" w:eastAsia="ru-RU"/>
              </w:rPr>
              <w:t>(a)Produsul finit și elementele componente ale acestuia nu trebuie să fie vopsite sau imprimate.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402DC" w14:textId="77777777" w:rsidR="007E09B8" w:rsidRPr="000D16C4" w:rsidRDefault="007E09B8" w:rsidP="007E09B8">
            <w:pPr>
              <w:spacing w:after="0" w:line="240" w:lineRule="auto"/>
              <w:rPr>
                <w:rFonts w:ascii="Times New Roman" w:eastAsia="Times New Roman" w:hAnsi="Times New Roman" w:cs="Times New Roman"/>
                <w:b/>
                <w:bCs/>
                <w:i/>
                <w:iCs/>
                <w:sz w:val="20"/>
                <w:szCs w:val="20"/>
                <w:lang w:val="ro-MD" w:eastAsia="ru-RU"/>
              </w:rPr>
            </w:pPr>
            <w:r w:rsidRPr="000D16C4">
              <w:rPr>
                <w:rFonts w:ascii="Times New Roman" w:eastAsia="Times New Roman" w:hAnsi="Times New Roman" w:cs="Times New Roman"/>
                <w:b/>
                <w:bCs/>
                <w:i/>
                <w:iCs/>
                <w:sz w:val="20"/>
                <w:szCs w:val="20"/>
                <w:lang w:val="ro-MD" w:eastAsia="ru-RU"/>
              </w:rPr>
              <w:t>7.3.4.   Cerneluri și vopsele</w:t>
            </w:r>
          </w:p>
          <w:p w14:paraId="707E8AEF" w14:textId="77777777" w:rsidR="007E09B8" w:rsidRPr="000D16C4" w:rsidRDefault="007E09B8" w:rsidP="007E09B8">
            <w:pPr>
              <w:spacing w:after="0" w:line="240" w:lineRule="auto"/>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7.3.4.1. Acest subcriteriu se aplică produsului finit și oricăror elemente componente ale acestuia. Această cerință nu se aplică elementelor componente separate, ambalajului de vânzare și fișelor de informații.</w:t>
            </w:r>
          </w:p>
          <w:p w14:paraId="155644D3" w14:textId="41A4EAEF"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a) Produsul finit și elementele componente ale acestuia nu trebuie să fie vopsite sau imprimate.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B1497" w14:textId="2FB09B27"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1B8B3"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4E4AE0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93BBC" w14:textId="718C7CC8" w:rsidR="007E09B8" w:rsidRPr="002900FA" w:rsidRDefault="007E09B8" w:rsidP="007E09B8">
            <w:pPr>
              <w:shd w:val="clear" w:color="auto" w:fill="FFFFFF"/>
              <w:tabs>
                <w:tab w:val="left" w:pos="975"/>
              </w:tabs>
              <w:spacing w:after="120" w:line="240" w:lineRule="auto"/>
              <w:rPr>
                <w:rFonts w:ascii="Times New Roman" w:eastAsia="Times New Roman" w:hAnsi="Times New Roman" w:cs="Times New Roman"/>
                <w:sz w:val="20"/>
                <w:szCs w:val="20"/>
                <w:lang w:val="ro-MD" w:eastAsia="ru-RU"/>
              </w:rPr>
            </w:pPr>
            <w:r w:rsidRPr="002900FA">
              <w:rPr>
                <w:rFonts w:ascii="Times New Roman" w:eastAsia="Times New Roman" w:hAnsi="Times New Roman" w:cs="Times New Roman"/>
                <w:sz w:val="20"/>
                <w:szCs w:val="20"/>
                <w:lang w:val="ro-MD" w:eastAsia="ru-RU"/>
              </w:rPr>
              <w:t>(b)Următoarele elemente componente sunt exceptate și pot fi vopsite sau imprimate:</w:t>
            </w:r>
          </w:p>
          <w:p w14:paraId="1A080AA2" w14:textId="34FD1193" w:rsidR="007E09B8" w:rsidRPr="002900FA" w:rsidRDefault="007E09B8" w:rsidP="007E09B8">
            <w:pPr>
              <w:shd w:val="clear" w:color="auto" w:fill="FFFFFF"/>
              <w:tabs>
                <w:tab w:val="left" w:pos="975"/>
              </w:tabs>
              <w:spacing w:after="120" w:line="240" w:lineRule="auto"/>
              <w:rPr>
                <w:rFonts w:ascii="Times New Roman" w:eastAsia="Times New Roman" w:hAnsi="Times New Roman" w:cs="Times New Roman"/>
                <w:sz w:val="20"/>
                <w:szCs w:val="20"/>
                <w:lang w:val="ro-MD" w:eastAsia="ru-RU"/>
              </w:rPr>
            </w:pPr>
            <w:r w:rsidRPr="002900FA">
              <w:rPr>
                <w:rFonts w:ascii="Times New Roman" w:eastAsia="Times New Roman" w:hAnsi="Times New Roman" w:cs="Times New Roman"/>
                <w:sz w:val="20"/>
                <w:szCs w:val="20"/>
                <w:lang w:val="ro-MD" w:eastAsia="ru-RU"/>
              </w:rPr>
              <w:t>(i)șnururile tampoanelor;</w:t>
            </w:r>
          </w:p>
          <w:p w14:paraId="4536715A" w14:textId="401A1838" w:rsidR="007E09B8" w:rsidRPr="002900FA" w:rsidRDefault="007E09B8" w:rsidP="007E09B8">
            <w:pPr>
              <w:shd w:val="clear" w:color="auto" w:fill="FFFFFF"/>
              <w:tabs>
                <w:tab w:val="left" w:pos="975"/>
              </w:tabs>
              <w:spacing w:after="120" w:line="240" w:lineRule="auto"/>
              <w:rPr>
                <w:rFonts w:ascii="Times New Roman" w:eastAsia="Times New Roman" w:hAnsi="Times New Roman" w:cs="Times New Roman"/>
                <w:sz w:val="20"/>
                <w:szCs w:val="20"/>
                <w:lang w:val="ro-MD" w:eastAsia="ru-RU"/>
              </w:rPr>
            </w:pPr>
            <w:r w:rsidRPr="002900FA">
              <w:rPr>
                <w:rFonts w:ascii="Times New Roman" w:eastAsia="Times New Roman" w:hAnsi="Times New Roman" w:cs="Times New Roman"/>
                <w:sz w:val="20"/>
                <w:szCs w:val="20"/>
                <w:lang w:val="ro-MD" w:eastAsia="ru-RU"/>
              </w:rPr>
              <w:t>(ii)sistemele de închidere;</w:t>
            </w:r>
          </w:p>
          <w:p w14:paraId="3953B67D" w14:textId="16BBD733" w:rsidR="007E09B8" w:rsidRPr="00C570FE" w:rsidRDefault="007E09B8" w:rsidP="007E09B8">
            <w:pPr>
              <w:shd w:val="clear" w:color="auto" w:fill="FFFFFF"/>
              <w:tabs>
                <w:tab w:val="left" w:pos="975"/>
              </w:tabs>
              <w:spacing w:after="120" w:line="240" w:lineRule="auto"/>
              <w:rPr>
                <w:rFonts w:ascii="Times New Roman" w:eastAsia="Times New Roman" w:hAnsi="Times New Roman" w:cs="Times New Roman"/>
                <w:sz w:val="20"/>
                <w:szCs w:val="20"/>
                <w:lang w:val="ro-MD" w:eastAsia="ru-RU"/>
              </w:rPr>
            </w:pPr>
            <w:r w:rsidRPr="002900FA">
              <w:rPr>
                <w:rFonts w:ascii="Times New Roman" w:eastAsia="Times New Roman" w:hAnsi="Times New Roman" w:cs="Times New Roman"/>
                <w:sz w:val="20"/>
                <w:szCs w:val="20"/>
                <w:lang w:val="ro-MD" w:eastAsia="ru-RU"/>
              </w:rPr>
              <w:t>(iii)materialele care nu sunt în contact direct cu pielea, în cazul în care vopseaua sau cerneala îndeplinește unele funcții specifice (de exemplu, reducerea gradului în care produsul se poate vedea prin hainele albe sau de culoare deschisă, indicarea zonelor în care trebuie să fie fixate benzile, indicarea umezelii, indicarea părții din spate a produsului) sau scopuri decorative.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282EA" w14:textId="77777777" w:rsidR="007E09B8" w:rsidRPr="000D16C4" w:rsidRDefault="007E09B8" w:rsidP="007E09B8">
            <w:pPr>
              <w:spacing w:after="0" w:line="240" w:lineRule="auto"/>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b) Următoarele elemente componente sunt exceptate și pot fi vopsite sau imprimate:</w:t>
            </w:r>
          </w:p>
          <w:p w14:paraId="5C653C4C" w14:textId="77777777" w:rsidR="007E09B8" w:rsidRPr="000D16C4" w:rsidRDefault="007E09B8" w:rsidP="007E09B8">
            <w:pPr>
              <w:spacing w:after="0" w:line="240" w:lineRule="auto"/>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(i) șnururile tampoanelor;</w:t>
            </w:r>
          </w:p>
          <w:p w14:paraId="32C72207" w14:textId="77777777" w:rsidR="007E09B8" w:rsidRPr="000D16C4" w:rsidRDefault="007E09B8" w:rsidP="007E09B8">
            <w:pPr>
              <w:spacing w:after="0" w:line="240" w:lineRule="auto"/>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(ii) sistemele de închidere;</w:t>
            </w:r>
          </w:p>
          <w:p w14:paraId="5B8CA83C" w14:textId="1C712808"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(iii) materialele care nu sunt în contact direct cu pielea, în cazul în care vopseaua sau cerneala îndeplinește unele funcții specifice (de exemplu, reducerea gradului în care produsul se poate vedea prin hainele albe sau de culoare deschisă, indicarea zonelor în care trebuie să fie fixate benzile, indicarea umezelii, indicarea părții din spate a produsului) sau scopuri decorative.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EE2EF" w14:textId="253CF146"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4BC3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8BA110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83D41" w14:textId="66065F13"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900FA">
              <w:rPr>
                <w:rFonts w:ascii="Times New Roman" w:eastAsia="Times New Roman" w:hAnsi="Times New Roman" w:cs="Times New Roman"/>
                <w:sz w:val="20"/>
                <w:szCs w:val="20"/>
                <w:lang w:val="ro-MD" w:eastAsia="ru-RU"/>
              </w:rPr>
              <w:t xml:space="preserve">În aceste cazuri, conținutul de antimoniu, arsen, bariu, cadmiu, crom, plumb, mercur, seleniu, amine aromatice primare și </w:t>
            </w:r>
            <w:proofErr w:type="spellStart"/>
            <w:r w:rsidRPr="002900FA">
              <w:rPr>
                <w:rFonts w:ascii="Times New Roman" w:eastAsia="Times New Roman" w:hAnsi="Times New Roman" w:cs="Times New Roman"/>
                <w:sz w:val="20"/>
                <w:szCs w:val="20"/>
                <w:lang w:val="ro-MD" w:eastAsia="ru-RU"/>
              </w:rPr>
              <w:t>bifenil</w:t>
            </w:r>
            <w:proofErr w:type="spellEnd"/>
            <w:r w:rsidRPr="002900FA">
              <w:rPr>
                <w:rFonts w:ascii="Times New Roman" w:eastAsia="Times New Roman" w:hAnsi="Times New Roman" w:cs="Times New Roman"/>
                <w:sz w:val="20"/>
                <w:szCs w:val="20"/>
                <w:lang w:val="ro-MD" w:eastAsia="ru-RU"/>
              </w:rPr>
              <w:t xml:space="preserve"> </w:t>
            </w:r>
            <w:proofErr w:type="spellStart"/>
            <w:r w:rsidRPr="002900FA">
              <w:rPr>
                <w:rFonts w:ascii="Times New Roman" w:eastAsia="Times New Roman" w:hAnsi="Times New Roman" w:cs="Times New Roman"/>
                <w:sz w:val="20"/>
                <w:szCs w:val="20"/>
                <w:lang w:val="ro-MD" w:eastAsia="ru-RU"/>
              </w:rPr>
              <w:t>policlorurat</w:t>
            </w:r>
            <w:proofErr w:type="spellEnd"/>
            <w:r w:rsidRPr="002900FA">
              <w:rPr>
                <w:rFonts w:ascii="Times New Roman" w:eastAsia="Times New Roman" w:hAnsi="Times New Roman" w:cs="Times New Roman"/>
                <w:sz w:val="20"/>
                <w:szCs w:val="20"/>
                <w:lang w:val="ro-MD" w:eastAsia="ru-RU"/>
              </w:rPr>
              <w:t xml:space="preserve"> care se regăsesc ca impurități în coloranți și cerneluri trebuie să se situeze sub limitele indicate în Rezoluția AP (89) 1 a Consiliului Europei privind </w:t>
            </w:r>
            <w:r w:rsidRPr="002900FA">
              <w:rPr>
                <w:rFonts w:ascii="Times New Roman" w:eastAsia="Times New Roman" w:hAnsi="Times New Roman" w:cs="Times New Roman"/>
                <w:sz w:val="20"/>
                <w:szCs w:val="20"/>
                <w:lang w:val="ro-MD" w:eastAsia="ru-RU"/>
              </w:rPr>
              <w:lastRenderedPageBreak/>
              <w:t xml:space="preserve">utilizarea coloranților în materialele plastice care intră în contact cu produsele alimentare </w:t>
            </w:r>
            <w:r>
              <w:rPr>
                <w:rFonts w:ascii="Times New Roman" w:eastAsia="Times New Roman" w:hAnsi="Times New Roman" w:cs="Times New Roman"/>
                <w:sz w:val="20"/>
                <w:szCs w:val="20"/>
                <w:lang w:val="ro-MD" w:eastAsia="ru-RU"/>
              </w:rPr>
              <w: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2DF2C" w14:textId="2EE17410"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lastRenderedPageBreak/>
              <w:t xml:space="preserve">7.3.4.2. În aceste cazuri, conținutul de antimoniu, arsen, bariu, cadmiu, crom, plumb, mercur, seleniu, amine aromatice primare și </w:t>
            </w:r>
            <w:proofErr w:type="spellStart"/>
            <w:r w:rsidRPr="000D16C4">
              <w:rPr>
                <w:rFonts w:ascii="Times New Roman" w:eastAsia="Times New Roman" w:hAnsi="Times New Roman" w:cs="Times New Roman"/>
                <w:sz w:val="20"/>
                <w:szCs w:val="20"/>
                <w:lang w:val="ro-MD" w:eastAsia="ru-RU"/>
              </w:rPr>
              <w:t>bifenil</w:t>
            </w:r>
            <w:proofErr w:type="spellEnd"/>
            <w:r w:rsidRPr="000D16C4">
              <w:rPr>
                <w:rFonts w:ascii="Times New Roman" w:eastAsia="Times New Roman" w:hAnsi="Times New Roman" w:cs="Times New Roman"/>
                <w:sz w:val="20"/>
                <w:szCs w:val="20"/>
                <w:lang w:val="ro-MD" w:eastAsia="ru-RU"/>
              </w:rPr>
              <w:t xml:space="preserve"> </w:t>
            </w:r>
            <w:proofErr w:type="spellStart"/>
            <w:r w:rsidRPr="000D16C4">
              <w:rPr>
                <w:rFonts w:ascii="Times New Roman" w:eastAsia="Times New Roman" w:hAnsi="Times New Roman" w:cs="Times New Roman"/>
                <w:sz w:val="20"/>
                <w:szCs w:val="20"/>
                <w:lang w:val="ro-MD" w:eastAsia="ru-RU"/>
              </w:rPr>
              <w:t>policlorurat</w:t>
            </w:r>
            <w:proofErr w:type="spellEnd"/>
            <w:r w:rsidRPr="000D16C4">
              <w:rPr>
                <w:rFonts w:ascii="Times New Roman" w:eastAsia="Times New Roman" w:hAnsi="Times New Roman" w:cs="Times New Roman"/>
                <w:sz w:val="20"/>
                <w:szCs w:val="20"/>
                <w:lang w:val="ro-MD" w:eastAsia="ru-RU"/>
              </w:rPr>
              <w:t xml:space="preserve"> care se regăsesc ca impurități în coloranți și cerneluri trebuie să se situeze sub limitele indicate în Rezoluția AP </w:t>
            </w:r>
            <w:r w:rsidRPr="000D16C4">
              <w:rPr>
                <w:rFonts w:ascii="Times New Roman" w:eastAsia="Times New Roman" w:hAnsi="Times New Roman" w:cs="Times New Roman"/>
                <w:sz w:val="20"/>
                <w:szCs w:val="20"/>
                <w:lang w:val="ro-MD" w:eastAsia="ru-RU"/>
              </w:rPr>
              <w:lastRenderedPageBreak/>
              <w:t xml:space="preserve">(89) 1 privind utilizarea coloranților în materialele plastice care intră în contact cu produsele alimentare ( </w:t>
            </w:r>
            <w:hyperlink r:id="rId45" w:history="1">
              <w:r w:rsidRPr="00ED7548">
                <w:rPr>
                  <w:rStyle w:val="Hyperlink"/>
                  <w:rFonts w:ascii="Times New Roman" w:eastAsia="Times New Roman" w:hAnsi="Times New Roman" w:cs="Times New Roman"/>
                  <w:sz w:val="20"/>
                  <w:szCs w:val="20"/>
                  <w:lang w:val="ro-MD" w:eastAsia="ru-RU"/>
                </w:rPr>
                <w:t>https://rm.coe.int/16804f8648</w:t>
              </w:r>
            </w:hyperlink>
            <w:r w:rsidRPr="000D16C4">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0D16C4">
              <w:rPr>
                <w:rFonts w:ascii="Times New Roman" w:eastAsia="Times New Roman" w:hAnsi="Times New Roman" w:cs="Times New Roman"/>
                <w:sz w:val="20"/>
                <w:szCs w:val="20"/>
                <w:lang w:val="ro-MD" w:eastAsia="ru-RU"/>
              </w:rPr>
              <w: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87ECB" w14:textId="2E00D68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4E32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507D26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5D8A1" w14:textId="77777777"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900FA">
              <w:rPr>
                <w:rFonts w:ascii="Times New Roman" w:eastAsia="Times New Roman" w:hAnsi="Times New Roman" w:cs="Times New Roman"/>
                <w:sz w:val="20"/>
                <w:szCs w:val="20"/>
                <w:lang w:val="ro-MD" w:eastAsia="ru-RU"/>
              </w:rPr>
              <w:t>Coloranții utilizați trebuie, de asemenea, să respecte următoarele cerințe:</w:t>
            </w:r>
          </w:p>
          <w:p w14:paraId="281F5071" w14:textId="0D5C9EFC"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900FA">
              <w:rPr>
                <w:rFonts w:ascii="Times New Roman" w:eastAsia="Times New Roman" w:hAnsi="Times New Roman" w:cs="Times New Roman"/>
                <w:sz w:val="20"/>
                <w:szCs w:val="20"/>
                <w:lang w:val="ro-MD" w:eastAsia="ru-RU"/>
              </w:rPr>
              <w:t xml:space="preserve">(a)în cazul în care se utilizează în materiale plastice: Recomandările IX ale </w:t>
            </w:r>
            <w:proofErr w:type="spellStart"/>
            <w:r w:rsidRPr="002900FA">
              <w:rPr>
                <w:rFonts w:ascii="Times New Roman" w:eastAsia="Times New Roman" w:hAnsi="Times New Roman" w:cs="Times New Roman"/>
                <w:sz w:val="20"/>
                <w:szCs w:val="20"/>
                <w:lang w:val="ro-MD" w:eastAsia="ru-RU"/>
              </w:rPr>
              <w:t>BfR</w:t>
            </w:r>
            <w:proofErr w:type="spellEnd"/>
            <w:r w:rsidRPr="002900FA">
              <w:rPr>
                <w:rFonts w:ascii="Times New Roman" w:eastAsia="Times New Roman" w:hAnsi="Times New Roman" w:cs="Times New Roman"/>
                <w:sz w:val="20"/>
                <w:szCs w:val="20"/>
                <w:lang w:val="ro-MD" w:eastAsia="ru-RU"/>
              </w:rPr>
              <w:t>. Coloranți pentru materiale plastice și alți polimeri utilizați la produse de bază (22) sau anexa 2 (23) și anexa 10 (24) la Ordonanța elvețiană 817.023.21;</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52A06" w14:textId="77777777" w:rsidR="007E09B8" w:rsidRPr="000D16C4" w:rsidRDefault="007E09B8" w:rsidP="007E09B8">
            <w:pPr>
              <w:spacing w:after="0" w:line="240" w:lineRule="auto"/>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7.3.4.3. Coloranții utilizați trebuie, de asemenea, să respecte următoarele cerințe:</w:t>
            </w:r>
          </w:p>
          <w:p w14:paraId="406A06F7" w14:textId="5B41F45E" w:rsidR="007E09B8" w:rsidRPr="000D16C4" w:rsidRDefault="007E09B8" w:rsidP="007E09B8">
            <w:pPr>
              <w:spacing w:after="0" w:line="240" w:lineRule="auto"/>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a) în cazul în care se utilizează în materiale plastice: Recomandările IX ale </w:t>
            </w:r>
            <w:proofErr w:type="spellStart"/>
            <w:r w:rsidRPr="000D16C4">
              <w:rPr>
                <w:rFonts w:ascii="Times New Roman" w:eastAsia="Times New Roman" w:hAnsi="Times New Roman" w:cs="Times New Roman"/>
                <w:sz w:val="20"/>
                <w:szCs w:val="20"/>
                <w:lang w:val="ro-MD" w:eastAsia="ru-RU"/>
              </w:rPr>
              <w:t>BfR</w:t>
            </w:r>
            <w:proofErr w:type="spellEnd"/>
            <w:r w:rsidRPr="000D16C4">
              <w:rPr>
                <w:rFonts w:ascii="Times New Roman" w:eastAsia="Times New Roman" w:hAnsi="Times New Roman" w:cs="Times New Roman"/>
                <w:sz w:val="20"/>
                <w:szCs w:val="20"/>
                <w:lang w:val="ro-MD" w:eastAsia="ru-RU"/>
              </w:rPr>
              <w:t>. Coloranți pentru materiale plastice și alți polimeri utilizați la produse de bază (</w:t>
            </w:r>
            <w:hyperlink r:id="rId46" w:history="1">
              <w:r w:rsidRPr="00ED7548">
                <w:rPr>
                  <w:rStyle w:val="Hyperlink"/>
                  <w:rFonts w:ascii="Times New Roman" w:eastAsia="Times New Roman" w:hAnsi="Times New Roman" w:cs="Times New Roman"/>
                  <w:sz w:val="20"/>
                  <w:szCs w:val="20"/>
                  <w:lang w:val="ro-MD" w:eastAsia="ru-RU"/>
                </w:rPr>
                <w:t>www.bfr.bund.de/cm/349/IX-Colorants-for-Plastics-and-other-Polymers-Used-in-Commodities.pdf</w:t>
              </w:r>
            </w:hyperlink>
            <w:r w:rsidRPr="000D16C4">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0D16C4">
              <w:rPr>
                <w:rFonts w:ascii="Times New Roman" w:eastAsia="Times New Roman" w:hAnsi="Times New Roman" w:cs="Times New Roman"/>
                <w:sz w:val="20"/>
                <w:szCs w:val="20"/>
                <w:lang w:val="ro-MD" w:eastAsia="ru-RU"/>
              </w:rPr>
              <w:t xml:space="preserve"> </w:t>
            </w:r>
          </w:p>
          <w:p w14:paraId="3E9A02F4" w14:textId="43B6DB84" w:rsidR="007E09B8" w:rsidRPr="000D16C4" w:rsidRDefault="007E09B8" w:rsidP="007E09B8">
            <w:pPr>
              <w:spacing w:after="0" w:line="240" w:lineRule="auto"/>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sau anexa 2 (</w:t>
            </w:r>
            <w:hyperlink r:id="rId47" w:history="1">
              <w:r w:rsidRPr="00ED7548">
                <w:rPr>
                  <w:rStyle w:val="Hyperlink"/>
                  <w:rFonts w:ascii="Times New Roman" w:eastAsia="Times New Roman" w:hAnsi="Times New Roman" w:cs="Times New Roman"/>
                  <w:sz w:val="20"/>
                  <w:szCs w:val="20"/>
                  <w:lang w:val="ro-MD" w:eastAsia="ru-RU"/>
                </w:rPr>
                <w:t>https://www.blv.admin.ch/dam/blv/fr/dokumente/lebensmittel-und-ernaehrung/rechts-und-vollzugsgrundlagen/lebensmittelrecht2017/anhang2-verordnung-materialien-kontakt-lm-gg.pdf.download.pdf/Annexe_2.pdf</w:t>
              </w:r>
            </w:hyperlink>
            <w:r w:rsidRPr="000D16C4">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0D16C4">
              <w:rPr>
                <w:rFonts w:ascii="Times New Roman" w:eastAsia="Times New Roman" w:hAnsi="Times New Roman" w:cs="Times New Roman"/>
                <w:sz w:val="20"/>
                <w:szCs w:val="20"/>
                <w:lang w:val="ro-MD" w:eastAsia="ru-RU"/>
              </w:rPr>
              <w:t xml:space="preserve"> </w:t>
            </w:r>
          </w:p>
          <w:p w14:paraId="545DD6CA" w14:textId="3C68D03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și anexa 10 la Ordonanța elvețiană 817.023.21 (</w:t>
            </w:r>
            <w:hyperlink r:id="rId48" w:history="1">
              <w:r w:rsidRPr="00ED7548">
                <w:rPr>
                  <w:rStyle w:val="Hyperlink"/>
                  <w:rFonts w:ascii="Times New Roman" w:eastAsia="Times New Roman" w:hAnsi="Times New Roman" w:cs="Times New Roman"/>
                  <w:sz w:val="20"/>
                  <w:szCs w:val="20"/>
                  <w:lang w:val="ro-MD" w:eastAsia="ru-RU"/>
                </w:rPr>
                <w:t>https://www.blv.admin.ch/dam/blv/en/dokumente/lebensmittel-und-ernaehrung/rechts-und-vollzugsgrundlagen/lebensmittelrecht2017/anhang10-verordnung-materialien-kontakt-lm-gg.pdf.download.pdf/Annex-10-ordinance-fdha-materials-and-articles-intended-to-come-into-contact-with-food-stuffs.pdf</w:t>
              </w:r>
            </w:hyperlink>
            <w:r w:rsidRPr="000D16C4">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5F81F" w14:textId="7133F467"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C96F4"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6DA4409"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6EA99" w14:textId="01E4A20F" w:rsidR="007E09B8" w:rsidRPr="00C570F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900FA">
              <w:rPr>
                <w:rFonts w:ascii="Times New Roman" w:eastAsia="Times New Roman" w:hAnsi="Times New Roman" w:cs="Times New Roman"/>
                <w:sz w:val="20"/>
                <w:szCs w:val="20"/>
                <w:lang w:val="ro-MD" w:eastAsia="ru-RU"/>
              </w:rPr>
              <w:t xml:space="preserve">(b)în cazul în care se utilizează în materiale celulozice: Recomandarea XXXVI a </w:t>
            </w:r>
            <w:proofErr w:type="spellStart"/>
            <w:r w:rsidRPr="002900FA">
              <w:rPr>
                <w:rFonts w:ascii="Times New Roman" w:eastAsia="Times New Roman" w:hAnsi="Times New Roman" w:cs="Times New Roman"/>
                <w:sz w:val="20"/>
                <w:szCs w:val="20"/>
                <w:lang w:val="ro-MD" w:eastAsia="ru-RU"/>
              </w:rPr>
              <w:t>BfR</w:t>
            </w:r>
            <w:proofErr w:type="spellEnd"/>
            <w:r w:rsidRPr="002900FA">
              <w:rPr>
                <w:rFonts w:ascii="Times New Roman" w:eastAsia="Times New Roman" w:hAnsi="Times New Roman" w:cs="Times New Roman"/>
                <w:sz w:val="20"/>
                <w:szCs w:val="20"/>
                <w:lang w:val="ro-MD" w:eastAsia="ru-RU"/>
              </w:rPr>
              <w:t>. Hârtie și carton care intră în contact cu alimentele (25).</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549DC" w14:textId="1EBC2FF0" w:rsidR="007E09B8" w:rsidRPr="000D16C4" w:rsidRDefault="007E09B8" w:rsidP="007E09B8">
            <w:pPr>
              <w:spacing w:after="0" w:line="240" w:lineRule="auto"/>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b) în cazul în care se utilizează în materiale celulozice: Recomandarea XXXVI a </w:t>
            </w:r>
            <w:proofErr w:type="spellStart"/>
            <w:r w:rsidRPr="000D16C4">
              <w:rPr>
                <w:rFonts w:ascii="Times New Roman" w:eastAsia="Times New Roman" w:hAnsi="Times New Roman" w:cs="Times New Roman"/>
                <w:sz w:val="20"/>
                <w:szCs w:val="20"/>
                <w:lang w:val="ro-MD" w:eastAsia="ru-RU"/>
              </w:rPr>
              <w:t>BfR</w:t>
            </w:r>
            <w:proofErr w:type="spellEnd"/>
            <w:r w:rsidRPr="000D16C4">
              <w:rPr>
                <w:rFonts w:ascii="Times New Roman" w:eastAsia="Times New Roman" w:hAnsi="Times New Roman" w:cs="Times New Roman"/>
                <w:sz w:val="20"/>
                <w:szCs w:val="20"/>
                <w:lang w:val="ro-MD" w:eastAsia="ru-RU"/>
              </w:rPr>
              <w:t>. Hârtie și carton care intră în contact cu alimentele (</w:t>
            </w:r>
            <w:hyperlink r:id="rId49" w:history="1">
              <w:r w:rsidRPr="00ED7548">
                <w:rPr>
                  <w:rStyle w:val="Hyperlink"/>
                  <w:rFonts w:ascii="Times New Roman" w:eastAsia="Times New Roman" w:hAnsi="Times New Roman" w:cs="Times New Roman"/>
                  <w:sz w:val="20"/>
                  <w:szCs w:val="20"/>
                  <w:lang w:val="ro-MD" w:eastAsia="ru-RU"/>
                </w:rPr>
                <w:t>https://www.dssmith.com/contentassets/1bbf9877253f458aa0eed26b76f2d705/360-english.pdf</w:t>
              </w:r>
            </w:hyperlink>
            <w:r w:rsidRPr="000D16C4">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0D16C4">
              <w:rPr>
                <w:rFonts w:ascii="Times New Roman" w:eastAsia="Times New Roman" w:hAnsi="Times New Roman" w:cs="Times New Roman"/>
                <w:sz w:val="20"/>
                <w:szCs w:val="20"/>
                <w:lang w:val="ro-MD" w:eastAsia="ru-RU"/>
              </w:rPr>
              <w:t>.</w:t>
            </w:r>
          </w:p>
          <w:p w14:paraId="7152DEB3" w14:textId="21EA617A"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6612E" w14:textId="7134060E"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AE7C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0AADAC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7DBD2" w14:textId="4ED04181" w:rsidR="007E09B8" w:rsidRPr="00C570FE"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900FA">
              <w:rPr>
                <w:rFonts w:ascii="Times New Roman" w:eastAsia="Times New Roman" w:hAnsi="Times New Roman" w:cs="Times New Roman"/>
                <w:sz w:val="20"/>
                <w:szCs w:val="20"/>
                <w:lang w:val="ro-MD" w:eastAsia="ru-RU"/>
              </w:rPr>
              <w:t>Coloranții și cernelurile utilizate trebuie să respecte, de asemenea, subcriteriile 7.1 și 7.2.</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8F36A" w14:textId="37AA374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7.3.4.4. Coloranții și cernelurile utilizate trebuie să respecte, de asemenea, subcriteriile 7.1 și 7.2.</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EE11A" w14:textId="73D943FD"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E9A1A"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06C4419"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73E6E" w14:textId="77777777" w:rsidR="007E09B8" w:rsidRPr="00310FF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310FFF">
              <w:rPr>
                <w:rFonts w:ascii="Times New Roman" w:eastAsia="Times New Roman" w:hAnsi="Times New Roman" w:cs="Times New Roman"/>
                <w:b/>
                <w:bCs/>
                <w:sz w:val="20"/>
                <w:szCs w:val="20"/>
                <w:lang w:val="ro-MD" w:eastAsia="ru-RU"/>
              </w:rPr>
              <w:t>Evaluare și verificare:</w:t>
            </w:r>
          </w:p>
          <w:p w14:paraId="7BAC87C5" w14:textId="677F512E"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Solicitantul furnizează o declarație de conformitate cu subcriteriul de mai sus, semnată, însoțită de declarații din partea furnizorilor, dacă este cazul.</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529EC" w14:textId="77777777" w:rsidR="007E09B8" w:rsidRPr="000D16C4"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7.3.4.5. </w:t>
            </w:r>
            <w:r w:rsidRPr="000D16C4">
              <w:rPr>
                <w:rFonts w:ascii="Times New Roman" w:eastAsia="Times New Roman" w:hAnsi="Times New Roman" w:cs="Times New Roman"/>
                <w:i/>
                <w:iCs/>
                <w:sz w:val="20"/>
                <w:szCs w:val="20"/>
                <w:lang w:val="ro-MD" w:eastAsia="ru-RU"/>
              </w:rPr>
              <w:t>Evaluare și verificare:</w:t>
            </w:r>
          </w:p>
          <w:p w14:paraId="24E193FE" w14:textId="3BC63C58"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7.3.4.5.1. Solicitantul furnizează o declarație de conformitate cu subcriteriul de mai sus, semnată, însoțită de declarații din partea furnizorilor, dacă este cazul.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741D3" w14:textId="71123951"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53197"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0423FB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89D3B" w14:textId="24CDAA3E"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 xml:space="preserve">În cazul în care se utilizează coloranți și/sau cerneluri, prezența acestora se justifică prin indicarea funcției specifice prevăzute și se furnizează documentația necesară care să ateste că impuritățile din colorant sau </w:t>
            </w:r>
            <w:r w:rsidRPr="00310FFF">
              <w:rPr>
                <w:rFonts w:ascii="Times New Roman" w:eastAsia="Times New Roman" w:hAnsi="Times New Roman" w:cs="Times New Roman"/>
                <w:sz w:val="20"/>
                <w:szCs w:val="20"/>
                <w:lang w:val="ro-MD" w:eastAsia="ru-RU"/>
              </w:rPr>
              <w:lastRenderedPageBreak/>
              <w:t xml:space="preserve">cerneală respectă Rezoluția AP (89) 1 a Consiliului Europei și că cernelurile utilizate sunt autorizate în conformitate cu recomandările IX ale </w:t>
            </w:r>
            <w:proofErr w:type="spellStart"/>
            <w:r w:rsidRPr="00310FFF">
              <w:rPr>
                <w:rFonts w:ascii="Times New Roman" w:eastAsia="Times New Roman" w:hAnsi="Times New Roman" w:cs="Times New Roman"/>
                <w:sz w:val="20"/>
                <w:szCs w:val="20"/>
                <w:lang w:val="ro-MD" w:eastAsia="ru-RU"/>
              </w:rPr>
              <w:t>BfR</w:t>
            </w:r>
            <w:proofErr w:type="spellEnd"/>
            <w:r w:rsidRPr="00310FFF">
              <w:rPr>
                <w:rFonts w:ascii="Times New Roman" w:eastAsia="Times New Roman" w:hAnsi="Times New Roman" w:cs="Times New Roman"/>
                <w:sz w:val="20"/>
                <w:szCs w:val="20"/>
                <w:lang w:val="ro-MD" w:eastAsia="ru-RU"/>
              </w:rPr>
              <w:t xml:space="preserve"> – Coloranți pentru materiale plastice și alți polimeri utilizați la produse de bază, cu anexa 2 și anexa 10 la Ordonanța elvețiană 817.023.21 sau cu Recomandarea XXXVI a </w:t>
            </w:r>
            <w:proofErr w:type="spellStart"/>
            <w:r w:rsidRPr="00310FFF">
              <w:rPr>
                <w:rFonts w:ascii="Times New Roman" w:eastAsia="Times New Roman" w:hAnsi="Times New Roman" w:cs="Times New Roman"/>
                <w:sz w:val="20"/>
                <w:szCs w:val="20"/>
                <w:lang w:val="ro-MD" w:eastAsia="ru-RU"/>
              </w:rPr>
              <w:t>BfR</w:t>
            </w:r>
            <w:proofErr w:type="spellEnd"/>
            <w:r w:rsidRPr="00310FFF">
              <w:rPr>
                <w:rFonts w:ascii="Times New Roman" w:eastAsia="Times New Roman" w:hAnsi="Times New Roman" w:cs="Times New Roman"/>
                <w:sz w:val="20"/>
                <w:szCs w:val="20"/>
                <w:lang w:val="ro-MD" w:eastAsia="ru-RU"/>
              </w:rPr>
              <w:t>. Hârtie și carton care intră în contact cu alimentele.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4D819" w14:textId="6974EF2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lastRenderedPageBreak/>
              <w:t xml:space="preserve">7.3.4.5.2. În cazul în care se utilizează coloranți și/sau cerneluri, prezența acestora se justifică prin indicarea funcției specifice prevăzute și se furnizează documentația necesară care să ateste că </w:t>
            </w:r>
            <w:r w:rsidRPr="000D16C4">
              <w:rPr>
                <w:rFonts w:ascii="Times New Roman" w:eastAsia="Times New Roman" w:hAnsi="Times New Roman" w:cs="Times New Roman"/>
                <w:sz w:val="20"/>
                <w:szCs w:val="20"/>
                <w:lang w:val="ro-MD" w:eastAsia="ru-RU"/>
              </w:rPr>
              <w:lastRenderedPageBreak/>
              <w:t xml:space="preserve">impuritățile din colorant sau cerneală respectă Rezoluția AP (89) 1 și că cernelurile utilizate sunt autorizate în conformitate cu recomandările IX ale </w:t>
            </w:r>
            <w:proofErr w:type="spellStart"/>
            <w:r w:rsidRPr="000D16C4">
              <w:rPr>
                <w:rFonts w:ascii="Times New Roman" w:eastAsia="Times New Roman" w:hAnsi="Times New Roman" w:cs="Times New Roman"/>
                <w:sz w:val="20"/>
                <w:szCs w:val="20"/>
                <w:lang w:val="ro-MD" w:eastAsia="ru-RU"/>
              </w:rPr>
              <w:t>BfR</w:t>
            </w:r>
            <w:proofErr w:type="spellEnd"/>
            <w:r w:rsidRPr="000D16C4">
              <w:rPr>
                <w:rFonts w:ascii="Times New Roman" w:eastAsia="Times New Roman" w:hAnsi="Times New Roman" w:cs="Times New Roman"/>
                <w:sz w:val="20"/>
                <w:szCs w:val="20"/>
                <w:lang w:val="ro-MD" w:eastAsia="ru-RU"/>
              </w:rPr>
              <w:t xml:space="preserve"> – Coloranți pentru materiale plastice și alți polimeri utilizați la produse de bază, cu anexa 2 și anexa 10 la Ordonanța elvețiană 817.023.21 sau cu Recomandarea XXXVI a </w:t>
            </w:r>
            <w:proofErr w:type="spellStart"/>
            <w:r w:rsidRPr="000D16C4">
              <w:rPr>
                <w:rFonts w:ascii="Times New Roman" w:eastAsia="Times New Roman" w:hAnsi="Times New Roman" w:cs="Times New Roman"/>
                <w:sz w:val="20"/>
                <w:szCs w:val="20"/>
                <w:lang w:val="ro-MD" w:eastAsia="ru-RU"/>
              </w:rPr>
              <w:t>BfR</w:t>
            </w:r>
            <w:proofErr w:type="spellEnd"/>
            <w:r w:rsidRPr="000D16C4">
              <w:rPr>
                <w:rFonts w:ascii="Times New Roman" w:eastAsia="Times New Roman" w:hAnsi="Times New Roman" w:cs="Times New Roman"/>
                <w:sz w:val="20"/>
                <w:szCs w:val="20"/>
                <w:lang w:val="ro-MD" w:eastAsia="ru-RU"/>
              </w:rPr>
              <w:t>. Hârtie și carton care intră în contact cu alimentele.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EDA0" w14:textId="632DD4BB"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1C5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C6029B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B8B2B" w14:textId="77777777" w:rsidR="007E09B8" w:rsidRPr="00310FF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310FFF">
              <w:rPr>
                <w:rFonts w:ascii="Times New Roman" w:eastAsia="Times New Roman" w:hAnsi="Times New Roman" w:cs="Times New Roman"/>
                <w:b/>
                <w:bCs/>
                <w:sz w:val="20"/>
                <w:szCs w:val="20"/>
                <w:lang w:val="ro-MD" w:eastAsia="ru-RU"/>
              </w:rPr>
              <w:t>7.3.5.   Restricții suplimentare aplicabile adezivilor</w:t>
            </w:r>
          </w:p>
          <w:p w14:paraId="53016E2F" w14:textId="01D91145"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 xml:space="preserve">Conținutul de formaldehidă liberă din adezivul întărit (clei) nu depășește 10 </w:t>
            </w:r>
            <w:proofErr w:type="spellStart"/>
            <w:r w:rsidRPr="00310FFF">
              <w:rPr>
                <w:rFonts w:ascii="Times New Roman" w:eastAsia="Times New Roman" w:hAnsi="Times New Roman" w:cs="Times New Roman"/>
                <w:sz w:val="20"/>
                <w:szCs w:val="20"/>
                <w:lang w:val="ro-MD" w:eastAsia="ru-RU"/>
              </w:rPr>
              <w:t>ppm</w:t>
            </w:r>
            <w:proofErr w:type="spellEnd"/>
            <w:r w:rsidRPr="00310FFF">
              <w:rPr>
                <w:rFonts w:ascii="Times New Roman" w:eastAsia="Times New Roman" w:hAnsi="Times New Roman" w:cs="Times New Roman"/>
                <w:sz w:val="20"/>
                <w:szCs w:val="20"/>
                <w:lang w:val="ro-MD" w:eastAsia="ru-RU"/>
              </w:rPr>
              <w:t xml:space="preserve">. Pragul pentru conținutul de formaldehidă generată în timpul producției de adeziv este de 250 </w:t>
            </w:r>
            <w:proofErr w:type="spellStart"/>
            <w:r w:rsidRPr="00310FFF">
              <w:rPr>
                <w:rFonts w:ascii="Times New Roman" w:eastAsia="Times New Roman" w:hAnsi="Times New Roman" w:cs="Times New Roman"/>
                <w:sz w:val="20"/>
                <w:szCs w:val="20"/>
                <w:lang w:val="ro-MD" w:eastAsia="ru-RU"/>
              </w:rPr>
              <w:t>ppm</w:t>
            </w:r>
            <w:proofErr w:type="spellEnd"/>
            <w:r w:rsidRPr="00310FFF">
              <w:rPr>
                <w:rFonts w:ascii="Times New Roman" w:eastAsia="Times New Roman" w:hAnsi="Times New Roman" w:cs="Times New Roman"/>
                <w:sz w:val="20"/>
                <w:szCs w:val="20"/>
                <w:lang w:val="ro-MD" w:eastAsia="ru-RU"/>
              </w:rPr>
              <w:t xml:space="preserve">, măsurată în dispersia de polimeri nou produsă. Adezivii </w:t>
            </w:r>
            <w:proofErr w:type="spellStart"/>
            <w:r w:rsidRPr="00310FFF">
              <w:rPr>
                <w:rFonts w:ascii="Times New Roman" w:eastAsia="Times New Roman" w:hAnsi="Times New Roman" w:cs="Times New Roman"/>
                <w:sz w:val="20"/>
                <w:szCs w:val="20"/>
                <w:lang w:val="ro-MD" w:eastAsia="ru-RU"/>
              </w:rPr>
              <w:t>termofuzibili</w:t>
            </w:r>
            <w:proofErr w:type="spellEnd"/>
            <w:r w:rsidRPr="00310FFF">
              <w:rPr>
                <w:rFonts w:ascii="Times New Roman" w:eastAsia="Times New Roman" w:hAnsi="Times New Roman" w:cs="Times New Roman"/>
                <w:sz w:val="20"/>
                <w:szCs w:val="20"/>
                <w:lang w:val="ro-MD" w:eastAsia="ru-RU"/>
              </w:rPr>
              <w:t xml:space="preserve"> sunt exceptați de la această cerință.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74090" w14:textId="77777777" w:rsidR="007E09B8" w:rsidRPr="000D16C4" w:rsidRDefault="007E09B8" w:rsidP="007E09B8">
            <w:pPr>
              <w:spacing w:after="0" w:line="240" w:lineRule="auto"/>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7.3.5.   Restricții suplimentare aplicabile adezivilor</w:t>
            </w:r>
          </w:p>
          <w:p w14:paraId="78ECEF71" w14:textId="43C4AD2E"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7.3.5.6. Conținutul de formaldehidă liberă din adezivul întărit (clei) nu depășește 10 </w:t>
            </w:r>
            <w:proofErr w:type="spellStart"/>
            <w:r w:rsidRPr="000D16C4">
              <w:rPr>
                <w:rFonts w:ascii="Times New Roman" w:eastAsia="Times New Roman" w:hAnsi="Times New Roman" w:cs="Times New Roman"/>
                <w:sz w:val="20"/>
                <w:szCs w:val="20"/>
                <w:lang w:val="ro-MD" w:eastAsia="ru-RU"/>
              </w:rPr>
              <w:t>ppm</w:t>
            </w:r>
            <w:proofErr w:type="spellEnd"/>
            <w:r w:rsidRPr="000D16C4">
              <w:rPr>
                <w:rFonts w:ascii="Times New Roman" w:eastAsia="Times New Roman" w:hAnsi="Times New Roman" w:cs="Times New Roman"/>
                <w:sz w:val="20"/>
                <w:szCs w:val="20"/>
                <w:lang w:val="ro-MD" w:eastAsia="ru-RU"/>
              </w:rPr>
              <w:t xml:space="preserve">. Pragul pentru conținutul de formaldehidă generată în timpul producției de adeziv este de 250 </w:t>
            </w:r>
            <w:proofErr w:type="spellStart"/>
            <w:r w:rsidRPr="000D16C4">
              <w:rPr>
                <w:rFonts w:ascii="Times New Roman" w:eastAsia="Times New Roman" w:hAnsi="Times New Roman" w:cs="Times New Roman"/>
                <w:sz w:val="20"/>
                <w:szCs w:val="20"/>
                <w:lang w:val="ro-MD" w:eastAsia="ru-RU"/>
              </w:rPr>
              <w:t>ppm</w:t>
            </w:r>
            <w:proofErr w:type="spellEnd"/>
            <w:r w:rsidRPr="000D16C4">
              <w:rPr>
                <w:rFonts w:ascii="Times New Roman" w:eastAsia="Times New Roman" w:hAnsi="Times New Roman" w:cs="Times New Roman"/>
                <w:sz w:val="20"/>
                <w:szCs w:val="20"/>
                <w:lang w:val="ro-MD" w:eastAsia="ru-RU"/>
              </w:rPr>
              <w:t xml:space="preserve">, măsurată în dispersia de polimeri nou produsă. Adezivii </w:t>
            </w:r>
            <w:proofErr w:type="spellStart"/>
            <w:r w:rsidRPr="000D16C4">
              <w:rPr>
                <w:rFonts w:ascii="Times New Roman" w:eastAsia="Times New Roman" w:hAnsi="Times New Roman" w:cs="Times New Roman"/>
                <w:sz w:val="20"/>
                <w:szCs w:val="20"/>
                <w:lang w:val="ro-MD" w:eastAsia="ru-RU"/>
              </w:rPr>
              <w:t>termofuzibili</w:t>
            </w:r>
            <w:proofErr w:type="spellEnd"/>
            <w:r w:rsidRPr="000D16C4">
              <w:rPr>
                <w:rFonts w:ascii="Times New Roman" w:eastAsia="Times New Roman" w:hAnsi="Times New Roman" w:cs="Times New Roman"/>
                <w:sz w:val="20"/>
                <w:szCs w:val="20"/>
                <w:lang w:val="ro-MD" w:eastAsia="ru-RU"/>
              </w:rPr>
              <w:t xml:space="preserve"> sunt exceptați de la această cerință.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B13F" w14:textId="7046F0F5"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E86A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271487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F31EA" w14:textId="77777777" w:rsidR="007E09B8" w:rsidRPr="00310FF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310FFF">
              <w:rPr>
                <w:rFonts w:ascii="Times New Roman" w:eastAsia="Times New Roman" w:hAnsi="Times New Roman" w:cs="Times New Roman"/>
                <w:b/>
                <w:bCs/>
                <w:sz w:val="20"/>
                <w:szCs w:val="20"/>
                <w:lang w:val="ro-MD" w:eastAsia="ru-RU"/>
              </w:rPr>
              <w:t>Evaluare și verificare:</w:t>
            </w:r>
          </w:p>
          <w:p w14:paraId="5B85AE9B" w14:textId="2FE668C9"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Solicitantul furnizează o declarație de conformitate cu subcriteriul de mai sus, semnată, însoțită de declarații din partea furnizorilor, dacă este cazul, și de fișe cu date de securitate (FDS) pentru orice substanță/amestec și concentrația acestora în adeziv.</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665AA" w14:textId="77777777" w:rsidR="007E09B8" w:rsidRPr="000D16C4" w:rsidRDefault="007E09B8" w:rsidP="007E09B8">
            <w:pPr>
              <w:spacing w:after="0" w:line="240" w:lineRule="auto"/>
              <w:rPr>
                <w:rFonts w:ascii="Times New Roman" w:eastAsia="Times New Roman" w:hAnsi="Times New Roman" w:cs="Times New Roman"/>
                <w:i/>
                <w:iCs/>
                <w:sz w:val="20"/>
                <w:szCs w:val="20"/>
                <w:lang w:val="ro-MD" w:eastAsia="ru-RU"/>
              </w:rPr>
            </w:pPr>
            <w:r w:rsidRPr="000D16C4">
              <w:rPr>
                <w:rFonts w:ascii="Times New Roman" w:eastAsia="Times New Roman" w:hAnsi="Times New Roman" w:cs="Times New Roman"/>
                <w:i/>
                <w:iCs/>
                <w:sz w:val="20"/>
                <w:szCs w:val="20"/>
                <w:lang w:val="ro-MD" w:eastAsia="ru-RU"/>
              </w:rPr>
              <w:t>7.3.5.6. Evaluare și verificare:</w:t>
            </w:r>
          </w:p>
          <w:p w14:paraId="328847FA" w14:textId="3976F17E"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7.3.5.6.1. Solicitantul furnizează o declarație de conformitate cu subcriteriul de mai sus, semnată, însoțită de declarații din partea furnizorilor, dacă este cazul, și de fișe cu date de securitate (FDS) pentru orice substanță/amestec și concentrația acestora în adeziv.</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E093A" w14:textId="6C96DDD6"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4D3E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D851CA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58A82" w14:textId="5A810B0D"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Solicitantul prezintă, de asemenea, rezultatele testelor pentru conținutul de formaldehidă, în conformitate cu metoda de testare ISO 14184-1: 2011 sau cu o metodă echivalentă.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F8501" w14:textId="3CD50E0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7.3.5.6.2. Solicitantul prezintă, de asemenea, rezultatele testelor pentru conținutul de formaldehidă, în conformitate cu metoda de testare SM SR EN ISO 14184-1 sau cu o metodă echivalentă.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E40CB" w14:textId="72C95E3D"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885E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A12C0C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9DDC5" w14:textId="77777777" w:rsidR="007E09B8" w:rsidRPr="00310FF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310FFF">
              <w:rPr>
                <w:rFonts w:ascii="Times New Roman" w:eastAsia="Times New Roman" w:hAnsi="Times New Roman" w:cs="Times New Roman"/>
                <w:b/>
                <w:bCs/>
                <w:sz w:val="20"/>
                <w:szCs w:val="20"/>
                <w:lang w:val="ro-MD" w:eastAsia="ru-RU"/>
              </w:rPr>
              <w:t xml:space="preserve">7.3.6.   Polimeri </w:t>
            </w:r>
            <w:proofErr w:type="spellStart"/>
            <w:r w:rsidRPr="00310FFF">
              <w:rPr>
                <w:rFonts w:ascii="Times New Roman" w:eastAsia="Times New Roman" w:hAnsi="Times New Roman" w:cs="Times New Roman"/>
                <w:b/>
                <w:bCs/>
                <w:sz w:val="20"/>
                <w:szCs w:val="20"/>
                <w:lang w:val="ro-MD" w:eastAsia="ru-RU"/>
              </w:rPr>
              <w:t>superabsorbanți</w:t>
            </w:r>
            <w:proofErr w:type="spellEnd"/>
          </w:p>
          <w:p w14:paraId="798D5185" w14:textId="77777777" w:rsidR="007E09B8" w:rsidRPr="00310FF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 xml:space="preserve">Polimerii </w:t>
            </w:r>
            <w:proofErr w:type="spellStart"/>
            <w:r w:rsidRPr="00310FFF">
              <w:rPr>
                <w:rFonts w:ascii="Times New Roman" w:eastAsia="Times New Roman" w:hAnsi="Times New Roman" w:cs="Times New Roman"/>
                <w:sz w:val="20"/>
                <w:szCs w:val="20"/>
                <w:lang w:val="ro-MD" w:eastAsia="ru-RU"/>
              </w:rPr>
              <w:t>superabsorbanți</w:t>
            </w:r>
            <w:proofErr w:type="spellEnd"/>
            <w:r w:rsidRPr="00310FFF">
              <w:rPr>
                <w:rFonts w:ascii="Times New Roman" w:eastAsia="Times New Roman" w:hAnsi="Times New Roman" w:cs="Times New Roman"/>
                <w:sz w:val="20"/>
                <w:szCs w:val="20"/>
                <w:lang w:val="ro-MD" w:eastAsia="ru-RU"/>
              </w:rPr>
              <w:t xml:space="preserve"> utilizați în produs trebuie:</w:t>
            </w:r>
          </w:p>
          <w:p w14:paraId="334F717D" w14:textId="4B023AFD"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 xml:space="preserve">(a)să conțină maximum 1 000 </w:t>
            </w:r>
            <w:proofErr w:type="spellStart"/>
            <w:r w:rsidRPr="00310FFF">
              <w:rPr>
                <w:rFonts w:ascii="Times New Roman" w:eastAsia="Times New Roman" w:hAnsi="Times New Roman" w:cs="Times New Roman"/>
                <w:sz w:val="20"/>
                <w:szCs w:val="20"/>
                <w:lang w:val="ro-MD" w:eastAsia="ru-RU"/>
              </w:rPr>
              <w:t>ppm</w:t>
            </w:r>
            <w:proofErr w:type="spellEnd"/>
            <w:r w:rsidRPr="00310FFF">
              <w:rPr>
                <w:rFonts w:ascii="Times New Roman" w:eastAsia="Times New Roman" w:hAnsi="Times New Roman" w:cs="Times New Roman"/>
                <w:sz w:val="20"/>
                <w:szCs w:val="20"/>
                <w:lang w:val="ro-MD" w:eastAsia="ru-RU"/>
              </w:rPr>
              <w:t xml:space="preserve"> de monomeri reziduali [4] care sunt clasificați cu codurile de pericol H raportate la subcriteriul 7.1. În cazul </w:t>
            </w:r>
            <w:proofErr w:type="spellStart"/>
            <w:r w:rsidRPr="00310FFF">
              <w:rPr>
                <w:rFonts w:ascii="Times New Roman" w:eastAsia="Times New Roman" w:hAnsi="Times New Roman" w:cs="Times New Roman"/>
                <w:sz w:val="20"/>
                <w:szCs w:val="20"/>
                <w:lang w:val="ro-MD" w:eastAsia="ru-RU"/>
              </w:rPr>
              <w:t>poliacrilatului</w:t>
            </w:r>
            <w:proofErr w:type="spellEnd"/>
            <w:r w:rsidRPr="00310FFF">
              <w:rPr>
                <w:rFonts w:ascii="Times New Roman" w:eastAsia="Times New Roman" w:hAnsi="Times New Roman" w:cs="Times New Roman"/>
                <w:sz w:val="20"/>
                <w:szCs w:val="20"/>
                <w:lang w:val="ro-MD" w:eastAsia="ru-RU"/>
              </w:rPr>
              <w:t xml:space="preserve"> de sodiu, această limită se aplică pentru cantitatea totală de acid acrilic și agenți de reticulare care nu au intrat în reacție;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A2C3F" w14:textId="77777777" w:rsidR="007E09B8" w:rsidRPr="000D16C4" w:rsidRDefault="007E09B8" w:rsidP="007E09B8">
            <w:pPr>
              <w:spacing w:after="0" w:line="240" w:lineRule="auto"/>
              <w:rPr>
                <w:rFonts w:ascii="Times New Roman" w:eastAsia="Times New Roman" w:hAnsi="Times New Roman" w:cs="Times New Roman"/>
                <w:b/>
                <w:bCs/>
                <w:i/>
                <w:iCs/>
                <w:sz w:val="20"/>
                <w:szCs w:val="20"/>
                <w:lang w:val="ro-MD" w:eastAsia="ru-RU"/>
              </w:rPr>
            </w:pPr>
            <w:r w:rsidRPr="000D16C4">
              <w:rPr>
                <w:rFonts w:ascii="Times New Roman" w:eastAsia="Times New Roman" w:hAnsi="Times New Roman" w:cs="Times New Roman"/>
                <w:b/>
                <w:bCs/>
                <w:i/>
                <w:iCs/>
                <w:sz w:val="20"/>
                <w:szCs w:val="20"/>
                <w:lang w:val="ro-MD" w:eastAsia="ru-RU"/>
              </w:rPr>
              <w:t xml:space="preserve">7.3.6.   Polimeri </w:t>
            </w:r>
            <w:proofErr w:type="spellStart"/>
            <w:r w:rsidRPr="000D16C4">
              <w:rPr>
                <w:rFonts w:ascii="Times New Roman" w:eastAsia="Times New Roman" w:hAnsi="Times New Roman" w:cs="Times New Roman"/>
                <w:b/>
                <w:bCs/>
                <w:i/>
                <w:iCs/>
                <w:sz w:val="20"/>
                <w:szCs w:val="20"/>
                <w:lang w:val="ro-MD" w:eastAsia="ru-RU"/>
              </w:rPr>
              <w:t>superabsorbanți</w:t>
            </w:r>
            <w:proofErr w:type="spellEnd"/>
          </w:p>
          <w:p w14:paraId="4B502E13" w14:textId="77777777" w:rsidR="007E09B8" w:rsidRPr="000D16C4" w:rsidRDefault="007E09B8" w:rsidP="007E09B8">
            <w:pPr>
              <w:spacing w:after="0" w:line="240" w:lineRule="auto"/>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7.3.6.1. Polimerii </w:t>
            </w:r>
            <w:proofErr w:type="spellStart"/>
            <w:r w:rsidRPr="000D16C4">
              <w:rPr>
                <w:rFonts w:ascii="Times New Roman" w:eastAsia="Times New Roman" w:hAnsi="Times New Roman" w:cs="Times New Roman"/>
                <w:sz w:val="20"/>
                <w:szCs w:val="20"/>
                <w:lang w:val="ro-MD" w:eastAsia="ru-RU"/>
              </w:rPr>
              <w:t>superabsorbanți</w:t>
            </w:r>
            <w:proofErr w:type="spellEnd"/>
            <w:r w:rsidRPr="000D16C4">
              <w:rPr>
                <w:rFonts w:ascii="Times New Roman" w:eastAsia="Times New Roman" w:hAnsi="Times New Roman" w:cs="Times New Roman"/>
                <w:sz w:val="20"/>
                <w:szCs w:val="20"/>
                <w:lang w:val="ro-MD" w:eastAsia="ru-RU"/>
              </w:rPr>
              <w:t xml:space="preserve"> utilizați în produs trebuie:</w:t>
            </w:r>
          </w:p>
          <w:p w14:paraId="09C1A5ED" w14:textId="5E0469CA"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a) să conțină maximum 1 000 </w:t>
            </w:r>
            <w:proofErr w:type="spellStart"/>
            <w:r w:rsidRPr="000D16C4">
              <w:rPr>
                <w:rFonts w:ascii="Times New Roman" w:eastAsia="Times New Roman" w:hAnsi="Times New Roman" w:cs="Times New Roman"/>
                <w:sz w:val="20"/>
                <w:szCs w:val="20"/>
                <w:lang w:val="ro-MD" w:eastAsia="ru-RU"/>
              </w:rPr>
              <w:t>ppm</w:t>
            </w:r>
            <w:proofErr w:type="spellEnd"/>
            <w:r w:rsidRPr="000D16C4">
              <w:rPr>
                <w:rFonts w:ascii="Times New Roman" w:eastAsia="Times New Roman" w:hAnsi="Times New Roman" w:cs="Times New Roman"/>
                <w:sz w:val="20"/>
                <w:szCs w:val="20"/>
                <w:lang w:val="ro-MD" w:eastAsia="ru-RU"/>
              </w:rPr>
              <w:t xml:space="preserve"> de monomeri reziduali (Monomerii reziduali se referă la cantitatea totală de acid acrilic și agenți de reticulare care nu au intrat în reacție.) care sunt clasificați cu codurile de pericol H raportate la subcriteriul 7.1. În cazul </w:t>
            </w:r>
            <w:proofErr w:type="spellStart"/>
            <w:r w:rsidRPr="000D16C4">
              <w:rPr>
                <w:rFonts w:ascii="Times New Roman" w:eastAsia="Times New Roman" w:hAnsi="Times New Roman" w:cs="Times New Roman"/>
                <w:sz w:val="20"/>
                <w:szCs w:val="20"/>
                <w:lang w:val="ro-MD" w:eastAsia="ru-RU"/>
              </w:rPr>
              <w:t>poliacrilatului</w:t>
            </w:r>
            <w:proofErr w:type="spellEnd"/>
            <w:r w:rsidRPr="000D16C4">
              <w:rPr>
                <w:rFonts w:ascii="Times New Roman" w:eastAsia="Times New Roman" w:hAnsi="Times New Roman" w:cs="Times New Roman"/>
                <w:sz w:val="20"/>
                <w:szCs w:val="20"/>
                <w:lang w:val="ro-MD" w:eastAsia="ru-RU"/>
              </w:rPr>
              <w:t xml:space="preserve"> de sodiu, această limită se aplică pentru cantitatea totală de acid acrilic și agenți de reticulare care nu au intrat în reacție;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71C95" w14:textId="323141F9"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075C4"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7B0E25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409D4" w14:textId="42B1DDE8"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 xml:space="preserve">(b)să conțină maximum 10 % (greutate/greutate) extracte hidrosolubile [5], iar acestea trebuie să respecte subcriteriile 7.1, 7.2 și 7.3.1. În cazul </w:t>
            </w:r>
            <w:proofErr w:type="spellStart"/>
            <w:r w:rsidRPr="00310FFF">
              <w:rPr>
                <w:rFonts w:ascii="Times New Roman" w:eastAsia="Times New Roman" w:hAnsi="Times New Roman" w:cs="Times New Roman"/>
                <w:sz w:val="20"/>
                <w:szCs w:val="20"/>
                <w:lang w:val="ro-MD" w:eastAsia="ru-RU"/>
              </w:rPr>
              <w:t>poliacrilatului</w:t>
            </w:r>
            <w:proofErr w:type="spellEnd"/>
            <w:r w:rsidRPr="00310FFF">
              <w:rPr>
                <w:rFonts w:ascii="Times New Roman" w:eastAsia="Times New Roman" w:hAnsi="Times New Roman" w:cs="Times New Roman"/>
                <w:sz w:val="20"/>
                <w:szCs w:val="20"/>
                <w:lang w:val="ro-MD" w:eastAsia="ru-RU"/>
              </w:rPr>
              <w:t xml:space="preserve"> de sodiu, este vorba despre monomeri și </w:t>
            </w:r>
            <w:proofErr w:type="spellStart"/>
            <w:r w:rsidRPr="00310FFF">
              <w:rPr>
                <w:rFonts w:ascii="Times New Roman" w:eastAsia="Times New Roman" w:hAnsi="Times New Roman" w:cs="Times New Roman"/>
                <w:sz w:val="20"/>
                <w:szCs w:val="20"/>
                <w:lang w:val="ro-MD" w:eastAsia="ru-RU"/>
              </w:rPr>
              <w:t>oligomeri</w:t>
            </w:r>
            <w:proofErr w:type="spellEnd"/>
            <w:r w:rsidRPr="00310FFF">
              <w:rPr>
                <w:rFonts w:ascii="Times New Roman" w:eastAsia="Times New Roman" w:hAnsi="Times New Roman" w:cs="Times New Roman"/>
                <w:sz w:val="20"/>
                <w:szCs w:val="20"/>
                <w:lang w:val="ro-MD" w:eastAsia="ru-RU"/>
              </w:rPr>
              <w:t xml:space="preserve"> ai acidului acrilic cu o greutate moleculară mai mică decât a polimerului </w:t>
            </w:r>
            <w:proofErr w:type="spellStart"/>
            <w:r w:rsidRPr="00310FFF">
              <w:rPr>
                <w:rFonts w:ascii="Times New Roman" w:eastAsia="Times New Roman" w:hAnsi="Times New Roman" w:cs="Times New Roman"/>
                <w:sz w:val="20"/>
                <w:szCs w:val="20"/>
                <w:lang w:val="ro-MD" w:eastAsia="ru-RU"/>
              </w:rPr>
              <w:t>superabsorbant</w:t>
            </w:r>
            <w:proofErr w:type="spellEnd"/>
            <w:r w:rsidRPr="00310FFF">
              <w:rPr>
                <w:rFonts w:ascii="Times New Roman" w:eastAsia="Times New Roman" w:hAnsi="Times New Roman" w:cs="Times New Roman"/>
                <w:sz w:val="20"/>
                <w:szCs w:val="20"/>
                <w:lang w:val="ro-MD" w:eastAsia="ru-RU"/>
              </w:rPr>
              <w:t>, în conformitate cu ISO 17190;</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9CA87" w14:textId="1066B44E"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b) să conțină maximum 10 % (greutate/greutate) extracte hidrosolubile (Extractele hidrosolubile din polimerii </w:t>
            </w:r>
            <w:proofErr w:type="spellStart"/>
            <w:r w:rsidRPr="000D16C4">
              <w:rPr>
                <w:rFonts w:ascii="Times New Roman" w:eastAsia="Times New Roman" w:hAnsi="Times New Roman" w:cs="Times New Roman"/>
                <w:sz w:val="20"/>
                <w:szCs w:val="20"/>
                <w:lang w:val="ro-MD" w:eastAsia="ru-RU"/>
              </w:rPr>
              <w:t>superabsorbanți</w:t>
            </w:r>
            <w:proofErr w:type="spellEnd"/>
            <w:r w:rsidRPr="000D16C4">
              <w:rPr>
                <w:rFonts w:ascii="Times New Roman" w:eastAsia="Times New Roman" w:hAnsi="Times New Roman" w:cs="Times New Roman"/>
                <w:sz w:val="20"/>
                <w:szCs w:val="20"/>
                <w:lang w:val="ro-MD" w:eastAsia="ru-RU"/>
              </w:rPr>
              <w:t xml:space="preserve"> se referă la monomerii și </w:t>
            </w:r>
            <w:proofErr w:type="spellStart"/>
            <w:r w:rsidRPr="000D16C4">
              <w:rPr>
                <w:rFonts w:ascii="Times New Roman" w:eastAsia="Times New Roman" w:hAnsi="Times New Roman" w:cs="Times New Roman"/>
                <w:sz w:val="20"/>
                <w:szCs w:val="20"/>
                <w:lang w:val="ro-MD" w:eastAsia="ru-RU"/>
              </w:rPr>
              <w:t>oligomerii</w:t>
            </w:r>
            <w:proofErr w:type="spellEnd"/>
            <w:r w:rsidRPr="000D16C4">
              <w:rPr>
                <w:rFonts w:ascii="Times New Roman" w:eastAsia="Times New Roman" w:hAnsi="Times New Roman" w:cs="Times New Roman"/>
                <w:sz w:val="20"/>
                <w:szCs w:val="20"/>
                <w:lang w:val="ro-MD" w:eastAsia="ru-RU"/>
              </w:rPr>
              <w:t xml:space="preserve"> acidului acrilic cu o greutate moleculară mai mică decât cea a polimerilor </w:t>
            </w:r>
            <w:proofErr w:type="spellStart"/>
            <w:r w:rsidRPr="000D16C4">
              <w:rPr>
                <w:rFonts w:ascii="Times New Roman" w:eastAsia="Times New Roman" w:hAnsi="Times New Roman" w:cs="Times New Roman"/>
                <w:sz w:val="20"/>
                <w:szCs w:val="20"/>
                <w:lang w:val="ro-MD" w:eastAsia="ru-RU"/>
              </w:rPr>
              <w:t>superabsorbanți</w:t>
            </w:r>
            <w:proofErr w:type="spellEnd"/>
            <w:r w:rsidRPr="000D16C4">
              <w:rPr>
                <w:rFonts w:ascii="Times New Roman" w:eastAsia="Times New Roman" w:hAnsi="Times New Roman" w:cs="Times New Roman"/>
                <w:sz w:val="20"/>
                <w:szCs w:val="20"/>
                <w:lang w:val="ro-MD" w:eastAsia="ru-RU"/>
              </w:rPr>
              <w:t xml:space="preserve"> și săruri.), iar acestea trebuie să respecte subcriteriile 7.1, 7.2 și 7.3.1. În cazul </w:t>
            </w:r>
            <w:proofErr w:type="spellStart"/>
            <w:r w:rsidRPr="000D16C4">
              <w:rPr>
                <w:rFonts w:ascii="Times New Roman" w:eastAsia="Times New Roman" w:hAnsi="Times New Roman" w:cs="Times New Roman"/>
                <w:sz w:val="20"/>
                <w:szCs w:val="20"/>
                <w:lang w:val="ro-MD" w:eastAsia="ru-RU"/>
              </w:rPr>
              <w:t>poliacrilatului</w:t>
            </w:r>
            <w:proofErr w:type="spellEnd"/>
            <w:r w:rsidRPr="000D16C4">
              <w:rPr>
                <w:rFonts w:ascii="Times New Roman" w:eastAsia="Times New Roman" w:hAnsi="Times New Roman" w:cs="Times New Roman"/>
                <w:sz w:val="20"/>
                <w:szCs w:val="20"/>
                <w:lang w:val="ro-MD" w:eastAsia="ru-RU"/>
              </w:rPr>
              <w:t xml:space="preserve"> de sodiu, este vorba despre monomeri și </w:t>
            </w:r>
            <w:proofErr w:type="spellStart"/>
            <w:r w:rsidRPr="000D16C4">
              <w:rPr>
                <w:rFonts w:ascii="Times New Roman" w:eastAsia="Times New Roman" w:hAnsi="Times New Roman" w:cs="Times New Roman"/>
                <w:sz w:val="20"/>
                <w:szCs w:val="20"/>
                <w:lang w:val="ro-MD" w:eastAsia="ru-RU"/>
              </w:rPr>
              <w:t>oligomeri</w:t>
            </w:r>
            <w:proofErr w:type="spellEnd"/>
            <w:r w:rsidRPr="000D16C4">
              <w:rPr>
                <w:rFonts w:ascii="Times New Roman" w:eastAsia="Times New Roman" w:hAnsi="Times New Roman" w:cs="Times New Roman"/>
                <w:sz w:val="20"/>
                <w:szCs w:val="20"/>
                <w:lang w:val="ro-MD" w:eastAsia="ru-RU"/>
              </w:rPr>
              <w:t xml:space="preserve"> ai acidului acrilic cu o </w:t>
            </w:r>
            <w:r w:rsidRPr="000D16C4">
              <w:rPr>
                <w:rFonts w:ascii="Times New Roman" w:eastAsia="Times New Roman" w:hAnsi="Times New Roman" w:cs="Times New Roman"/>
                <w:sz w:val="20"/>
                <w:szCs w:val="20"/>
                <w:lang w:val="ro-MD" w:eastAsia="ru-RU"/>
              </w:rPr>
              <w:lastRenderedPageBreak/>
              <w:t xml:space="preserve">greutate moleculară mai mică decât a polimerului </w:t>
            </w:r>
            <w:proofErr w:type="spellStart"/>
            <w:r w:rsidRPr="000D16C4">
              <w:rPr>
                <w:rFonts w:ascii="Times New Roman" w:eastAsia="Times New Roman" w:hAnsi="Times New Roman" w:cs="Times New Roman"/>
                <w:sz w:val="20"/>
                <w:szCs w:val="20"/>
                <w:lang w:val="ro-MD" w:eastAsia="ru-RU"/>
              </w:rPr>
              <w:t>superabsorbant</w:t>
            </w:r>
            <w:proofErr w:type="spellEnd"/>
            <w:r w:rsidRPr="000D16C4">
              <w:rPr>
                <w:rFonts w:ascii="Times New Roman" w:eastAsia="Times New Roman" w:hAnsi="Times New Roman" w:cs="Times New Roman"/>
                <w:sz w:val="20"/>
                <w:szCs w:val="20"/>
                <w:lang w:val="ro-MD" w:eastAsia="ru-RU"/>
              </w:rPr>
              <w:t>, în conformitate cu ISO 17190;</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B85F1" w14:textId="26BCB205"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E53C7"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1A1E7F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FE5B5" w14:textId="7C3B7FA2"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(c)</w:t>
            </w:r>
            <w:proofErr w:type="spellStart"/>
            <w:r w:rsidRPr="00310FFF">
              <w:rPr>
                <w:rFonts w:ascii="Times New Roman" w:eastAsia="Times New Roman" w:hAnsi="Times New Roman" w:cs="Times New Roman"/>
                <w:sz w:val="20"/>
                <w:szCs w:val="20"/>
                <w:lang w:val="ro-MD" w:eastAsia="ru-RU"/>
              </w:rPr>
              <w:t>acrilamida</w:t>
            </w:r>
            <w:proofErr w:type="spellEnd"/>
            <w:r w:rsidRPr="00310FFF">
              <w:rPr>
                <w:rFonts w:ascii="Times New Roman" w:eastAsia="Times New Roman" w:hAnsi="Times New Roman" w:cs="Times New Roman"/>
                <w:sz w:val="20"/>
                <w:szCs w:val="20"/>
                <w:lang w:val="ro-MD" w:eastAsia="ru-RU"/>
              </w:rPr>
              <w:t xml:space="preserve"> nu se include în polimerii </w:t>
            </w:r>
            <w:proofErr w:type="spellStart"/>
            <w:r w:rsidRPr="00310FFF">
              <w:rPr>
                <w:rFonts w:ascii="Times New Roman" w:eastAsia="Times New Roman" w:hAnsi="Times New Roman" w:cs="Times New Roman"/>
                <w:sz w:val="20"/>
                <w:szCs w:val="20"/>
                <w:lang w:val="ro-MD" w:eastAsia="ru-RU"/>
              </w:rPr>
              <w:t>superabsorbanți</w:t>
            </w:r>
            <w:proofErr w:type="spellEnd"/>
            <w:r w:rsidRPr="00310FFF">
              <w:rPr>
                <w:rFonts w:ascii="Times New Roman" w:eastAsia="Times New Roman" w:hAnsi="Times New Roman" w:cs="Times New Roman"/>
                <w:sz w:val="20"/>
                <w:szCs w:val="20"/>
                <w:lang w:val="ro-MD" w:eastAsia="ru-RU"/>
              </w:rPr>
              <w: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C5EE5" w14:textId="7388188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c) </w:t>
            </w:r>
            <w:proofErr w:type="spellStart"/>
            <w:r w:rsidRPr="000D16C4">
              <w:rPr>
                <w:rFonts w:ascii="Times New Roman" w:eastAsia="Times New Roman" w:hAnsi="Times New Roman" w:cs="Times New Roman"/>
                <w:sz w:val="20"/>
                <w:szCs w:val="20"/>
                <w:lang w:val="ro-MD" w:eastAsia="ru-RU"/>
              </w:rPr>
              <w:t>acrilamida</w:t>
            </w:r>
            <w:proofErr w:type="spellEnd"/>
            <w:r w:rsidRPr="000D16C4">
              <w:rPr>
                <w:rFonts w:ascii="Times New Roman" w:eastAsia="Times New Roman" w:hAnsi="Times New Roman" w:cs="Times New Roman"/>
                <w:sz w:val="20"/>
                <w:szCs w:val="20"/>
                <w:lang w:val="ro-MD" w:eastAsia="ru-RU"/>
              </w:rPr>
              <w:t xml:space="preserve"> nu se include în polimerii </w:t>
            </w:r>
            <w:proofErr w:type="spellStart"/>
            <w:r w:rsidRPr="000D16C4">
              <w:rPr>
                <w:rFonts w:ascii="Times New Roman" w:eastAsia="Times New Roman" w:hAnsi="Times New Roman" w:cs="Times New Roman"/>
                <w:sz w:val="20"/>
                <w:szCs w:val="20"/>
                <w:lang w:val="ro-MD" w:eastAsia="ru-RU"/>
              </w:rPr>
              <w:t>superabsorbanți</w:t>
            </w:r>
            <w:proofErr w:type="spellEnd"/>
            <w:r w:rsidRPr="000D16C4">
              <w:rPr>
                <w:rFonts w:ascii="Times New Roman" w:eastAsia="Times New Roman" w:hAnsi="Times New Roman" w:cs="Times New Roman"/>
                <w:sz w:val="20"/>
                <w:szCs w:val="20"/>
                <w:lang w:val="ro-MD" w:eastAsia="ru-RU"/>
              </w:rPr>
              <w: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140B2" w14:textId="30062503"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BCDC6"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AF8EF8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59088" w14:textId="77777777" w:rsidR="007E09B8" w:rsidRPr="00310FF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310FFF">
              <w:rPr>
                <w:rFonts w:ascii="Times New Roman" w:eastAsia="Times New Roman" w:hAnsi="Times New Roman" w:cs="Times New Roman"/>
                <w:b/>
                <w:bCs/>
                <w:sz w:val="20"/>
                <w:szCs w:val="20"/>
                <w:lang w:val="ro-MD" w:eastAsia="ru-RU"/>
              </w:rPr>
              <w:t>Evaluare și verificare:</w:t>
            </w:r>
          </w:p>
          <w:p w14:paraId="4EFD1285" w14:textId="643B75EB"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Solicitantul furnizează o declarație de conformitate cu acest subcriteriu semnată, însoțită de declarații din partea furnizorilor, dacă este cazul, și de fișe cu date de securitate (FDS) pentru orice substanță/amestec și concentrația acestora în produsul finit.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E3F6" w14:textId="77777777" w:rsidR="007E09B8" w:rsidRPr="000D16C4" w:rsidRDefault="007E09B8" w:rsidP="007E09B8">
            <w:pPr>
              <w:spacing w:after="0" w:line="240" w:lineRule="auto"/>
              <w:rPr>
                <w:rFonts w:ascii="Times New Roman" w:eastAsia="Times New Roman" w:hAnsi="Times New Roman" w:cs="Times New Roman"/>
                <w:i/>
                <w:iCs/>
                <w:sz w:val="20"/>
                <w:szCs w:val="20"/>
                <w:lang w:val="ro-MD" w:eastAsia="ru-RU"/>
              </w:rPr>
            </w:pPr>
            <w:r w:rsidRPr="000D16C4">
              <w:rPr>
                <w:rFonts w:ascii="Times New Roman" w:eastAsia="Times New Roman" w:hAnsi="Times New Roman" w:cs="Times New Roman"/>
                <w:i/>
                <w:iCs/>
                <w:sz w:val="20"/>
                <w:szCs w:val="20"/>
                <w:lang w:val="ro-MD" w:eastAsia="ru-RU"/>
              </w:rPr>
              <w:t>7.3.6.2. Evaluare și verificare:</w:t>
            </w:r>
          </w:p>
          <w:p w14:paraId="5DBC5B72" w14:textId="4BDD2F08"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7.3.6.2.1. Solicitantul furnizează o declarație de conformitate cu acest subcriteriu semnată, însoțită de declarații din partea furnizorilor, dacă este cazul, și de fișe cu date de securitate (FDS) pentru orice substanță/amestec și concentrația acestora în produsul finit.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D0A2B" w14:textId="76C6AA98"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E0B8"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224622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84628" w14:textId="3D3735F7"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 xml:space="preserve">În plus, solicitantul furnizează și o declarație din partea furnizorului care să ofere informații despre compoziția polimerului </w:t>
            </w:r>
            <w:proofErr w:type="spellStart"/>
            <w:r w:rsidRPr="00310FFF">
              <w:rPr>
                <w:rFonts w:ascii="Times New Roman" w:eastAsia="Times New Roman" w:hAnsi="Times New Roman" w:cs="Times New Roman"/>
                <w:sz w:val="20"/>
                <w:szCs w:val="20"/>
                <w:lang w:val="ro-MD" w:eastAsia="ru-RU"/>
              </w:rPr>
              <w:t>superabsorbant</w:t>
            </w:r>
            <w:proofErr w:type="spellEnd"/>
            <w:r w:rsidRPr="00310FFF">
              <w:rPr>
                <w:rFonts w:ascii="Times New Roman" w:eastAsia="Times New Roman" w:hAnsi="Times New Roman" w:cs="Times New Roman"/>
                <w:sz w:val="20"/>
                <w:szCs w:val="20"/>
                <w:lang w:val="ro-MD" w:eastAsia="ru-RU"/>
              </w:rPr>
              <w:t xml:space="preserve"> (polimerilor </w:t>
            </w:r>
            <w:proofErr w:type="spellStart"/>
            <w:r w:rsidRPr="00310FFF">
              <w:rPr>
                <w:rFonts w:ascii="Times New Roman" w:eastAsia="Times New Roman" w:hAnsi="Times New Roman" w:cs="Times New Roman"/>
                <w:sz w:val="20"/>
                <w:szCs w:val="20"/>
                <w:lang w:val="ro-MD" w:eastAsia="ru-RU"/>
              </w:rPr>
              <w:t>superabsorbanți</w:t>
            </w:r>
            <w:proofErr w:type="spellEnd"/>
            <w:r w:rsidRPr="00310FFF">
              <w:rPr>
                <w:rFonts w:ascii="Times New Roman" w:eastAsia="Times New Roman" w:hAnsi="Times New Roman" w:cs="Times New Roman"/>
                <w:sz w:val="20"/>
                <w:szCs w:val="20"/>
                <w:lang w:val="ro-MD" w:eastAsia="ru-RU"/>
              </w:rPr>
              <w:t xml:space="preserve">) utilizat (utilizați) în produs și cantitatea de extracte solubile în apă din polimerul </w:t>
            </w:r>
            <w:proofErr w:type="spellStart"/>
            <w:r w:rsidRPr="00310FFF">
              <w:rPr>
                <w:rFonts w:ascii="Times New Roman" w:eastAsia="Times New Roman" w:hAnsi="Times New Roman" w:cs="Times New Roman"/>
                <w:sz w:val="20"/>
                <w:szCs w:val="20"/>
                <w:lang w:val="ro-MD" w:eastAsia="ru-RU"/>
              </w:rPr>
              <w:t>superabsorbant</w:t>
            </w:r>
            <w:proofErr w:type="spellEnd"/>
            <w:r w:rsidRPr="00310FFF">
              <w:rPr>
                <w:rFonts w:ascii="Times New Roman" w:eastAsia="Times New Roman" w:hAnsi="Times New Roman" w:cs="Times New Roman"/>
                <w:sz w:val="20"/>
                <w:szCs w:val="20"/>
                <w:lang w:val="ro-MD" w:eastAsia="ru-RU"/>
              </w:rPr>
              <w:t xml:space="preserve"> (polimerii </w:t>
            </w:r>
            <w:proofErr w:type="spellStart"/>
            <w:r w:rsidRPr="00310FFF">
              <w:rPr>
                <w:rFonts w:ascii="Times New Roman" w:eastAsia="Times New Roman" w:hAnsi="Times New Roman" w:cs="Times New Roman"/>
                <w:sz w:val="20"/>
                <w:szCs w:val="20"/>
                <w:lang w:val="ro-MD" w:eastAsia="ru-RU"/>
              </w:rPr>
              <w:t>superabsorbanți</w:t>
            </w:r>
            <w:proofErr w:type="spellEnd"/>
            <w:r w:rsidRPr="00310FFF">
              <w:rPr>
                <w:rFonts w:ascii="Times New Roman" w:eastAsia="Times New Roman" w:hAnsi="Times New Roman" w:cs="Times New Roman"/>
                <w:sz w:val="20"/>
                <w:szCs w:val="20"/>
                <w:lang w:val="ro-MD" w:eastAsia="ru-RU"/>
              </w:rPr>
              <w:t xml:space="preserve">). Declarația trebuie însoțită de fișe cu date de securitate sau de rezultatele încercărilor care să specifice monomerii reziduali existenți în polimerii </w:t>
            </w:r>
            <w:proofErr w:type="spellStart"/>
            <w:r w:rsidRPr="00310FFF">
              <w:rPr>
                <w:rFonts w:ascii="Times New Roman" w:eastAsia="Times New Roman" w:hAnsi="Times New Roman" w:cs="Times New Roman"/>
                <w:sz w:val="20"/>
                <w:szCs w:val="20"/>
                <w:lang w:val="ro-MD" w:eastAsia="ru-RU"/>
              </w:rPr>
              <w:t>superabsorbanți</w:t>
            </w:r>
            <w:proofErr w:type="spellEnd"/>
            <w:r w:rsidRPr="00310FFF">
              <w:rPr>
                <w:rFonts w:ascii="Times New Roman" w:eastAsia="Times New Roman" w:hAnsi="Times New Roman" w:cs="Times New Roman"/>
                <w:sz w:val="20"/>
                <w:szCs w:val="20"/>
                <w:lang w:val="ro-MD" w:eastAsia="ru-RU"/>
              </w:rPr>
              <w:t xml:space="preserve"> și cantitățile acestora. Metodele de testare recomandate sunt ISO 17190 și WSP 210. Cantitățile testate pentru monomerii reziduali și extractele solubile sunt medii ale măsurătorilor repetate pe o anumită perioadă de timp. Se descriu metodele utilizate pentru analize și frecvența de măsurare, inclusiv denumirile laboratoarelor utilizate pentru analize.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84BC3" w14:textId="383F9CE5"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7.3.6.2.2. În plus, solicitantul furnizează și o declarație din partea furnizorului care să ofere informații despre compoziția polimerului </w:t>
            </w:r>
            <w:proofErr w:type="spellStart"/>
            <w:r w:rsidRPr="000D16C4">
              <w:rPr>
                <w:rFonts w:ascii="Times New Roman" w:eastAsia="Times New Roman" w:hAnsi="Times New Roman" w:cs="Times New Roman"/>
                <w:sz w:val="20"/>
                <w:szCs w:val="20"/>
                <w:lang w:val="ro-MD" w:eastAsia="ru-RU"/>
              </w:rPr>
              <w:t>superabsorbant</w:t>
            </w:r>
            <w:proofErr w:type="spellEnd"/>
            <w:r w:rsidRPr="000D16C4">
              <w:rPr>
                <w:rFonts w:ascii="Times New Roman" w:eastAsia="Times New Roman" w:hAnsi="Times New Roman" w:cs="Times New Roman"/>
                <w:sz w:val="20"/>
                <w:szCs w:val="20"/>
                <w:lang w:val="ro-MD" w:eastAsia="ru-RU"/>
              </w:rPr>
              <w:t xml:space="preserve"> (polimerilor </w:t>
            </w:r>
            <w:proofErr w:type="spellStart"/>
            <w:r w:rsidRPr="000D16C4">
              <w:rPr>
                <w:rFonts w:ascii="Times New Roman" w:eastAsia="Times New Roman" w:hAnsi="Times New Roman" w:cs="Times New Roman"/>
                <w:sz w:val="20"/>
                <w:szCs w:val="20"/>
                <w:lang w:val="ro-MD" w:eastAsia="ru-RU"/>
              </w:rPr>
              <w:t>superabsorbanți</w:t>
            </w:r>
            <w:proofErr w:type="spellEnd"/>
            <w:r w:rsidRPr="000D16C4">
              <w:rPr>
                <w:rFonts w:ascii="Times New Roman" w:eastAsia="Times New Roman" w:hAnsi="Times New Roman" w:cs="Times New Roman"/>
                <w:sz w:val="20"/>
                <w:szCs w:val="20"/>
                <w:lang w:val="ro-MD" w:eastAsia="ru-RU"/>
              </w:rPr>
              <w:t xml:space="preserve">) utilizat (utilizați) în produs și cantitatea de extracte solubile în apă din polimerul </w:t>
            </w:r>
            <w:proofErr w:type="spellStart"/>
            <w:r w:rsidRPr="000D16C4">
              <w:rPr>
                <w:rFonts w:ascii="Times New Roman" w:eastAsia="Times New Roman" w:hAnsi="Times New Roman" w:cs="Times New Roman"/>
                <w:sz w:val="20"/>
                <w:szCs w:val="20"/>
                <w:lang w:val="ro-MD" w:eastAsia="ru-RU"/>
              </w:rPr>
              <w:t>superabsorbant</w:t>
            </w:r>
            <w:proofErr w:type="spellEnd"/>
            <w:r w:rsidRPr="000D16C4">
              <w:rPr>
                <w:rFonts w:ascii="Times New Roman" w:eastAsia="Times New Roman" w:hAnsi="Times New Roman" w:cs="Times New Roman"/>
                <w:sz w:val="20"/>
                <w:szCs w:val="20"/>
                <w:lang w:val="ro-MD" w:eastAsia="ru-RU"/>
              </w:rPr>
              <w:t xml:space="preserve"> (polimerii </w:t>
            </w:r>
            <w:proofErr w:type="spellStart"/>
            <w:r w:rsidRPr="000D16C4">
              <w:rPr>
                <w:rFonts w:ascii="Times New Roman" w:eastAsia="Times New Roman" w:hAnsi="Times New Roman" w:cs="Times New Roman"/>
                <w:sz w:val="20"/>
                <w:szCs w:val="20"/>
                <w:lang w:val="ro-MD" w:eastAsia="ru-RU"/>
              </w:rPr>
              <w:t>superabsorbanți</w:t>
            </w:r>
            <w:proofErr w:type="spellEnd"/>
            <w:r w:rsidRPr="000D16C4">
              <w:rPr>
                <w:rFonts w:ascii="Times New Roman" w:eastAsia="Times New Roman" w:hAnsi="Times New Roman" w:cs="Times New Roman"/>
                <w:sz w:val="20"/>
                <w:szCs w:val="20"/>
                <w:lang w:val="ro-MD" w:eastAsia="ru-RU"/>
              </w:rPr>
              <w:t xml:space="preserve">). Declarația trebuie însoțită de fișe cu date de securitate sau de rezultatele încercărilor care să specifice monomerii reziduali existenți în polimerii </w:t>
            </w:r>
            <w:proofErr w:type="spellStart"/>
            <w:r w:rsidRPr="000D16C4">
              <w:rPr>
                <w:rFonts w:ascii="Times New Roman" w:eastAsia="Times New Roman" w:hAnsi="Times New Roman" w:cs="Times New Roman"/>
                <w:sz w:val="20"/>
                <w:szCs w:val="20"/>
                <w:lang w:val="ro-MD" w:eastAsia="ru-RU"/>
              </w:rPr>
              <w:t>superabsorbanți</w:t>
            </w:r>
            <w:proofErr w:type="spellEnd"/>
            <w:r w:rsidRPr="000D16C4">
              <w:rPr>
                <w:rFonts w:ascii="Times New Roman" w:eastAsia="Times New Roman" w:hAnsi="Times New Roman" w:cs="Times New Roman"/>
                <w:sz w:val="20"/>
                <w:szCs w:val="20"/>
                <w:lang w:val="ro-MD" w:eastAsia="ru-RU"/>
              </w:rPr>
              <w:t xml:space="preserve"> și cantitățile acestora. Metodele de testare recomandate sunt ISO 17190 și WSP 210. Cantitățile testate pentru monomerii reziduali și extractele solubile sunt medii ale măsurătorilor repetate pe o anumită perioadă de timp. Se descriu metodele utilizate pentru analize și frecvența de măsurare, inclusiv denumirile laboratoarelor utilizate pentru analize.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F72DE" w14:textId="3E8B8680"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6B897"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B41CC2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5B7B1" w14:textId="77777777" w:rsidR="007E09B8" w:rsidRPr="00310FF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7.3.7.   Silicon</w:t>
            </w:r>
          </w:p>
          <w:p w14:paraId="5E030F52" w14:textId="77777777" w:rsidR="007E09B8" w:rsidRPr="00310FF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 xml:space="preserve">Acest subcriteriu se aplică bandei protectoare </w:t>
            </w:r>
            <w:proofErr w:type="spellStart"/>
            <w:r w:rsidRPr="00310FFF">
              <w:rPr>
                <w:rFonts w:ascii="Times New Roman" w:eastAsia="Times New Roman" w:hAnsi="Times New Roman" w:cs="Times New Roman"/>
                <w:sz w:val="20"/>
                <w:szCs w:val="20"/>
                <w:lang w:val="ro-MD" w:eastAsia="ru-RU"/>
              </w:rPr>
              <w:t>antiadezive</w:t>
            </w:r>
            <w:proofErr w:type="spellEnd"/>
            <w:r w:rsidRPr="00310FFF">
              <w:rPr>
                <w:rFonts w:ascii="Times New Roman" w:eastAsia="Times New Roman" w:hAnsi="Times New Roman" w:cs="Times New Roman"/>
                <w:sz w:val="20"/>
                <w:szCs w:val="20"/>
                <w:lang w:val="ro-MD" w:eastAsia="ru-RU"/>
              </w:rPr>
              <w:t>.</w:t>
            </w:r>
          </w:p>
          <w:p w14:paraId="60108149" w14:textId="5934B0F0"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(a)Nu se utilizează învelișuri de protecție din silicon pe bază de solvent.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60879" w14:textId="77777777" w:rsidR="007E09B8" w:rsidRPr="000D16C4" w:rsidRDefault="007E09B8" w:rsidP="007E09B8">
            <w:pPr>
              <w:spacing w:after="0" w:line="240" w:lineRule="auto"/>
              <w:rPr>
                <w:rFonts w:ascii="Times New Roman" w:eastAsia="Times New Roman" w:hAnsi="Times New Roman" w:cs="Times New Roman"/>
                <w:b/>
                <w:bCs/>
                <w:i/>
                <w:iCs/>
                <w:sz w:val="20"/>
                <w:szCs w:val="20"/>
                <w:lang w:val="ro-MD" w:eastAsia="ru-RU"/>
              </w:rPr>
            </w:pPr>
            <w:r w:rsidRPr="000D16C4">
              <w:rPr>
                <w:rFonts w:ascii="Times New Roman" w:eastAsia="Times New Roman" w:hAnsi="Times New Roman" w:cs="Times New Roman"/>
                <w:b/>
                <w:bCs/>
                <w:i/>
                <w:iCs/>
                <w:sz w:val="20"/>
                <w:szCs w:val="20"/>
                <w:lang w:val="ro-MD" w:eastAsia="ru-RU"/>
              </w:rPr>
              <w:t>7.3.7.   Silicon</w:t>
            </w:r>
          </w:p>
          <w:p w14:paraId="79CFE61E" w14:textId="77777777" w:rsidR="007E09B8" w:rsidRPr="000D16C4" w:rsidRDefault="007E09B8" w:rsidP="007E09B8">
            <w:pPr>
              <w:spacing w:after="0" w:line="240" w:lineRule="auto"/>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7.3.7.1. Acest subcriteriu se aplică bandei protectoare </w:t>
            </w:r>
            <w:proofErr w:type="spellStart"/>
            <w:r w:rsidRPr="000D16C4">
              <w:rPr>
                <w:rFonts w:ascii="Times New Roman" w:eastAsia="Times New Roman" w:hAnsi="Times New Roman" w:cs="Times New Roman"/>
                <w:sz w:val="20"/>
                <w:szCs w:val="20"/>
                <w:lang w:val="ro-MD" w:eastAsia="ru-RU"/>
              </w:rPr>
              <w:t>antiadezive</w:t>
            </w:r>
            <w:proofErr w:type="spellEnd"/>
            <w:r w:rsidRPr="000D16C4">
              <w:rPr>
                <w:rFonts w:ascii="Times New Roman" w:eastAsia="Times New Roman" w:hAnsi="Times New Roman" w:cs="Times New Roman"/>
                <w:sz w:val="20"/>
                <w:szCs w:val="20"/>
                <w:lang w:val="ro-MD" w:eastAsia="ru-RU"/>
              </w:rPr>
              <w:t>.</w:t>
            </w:r>
          </w:p>
          <w:p w14:paraId="743CB835" w14:textId="37BBF6C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a) Nu se utilizează învelișuri de protecție din silicon pe bază de solvent.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3ACFB" w14:textId="09B3AAF4"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01064"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A1A8477"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CD313" w14:textId="44DC0736" w:rsidR="007E09B8" w:rsidRPr="00310FF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 xml:space="preserve">(b)În amestecul de silicon [6] nu trebuie să existe </w:t>
            </w:r>
            <w:proofErr w:type="spellStart"/>
            <w:r w:rsidRPr="00310FFF">
              <w:rPr>
                <w:rFonts w:ascii="Times New Roman" w:eastAsia="Times New Roman" w:hAnsi="Times New Roman" w:cs="Times New Roman"/>
                <w:sz w:val="20"/>
                <w:szCs w:val="20"/>
                <w:lang w:val="ro-MD" w:eastAsia="ru-RU"/>
              </w:rPr>
              <w:t>octametilciclotetrasiloxan</w:t>
            </w:r>
            <w:proofErr w:type="spellEnd"/>
            <w:r w:rsidRPr="00310FFF">
              <w:rPr>
                <w:rFonts w:ascii="Times New Roman" w:eastAsia="Times New Roman" w:hAnsi="Times New Roman" w:cs="Times New Roman"/>
                <w:sz w:val="20"/>
                <w:szCs w:val="20"/>
                <w:lang w:val="ro-MD" w:eastAsia="ru-RU"/>
              </w:rPr>
              <w:t xml:space="preserve"> D4 (nr. CAS 556-67-2), </w:t>
            </w:r>
            <w:proofErr w:type="spellStart"/>
            <w:r w:rsidRPr="00310FFF">
              <w:rPr>
                <w:rFonts w:ascii="Times New Roman" w:eastAsia="Times New Roman" w:hAnsi="Times New Roman" w:cs="Times New Roman"/>
                <w:sz w:val="20"/>
                <w:szCs w:val="20"/>
                <w:lang w:val="ro-MD" w:eastAsia="ru-RU"/>
              </w:rPr>
              <w:t>decametilciclopentasiloxan</w:t>
            </w:r>
            <w:proofErr w:type="spellEnd"/>
            <w:r w:rsidRPr="00310FFF">
              <w:rPr>
                <w:rFonts w:ascii="Times New Roman" w:eastAsia="Times New Roman" w:hAnsi="Times New Roman" w:cs="Times New Roman"/>
                <w:sz w:val="20"/>
                <w:szCs w:val="20"/>
                <w:lang w:val="ro-MD" w:eastAsia="ru-RU"/>
              </w:rPr>
              <w:t xml:space="preserve"> D5 (nr. CAS 541-02-6) și </w:t>
            </w:r>
            <w:proofErr w:type="spellStart"/>
            <w:r w:rsidRPr="00310FFF">
              <w:rPr>
                <w:rFonts w:ascii="Times New Roman" w:eastAsia="Times New Roman" w:hAnsi="Times New Roman" w:cs="Times New Roman"/>
                <w:sz w:val="20"/>
                <w:szCs w:val="20"/>
                <w:lang w:val="ro-MD" w:eastAsia="ru-RU"/>
              </w:rPr>
              <w:t>dodecametilciclohexasiloxan</w:t>
            </w:r>
            <w:proofErr w:type="spellEnd"/>
            <w:r w:rsidRPr="00310FFF">
              <w:rPr>
                <w:rFonts w:ascii="Times New Roman" w:eastAsia="Times New Roman" w:hAnsi="Times New Roman" w:cs="Times New Roman"/>
                <w:sz w:val="20"/>
                <w:szCs w:val="20"/>
                <w:lang w:val="ro-MD" w:eastAsia="ru-RU"/>
              </w:rPr>
              <w:t xml:space="preserve"> D6 (nr. CAS 540-97-6) în concentrații mai mari de 800 </w:t>
            </w:r>
            <w:proofErr w:type="spellStart"/>
            <w:r w:rsidRPr="00310FFF">
              <w:rPr>
                <w:rFonts w:ascii="Times New Roman" w:eastAsia="Times New Roman" w:hAnsi="Times New Roman" w:cs="Times New Roman"/>
                <w:sz w:val="20"/>
                <w:szCs w:val="20"/>
                <w:lang w:val="ro-MD" w:eastAsia="ru-RU"/>
              </w:rPr>
              <w:t>ppm</w:t>
            </w:r>
            <w:proofErr w:type="spellEnd"/>
            <w:r w:rsidRPr="00310FFF">
              <w:rPr>
                <w:rFonts w:ascii="Times New Roman" w:eastAsia="Times New Roman" w:hAnsi="Times New Roman" w:cs="Times New Roman"/>
                <w:sz w:val="20"/>
                <w:szCs w:val="20"/>
                <w:lang w:val="ro-MD" w:eastAsia="ru-RU"/>
              </w:rPr>
              <w:t xml:space="preserve"> (0,08 % g/g). Limita de 800 </w:t>
            </w:r>
            <w:proofErr w:type="spellStart"/>
            <w:r w:rsidRPr="00310FFF">
              <w:rPr>
                <w:rFonts w:ascii="Times New Roman" w:eastAsia="Times New Roman" w:hAnsi="Times New Roman" w:cs="Times New Roman"/>
                <w:sz w:val="20"/>
                <w:szCs w:val="20"/>
                <w:lang w:val="ro-MD" w:eastAsia="ru-RU"/>
              </w:rPr>
              <w:t>ppm</w:t>
            </w:r>
            <w:proofErr w:type="spellEnd"/>
            <w:r w:rsidRPr="00310FFF">
              <w:rPr>
                <w:rFonts w:ascii="Times New Roman" w:eastAsia="Times New Roman" w:hAnsi="Times New Roman" w:cs="Times New Roman"/>
                <w:sz w:val="20"/>
                <w:szCs w:val="20"/>
                <w:lang w:val="ro-MD" w:eastAsia="ru-RU"/>
              </w:rPr>
              <w:t xml:space="preserve"> se aplică fiecărei substanțe în mod separat.</w:t>
            </w:r>
          </w:p>
          <w:p w14:paraId="1CAF777B" w14:textId="77777777"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77477" w14:textId="162C40DF"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b) În amestecul de silicon [Amestecul de silicon se referă în acest context la amestecul lichid compus din două sau mai multe materii prime ale siliconului care este utilizat ca înveliș de protecție pe hârtia de protecție sau pe folia de protecție utilizată pentru banda protectoare </w:t>
            </w:r>
            <w:proofErr w:type="spellStart"/>
            <w:r w:rsidRPr="000D16C4">
              <w:rPr>
                <w:rFonts w:ascii="Times New Roman" w:eastAsia="Times New Roman" w:hAnsi="Times New Roman" w:cs="Times New Roman"/>
                <w:sz w:val="20"/>
                <w:szCs w:val="20"/>
                <w:lang w:val="ro-MD" w:eastAsia="ru-RU"/>
              </w:rPr>
              <w:t>antiadezivă</w:t>
            </w:r>
            <w:proofErr w:type="spellEnd"/>
            <w:r w:rsidRPr="000D16C4">
              <w:rPr>
                <w:rFonts w:ascii="Times New Roman" w:eastAsia="Times New Roman" w:hAnsi="Times New Roman" w:cs="Times New Roman"/>
                <w:sz w:val="20"/>
                <w:szCs w:val="20"/>
                <w:lang w:val="ro-MD" w:eastAsia="ru-RU"/>
              </w:rPr>
              <w:t xml:space="preserve"> aplicată pe unele produse de igienă feminină (de exemplu, absorbante sau șervețele igienice) sau pe benzile scutecelor.] nu trebuie să existe </w:t>
            </w:r>
            <w:proofErr w:type="spellStart"/>
            <w:r w:rsidRPr="000D16C4">
              <w:rPr>
                <w:rFonts w:ascii="Times New Roman" w:eastAsia="Times New Roman" w:hAnsi="Times New Roman" w:cs="Times New Roman"/>
                <w:sz w:val="20"/>
                <w:szCs w:val="20"/>
                <w:lang w:val="ro-MD" w:eastAsia="ru-RU"/>
              </w:rPr>
              <w:t>octametilciclotetrasiloxan</w:t>
            </w:r>
            <w:proofErr w:type="spellEnd"/>
            <w:r w:rsidRPr="000D16C4">
              <w:rPr>
                <w:rFonts w:ascii="Times New Roman" w:eastAsia="Times New Roman" w:hAnsi="Times New Roman" w:cs="Times New Roman"/>
                <w:sz w:val="20"/>
                <w:szCs w:val="20"/>
                <w:lang w:val="ro-MD" w:eastAsia="ru-RU"/>
              </w:rPr>
              <w:t xml:space="preserve"> D4 (nr. CAS 556-67-2), </w:t>
            </w:r>
            <w:proofErr w:type="spellStart"/>
            <w:r w:rsidRPr="000D16C4">
              <w:rPr>
                <w:rFonts w:ascii="Times New Roman" w:eastAsia="Times New Roman" w:hAnsi="Times New Roman" w:cs="Times New Roman"/>
                <w:sz w:val="20"/>
                <w:szCs w:val="20"/>
                <w:lang w:val="ro-MD" w:eastAsia="ru-RU"/>
              </w:rPr>
              <w:t>decametilciclopentasiloxan</w:t>
            </w:r>
            <w:proofErr w:type="spellEnd"/>
            <w:r w:rsidRPr="000D16C4">
              <w:rPr>
                <w:rFonts w:ascii="Times New Roman" w:eastAsia="Times New Roman" w:hAnsi="Times New Roman" w:cs="Times New Roman"/>
                <w:sz w:val="20"/>
                <w:szCs w:val="20"/>
                <w:lang w:val="ro-MD" w:eastAsia="ru-RU"/>
              </w:rPr>
              <w:t xml:space="preserve"> D5 (nr. CAS </w:t>
            </w:r>
            <w:r w:rsidRPr="000D16C4">
              <w:rPr>
                <w:rFonts w:ascii="Times New Roman" w:eastAsia="Times New Roman" w:hAnsi="Times New Roman" w:cs="Times New Roman"/>
                <w:sz w:val="20"/>
                <w:szCs w:val="20"/>
                <w:lang w:val="ro-MD" w:eastAsia="ru-RU"/>
              </w:rPr>
              <w:lastRenderedPageBreak/>
              <w:t xml:space="preserve">541-02-6) și </w:t>
            </w:r>
            <w:proofErr w:type="spellStart"/>
            <w:r w:rsidRPr="000D16C4">
              <w:rPr>
                <w:rFonts w:ascii="Times New Roman" w:eastAsia="Times New Roman" w:hAnsi="Times New Roman" w:cs="Times New Roman"/>
                <w:sz w:val="20"/>
                <w:szCs w:val="20"/>
                <w:lang w:val="ro-MD" w:eastAsia="ru-RU"/>
              </w:rPr>
              <w:t>dodecametilciclohexasiloxan</w:t>
            </w:r>
            <w:proofErr w:type="spellEnd"/>
            <w:r w:rsidRPr="000D16C4">
              <w:rPr>
                <w:rFonts w:ascii="Times New Roman" w:eastAsia="Times New Roman" w:hAnsi="Times New Roman" w:cs="Times New Roman"/>
                <w:sz w:val="20"/>
                <w:szCs w:val="20"/>
                <w:lang w:val="ro-MD" w:eastAsia="ru-RU"/>
              </w:rPr>
              <w:t xml:space="preserve"> D6 (nr. CAS 540-97-6) în concentrații mai mari de 800 </w:t>
            </w:r>
            <w:proofErr w:type="spellStart"/>
            <w:r w:rsidRPr="000D16C4">
              <w:rPr>
                <w:rFonts w:ascii="Times New Roman" w:eastAsia="Times New Roman" w:hAnsi="Times New Roman" w:cs="Times New Roman"/>
                <w:sz w:val="20"/>
                <w:szCs w:val="20"/>
                <w:lang w:val="ro-MD" w:eastAsia="ru-RU"/>
              </w:rPr>
              <w:t>ppm</w:t>
            </w:r>
            <w:proofErr w:type="spellEnd"/>
            <w:r w:rsidRPr="000D16C4">
              <w:rPr>
                <w:rFonts w:ascii="Times New Roman" w:eastAsia="Times New Roman" w:hAnsi="Times New Roman" w:cs="Times New Roman"/>
                <w:sz w:val="20"/>
                <w:szCs w:val="20"/>
                <w:lang w:val="ro-MD" w:eastAsia="ru-RU"/>
              </w:rPr>
              <w:t xml:space="preserve"> (0,08 % g/g). Limita de 800 </w:t>
            </w:r>
            <w:proofErr w:type="spellStart"/>
            <w:r w:rsidRPr="000D16C4">
              <w:rPr>
                <w:rFonts w:ascii="Times New Roman" w:eastAsia="Times New Roman" w:hAnsi="Times New Roman" w:cs="Times New Roman"/>
                <w:sz w:val="20"/>
                <w:szCs w:val="20"/>
                <w:lang w:val="ro-MD" w:eastAsia="ru-RU"/>
              </w:rPr>
              <w:t>ppm</w:t>
            </w:r>
            <w:proofErr w:type="spellEnd"/>
            <w:r w:rsidRPr="000D16C4">
              <w:rPr>
                <w:rFonts w:ascii="Times New Roman" w:eastAsia="Times New Roman" w:hAnsi="Times New Roman" w:cs="Times New Roman"/>
                <w:sz w:val="20"/>
                <w:szCs w:val="20"/>
                <w:lang w:val="ro-MD" w:eastAsia="ru-RU"/>
              </w:rPr>
              <w:t xml:space="preserve"> se aplică fiecărei substanțe în mod separat.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BB758" w14:textId="4CB20CE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59B1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22FA06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86019" w14:textId="77777777" w:rsidR="007E09B8" w:rsidRPr="00310FF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310FFF">
              <w:rPr>
                <w:rFonts w:ascii="Times New Roman" w:eastAsia="Times New Roman" w:hAnsi="Times New Roman" w:cs="Times New Roman"/>
                <w:b/>
                <w:bCs/>
                <w:sz w:val="20"/>
                <w:szCs w:val="20"/>
                <w:lang w:val="ro-MD" w:eastAsia="ru-RU"/>
              </w:rPr>
              <w:t>Evaluare și verificare:</w:t>
            </w:r>
          </w:p>
          <w:p w14:paraId="187C3225" w14:textId="77777777" w:rsidR="007E09B8" w:rsidRPr="00310FF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 xml:space="preserve">Solicitantul prezintă o declarație de conformitate cu acest subcriteriu, semnată de producătorul bandei protectoare </w:t>
            </w:r>
            <w:proofErr w:type="spellStart"/>
            <w:r w:rsidRPr="00310FFF">
              <w:rPr>
                <w:rFonts w:ascii="Times New Roman" w:eastAsia="Times New Roman" w:hAnsi="Times New Roman" w:cs="Times New Roman"/>
                <w:sz w:val="20"/>
                <w:szCs w:val="20"/>
                <w:lang w:val="ro-MD" w:eastAsia="ru-RU"/>
              </w:rPr>
              <w:t>antiadezive</w:t>
            </w:r>
            <w:proofErr w:type="spellEnd"/>
            <w:r w:rsidRPr="00310FFF">
              <w:rPr>
                <w:rFonts w:ascii="Times New Roman" w:eastAsia="Times New Roman" w:hAnsi="Times New Roman" w:cs="Times New Roman"/>
                <w:sz w:val="20"/>
                <w:szCs w:val="20"/>
                <w:lang w:val="ro-MD" w:eastAsia="ru-RU"/>
              </w:rPr>
              <w:t>, însoțită de fișele cu date de securitate.</w:t>
            </w:r>
          </w:p>
          <w:p w14:paraId="5DE7D740" w14:textId="77777777" w:rsidR="007E09B8" w:rsidRPr="00310FFF"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[Notă:</w:t>
            </w:r>
          </w:p>
          <w:p w14:paraId="5BEB025D" w14:textId="5C816743"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[6]</w:t>
            </w:r>
            <w:bookmarkStart w:id="3" w:name="_Hlk211604371"/>
            <w:r w:rsidRPr="00310FFF">
              <w:rPr>
                <w:rFonts w:ascii="Times New Roman" w:eastAsia="Times New Roman" w:hAnsi="Times New Roman" w:cs="Times New Roman"/>
                <w:sz w:val="20"/>
                <w:szCs w:val="20"/>
                <w:lang w:val="ro-MD" w:eastAsia="ru-RU"/>
              </w:rPr>
              <w:t xml:space="preserve">Amestecul de silicon se referă în acest context la amestecul lichid compus din două sau mai multe materii prime ale siliconului care este utilizat ca înveliș de protecție pe hârtia de protecție sau pe folia de protecție utilizată pentru banda protectoare </w:t>
            </w:r>
            <w:proofErr w:type="spellStart"/>
            <w:r w:rsidRPr="00310FFF">
              <w:rPr>
                <w:rFonts w:ascii="Times New Roman" w:eastAsia="Times New Roman" w:hAnsi="Times New Roman" w:cs="Times New Roman"/>
                <w:sz w:val="20"/>
                <w:szCs w:val="20"/>
                <w:lang w:val="ro-MD" w:eastAsia="ru-RU"/>
              </w:rPr>
              <w:t>antiadezivă</w:t>
            </w:r>
            <w:proofErr w:type="spellEnd"/>
            <w:r w:rsidRPr="00310FFF">
              <w:rPr>
                <w:rFonts w:ascii="Times New Roman" w:eastAsia="Times New Roman" w:hAnsi="Times New Roman" w:cs="Times New Roman"/>
                <w:sz w:val="20"/>
                <w:szCs w:val="20"/>
                <w:lang w:val="ro-MD" w:eastAsia="ru-RU"/>
              </w:rPr>
              <w:t xml:space="preserve"> aplicată pe unele produse de igienă feminină (de exemplu, absorbante sau șervețele igienice) sau pe benzile scutecelor.]</w:t>
            </w:r>
            <w:bookmarkEnd w:id="3"/>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DDAEB" w14:textId="77777777" w:rsidR="007E09B8"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7.3.7.2. Evaluare și verificare: Solicitantul prezintă o declarație de conformitate cu acest subcriteriu, semnată de producătorul bandei protectoare </w:t>
            </w:r>
            <w:proofErr w:type="spellStart"/>
            <w:r w:rsidRPr="000D16C4">
              <w:rPr>
                <w:rFonts w:ascii="Times New Roman" w:eastAsia="Times New Roman" w:hAnsi="Times New Roman" w:cs="Times New Roman"/>
                <w:sz w:val="20"/>
                <w:szCs w:val="20"/>
                <w:lang w:val="ro-MD" w:eastAsia="ru-RU"/>
              </w:rPr>
              <w:t>antiadezive</w:t>
            </w:r>
            <w:proofErr w:type="spellEnd"/>
            <w:r w:rsidRPr="000D16C4">
              <w:rPr>
                <w:rFonts w:ascii="Times New Roman" w:eastAsia="Times New Roman" w:hAnsi="Times New Roman" w:cs="Times New Roman"/>
                <w:sz w:val="20"/>
                <w:szCs w:val="20"/>
                <w:lang w:val="ro-MD" w:eastAsia="ru-RU"/>
              </w:rPr>
              <w:t>, însoțită de fișele cu date de securitate.</w:t>
            </w:r>
          </w:p>
          <w:p w14:paraId="0B31F4D7" w14:textId="77777777" w:rsidR="007E09B8" w:rsidRDefault="007E09B8" w:rsidP="007E09B8">
            <w:pPr>
              <w:spacing w:after="0" w:line="240" w:lineRule="auto"/>
              <w:jc w:val="both"/>
              <w:rPr>
                <w:rFonts w:ascii="Times New Roman" w:eastAsia="Times New Roman" w:hAnsi="Times New Roman" w:cs="Times New Roman"/>
                <w:sz w:val="20"/>
                <w:szCs w:val="20"/>
                <w:lang w:val="ro-MD" w:eastAsia="ru-RU"/>
              </w:rPr>
            </w:pPr>
          </w:p>
          <w:p w14:paraId="61C68A84" w14:textId="08F53A14"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0D16C4">
              <w:rPr>
                <w:rFonts w:ascii="Times New Roman" w:eastAsia="Times New Roman" w:hAnsi="Times New Roman" w:cs="Times New Roman"/>
                <w:sz w:val="20"/>
                <w:szCs w:val="20"/>
                <w:lang w:val="ro-MD" w:eastAsia="ru-RU"/>
              </w:rPr>
              <w:t xml:space="preserve">Notă: Amestecul de silicon se referă în acest context la amestecul lichid compus din două sau mai multe materii prime ale siliconului care este utilizat ca înveliș de protecție pe hârtia de protecție sau pe folia de protecție utilizată pentru banda protectoare </w:t>
            </w:r>
            <w:proofErr w:type="spellStart"/>
            <w:r w:rsidRPr="000D16C4">
              <w:rPr>
                <w:rFonts w:ascii="Times New Roman" w:eastAsia="Times New Roman" w:hAnsi="Times New Roman" w:cs="Times New Roman"/>
                <w:sz w:val="20"/>
                <w:szCs w:val="20"/>
                <w:lang w:val="ro-MD" w:eastAsia="ru-RU"/>
              </w:rPr>
              <w:t>antiadezivă</w:t>
            </w:r>
            <w:proofErr w:type="spellEnd"/>
            <w:r w:rsidRPr="000D16C4">
              <w:rPr>
                <w:rFonts w:ascii="Times New Roman" w:eastAsia="Times New Roman" w:hAnsi="Times New Roman" w:cs="Times New Roman"/>
                <w:sz w:val="20"/>
                <w:szCs w:val="20"/>
                <w:lang w:val="ro-MD" w:eastAsia="ru-RU"/>
              </w:rPr>
              <w:t xml:space="preserve"> aplicată pe unele produse de igienă feminină (de exemplu, absorbante sau șervețele igienice) sau pe benzile scutecelor.].</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D6E7" w14:textId="65A712CD"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D1371"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46E9E4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821C5" w14:textId="77777777" w:rsidR="007E09B8" w:rsidRPr="00310FF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310FFF">
              <w:rPr>
                <w:rFonts w:ascii="Times New Roman" w:eastAsia="Times New Roman" w:hAnsi="Times New Roman" w:cs="Times New Roman"/>
                <w:b/>
                <w:bCs/>
                <w:sz w:val="20"/>
                <w:szCs w:val="20"/>
                <w:lang w:val="ro-MD" w:eastAsia="ru-RU"/>
              </w:rPr>
              <w:t>7.3.8.   Alte substanțe chimice care prezintă motive de îngrijorare</w:t>
            </w:r>
          </w:p>
          <w:p w14:paraId="75EE49D7" w14:textId="6F6DE825"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Acest subcriteriu se aplică impurităților din produsul finit.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284A4" w14:textId="77777777" w:rsidR="007E09B8" w:rsidRPr="00701703" w:rsidRDefault="007E09B8" w:rsidP="007E09B8">
            <w:pPr>
              <w:spacing w:after="0" w:line="240" w:lineRule="auto"/>
              <w:rPr>
                <w:rFonts w:ascii="Times New Roman" w:eastAsia="Times New Roman" w:hAnsi="Times New Roman" w:cs="Times New Roman"/>
                <w:b/>
                <w:bCs/>
                <w:i/>
                <w:iCs/>
                <w:sz w:val="20"/>
                <w:szCs w:val="20"/>
                <w:lang w:val="ro-MD" w:eastAsia="ru-RU"/>
              </w:rPr>
            </w:pPr>
            <w:r w:rsidRPr="00701703">
              <w:rPr>
                <w:rFonts w:ascii="Times New Roman" w:eastAsia="Times New Roman" w:hAnsi="Times New Roman" w:cs="Times New Roman"/>
                <w:b/>
                <w:bCs/>
                <w:i/>
                <w:iCs/>
                <w:sz w:val="20"/>
                <w:szCs w:val="20"/>
                <w:lang w:val="ro-MD" w:eastAsia="ru-RU"/>
              </w:rPr>
              <w:t>7.3.8.   Alte substanțe chimice care prezintă motive de îngrijorare</w:t>
            </w:r>
          </w:p>
          <w:p w14:paraId="5193A15C" w14:textId="644751D5"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7.3.8.1. Acest subcriteriu se aplică impurităților din produsul finit.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221C3" w14:textId="5589247A"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5F96E"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25A359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1B7EB" w14:textId="129F538A"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Următoarele substanțe chimice nu trebuie să fie prezente în produsul finit într-o concentrație mai mare decât cea indicată în tabelul 9.</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97954" w14:textId="54551D2A"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7.3.8.2. Următoarele substanțe chimice nu trebuie să fie prezente în produsul finit într-o concentrație mai mare decât cea indicată în tabelul 9.</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065E1" w14:textId="09494CA4"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144D3"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691BF3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7AE4A" w14:textId="77777777" w:rsidR="007E09B8" w:rsidRPr="00310FFF" w:rsidRDefault="007E09B8" w:rsidP="007E09B8">
            <w:pPr>
              <w:shd w:val="clear" w:color="auto" w:fill="FFFFFF"/>
              <w:spacing w:after="120" w:line="240" w:lineRule="auto"/>
              <w:jc w:val="center"/>
              <w:rPr>
                <w:rFonts w:ascii="Times New Roman" w:eastAsia="Times New Roman" w:hAnsi="Times New Roman" w:cs="Times New Roman"/>
                <w:i/>
                <w:iCs/>
                <w:sz w:val="20"/>
                <w:szCs w:val="20"/>
                <w:lang w:val="ro-MD" w:eastAsia="ru-RU"/>
              </w:rPr>
            </w:pPr>
            <w:r w:rsidRPr="00310FFF">
              <w:rPr>
                <w:rFonts w:ascii="Times New Roman" w:eastAsia="Times New Roman" w:hAnsi="Times New Roman" w:cs="Times New Roman"/>
                <w:i/>
                <w:iCs/>
                <w:sz w:val="20"/>
                <w:szCs w:val="20"/>
                <w:lang w:val="ro-MD" w:eastAsia="ru-RU"/>
              </w:rPr>
              <w:t>Tabelul 9</w:t>
            </w:r>
          </w:p>
          <w:p w14:paraId="09BF65FE" w14:textId="77777777" w:rsidR="007E09B8" w:rsidRDefault="007E09B8" w:rsidP="007E09B8">
            <w:pPr>
              <w:shd w:val="clear" w:color="auto" w:fill="FFFFFF"/>
              <w:spacing w:after="120" w:line="240" w:lineRule="auto"/>
              <w:jc w:val="center"/>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Lista substanțelor chimice restricționate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983"/>
              <w:gridCol w:w="2018"/>
            </w:tblGrid>
            <w:tr w:rsidR="007E09B8" w:rsidRPr="005A5A5D" w14:paraId="6AA63E44"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5068BB31" w14:textId="77777777" w:rsidR="007E09B8" w:rsidRPr="005A5A5D" w:rsidRDefault="007E09B8" w:rsidP="007E09B8">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5A5A5D">
                    <w:rPr>
                      <w:rFonts w:ascii="Times New Roman" w:eastAsia="Times New Roman" w:hAnsi="Times New Roman" w:cs="Times New Roman"/>
                      <w:b/>
                      <w:bCs/>
                      <w:color w:val="333333"/>
                      <w:sz w:val="24"/>
                      <w:szCs w:val="24"/>
                      <w:lang w:val="en-US"/>
                    </w:rPr>
                    <w:t>Substanțele</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5CE224AF" w14:textId="77777777" w:rsidR="007E09B8" w:rsidRPr="005A5A5D" w:rsidRDefault="007E09B8" w:rsidP="007E09B8">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5A5A5D">
                    <w:rPr>
                      <w:rFonts w:ascii="Times New Roman" w:eastAsia="Times New Roman" w:hAnsi="Times New Roman" w:cs="Times New Roman"/>
                      <w:b/>
                      <w:bCs/>
                      <w:color w:val="333333"/>
                      <w:sz w:val="24"/>
                      <w:szCs w:val="24"/>
                      <w:lang w:val="en-US"/>
                    </w:rPr>
                    <w:t>Restricții</w:t>
                  </w:r>
                  <w:proofErr w:type="spellEnd"/>
                </w:p>
              </w:tc>
            </w:tr>
            <w:tr w:rsidR="007E09B8" w:rsidRPr="005A5A5D" w14:paraId="1C805E84"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06AF97BD"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Formaldehidă</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195CE9C1"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16 ppm</w:t>
                  </w:r>
                </w:p>
              </w:tc>
            </w:tr>
            <w:tr w:rsidR="007E09B8" w:rsidRPr="005A5A5D" w14:paraId="2BDDF0B5"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03B6B9C9"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Dibenzo-p-</w:t>
                  </w:r>
                  <w:proofErr w:type="spellStart"/>
                  <w:r w:rsidRPr="005A5A5D">
                    <w:rPr>
                      <w:rFonts w:ascii="Times New Roman" w:eastAsia="Times New Roman" w:hAnsi="Times New Roman" w:cs="Times New Roman"/>
                      <w:color w:val="333333"/>
                      <w:sz w:val="24"/>
                      <w:szCs w:val="24"/>
                      <w:lang w:val="en-US"/>
                    </w:rPr>
                    <w:t>dioxine</w:t>
                  </w:r>
                  <w:proofErr w:type="spellEnd"/>
                  <w:r w:rsidRPr="005A5A5D">
                    <w:rPr>
                      <w:rFonts w:ascii="Times New Roman" w:eastAsia="Times New Roman" w:hAnsi="Times New Roman" w:cs="Times New Roman"/>
                      <w:color w:val="333333"/>
                      <w:sz w:val="24"/>
                      <w:szCs w:val="24"/>
                      <w:lang w:val="en-US"/>
                    </w:rPr>
                    <w:t xml:space="preserve"> (PCDD-</w:t>
                  </w:r>
                  <w:proofErr w:type="spellStart"/>
                  <w:r w:rsidRPr="005A5A5D">
                    <w:rPr>
                      <w:rFonts w:ascii="Times New Roman" w:eastAsia="Times New Roman" w:hAnsi="Times New Roman" w:cs="Times New Roman"/>
                      <w:color w:val="333333"/>
                      <w:sz w:val="24"/>
                      <w:szCs w:val="24"/>
                      <w:lang w:val="en-US"/>
                    </w:rPr>
                    <w:t>uri</w:t>
                  </w:r>
                  <w:proofErr w:type="spellEnd"/>
                  <w:r w:rsidRPr="005A5A5D">
                    <w:rPr>
                      <w:rFonts w:ascii="Times New Roman" w:eastAsia="Times New Roman" w:hAnsi="Times New Roman" w:cs="Times New Roman"/>
                      <w:color w:val="333333"/>
                      <w:sz w:val="24"/>
                      <w:szCs w:val="24"/>
                      <w:lang w:val="en-US"/>
                    </w:rPr>
                    <w:t>): 2,3,7,8-TCDD; 1,2,3,7,8-PeCDD; 1,2,3,4,7,8-HxCDD; 1,2,3,6,7,8-HxCDD; 1,2,3,7,8,9-HxCDD; 1,2,3,4,6,7,8-HpCDD; OCDD</w:t>
                  </w:r>
                </w:p>
              </w:tc>
              <w:tc>
                <w:tcPr>
                  <w:tcW w:w="313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402009B"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suma</w:t>
                  </w:r>
                  <w:proofErr w:type="spellEnd"/>
                  <w:r w:rsidRPr="005A5A5D">
                    <w:rPr>
                      <w:rFonts w:ascii="Times New Roman" w:eastAsia="Times New Roman" w:hAnsi="Times New Roman" w:cs="Times New Roman"/>
                      <w:color w:val="333333"/>
                      <w:sz w:val="24"/>
                      <w:szCs w:val="24"/>
                      <w:lang w:val="en-US"/>
                    </w:rPr>
                    <w:t xml:space="preserve"> TEQ a </w:t>
                  </w:r>
                  <w:proofErr w:type="spellStart"/>
                  <w:r w:rsidRPr="005A5A5D">
                    <w:rPr>
                      <w:rFonts w:ascii="Times New Roman" w:eastAsia="Times New Roman" w:hAnsi="Times New Roman" w:cs="Times New Roman"/>
                      <w:color w:val="333333"/>
                      <w:sz w:val="24"/>
                      <w:szCs w:val="24"/>
                      <w:lang w:val="en-US"/>
                    </w:rPr>
                    <w:t>congenerilor</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detectați</w:t>
                  </w:r>
                  <w:proofErr w:type="spellEnd"/>
                  <w:r w:rsidRPr="005A5A5D">
                    <w:rPr>
                      <w:rFonts w:ascii="Times New Roman" w:eastAsia="Times New Roman" w:hAnsi="Times New Roman" w:cs="Times New Roman"/>
                      <w:color w:val="333333"/>
                      <w:sz w:val="24"/>
                      <w:szCs w:val="24"/>
                      <w:lang w:val="en-US"/>
                    </w:rPr>
                    <w:t xml:space="preserve"> ai PCDD-</w:t>
                  </w:r>
                  <w:proofErr w:type="spellStart"/>
                  <w:r w:rsidRPr="005A5A5D">
                    <w:rPr>
                      <w:rFonts w:ascii="Times New Roman" w:eastAsia="Times New Roman" w:hAnsi="Times New Roman" w:cs="Times New Roman"/>
                      <w:color w:val="333333"/>
                      <w:sz w:val="24"/>
                      <w:szCs w:val="24"/>
                      <w:lang w:val="en-US"/>
                    </w:rPr>
                    <w:t>urilor</w:t>
                  </w:r>
                  <w:proofErr w:type="spellEnd"/>
                  <w:r w:rsidRPr="005A5A5D">
                    <w:rPr>
                      <w:rFonts w:ascii="Times New Roman" w:eastAsia="Times New Roman" w:hAnsi="Times New Roman" w:cs="Times New Roman"/>
                      <w:color w:val="333333"/>
                      <w:sz w:val="24"/>
                      <w:szCs w:val="24"/>
                      <w:lang w:val="en-US"/>
                    </w:rPr>
                    <w:t>, PCDF-</w:t>
                  </w:r>
                  <w:proofErr w:type="spellStart"/>
                  <w:r w:rsidRPr="005A5A5D">
                    <w:rPr>
                      <w:rFonts w:ascii="Times New Roman" w:eastAsia="Times New Roman" w:hAnsi="Times New Roman" w:cs="Times New Roman"/>
                      <w:color w:val="333333"/>
                      <w:sz w:val="24"/>
                      <w:szCs w:val="24"/>
                      <w:lang w:val="en-US"/>
                    </w:rPr>
                    <w:t>urilor</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și</w:t>
                  </w:r>
                  <w:proofErr w:type="spellEnd"/>
                  <w:r w:rsidRPr="005A5A5D">
                    <w:rPr>
                      <w:rFonts w:ascii="Times New Roman" w:eastAsia="Times New Roman" w:hAnsi="Times New Roman" w:cs="Times New Roman"/>
                      <w:color w:val="333333"/>
                      <w:sz w:val="24"/>
                      <w:szCs w:val="24"/>
                      <w:lang w:val="en-US"/>
                    </w:rPr>
                    <w:t xml:space="preserve"> </w:t>
                  </w:r>
                  <w:r w:rsidRPr="005A5A5D">
                    <w:rPr>
                      <w:rFonts w:ascii="Times New Roman" w:eastAsia="Times New Roman" w:hAnsi="Times New Roman" w:cs="Times New Roman"/>
                      <w:color w:val="333333"/>
                      <w:sz w:val="24"/>
                      <w:szCs w:val="24"/>
                      <w:lang w:val="en-US"/>
                    </w:rPr>
                    <w:lastRenderedPageBreak/>
                    <w:t>DLPCB-</w:t>
                  </w:r>
                  <w:proofErr w:type="spellStart"/>
                  <w:r w:rsidRPr="005A5A5D">
                    <w:rPr>
                      <w:rFonts w:ascii="Times New Roman" w:eastAsia="Times New Roman" w:hAnsi="Times New Roman" w:cs="Times New Roman"/>
                      <w:color w:val="333333"/>
                      <w:sz w:val="24"/>
                      <w:szCs w:val="24"/>
                      <w:lang w:val="en-US"/>
                    </w:rPr>
                    <w:t>urilor</w:t>
                  </w:r>
                  <w:proofErr w:type="spellEnd"/>
                  <w:r w:rsidRPr="005A5A5D">
                    <w:rPr>
                      <w:rFonts w:ascii="Times New Roman" w:eastAsia="Times New Roman" w:hAnsi="Times New Roman" w:cs="Times New Roman"/>
                      <w:color w:val="333333"/>
                      <w:sz w:val="24"/>
                      <w:szCs w:val="24"/>
                      <w:lang w:val="en-US"/>
                    </w:rPr>
                    <w:t xml:space="preserve"> (PCB de </w:t>
                  </w:r>
                  <w:proofErr w:type="spellStart"/>
                  <w:r w:rsidRPr="005A5A5D">
                    <w:rPr>
                      <w:rFonts w:ascii="Times New Roman" w:eastAsia="Times New Roman" w:hAnsi="Times New Roman" w:cs="Times New Roman"/>
                      <w:color w:val="333333"/>
                      <w:sz w:val="24"/>
                      <w:szCs w:val="24"/>
                      <w:lang w:val="en-US"/>
                    </w:rPr>
                    <w:t>tipul</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dioxinelor</w:t>
                  </w:r>
                  <w:proofErr w:type="spellEnd"/>
                  <w:r w:rsidRPr="005A5A5D">
                    <w:rPr>
                      <w:rFonts w:ascii="Times New Roman" w:eastAsia="Times New Roman" w:hAnsi="Times New Roman" w:cs="Times New Roman"/>
                      <w:color w:val="333333"/>
                      <w:sz w:val="24"/>
                      <w:szCs w:val="24"/>
                      <w:lang w:val="en-US"/>
                    </w:rPr>
                    <w:t>) &lt; 2 ng/kg</w:t>
                  </w:r>
                </w:p>
              </w:tc>
            </w:tr>
            <w:tr w:rsidR="007E09B8" w:rsidRPr="005A5A5D" w14:paraId="7C93206E"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7C6824A5"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lastRenderedPageBreak/>
                    <w:t>Dibenzofurani</w:t>
                  </w:r>
                  <w:proofErr w:type="spellEnd"/>
                  <w:r w:rsidRPr="005A5A5D">
                    <w:rPr>
                      <w:rFonts w:ascii="Times New Roman" w:eastAsia="Times New Roman" w:hAnsi="Times New Roman" w:cs="Times New Roman"/>
                      <w:color w:val="333333"/>
                      <w:sz w:val="24"/>
                      <w:szCs w:val="24"/>
                      <w:lang w:val="en-US"/>
                    </w:rPr>
                    <w:t xml:space="preserve"> (PCDF-</w:t>
                  </w:r>
                  <w:proofErr w:type="spellStart"/>
                  <w:r w:rsidRPr="005A5A5D">
                    <w:rPr>
                      <w:rFonts w:ascii="Times New Roman" w:eastAsia="Times New Roman" w:hAnsi="Times New Roman" w:cs="Times New Roman"/>
                      <w:color w:val="333333"/>
                      <w:sz w:val="24"/>
                      <w:szCs w:val="24"/>
                      <w:lang w:val="en-US"/>
                    </w:rPr>
                    <w:t>uri</w:t>
                  </w:r>
                  <w:proofErr w:type="spellEnd"/>
                  <w:r w:rsidRPr="005A5A5D">
                    <w:rPr>
                      <w:rFonts w:ascii="Times New Roman" w:eastAsia="Times New Roman" w:hAnsi="Times New Roman" w:cs="Times New Roman"/>
                      <w:color w:val="333333"/>
                      <w:sz w:val="24"/>
                      <w:szCs w:val="24"/>
                      <w:lang w:val="en-US"/>
                    </w:rPr>
                    <w:t>): 2,3,7,8-TCDF; 1,2,3,7,8-PeCDF; 2,3,4,7,8-PeCDF; 1,2,3,4,7,8-HxCDF; 1,2,3,6,7,8-HxCDF; 1,2,3,7,8,9-HxCDF; 2,3,4,6,7,8-HxCDF; 1,2,3,4,6,7,8-HpCDF; 1,2,3,4,7,8,9-HpCDF; OCDF</w:t>
                  </w:r>
                </w:p>
              </w:tc>
              <w:tc>
                <w:tcPr>
                  <w:tcW w:w="31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2C66D" w14:textId="77777777" w:rsidR="007E09B8" w:rsidRPr="005A5A5D" w:rsidRDefault="007E09B8" w:rsidP="007E09B8">
                  <w:pPr>
                    <w:framePr w:hSpace="180" w:wrap="around" w:vAnchor="text" w:hAnchor="text" w:y="1"/>
                    <w:spacing w:after="0" w:line="240" w:lineRule="auto"/>
                    <w:suppressOverlap/>
                    <w:rPr>
                      <w:rFonts w:ascii="Times New Roman" w:eastAsia="Times New Roman" w:hAnsi="Times New Roman" w:cs="Times New Roman"/>
                      <w:color w:val="333333"/>
                      <w:sz w:val="24"/>
                      <w:szCs w:val="24"/>
                      <w:lang w:val="en-US"/>
                    </w:rPr>
                  </w:pPr>
                </w:p>
              </w:tc>
            </w:tr>
            <w:tr w:rsidR="007E09B8" w:rsidRPr="005A5A5D" w14:paraId="3B4E96A4"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33501E30"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DLPCB-</w:t>
                  </w:r>
                  <w:proofErr w:type="spellStart"/>
                  <w:r w:rsidRPr="005A5A5D">
                    <w:rPr>
                      <w:rFonts w:ascii="Times New Roman" w:eastAsia="Times New Roman" w:hAnsi="Times New Roman" w:cs="Times New Roman"/>
                      <w:color w:val="333333"/>
                      <w:sz w:val="24"/>
                      <w:szCs w:val="24"/>
                      <w:lang w:val="en-US"/>
                    </w:rPr>
                    <w:t>uri</w:t>
                  </w:r>
                  <w:proofErr w:type="spellEnd"/>
                  <w:r w:rsidRPr="005A5A5D">
                    <w:rPr>
                      <w:rFonts w:ascii="Times New Roman" w:eastAsia="Times New Roman" w:hAnsi="Times New Roman" w:cs="Times New Roman"/>
                      <w:color w:val="333333"/>
                      <w:sz w:val="24"/>
                      <w:szCs w:val="24"/>
                      <w:lang w:val="en-US"/>
                    </w:rPr>
                    <w:t>: PCB 77; PCB 81; PCB 126; PCB 169; PCB 105; PCB 114; PCB 118; PCB 123; PCB 156; PCB 157; PCB 167; PCB 189</w:t>
                  </w:r>
                </w:p>
              </w:tc>
              <w:tc>
                <w:tcPr>
                  <w:tcW w:w="31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A2E597" w14:textId="77777777" w:rsidR="007E09B8" w:rsidRPr="005A5A5D" w:rsidRDefault="007E09B8" w:rsidP="007E09B8">
                  <w:pPr>
                    <w:framePr w:hSpace="180" w:wrap="around" w:vAnchor="text" w:hAnchor="text" w:y="1"/>
                    <w:spacing w:after="0" w:line="240" w:lineRule="auto"/>
                    <w:suppressOverlap/>
                    <w:rPr>
                      <w:rFonts w:ascii="Times New Roman" w:eastAsia="Times New Roman" w:hAnsi="Times New Roman" w:cs="Times New Roman"/>
                      <w:color w:val="333333"/>
                      <w:sz w:val="24"/>
                      <w:szCs w:val="24"/>
                      <w:lang w:val="en-US"/>
                    </w:rPr>
                  </w:pPr>
                </w:p>
              </w:tc>
            </w:tr>
            <w:tr w:rsidR="007E09B8" w:rsidRPr="005A5A5D" w14:paraId="03DF8A5C"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0F5E1AD"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HAP</w:t>
                  </w:r>
                </w:p>
              </w:tc>
            </w:tr>
            <w:tr w:rsidR="007E09B8" w:rsidRPr="005A5A5D" w14:paraId="53B5814D"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31CB9D1A"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Benzo[a]</w:t>
                  </w:r>
                  <w:proofErr w:type="spellStart"/>
                  <w:r w:rsidRPr="005A5A5D">
                    <w:rPr>
                      <w:rFonts w:ascii="Times New Roman" w:eastAsia="Times New Roman" w:hAnsi="Times New Roman" w:cs="Times New Roman"/>
                      <w:color w:val="333333"/>
                      <w:sz w:val="24"/>
                      <w:szCs w:val="24"/>
                      <w:lang w:val="en-US"/>
                    </w:rPr>
                    <w:t>antracen</w:t>
                  </w:r>
                  <w:proofErr w:type="spellEnd"/>
                  <w:r w:rsidRPr="005A5A5D">
                    <w:rPr>
                      <w:rFonts w:ascii="Times New Roman" w:eastAsia="Times New Roman" w:hAnsi="Times New Roman" w:cs="Times New Roman"/>
                      <w:color w:val="333333"/>
                      <w:sz w:val="24"/>
                      <w:szCs w:val="24"/>
                      <w:lang w:val="en-US"/>
                    </w:rPr>
                    <w:t>; Benzo[a]</w:t>
                  </w:r>
                  <w:proofErr w:type="spellStart"/>
                  <w:r w:rsidRPr="005A5A5D">
                    <w:rPr>
                      <w:rFonts w:ascii="Times New Roman" w:eastAsia="Times New Roman" w:hAnsi="Times New Roman" w:cs="Times New Roman"/>
                      <w:color w:val="333333"/>
                      <w:sz w:val="24"/>
                      <w:szCs w:val="24"/>
                      <w:lang w:val="en-US"/>
                    </w:rPr>
                    <w:t>piren</w:t>
                  </w:r>
                  <w:proofErr w:type="spellEnd"/>
                  <w:r w:rsidRPr="005A5A5D">
                    <w:rPr>
                      <w:rFonts w:ascii="Times New Roman" w:eastAsia="Times New Roman" w:hAnsi="Times New Roman" w:cs="Times New Roman"/>
                      <w:color w:val="333333"/>
                      <w:sz w:val="24"/>
                      <w:szCs w:val="24"/>
                      <w:lang w:val="en-US"/>
                    </w:rPr>
                    <w:t>; Benzo[e]</w:t>
                  </w:r>
                  <w:proofErr w:type="spellStart"/>
                  <w:r w:rsidRPr="005A5A5D">
                    <w:rPr>
                      <w:rFonts w:ascii="Times New Roman" w:eastAsia="Times New Roman" w:hAnsi="Times New Roman" w:cs="Times New Roman"/>
                      <w:color w:val="333333"/>
                      <w:sz w:val="24"/>
                      <w:szCs w:val="24"/>
                      <w:lang w:val="en-US"/>
                    </w:rPr>
                    <w:t>piren</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Crisen</w:t>
                  </w:r>
                  <w:proofErr w:type="spellEnd"/>
                  <w:r w:rsidRPr="005A5A5D">
                    <w:rPr>
                      <w:rFonts w:ascii="Times New Roman" w:eastAsia="Times New Roman" w:hAnsi="Times New Roman" w:cs="Times New Roman"/>
                      <w:color w:val="333333"/>
                      <w:sz w:val="24"/>
                      <w:szCs w:val="24"/>
                      <w:lang w:val="en-US"/>
                    </w:rPr>
                    <w:t>; Benzo[b]</w:t>
                  </w:r>
                  <w:proofErr w:type="spellStart"/>
                  <w:r w:rsidRPr="005A5A5D">
                    <w:rPr>
                      <w:rFonts w:ascii="Times New Roman" w:eastAsia="Times New Roman" w:hAnsi="Times New Roman" w:cs="Times New Roman"/>
                      <w:color w:val="333333"/>
                      <w:sz w:val="24"/>
                      <w:szCs w:val="24"/>
                      <w:lang w:val="en-US"/>
                    </w:rPr>
                    <w:t>fluoranten</w:t>
                  </w:r>
                  <w:proofErr w:type="spellEnd"/>
                  <w:r w:rsidRPr="005A5A5D">
                    <w:rPr>
                      <w:rFonts w:ascii="Times New Roman" w:eastAsia="Times New Roman" w:hAnsi="Times New Roman" w:cs="Times New Roman"/>
                      <w:color w:val="333333"/>
                      <w:sz w:val="24"/>
                      <w:szCs w:val="24"/>
                      <w:lang w:val="en-US"/>
                    </w:rPr>
                    <w:t>; Benzo[k]</w:t>
                  </w:r>
                  <w:proofErr w:type="spellStart"/>
                  <w:r w:rsidRPr="005A5A5D">
                    <w:rPr>
                      <w:rFonts w:ascii="Times New Roman" w:eastAsia="Times New Roman" w:hAnsi="Times New Roman" w:cs="Times New Roman"/>
                      <w:color w:val="333333"/>
                      <w:sz w:val="24"/>
                      <w:szCs w:val="24"/>
                      <w:lang w:val="en-US"/>
                    </w:rPr>
                    <w:t>fluoranten</w:t>
                  </w:r>
                  <w:proofErr w:type="spellEnd"/>
                  <w:r w:rsidRPr="005A5A5D">
                    <w:rPr>
                      <w:rFonts w:ascii="Times New Roman" w:eastAsia="Times New Roman" w:hAnsi="Times New Roman" w:cs="Times New Roman"/>
                      <w:color w:val="333333"/>
                      <w:sz w:val="24"/>
                      <w:szCs w:val="24"/>
                      <w:lang w:val="en-US"/>
                    </w:rPr>
                    <w:t>; Dibenzo[</w:t>
                  </w:r>
                  <w:proofErr w:type="spellStart"/>
                  <w:proofErr w:type="gramStart"/>
                  <w:r w:rsidRPr="005A5A5D">
                    <w:rPr>
                      <w:rFonts w:ascii="Times New Roman" w:eastAsia="Times New Roman" w:hAnsi="Times New Roman" w:cs="Times New Roman"/>
                      <w:color w:val="333333"/>
                      <w:sz w:val="24"/>
                      <w:szCs w:val="24"/>
                      <w:lang w:val="en-US"/>
                    </w:rPr>
                    <w:t>a,h</w:t>
                  </w:r>
                  <w:proofErr w:type="spellEnd"/>
                  <w:proofErr w:type="gramEnd"/>
                  <w:r w:rsidRPr="005A5A5D">
                    <w:rPr>
                      <w:rFonts w:ascii="Times New Roman" w:eastAsia="Times New Roman" w:hAnsi="Times New Roman" w:cs="Times New Roman"/>
                      <w:color w:val="333333"/>
                      <w:sz w:val="24"/>
                      <w:szCs w:val="24"/>
                      <w:lang w:val="en-US"/>
                    </w:rPr>
                    <w:t>]</w:t>
                  </w:r>
                  <w:proofErr w:type="spellStart"/>
                  <w:r w:rsidRPr="005A5A5D">
                    <w:rPr>
                      <w:rFonts w:ascii="Times New Roman" w:eastAsia="Times New Roman" w:hAnsi="Times New Roman" w:cs="Times New Roman"/>
                      <w:color w:val="333333"/>
                      <w:sz w:val="24"/>
                      <w:szCs w:val="24"/>
                      <w:lang w:val="en-US"/>
                    </w:rPr>
                    <w:t>antracen</w:t>
                  </w:r>
                  <w:proofErr w:type="spellEnd"/>
                  <w:r w:rsidRPr="005A5A5D">
                    <w:rPr>
                      <w:rFonts w:ascii="Times New Roman" w:eastAsia="Times New Roman" w:hAnsi="Times New Roman" w:cs="Times New Roman"/>
                      <w:color w:val="333333"/>
                      <w:sz w:val="24"/>
                      <w:szCs w:val="24"/>
                      <w:lang w:val="en-US"/>
                    </w:rPr>
                    <w:t>; Benzo[j]</w:t>
                  </w:r>
                  <w:proofErr w:type="spellStart"/>
                  <w:r w:rsidRPr="005A5A5D">
                    <w:rPr>
                      <w:rFonts w:ascii="Times New Roman" w:eastAsia="Times New Roman" w:hAnsi="Times New Roman" w:cs="Times New Roman"/>
                      <w:color w:val="333333"/>
                      <w:sz w:val="24"/>
                      <w:szCs w:val="24"/>
                      <w:lang w:val="en-US"/>
                    </w:rPr>
                    <w:t>fluoranten</w:t>
                  </w:r>
                  <w:proofErr w:type="spellEnd"/>
                  <w:r w:rsidRPr="005A5A5D">
                    <w:rPr>
                      <w:rFonts w:ascii="Times New Roman" w:eastAsia="Times New Roman" w:hAnsi="Times New Roman" w:cs="Times New Roman"/>
                      <w:color w:val="333333"/>
                      <w:sz w:val="24"/>
                      <w:szCs w:val="24"/>
                      <w:lang w:val="en-US"/>
                    </w:rPr>
                    <w:t>; Benzo[</w:t>
                  </w:r>
                  <w:proofErr w:type="spellStart"/>
                  <w:proofErr w:type="gramStart"/>
                  <w:r w:rsidRPr="005A5A5D">
                    <w:rPr>
                      <w:rFonts w:ascii="Times New Roman" w:eastAsia="Times New Roman" w:hAnsi="Times New Roman" w:cs="Times New Roman"/>
                      <w:color w:val="333333"/>
                      <w:sz w:val="24"/>
                      <w:szCs w:val="24"/>
                      <w:lang w:val="en-US"/>
                    </w:rPr>
                    <w:t>g,h</w:t>
                  </w:r>
                  <w:proofErr w:type="gramEnd"/>
                  <w:r w:rsidRPr="005A5A5D">
                    <w:rPr>
                      <w:rFonts w:ascii="Times New Roman" w:eastAsia="Times New Roman" w:hAnsi="Times New Roman" w:cs="Times New Roman"/>
                      <w:color w:val="333333"/>
                      <w:sz w:val="24"/>
                      <w:szCs w:val="24"/>
                      <w:lang w:val="en-US"/>
                    </w:rPr>
                    <w:t>,</w:t>
                  </w:r>
                  <w:proofErr w:type="gramStart"/>
                  <w:r w:rsidRPr="005A5A5D">
                    <w:rPr>
                      <w:rFonts w:ascii="Times New Roman" w:eastAsia="Times New Roman" w:hAnsi="Times New Roman" w:cs="Times New Roman"/>
                      <w:color w:val="333333"/>
                      <w:sz w:val="24"/>
                      <w:szCs w:val="24"/>
                      <w:lang w:val="en-US"/>
                    </w:rPr>
                    <w:t>i</w:t>
                  </w:r>
                  <w:proofErr w:type="spellEnd"/>
                  <w:r w:rsidRPr="005A5A5D">
                    <w:rPr>
                      <w:rFonts w:ascii="Times New Roman" w:eastAsia="Times New Roman" w:hAnsi="Times New Roman" w:cs="Times New Roman"/>
                      <w:color w:val="333333"/>
                      <w:sz w:val="24"/>
                      <w:szCs w:val="24"/>
                      <w:lang w:val="en-US"/>
                    </w:rPr>
                    <w:t>]</w:t>
                  </w:r>
                  <w:proofErr w:type="spellStart"/>
                  <w:r w:rsidRPr="005A5A5D">
                    <w:rPr>
                      <w:rFonts w:ascii="Times New Roman" w:eastAsia="Times New Roman" w:hAnsi="Times New Roman" w:cs="Times New Roman"/>
                      <w:color w:val="333333"/>
                      <w:sz w:val="24"/>
                      <w:szCs w:val="24"/>
                      <w:lang w:val="en-US"/>
                    </w:rPr>
                    <w:t>perilen</w:t>
                  </w:r>
                  <w:proofErr w:type="spellEnd"/>
                  <w:proofErr w:type="gram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Indeno</w:t>
                  </w:r>
                  <w:proofErr w:type="spellEnd"/>
                  <w:r w:rsidRPr="005A5A5D">
                    <w:rPr>
                      <w:rFonts w:ascii="Times New Roman" w:eastAsia="Times New Roman" w:hAnsi="Times New Roman" w:cs="Times New Roman"/>
                      <w:color w:val="333333"/>
                      <w:sz w:val="24"/>
                      <w:szCs w:val="24"/>
                      <w:lang w:val="en-US"/>
                    </w:rPr>
                    <w:t>[1,2,3-</w:t>
                  </w:r>
                  <w:proofErr w:type="gramStart"/>
                  <w:r w:rsidRPr="005A5A5D">
                    <w:rPr>
                      <w:rFonts w:ascii="Times New Roman" w:eastAsia="Times New Roman" w:hAnsi="Times New Roman" w:cs="Times New Roman"/>
                      <w:color w:val="333333"/>
                      <w:sz w:val="24"/>
                      <w:szCs w:val="24"/>
                      <w:lang w:val="en-US"/>
                    </w:rPr>
                    <w:t>cd]</w:t>
                  </w:r>
                  <w:proofErr w:type="spellStart"/>
                  <w:r w:rsidRPr="005A5A5D">
                    <w:rPr>
                      <w:rFonts w:ascii="Times New Roman" w:eastAsia="Times New Roman" w:hAnsi="Times New Roman" w:cs="Times New Roman"/>
                      <w:color w:val="333333"/>
                      <w:sz w:val="24"/>
                      <w:szCs w:val="24"/>
                      <w:lang w:val="en-US"/>
                    </w:rPr>
                    <w:t>piren</w:t>
                  </w:r>
                  <w:proofErr w:type="spellEnd"/>
                  <w:proofErr w:type="gram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Fenantren</w:t>
                  </w:r>
                  <w:proofErr w:type="spellEnd"/>
                  <w:r w:rsidRPr="005A5A5D">
                    <w:rPr>
                      <w:rFonts w:ascii="Times New Roman" w:eastAsia="Times New Roman" w:hAnsi="Times New Roman" w:cs="Times New Roman"/>
                      <w:color w:val="333333"/>
                      <w:sz w:val="24"/>
                      <w:szCs w:val="24"/>
                      <w:lang w:val="en-US"/>
                    </w:rPr>
                    <w:t xml:space="preserve">; Piren; </w:t>
                  </w:r>
                  <w:proofErr w:type="spellStart"/>
                  <w:r w:rsidRPr="005A5A5D">
                    <w:rPr>
                      <w:rFonts w:ascii="Times New Roman" w:eastAsia="Times New Roman" w:hAnsi="Times New Roman" w:cs="Times New Roman"/>
                      <w:color w:val="333333"/>
                      <w:sz w:val="24"/>
                      <w:szCs w:val="24"/>
                      <w:lang w:val="en-US"/>
                    </w:rPr>
                    <w:t>Antracen</w:t>
                  </w:r>
                  <w:proofErr w:type="spellEnd"/>
                  <w:r w:rsidRPr="005A5A5D">
                    <w:rPr>
                      <w:rFonts w:ascii="Times New Roman" w:eastAsia="Times New Roman" w:hAnsi="Times New Roman" w:cs="Times New Roman"/>
                      <w:color w:val="333333"/>
                      <w:sz w:val="24"/>
                      <w:szCs w:val="24"/>
                      <w:lang w:val="en-US"/>
                    </w:rPr>
                    <w:t xml:space="preserve">; Fluoranten; </w:t>
                  </w:r>
                  <w:proofErr w:type="spellStart"/>
                  <w:r w:rsidRPr="005A5A5D">
                    <w:rPr>
                      <w:rFonts w:ascii="Times New Roman" w:eastAsia="Times New Roman" w:hAnsi="Times New Roman" w:cs="Times New Roman"/>
                      <w:color w:val="333333"/>
                      <w:sz w:val="24"/>
                      <w:szCs w:val="24"/>
                      <w:lang w:val="en-US"/>
                    </w:rPr>
                    <w:t>Naftalină</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6B56B254"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Fiecare</w:t>
                  </w:r>
                  <w:proofErr w:type="spellEnd"/>
                  <w:r w:rsidRPr="005A5A5D">
                    <w:rPr>
                      <w:rFonts w:ascii="Times New Roman" w:eastAsia="Times New Roman" w:hAnsi="Times New Roman" w:cs="Times New Roman"/>
                      <w:color w:val="333333"/>
                      <w:sz w:val="24"/>
                      <w:szCs w:val="24"/>
                      <w:lang w:val="en-US"/>
                    </w:rPr>
                    <w:t xml:space="preserve"> HAP &lt; 0,2 mg/kg</w:t>
                  </w:r>
                </w:p>
                <w:p w14:paraId="78043015"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Sumă</w:t>
                  </w:r>
                  <w:proofErr w:type="spellEnd"/>
                  <w:r w:rsidRPr="005A5A5D">
                    <w:rPr>
                      <w:rFonts w:ascii="Times New Roman" w:eastAsia="Times New Roman" w:hAnsi="Times New Roman" w:cs="Times New Roman"/>
                      <w:color w:val="333333"/>
                      <w:sz w:val="24"/>
                      <w:szCs w:val="24"/>
                      <w:lang w:val="en-US"/>
                    </w:rPr>
                    <w:t xml:space="preserve"> HAP &lt; 1 mg/kg</w:t>
                  </w:r>
                </w:p>
              </w:tc>
            </w:tr>
            <w:tr w:rsidR="007E09B8" w:rsidRPr="005A5A5D" w14:paraId="0A95FBF2"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52E418F"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Fenoli</w:t>
                  </w:r>
                  <w:proofErr w:type="spellEnd"/>
                </w:p>
              </w:tc>
            </w:tr>
            <w:tr w:rsidR="007E09B8" w:rsidRPr="005A5A5D" w14:paraId="2B735234"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36EF2318"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Bisfenol</w:t>
                  </w:r>
                  <w:proofErr w:type="spellEnd"/>
                  <w:r w:rsidRPr="005A5A5D">
                    <w:rPr>
                      <w:rFonts w:ascii="Times New Roman" w:eastAsia="Times New Roman" w:hAnsi="Times New Roman" w:cs="Times New Roman"/>
                      <w:color w:val="333333"/>
                      <w:sz w:val="24"/>
                      <w:szCs w:val="24"/>
                      <w:lang w:val="en-US"/>
                    </w:rPr>
                    <w:t xml:space="preserve"> A</w:t>
                  </w:r>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0F2221B2"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w:t>
                  </w:r>
                  <w:proofErr w:type="gramStart"/>
                  <w:r w:rsidRPr="005A5A5D">
                    <w:rPr>
                      <w:rFonts w:ascii="Times New Roman" w:eastAsia="Times New Roman" w:hAnsi="Times New Roman" w:cs="Times New Roman"/>
                      <w:color w:val="333333"/>
                      <w:sz w:val="24"/>
                      <w:szCs w:val="24"/>
                      <w:lang w:val="en-US"/>
                    </w:rPr>
                    <w:t>02  %</w:t>
                  </w:r>
                  <w:proofErr w:type="gramEnd"/>
                </w:p>
              </w:tc>
            </w:tr>
            <w:tr w:rsidR="007E09B8" w:rsidRPr="005A5A5D" w14:paraId="63586FB3"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022552A3"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Nonilfenol</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dietoxilat</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6CDFDE1A"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10 mg/kg</w:t>
                  </w:r>
                </w:p>
              </w:tc>
            </w:tr>
            <w:tr w:rsidR="007E09B8" w:rsidRPr="005A5A5D" w14:paraId="345A3089"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52C2184B"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Nonilfenol</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7B2ACF28"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10 mg/kg</w:t>
                  </w:r>
                </w:p>
              </w:tc>
            </w:tr>
            <w:tr w:rsidR="007E09B8" w:rsidRPr="005A5A5D" w14:paraId="6A3DA71A"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304CD1E"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Ftalați</w:t>
                  </w:r>
                  <w:proofErr w:type="spellEnd"/>
                </w:p>
              </w:tc>
            </w:tr>
            <w:tr w:rsidR="007E09B8" w:rsidRPr="005A5A5D" w14:paraId="1ED93137"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5A407AEB"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lastRenderedPageBreak/>
                    <w:t xml:space="preserve">DINP, DEHP, DNOP, DIDP, BBP, DBP, </w:t>
                  </w:r>
                  <w:proofErr w:type="spellStart"/>
                  <w:r w:rsidRPr="005A5A5D">
                    <w:rPr>
                      <w:rFonts w:ascii="Times New Roman" w:eastAsia="Times New Roman" w:hAnsi="Times New Roman" w:cs="Times New Roman"/>
                      <w:color w:val="333333"/>
                      <w:sz w:val="24"/>
                      <w:szCs w:val="24"/>
                      <w:lang w:val="en-US"/>
                    </w:rPr>
                    <w:t>DiBP</w:t>
                  </w:r>
                  <w:proofErr w:type="spellEnd"/>
                  <w:r w:rsidRPr="005A5A5D">
                    <w:rPr>
                      <w:rFonts w:ascii="Times New Roman" w:eastAsia="Times New Roman" w:hAnsi="Times New Roman" w:cs="Times New Roman"/>
                      <w:color w:val="333333"/>
                      <w:sz w:val="24"/>
                      <w:szCs w:val="24"/>
                      <w:lang w:val="en-US"/>
                    </w:rPr>
                    <w:t xml:space="preserve">, DIHP, BMEP, DPP/DIPP, </w:t>
                  </w:r>
                  <w:proofErr w:type="spellStart"/>
                  <w:r w:rsidRPr="005A5A5D">
                    <w:rPr>
                      <w:rFonts w:ascii="Times New Roman" w:eastAsia="Times New Roman" w:hAnsi="Times New Roman" w:cs="Times New Roman"/>
                      <w:color w:val="333333"/>
                      <w:sz w:val="24"/>
                      <w:szCs w:val="24"/>
                      <w:lang w:val="en-US"/>
                    </w:rPr>
                    <w:t>DnPP</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DnHP</w:t>
                  </w:r>
                  <w:proofErr w:type="spellEnd"/>
                  <w:r w:rsidRPr="005A5A5D">
                    <w:rPr>
                      <w:rFonts w:ascii="Times New Roman" w:eastAsia="Times New Roman" w:hAnsi="Times New Roman" w:cs="Times New Roman"/>
                      <w:color w:val="333333"/>
                      <w:sz w:val="24"/>
                      <w:szCs w:val="24"/>
                      <w:lang w:val="en-US"/>
                    </w:rPr>
                    <w:t xml:space="preserve">, DMP, DHNUP, DCHP, </w:t>
                  </w:r>
                  <w:proofErr w:type="spellStart"/>
                  <w:r w:rsidRPr="005A5A5D">
                    <w:rPr>
                      <w:rFonts w:ascii="Times New Roman" w:eastAsia="Times New Roman" w:hAnsi="Times New Roman" w:cs="Times New Roman"/>
                      <w:color w:val="333333"/>
                      <w:sz w:val="24"/>
                      <w:szCs w:val="24"/>
                      <w:lang w:val="en-US"/>
                    </w:rPr>
                    <w:t>DHxP</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DIHxP</w:t>
                  </w:r>
                  <w:proofErr w:type="spellEnd"/>
                  <w:r w:rsidRPr="005A5A5D">
                    <w:rPr>
                      <w:rFonts w:ascii="Times New Roman" w:eastAsia="Times New Roman" w:hAnsi="Times New Roman" w:cs="Times New Roman"/>
                      <w:color w:val="333333"/>
                      <w:sz w:val="24"/>
                      <w:szCs w:val="24"/>
                      <w:lang w:val="en-US"/>
                    </w:rPr>
                    <w:t xml:space="preserve">, DIOP, </w:t>
                  </w:r>
                  <w:proofErr w:type="spellStart"/>
                  <w:r w:rsidRPr="005A5A5D">
                    <w:rPr>
                      <w:rFonts w:ascii="Times New Roman" w:eastAsia="Times New Roman" w:hAnsi="Times New Roman" w:cs="Times New Roman"/>
                      <w:color w:val="333333"/>
                      <w:sz w:val="24"/>
                      <w:szCs w:val="24"/>
                      <w:lang w:val="en-US"/>
                    </w:rPr>
                    <w:t>DPrP</w:t>
                  </w:r>
                  <w:proofErr w:type="spellEnd"/>
                  <w:r w:rsidRPr="005A5A5D">
                    <w:rPr>
                      <w:rFonts w:ascii="Times New Roman" w:eastAsia="Times New Roman" w:hAnsi="Times New Roman" w:cs="Times New Roman"/>
                      <w:color w:val="333333"/>
                      <w:sz w:val="24"/>
                      <w:szCs w:val="24"/>
                      <w:lang w:val="en-US"/>
                    </w:rPr>
                    <w:t xml:space="preserve">, DNP, acid 1,2-benzenedicarboxilic, </w:t>
                  </w:r>
                  <w:proofErr w:type="spellStart"/>
                  <w:r w:rsidRPr="005A5A5D">
                    <w:rPr>
                      <w:rFonts w:ascii="Times New Roman" w:eastAsia="Times New Roman" w:hAnsi="Times New Roman" w:cs="Times New Roman"/>
                      <w:color w:val="333333"/>
                      <w:sz w:val="24"/>
                      <w:szCs w:val="24"/>
                      <w:lang w:val="en-US"/>
                    </w:rPr>
                    <w:t>diesteri</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alchilici</w:t>
                  </w:r>
                  <w:proofErr w:type="spellEnd"/>
                  <w:r w:rsidRPr="005A5A5D">
                    <w:rPr>
                      <w:rFonts w:ascii="Times New Roman" w:eastAsia="Times New Roman" w:hAnsi="Times New Roman" w:cs="Times New Roman"/>
                      <w:color w:val="333333"/>
                      <w:sz w:val="24"/>
                      <w:szCs w:val="24"/>
                      <w:lang w:val="en-US"/>
                    </w:rPr>
                    <w:t xml:space="preserve"> C6-10, acid 1,2-benzenedicarboxilic, </w:t>
                  </w:r>
                  <w:proofErr w:type="spellStart"/>
                  <w:r w:rsidRPr="005A5A5D">
                    <w:rPr>
                      <w:rFonts w:ascii="Times New Roman" w:eastAsia="Times New Roman" w:hAnsi="Times New Roman" w:cs="Times New Roman"/>
                      <w:color w:val="333333"/>
                      <w:sz w:val="24"/>
                      <w:szCs w:val="24"/>
                      <w:lang w:val="en-US"/>
                    </w:rPr>
                    <w:t>diesteri</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decil</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hexil</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și</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octil</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amestecați</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76B87E7B"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w:t>
                  </w:r>
                  <w:proofErr w:type="gramStart"/>
                  <w:r w:rsidRPr="005A5A5D">
                    <w:rPr>
                      <w:rFonts w:ascii="Times New Roman" w:eastAsia="Times New Roman" w:hAnsi="Times New Roman" w:cs="Times New Roman"/>
                      <w:color w:val="333333"/>
                      <w:sz w:val="24"/>
                      <w:szCs w:val="24"/>
                      <w:lang w:val="en-US"/>
                    </w:rPr>
                    <w:t>01  %</w:t>
                  </w:r>
                  <w:proofErr w:type="gram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fiecare</w:t>
                  </w:r>
                  <w:proofErr w:type="spellEnd"/>
                </w:p>
              </w:tc>
            </w:tr>
            <w:tr w:rsidR="007E09B8" w:rsidRPr="005A5A5D" w14:paraId="33532534"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D41E0A0"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Pesticide</w:t>
                  </w:r>
                </w:p>
              </w:tc>
            </w:tr>
            <w:tr w:rsidR="007E09B8" w:rsidRPr="005A5A5D" w14:paraId="36417F7B"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17C715E2"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Glifosat</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4B9F3859"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0,5 mg/kg</w:t>
                  </w:r>
                </w:p>
              </w:tc>
            </w:tr>
            <w:tr w:rsidR="007E09B8" w:rsidRPr="005A5A5D" w14:paraId="6586ECF0"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09C460A9"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AMPA</w:t>
                  </w:r>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4DBCF81A"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0,5 mg/kg</w:t>
                  </w:r>
                </w:p>
              </w:tc>
            </w:tr>
            <w:tr w:rsidR="007E09B8" w:rsidRPr="005A5A5D" w14:paraId="405202A0"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043C97D2"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Quintozen</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23990498"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0,5 mg/kg</w:t>
                  </w:r>
                </w:p>
              </w:tc>
            </w:tr>
            <w:tr w:rsidR="007E09B8" w:rsidRPr="005A5A5D" w14:paraId="1C434B04"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253B91F0"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Hexaclorbenzen</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795A678B"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0,5 mg/kg</w:t>
                  </w:r>
                </w:p>
              </w:tc>
            </w:tr>
            <w:tr w:rsidR="007E09B8" w:rsidRPr="005A5A5D" w14:paraId="3DC3ECA6"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CA19452"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 xml:space="preserve">Compuși </w:t>
                  </w:r>
                  <w:proofErr w:type="spellStart"/>
                  <w:r w:rsidRPr="005A5A5D">
                    <w:rPr>
                      <w:rFonts w:ascii="Times New Roman" w:eastAsia="Times New Roman" w:hAnsi="Times New Roman" w:cs="Times New Roman"/>
                      <w:color w:val="333333"/>
                      <w:sz w:val="24"/>
                      <w:szCs w:val="24"/>
                      <w:lang w:val="en-US"/>
                    </w:rPr>
                    <w:t>organostatici</w:t>
                  </w:r>
                  <w:proofErr w:type="spellEnd"/>
                </w:p>
              </w:tc>
            </w:tr>
            <w:tr w:rsidR="007E09B8" w:rsidRPr="005A5A5D" w14:paraId="6AA28754"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205A747F"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Tributilstaniu</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4933FDF5"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2 ppb</w:t>
                  </w:r>
                </w:p>
              </w:tc>
            </w:tr>
            <w:tr w:rsidR="007E09B8" w:rsidRPr="005A5A5D" w14:paraId="393AC164"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782E8DDC"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Alți</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compuși</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organostatici</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Monobutilstaniu</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Dibutilstaniu</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Trifenilstaniu</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Dioctilstaniu</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Monooctilstaniu</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2D0523CA"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Fiecare</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compus</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organostatic</w:t>
                  </w:r>
                  <w:proofErr w:type="spellEnd"/>
                  <w:r w:rsidRPr="005A5A5D">
                    <w:rPr>
                      <w:rFonts w:ascii="Times New Roman" w:eastAsia="Times New Roman" w:hAnsi="Times New Roman" w:cs="Times New Roman"/>
                      <w:color w:val="333333"/>
                      <w:sz w:val="24"/>
                      <w:szCs w:val="24"/>
                      <w:lang w:val="en-US"/>
                    </w:rPr>
                    <w:t xml:space="preserve"> &lt; 10 ppb</w:t>
                  </w:r>
                </w:p>
              </w:tc>
            </w:tr>
            <w:tr w:rsidR="007E09B8" w:rsidRPr="005A5A5D" w14:paraId="663ED705"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E19FE55"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Metale</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grele</w:t>
                  </w:r>
                  <w:proofErr w:type="spellEnd"/>
                </w:p>
              </w:tc>
            </w:tr>
            <w:tr w:rsidR="007E09B8" w:rsidRPr="005A5A5D" w14:paraId="02D77BCA"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13CBDA59"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Antimoniu</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0E8441A8"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30 mg/kg</w:t>
                  </w:r>
                </w:p>
              </w:tc>
            </w:tr>
            <w:tr w:rsidR="007E09B8" w:rsidRPr="005A5A5D" w14:paraId="7CBB217A"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1FB498E0"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Cadmiu</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6E598E75"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0,1 mg/kg</w:t>
                  </w:r>
                </w:p>
              </w:tc>
            </w:tr>
            <w:tr w:rsidR="007E09B8" w:rsidRPr="005A5A5D" w14:paraId="3B0BB482"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320032A4"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lastRenderedPageBreak/>
                    <w:t>Crom</w:t>
                  </w:r>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4CA39804"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1 mg/kg</w:t>
                  </w:r>
                </w:p>
              </w:tc>
            </w:tr>
            <w:tr w:rsidR="007E09B8" w:rsidRPr="005A5A5D" w14:paraId="63B5B501"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4B18BE03"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Plumb</w:t>
                  </w:r>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0F3E4A51"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0,2 mg/kg</w:t>
                  </w:r>
                </w:p>
              </w:tc>
            </w:tr>
            <w:tr w:rsidR="007E09B8" w:rsidRPr="005A5A5D" w14:paraId="50130591"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4CEDCE50"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Mercur</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5A10C2EE"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0,02 mg/kg</w:t>
                  </w:r>
                </w:p>
              </w:tc>
            </w:tr>
          </w:tbl>
          <w:p w14:paraId="53F3CBFA" w14:textId="77777777" w:rsidR="007E09B8" w:rsidRDefault="007E09B8" w:rsidP="007E09B8">
            <w:pPr>
              <w:shd w:val="clear" w:color="auto" w:fill="FFFFFF"/>
              <w:spacing w:after="120" w:line="240" w:lineRule="auto"/>
              <w:jc w:val="center"/>
              <w:rPr>
                <w:rFonts w:ascii="Times New Roman" w:eastAsia="Times New Roman" w:hAnsi="Times New Roman" w:cs="Times New Roman"/>
                <w:sz w:val="20"/>
                <w:szCs w:val="20"/>
                <w:lang w:val="ro-MD" w:eastAsia="ru-RU"/>
              </w:rPr>
            </w:pPr>
          </w:p>
          <w:p w14:paraId="4F156965" w14:textId="77777777" w:rsidR="007E09B8" w:rsidRDefault="007E09B8" w:rsidP="007E09B8">
            <w:pPr>
              <w:shd w:val="clear" w:color="auto" w:fill="FFFFFF"/>
              <w:spacing w:after="120" w:line="240" w:lineRule="auto"/>
              <w:jc w:val="center"/>
              <w:rPr>
                <w:rFonts w:ascii="Times New Roman" w:eastAsia="Times New Roman" w:hAnsi="Times New Roman" w:cs="Times New Roman"/>
                <w:sz w:val="20"/>
                <w:szCs w:val="20"/>
                <w:lang w:val="ro-MD" w:eastAsia="ru-RU"/>
              </w:rPr>
            </w:pPr>
          </w:p>
          <w:p w14:paraId="5B3B96BB" w14:textId="77777777" w:rsidR="007E09B8" w:rsidRDefault="007E09B8" w:rsidP="007E09B8">
            <w:pPr>
              <w:shd w:val="clear" w:color="auto" w:fill="FFFFFF"/>
              <w:spacing w:after="120" w:line="240" w:lineRule="auto"/>
              <w:jc w:val="center"/>
              <w:rPr>
                <w:rFonts w:ascii="Times New Roman" w:eastAsia="Times New Roman" w:hAnsi="Times New Roman" w:cs="Times New Roman"/>
                <w:sz w:val="20"/>
                <w:szCs w:val="20"/>
                <w:lang w:val="ro-MD" w:eastAsia="ru-RU"/>
              </w:rPr>
            </w:pPr>
          </w:p>
          <w:p w14:paraId="13428B00" w14:textId="77777777" w:rsidR="007E09B8" w:rsidRDefault="007E09B8" w:rsidP="007E09B8">
            <w:pPr>
              <w:shd w:val="clear" w:color="auto" w:fill="FFFFFF"/>
              <w:spacing w:after="120" w:line="240" w:lineRule="auto"/>
              <w:jc w:val="center"/>
              <w:rPr>
                <w:rFonts w:ascii="Times New Roman" w:eastAsia="Times New Roman" w:hAnsi="Times New Roman" w:cs="Times New Roman"/>
                <w:sz w:val="20"/>
                <w:szCs w:val="20"/>
                <w:lang w:val="ro-MD" w:eastAsia="ru-RU"/>
              </w:rPr>
            </w:pPr>
          </w:p>
          <w:p w14:paraId="08C82DAB" w14:textId="21684253" w:rsidR="007E09B8" w:rsidRPr="002900FA" w:rsidRDefault="007E09B8" w:rsidP="007E09B8">
            <w:pPr>
              <w:shd w:val="clear" w:color="auto" w:fill="FFFFFF"/>
              <w:spacing w:after="120" w:line="240" w:lineRule="auto"/>
              <w:jc w:val="center"/>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27258" w14:textId="77777777" w:rsidR="007E09B8" w:rsidRPr="00310FFF" w:rsidRDefault="007E09B8" w:rsidP="007E09B8">
            <w:pPr>
              <w:shd w:val="clear" w:color="auto" w:fill="FFFFFF"/>
              <w:spacing w:after="120" w:line="240" w:lineRule="auto"/>
              <w:jc w:val="right"/>
              <w:rPr>
                <w:rFonts w:ascii="Times New Roman" w:eastAsia="Times New Roman" w:hAnsi="Times New Roman" w:cs="Times New Roman"/>
                <w:i/>
                <w:iCs/>
                <w:sz w:val="20"/>
                <w:szCs w:val="20"/>
                <w:lang w:val="ro-MD" w:eastAsia="ru-RU"/>
              </w:rPr>
            </w:pPr>
            <w:r w:rsidRPr="00310FFF">
              <w:rPr>
                <w:rFonts w:ascii="Times New Roman" w:eastAsia="Times New Roman" w:hAnsi="Times New Roman" w:cs="Times New Roman"/>
                <w:i/>
                <w:iCs/>
                <w:sz w:val="20"/>
                <w:szCs w:val="20"/>
                <w:lang w:val="ro-MD" w:eastAsia="ru-RU"/>
              </w:rPr>
              <w:lastRenderedPageBreak/>
              <w:t>Tabelul 9</w:t>
            </w:r>
          </w:p>
          <w:p w14:paraId="6FE867B1" w14:textId="2B66E5BB" w:rsidR="007E09B8" w:rsidRDefault="007E09B8" w:rsidP="007E09B8">
            <w:pPr>
              <w:spacing w:after="0" w:line="240" w:lineRule="auto"/>
              <w:jc w:val="center"/>
              <w:rPr>
                <w:rFonts w:ascii="Times New Roman" w:eastAsia="Times New Roman" w:hAnsi="Times New Roman" w:cs="Times New Roman"/>
                <w:sz w:val="20"/>
                <w:szCs w:val="20"/>
                <w:lang w:val="ro-MD" w:eastAsia="ru-RU"/>
              </w:rPr>
            </w:pPr>
            <w:r w:rsidRPr="00310FFF">
              <w:rPr>
                <w:rFonts w:ascii="Times New Roman" w:eastAsia="Times New Roman" w:hAnsi="Times New Roman" w:cs="Times New Roman"/>
                <w:sz w:val="20"/>
                <w:szCs w:val="20"/>
                <w:lang w:val="ro-MD" w:eastAsia="ru-RU"/>
              </w:rPr>
              <w:t>Lista substanțelor chimice restricționate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72"/>
              <w:gridCol w:w="1761"/>
            </w:tblGrid>
            <w:tr w:rsidR="007E09B8" w:rsidRPr="005A5A5D" w14:paraId="738B1356"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2942F7DF" w14:textId="77777777" w:rsidR="007E09B8" w:rsidRPr="005A5A5D" w:rsidRDefault="007E09B8" w:rsidP="007E09B8">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5A5A5D">
                    <w:rPr>
                      <w:rFonts w:ascii="Times New Roman" w:eastAsia="Times New Roman" w:hAnsi="Times New Roman" w:cs="Times New Roman"/>
                      <w:b/>
                      <w:bCs/>
                      <w:color w:val="333333"/>
                      <w:sz w:val="24"/>
                      <w:szCs w:val="24"/>
                      <w:lang w:val="en-US"/>
                    </w:rPr>
                    <w:t>Substanțele</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092BE208" w14:textId="77777777" w:rsidR="007E09B8" w:rsidRPr="005A5A5D" w:rsidRDefault="007E09B8" w:rsidP="007E09B8">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5A5A5D">
                    <w:rPr>
                      <w:rFonts w:ascii="Times New Roman" w:eastAsia="Times New Roman" w:hAnsi="Times New Roman" w:cs="Times New Roman"/>
                      <w:b/>
                      <w:bCs/>
                      <w:color w:val="333333"/>
                      <w:sz w:val="24"/>
                      <w:szCs w:val="24"/>
                      <w:lang w:val="en-US"/>
                    </w:rPr>
                    <w:t>Restricții</w:t>
                  </w:r>
                  <w:proofErr w:type="spellEnd"/>
                </w:p>
              </w:tc>
            </w:tr>
            <w:tr w:rsidR="007E09B8" w:rsidRPr="005A5A5D" w14:paraId="5B64F0AF"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3971C08E"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Formaldehidă</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5BF4DA3B"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16 ppm</w:t>
                  </w:r>
                </w:p>
              </w:tc>
            </w:tr>
            <w:tr w:rsidR="007E09B8" w:rsidRPr="005A5A5D" w14:paraId="59C27043"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4A724EF4"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Dibenzo-p-</w:t>
                  </w:r>
                  <w:proofErr w:type="spellStart"/>
                  <w:r w:rsidRPr="005A5A5D">
                    <w:rPr>
                      <w:rFonts w:ascii="Times New Roman" w:eastAsia="Times New Roman" w:hAnsi="Times New Roman" w:cs="Times New Roman"/>
                      <w:color w:val="333333"/>
                      <w:sz w:val="24"/>
                      <w:szCs w:val="24"/>
                      <w:lang w:val="en-US"/>
                    </w:rPr>
                    <w:t>dioxine</w:t>
                  </w:r>
                  <w:proofErr w:type="spellEnd"/>
                  <w:r w:rsidRPr="005A5A5D">
                    <w:rPr>
                      <w:rFonts w:ascii="Times New Roman" w:eastAsia="Times New Roman" w:hAnsi="Times New Roman" w:cs="Times New Roman"/>
                      <w:color w:val="333333"/>
                      <w:sz w:val="24"/>
                      <w:szCs w:val="24"/>
                      <w:lang w:val="en-US"/>
                    </w:rPr>
                    <w:t xml:space="preserve"> (PCDD-</w:t>
                  </w:r>
                  <w:proofErr w:type="spellStart"/>
                  <w:r w:rsidRPr="005A5A5D">
                    <w:rPr>
                      <w:rFonts w:ascii="Times New Roman" w:eastAsia="Times New Roman" w:hAnsi="Times New Roman" w:cs="Times New Roman"/>
                      <w:color w:val="333333"/>
                      <w:sz w:val="24"/>
                      <w:szCs w:val="24"/>
                      <w:lang w:val="en-US"/>
                    </w:rPr>
                    <w:t>uri</w:t>
                  </w:r>
                  <w:proofErr w:type="spellEnd"/>
                  <w:r w:rsidRPr="005A5A5D">
                    <w:rPr>
                      <w:rFonts w:ascii="Times New Roman" w:eastAsia="Times New Roman" w:hAnsi="Times New Roman" w:cs="Times New Roman"/>
                      <w:color w:val="333333"/>
                      <w:sz w:val="24"/>
                      <w:szCs w:val="24"/>
                      <w:lang w:val="en-US"/>
                    </w:rPr>
                    <w:t>): 2,3,7,8-TCDD; 1,2,3,7,8-PeCDD; 1,2,3,4,7,8-HxCDD; 1,2,3,6,7,8-HxCDD; 1,2,3,7,8,9-HxCDD; 1,2,3,4,6,7,8-HpCDD; OCDD</w:t>
                  </w:r>
                </w:p>
              </w:tc>
              <w:tc>
                <w:tcPr>
                  <w:tcW w:w="313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E4BB744"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suma</w:t>
                  </w:r>
                  <w:proofErr w:type="spellEnd"/>
                  <w:r w:rsidRPr="005A5A5D">
                    <w:rPr>
                      <w:rFonts w:ascii="Times New Roman" w:eastAsia="Times New Roman" w:hAnsi="Times New Roman" w:cs="Times New Roman"/>
                      <w:color w:val="333333"/>
                      <w:sz w:val="24"/>
                      <w:szCs w:val="24"/>
                      <w:lang w:val="en-US"/>
                    </w:rPr>
                    <w:t xml:space="preserve"> TEQ a </w:t>
                  </w:r>
                  <w:proofErr w:type="spellStart"/>
                  <w:r w:rsidRPr="005A5A5D">
                    <w:rPr>
                      <w:rFonts w:ascii="Times New Roman" w:eastAsia="Times New Roman" w:hAnsi="Times New Roman" w:cs="Times New Roman"/>
                      <w:color w:val="333333"/>
                      <w:sz w:val="24"/>
                      <w:szCs w:val="24"/>
                      <w:lang w:val="en-US"/>
                    </w:rPr>
                    <w:t>congenerilor</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detectați</w:t>
                  </w:r>
                  <w:proofErr w:type="spellEnd"/>
                  <w:r w:rsidRPr="005A5A5D">
                    <w:rPr>
                      <w:rFonts w:ascii="Times New Roman" w:eastAsia="Times New Roman" w:hAnsi="Times New Roman" w:cs="Times New Roman"/>
                      <w:color w:val="333333"/>
                      <w:sz w:val="24"/>
                      <w:szCs w:val="24"/>
                      <w:lang w:val="en-US"/>
                    </w:rPr>
                    <w:t xml:space="preserve"> ai PCDD-</w:t>
                  </w:r>
                  <w:proofErr w:type="spellStart"/>
                  <w:r w:rsidRPr="005A5A5D">
                    <w:rPr>
                      <w:rFonts w:ascii="Times New Roman" w:eastAsia="Times New Roman" w:hAnsi="Times New Roman" w:cs="Times New Roman"/>
                      <w:color w:val="333333"/>
                      <w:sz w:val="24"/>
                      <w:szCs w:val="24"/>
                      <w:lang w:val="en-US"/>
                    </w:rPr>
                    <w:t>urilor</w:t>
                  </w:r>
                  <w:proofErr w:type="spellEnd"/>
                  <w:r w:rsidRPr="005A5A5D">
                    <w:rPr>
                      <w:rFonts w:ascii="Times New Roman" w:eastAsia="Times New Roman" w:hAnsi="Times New Roman" w:cs="Times New Roman"/>
                      <w:color w:val="333333"/>
                      <w:sz w:val="24"/>
                      <w:szCs w:val="24"/>
                      <w:lang w:val="en-US"/>
                    </w:rPr>
                    <w:t>, PCDF-</w:t>
                  </w:r>
                  <w:proofErr w:type="spellStart"/>
                  <w:r w:rsidRPr="005A5A5D">
                    <w:rPr>
                      <w:rFonts w:ascii="Times New Roman" w:eastAsia="Times New Roman" w:hAnsi="Times New Roman" w:cs="Times New Roman"/>
                      <w:color w:val="333333"/>
                      <w:sz w:val="24"/>
                      <w:szCs w:val="24"/>
                      <w:lang w:val="en-US"/>
                    </w:rPr>
                    <w:t>urilor</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și</w:t>
                  </w:r>
                  <w:proofErr w:type="spellEnd"/>
                  <w:r w:rsidRPr="005A5A5D">
                    <w:rPr>
                      <w:rFonts w:ascii="Times New Roman" w:eastAsia="Times New Roman" w:hAnsi="Times New Roman" w:cs="Times New Roman"/>
                      <w:color w:val="333333"/>
                      <w:sz w:val="24"/>
                      <w:szCs w:val="24"/>
                      <w:lang w:val="en-US"/>
                    </w:rPr>
                    <w:t xml:space="preserve"> </w:t>
                  </w:r>
                  <w:r w:rsidRPr="005A5A5D">
                    <w:rPr>
                      <w:rFonts w:ascii="Times New Roman" w:eastAsia="Times New Roman" w:hAnsi="Times New Roman" w:cs="Times New Roman"/>
                      <w:color w:val="333333"/>
                      <w:sz w:val="24"/>
                      <w:szCs w:val="24"/>
                      <w:lang w:val="en-US"/>
                    </w:rPr>
                    <w:lastRenderedPageBreak/>
                    <w:t>DLPCB-</w:t>
                  </w:r>
                  <w:proofErr w:type="spellStart"/>
                  <w:r w:rsidRPr="005A5A5D">
                    <w:rPr>
                      <w:rFonts w:ascii="Times New Roman" w:eastAsia="Times New Roman" w:hAnsi="Times New Roman" w:cs="Times New Roman"/>
                      <w:color w:val="333333"/>
                      <w:sz w:val="24"/>
                      <w:szCs w:val="24"/>
                      <w:lang w:val="en-US"/>
                    </w:rPr>
                    <w:t>urilor</w:t>
                  </w:r>
                  <w:proofErr w:type="spellEnd"/>
                  <w:r w:rsidRPr="005A5A5D">
                    <w:rPr>
                      <w:rFonts w:ascii="Times New Roman" w:eastAsia="Times New Roman" w:hAnsi="Times New Roman" w:cs="Times New Roman"/>
                      <w:color w:val="333333"/>
                      <w:sz w:val="24"/>
                      <w:szCs w:val="24"/>
                      <w:lang w:val="en-US"/>
                    </w:rPr>
                    <w:t xml:space="preserve"> (PCB de </w:t>
                  </w:r>
                  <w:proofErr w:type="spellStart"/>
                  <w:r w:rsidRPr="005A5A5D">
                    <w:rPr>
                      <w:rFonts w:ascii="Times New Roman" w:eastAsia="Times New Roman" w:hAnsi="Times New Roman" w:cs="Times New Roman"/>
                      <w:color w:val="333333"/>
                      <w:sz w:val="24"/>
                      <w:szCs w:val="24"/>
                      <w:lang w:val="en-US"/>
                    </w:rPr>
                    <w:t>tipul</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dioxinelor</w:t>
                  </w:r>
                  <w:proofErr w:type="spellEnd"/>
                  <w:r w:rsidRPr="005A5A5D">
                    <w:rPr>
                      <w:rFonts w:ascii="Times New Roman" w:eastAsia="Times New Roman" w:hAnsi="Times New Roman" w:cs="Times New Roman"/>
                      <w:color w:val="333333"/>
                      <w:sz w:val="24"/>
                      <w:szCs w:val="24"/>
                      <w:lang w:val="en-US"/>
                    </w:rPr>
                    <w:t>) &lt; 2 ng/kg</w:t>
                  </w:r>
                </w:p>
              </w:tc>
            </w:tr>
            <w:tr w:rsidR="007E09B8" w:rsidRPr="005A5A5D" w14:paraId="7C3675BA"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13599BE6"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lastRenderedPageBreak/>
                    <w:t>Dibenzofurani</w:t>
                  </w:r>
                  <w:proofErr w:type="spellEnd"/>
                  <w:r w:rsidRPr="005A5A5D">
                    <w:rPr>
                      <w:rFonts w:ascii="Times New Roman" w:eastAsia="Times New Roman" w:hAnsi="Times New Roman" w:cs="Times New Roman"/>
                      <w:color w:val="333333"/>
                      <w:sz w:val="24"/>
                      <w:szCs w:val="24"/>
                      <w:lang w:val="en-US"/>
                    </w:rPr>
                    <w:t xml:space="preserve"> (PCDF-</w:t>
                  </w:r>
                  <w:proofErr w:type="spellStart"/>
                  <w:r w:rsidRPr="005A5A5D">
                    <w:rPr>
                      <w:rFonts w:ascii="Times New Roman" w:eastAsia="Times New Roman" w:hAnsi="Times New Roman" w:cs="Times New Roman"/>
                      <w:color w:val="333333"/>
                      <w:sz w:val="24"/>
                      <w:szCs w:val="24"/>
                      <w:lang w:val="en-US"/>
                    </w:rPr>
                    <w:t>uri</w:t>
                  </w:r>
                  <w:proofErr w:type="spellEnd"/>
                  <w:r w:rsidRPr="005A5A5D">
                    <w:rPr>
                      <w:rFonts w:ascii="Times New Roman" w:eastAsia="Times New Roman" w:hAnsi="Times New Roman" w:cs="Times New Roman"/>
                      <w:color w:val="333333"/>
                      <w:sz w:val="24"/>
                      <w:szCs w:val="24"/>
                      <w:lang w:val="en-US"/>
                    </w:rPr>
                    <w:t>): 2,3,7,8-TCDF; 1,2,3,7,8-PeCDF; 2,3,4,7,8-PeCDF; 1,2,3,4,7,8-HxCDF; 1,2,3,6,7,8-HxCDF; 1,2,3,7,8,9-HxCDF; 2,3,4,6,7,8-HxCDF; 1,2,3,4,6,7,8-HpCDF; 1,2,3,4,7,8,9-HpCDF; OCDF</w:t>
                  </w:r>
                </w:p>
              </w:tc>
              <w:tc>
                <w:tcPr>
                  <w:tcW w:w="31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BE8D0F" w14:textId="77777777" w:rsidR="007E09B8" w:rsidRPr="005A5A5D" w:rsidRDefault="007E09B8" w:rsidP="007E09B8">
                  <w:pPr>
                    <w:framePr w:hSpace="180" w:wrap="around" w:vAnchor="text" w:hAnchor="text" w:y="1"/>
                    <w:spacing w:after="0" w:line="240" w:lineRule="auto"/>
                    <w:suppressOverlap/>
                    <w:rPr>
                      <w:rFonts w:ascii="Times New Roman" w:eastAsia="Times New Roman" w:hAnsi="Times New Roman" w:cs="Times New Roman"/>
                      <w:color w:val="333333"/>
                      <w:sz w:val="24"/>
                      <w:szCs w:val="24"/>
                      <w:lang w:val="en-US"/>
                    </w:rPr>
                  </w:pPr>
                </w:p>
              </w:tc>
            </w:tr>
            <w:tr w:rsidR="007E09B8" w:rsidRPr="005A5A5D" w14:paraId="1687B6D4"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504F5562"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DLPCB-</w:t>
                  </w:r>
                  <w:proofErr w:type="spellStart"/>
                  <w:r w:rsidRPr="005A5A5D">
                    <w:rPr>
                      <w:rFonts w:ascii="Times New Roman" w:eastAsia="Times New Roman" w:hAnsi="Times New Roman" w:cs="Times New Roman"/>
                      <w:color w:val="333333"/>
                      <w:sz w:val="24"/>
                      <w:szCs w:val="24"/>
                      <w:lang w:val="en-US"/>
                    </w:rPr>
                    <w:t>uri</w:t>
                  </w:r>
                  <w:proofErr w:type="spellEnd"/>
                  <w:r w:rsidRPr="005A5A5D">
                    <w:rPr>
                      <w:rFonts w:ascii="Times New Roman" w:eastAsia="Times New Roman" w:hAnsi="Times New Roman" w:cs="Times New Roman"/>
                      <w:color w:val="333333"/>
                      <w:sz w:val="24"/>
                      <w:szCs w:val="24"/>
                      <w:lang w:val="en-US"/>
                    </w:rPr>
                    <w:t>: PCB 77; PCB 81; PCB 126; PCB 169; PCB 105; PCB 114; PCB 118; PCB 123; PCB 156; PCB 157; PCB 167; PCB 189</w:t>
                  </w:r>
                </w:p>
              </w:tc>
              <w:tc>
                <w:tcPr>
                  <w:tcW w:w="31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8B7156" w14:textId="77777777" w:rsidR="007E09B8" w:rsidRPr="005A5A5D" w:rsidRDefault="007E09B8" w:rsidP="007E09B8">
                  <w:pPr>
                    <w:framePr w:hSpace="180" w:wrap="around" w:vAnchor="text" w:hAnchor="text" w:y="1"/>
                    <w:spacing w:after="0" w:line="240" w:lineRule="auto"/>
                    <w:suppressOverlap/>
                    <w:rPr>
                      <w:rFonts w:ascii="Times New Roman" w:eastAsia="Times New Roman" w:hAnsi="Times New Roman" w:cs="Times New Roman"/>
                      <w:color w:val="333333"/>
                      <w:sz w:val="24"/>
                      <w:szCs w:val="24"/>
                      <w:lang w:val="en-US"/>
                    </w:rPr>
                  </w:pPr>
                </w:p>
              </w:tc>
            </w:tr>
            <w:tr w:rsidR="007E09B8" w:rsidRPr="005A5A5D" w14:paraId="409E6A76"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F7D9A89"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HAP</w:t>
                  </w:r>
                </w:p>
              </w:tc>
            </w:tr>
            <w:tr w:rsidR="007E09B8" w:rsidRPr="005A5A5D" w14:paraId="5C5AEC99"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186711E7"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Benzo[a]</w:t>
                  </w:r>
                  <w:proofErr w:type="spellStart"/>
                  <w:r w:rsidRPr="005A5A5D">
                    <w:rPr>
                      <w:rFonts w:ascii="Times New Roman" w:eastAsia="Times New Roman" w:hAnsi="Times New Roman" w:cs="Times New Roman"/>
                      <w:color w:val="333333"/>
                      <w:sz w:val="24"/>
                      <w:szCs w:val="24"/>
                      <w:lang w:val="en-US"/>
                    </w:rPr>
                    <w:t>antracen</w:t>
                  </w:r>
                  <w:proofErr w:type="spellEnd"/>
                  <w:r w:rsidRPr="005A5A5D">
                    <w:rPr>
                      <w:rFonts w:ascii="Times New Roman" w:eastAsia="Times New Roman" w:hAnsi="Times New Roman" w:cs="Times New Roman"/>
                      <w:color w:val="333333"/>
                      <w:sz w:val="24"/>
                      <w:szCs w:val="24"/>
                      <w:lang w:val="en-US"/>
                    </w:rPr>
                    <w:t>; Benzo[a]</w:t>
                  </w:r>
                  <w:proofErr w:type="spellStart"/>
                  <w:r w:rsidRPr="005A5A5D">
                    <w:rPr>
                      <w:rFonts w:ascii="Times New Roman" w:eastAsia="Times New Roman" w:hAnsi="Times New Roman" w:cs="Times New Roman"/>
                      <w:color w:val="333333"/>
                      <w:sz w:val="24"/>
                      <w:szCs w:val="24"/>
                      <w:lang w:val="en-US"/>
                    </w:rPr>
                    <w:t>piren</w:t>
                  </w:r>
                  <w:proofErr w:type="spellEnd"/>
                  <w:r w:rsidRPr="005A5A5D">
                    <w:rPr>
                      <w:rFonts w:ascii="Times New Roman" w:eastAsia="Times New Roman" w:hAnsi="Times New Roman" w:cs="Times New Roman"/>
                      <w:color w:val="333333"/>
                      <w:sz w:val="24"/>
                      <w:szCs w:val="24"/>
                      <w:lang w:val="en-US"/>
                    </w:rPr>
                    <w:t>; Benzo[e]</w:t>
                  </w:r>
                  <w:proofErr w:type="spellStart"/>
                  <w:r w:rsidRPr="005A5A5D">
                    <w:rPr>
                      <w:rFonts w:ascii="Times New Roman" w:eastAsia="Times New Roman" w:hAnsi="Times New Roman" w:cs="Times New Roman"/>
                      <w:color w:val="333333"/>
                      <w:sz w:val="24"/>
                      <w:szCs w:val="24"/>
                      <w:lang w:val="en-US"/>
                    </w:rPr>
                    <w:t>piren</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Crisen</w:t>
                  </w:r>
                  <w:proofErr w:type="spellEnd"/>
                  <w:r w:rsidRPr="005A5A5D">
                    <w:rPr>
                      <w:rFonts w:ascii="Times New Roman" w:eastAsia="Times New Roman" w:hAnsi="Times New Roman" w:cs="Times New Roman"/>
                      <w:color w:val="333333"/>
                      <w:sz w:val="24"/>
                      <w:szCs w:val="24"/>
                      <w:lang w:val="en-US"/>
                    </w:rPr>
                    <w:t>; Benzo[b]</w:t>
                  </w:r>
                  <w:proofErr w:type="spellStart"/>
                  <w:r w:rsidRPr="005A5A5D">
                    <w:rPr>
                      <w:rFonts w:ascii="Times New Roman" w:eastAsia="Times New Roman" w:hAnsi="Times New Roman" w:cs="Times New Roman"/>
                      <w:color w:val="333333"/>
                      <w:sz w:val="24"/>
                      <w:szCs w:val="24"/>
                      <w:lang w:val="en-US"/>
                    </w:rPr>
                    <w:t>fluoranten</w:t>
                  </w:r>
                  <w:proofErr w:type="spellEnd"/>
                  <w:r w:rsidRPr="005A5A5D">
                    <w:rPr>
                      <w:rFonts w:ascii="Times New Roman" w:eastAsia="Times New Roman" w:hAnsi="Times New Roman" w:cs="Times New Roman"/>
                      <w:color w:val="333333"/>
                      <w:sz w:val="24"/>
                      <w:szCs w:val="24"/>
                      <w:lang w:val="en-US"/>
                    </w:rPr>
                    <w:t>; Benzo[k]</w:t>
                  </w:r>
                  <w:proofErr w:type="spellStart"/>
                  <w:r w:rsidRPr="005A5A5D">
                    <w:rPr>
                      <w:rFonts w:ascii="Times New Roman" w:eastAsia="Times New Roman" w:hAnsi="Times New Roman" w:cs="Times New Roman"/>
                      <w:color w:val="333333"/>
                      <w:sz w:val="24"/>
                      <w:szCs w:val="24"/>
                      <w:lang w:val="en-US"/>
                    </w:rPr>
                    <w:t>fluoranten</w:t>
                  </w:r>
                  <w:proofErr w:type="spellEnd"/>
                  <w:r w:rsidRPr="005A5A5D">
                    <w:rPr>
                      <w:rFonts w:ascii="Times New Roman" w:eastAsia="Times New Roman" w:hAnsi="Times New Roman" w:cs="Times New Roman"/>
                      <w:color w:val="333333"/>
                      <w:sz w:val="24"/>
                      <w:szCs w:val="24"/>
                      <w:lang w:val="en-US"/>
                    </w:rPr>
                    <w:t>; Dibenzo[</w:t>
                  </w:r>
                  <w:proofErr w:type="spellStart"/>
                  <w:proofErr w:type="gramStart"/>
                  <w:r w:rsidRPr="005A5A5D">
                    <w:rPr>
                      <w:rFonts w:ascii="Times New Roman" w:eastAsia="Times New Roman" w:hAnsi="Times New Roman" w:cs="Times New Roman"/>
                      <w:color w:val="333333"/>
                      <w:sz w:val="24"/>
                      <w:szCs w:val="24"/>
                      <w:lang w:val="en-US"/>
                    </w:rPr>
                    <w:t>a,h</w:t>
                  </w:r>
                  <w:proofErr w:type="spellEnd"/>
                  <w:proofErr w:type="gramEnd"/>
                  <w:r w:rsidRPr="005A5A5D">
                    <w:rPr>
                      <w:rFonts w:ascii="Times New Roman" w:eastAsia="Times New Roman" w:hAnsi="Times New Roman" w:cs="Times New Roman"/>
                      <w:color w:val="333333"/>
                      <w:sz w:val="24"/>
                      <w:szCs w:val="24"/>
                      <w:lang w:val="en-US"/>
                    </w:rPr>
                    <w:t>]</w:t>
                  </w:r>
                  <w:proofErr w:type="spellStart"/>
                  <w:r w:rsidRPr="005A5A5D">
                    <w:rPr>
                      <w:rFonts w:ascii="Times New Roman" w:eastAsia="Times New Roman" w:hAnsi="Times New Roman" w:cs="Times New Roman"/>
                      <w:color w:val="333333"/>
                      <w:sz w:val="24"/>
                      <w:szCs w:val="24"/>
                      <w:lang w:val="en-US"/>
                    </w:rPr>
                    <w:t>antracen</w:t>
                  </w:r>
                  <w:proofErr w:type="spellEnd"/>
                  <w:r w:rsidRPr="005A5A5D">
                    <w:rPr>
                      <w:rFonts w:ascii="Times New Roman" w:eastAsia="Times New Roman" w:hAnsi="Times New Roman" w:cs="Times New Roman"/>
                      <w:color w:val="333333"/>
                      <w:sz w:val="24"/>
                      <w:szCs w:val="24"/>
                      <w:lang w:val="en-US"/>
                    </w:rPr>
                    <w:t>; Benzo[j]</w:t>
                  </w:r>
                  <w:proofErr w:type="spellStart"/>
                  <w:r w:rsidRPr="005A5A5D">
                    <w:rPr>
                      <w:rFonts w:ascii="Times New Roman" w:eastAsia="Times New Roman" w:hAnsi="Times New Roman" w:cs="Times New Roman"/>
                      <w:color w:val="333333"/>
                      <w:sz w:val="24"/>
                      <w:szCs w:val="24"/>
                      <w:lang w:val="en-US"/>
                    </w:rPr>
                    <w:t>fluoranten</w:t>
                  </w:r>
                  <w:proofErr w:type="spellEnd"/>
                  <w:r w:rsidRPr="005A5A5D">
                    <w:rPr>
                      <w:rFonts w:ascii="Times New Roman" w:eastAsia="Times New Roman" w:hAnsi="Times New Roman" w:cs="Times New Roman"/>
                      <w:color w:val="333333"/>
                      <w:sz w:val="24"/>
                      <w:szCs w:val="24"/>
                      <w:lang w:val="en-US"/>
                    </w:rPr>
                    <w:t>; Benzo[</w:t>
                  </w:r>
                  <w:proofErr w:type="spellStart"/>
                  <w:proofErr w:type="gramStart"/>
                  <w:r w:rsidRPr="005A5A5D">
                    <w:rPr>
                      <w:rFonts w:ascii="Times New Roman" w:eastAsia="Times New Roman" w:hAnsi="Times New Roman" w:cs="Times New Roman"/>
                      <w:color w:val="333333"/>
                      <w:sz w:val="24"/>
                      <w:szCs w:val="24"/>
                      <w:lang w:val="en-US"/>
                    </w:rPr>
                    <w:t>g,h</w:t>
                  </w:r>
                  <w:proofErr w:type="gramEnd"/>
                  <w:r w:rsidRPr="005A5A5D">
                    <w:rPr>
                      <w:rFonts w:ascii="Times New Roman" w:eastAsia="Times New Roman" w:hAnsi="Times New Roman" w:cs="Times New Roman"/>
                      <w:color w:val="333333"/>
                      <w:sz w:val="24"/>
                      <w:szCs w:val="24"/>
                      <w:lang w:val="en-US"/>
                    </w:rPr>
                    <w:t>,</w:t>
                  </w:r>
                  <w:proofErr w:type="gramStart"/>
                  <w:r w:rsidRPr="005A5A5D">
                    <w:rPr>
                      <w:rFonts w:ascii="Times New Roman" w:eastAsia="Times New Roman" w:hAnsi="Times New Roman" w:cs="Times New Roman"/>
                      <w:color w:val="333333"/>
                      <w:sz w:val="24"/>
                      <w:szCs w:val="24"/>
                      <w:lang w:val="en-US"/>
                    </w:rPr>
                    <w:t>i</w:t>
                  </w:r>
                  <w:proofErr w:type="spellEnd"/>
                  <w:r w:rsidRPr="005A5A5D">
                    <w:rPr>
                      <w:rFonts w:ascii="Times New Roman" w:eastAsia="Times New Roman" w:hAnsi="Times New Roman" w:cs="Times New Roman"/>
                      <w:color w:val="333333"/>
                      <w:sz w:val="24"/>
                      <w:szCs w:val="24"/>
                      <w:lang w:val="en-US"/>
                    </w:rPr>
                    <w:t>]</w:t>
                  </w:r>
                  <w:proofErr w:type="spellStart"/>
                  <w:r w:rsidRPr="005A5A5D">
                    <w:rPr>
                      <w:rFonts w:ascii="Times New Roman" w:eastAsia="Times New Roman" w:hAnsi="Times New Roman" w:cs="Times New Roman"/>
                      <w:color w:val="333333"/>
                      <w:sz w:val="24"/>
                      <w:szCs w:val="24"/>
                      <w:lang w:val="en-US"/>
                    </w:rPr>
                    <w:t>perilen</w:t>
                  </w:r>
                  <w:proofErr w:type="spellEnd"/>
                  <w:proofErr w:type="gram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Indeno</w:t>
                  </w:r>
                  <w:proofErr w:type="spellEnd"/>
                  <w:r w:rsidRPr="005A5A5D">
                    <w:rPr>
                      <w:rFonts w:ascii="Times New Roman" w:eastAsia="Times New Roman" w:hAnsi="Times New Roman" w:cs="Times New Roman"/>
                      <w:color w:val="333333"/>
                      <w:sz w:val="24"/>
                      <w:szCs w:val="24"/>
                      <w:lang w:val="en-US"/>
                    </w:rPr>
                    <w:t>[1,2,3-</w:t>
                  </w:r>
                  <w:proofErr w:type="gramStart"/>
                  <w:r w:rsidRPr="005A5A5D">
                    <w:rPr>
                      <w:rFonts w:ascii="Times New Roman" w:eastAsia="Times New Roman" w:hAnsi="Times New Roman" w:cs="Times New Roman"/>
                      <w:color w:val="333333"/>
                      <w:sz w:val="24"/>
                      <w:szCs w:val="24"/>
                      <w:lang w:val="en-US"/>
                    </w:rPr>
                    <w:t>cd]</w:t>
                  </w:r>
                  <w:proofErr w:type="spellStart"/>
                  <w:r w:rsidRPr="005A5A5D">
                    <w:rPr>
                      <w:rFonts w:ascii="Times New Roman" w:eastAsia="Times New Roman" w:hAnsi="Times New Roman" w:cs="Times New Roman"/>
                      <w:color w:val="333333"/>
                      <w:sz w:val="24"/>
                      <w:szCs w:val="24"/>
                      <w:lang w:val="en-US"/>
                    </w:rPr>
                    <w:t>piren</w:t>
                  </w:r>
                  <w:proofErr w:type="spellEnd"/>
                  <w:proofErr w:type="gram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Fenantren</w:t>
                  </w:r>
                  <w:proofErr w:type="spellEnd"/>
                  <w:r w:rsidRPr="005A5A5D">
                    <w:rPr>
                      <w:rFonts w:ascii="Times New Roman" w:eastAsia="Times New Roman" w:hAnsi="Times New Roman" w:cs="Times New Roman"/>
                      <w:color w:val="333333"/>
                      <w:sz w:val="24"/>
                      <w:szCs w:val="24"/>
                      <w:lang w:val="en-US"/>
                    </w:rPr>
                    <w:t xml:space="preserve">; Piren; </w:t>
                  </w:r>
                  <w:proofErr w:type="spellStart"/>
                  <w:r w:rsidRPr="005A5A5D">
                    <w:rPr>
                      <w:rFonts w:ascii="Times New Roman" w:eastAsia="Times New Roman" w:hAnsi="Times New Roman" w:cs="Times New Roman"/>
                      <w:color w:val="333333"/>
                      <w:sz w:val="24"/>
                      <w:szCs w:val="24"/>
                      <w:lang w:val="en-US"/>
                    </w:rPr>
                    <w:t>Antracen</w:t>
                  </w:r>
                  <w:proofErr w:type="spellEnd"/>
                  <w:r w:rsidRPr="005A5A5D">
                    <w:rPr>
                      <w:rFonts w:ascii="Times New Roman" w:eastAsia="Times New Roman" w:hAnsi="Times New Roman" w:cs="Times New Roman"/>
                      <w:color w:val="333333"/>
                      <w:sz w:val="24"/>
                      <w:szCs w:val="24"/>
                      <w:lang w:val="en-US"/>
                    </w:rPr>
                    <w:t xml:space="preserve">; Fluoranten; </w:t>
                  </w:r>
                  <w:proofErr w:type="spellStart"/>
                  <w:r w:rsidRPr="005A5A5D">
                    <w:rPr>
                      <w:rFonts w:ascii="Times New Roman" w:eastAsia="Times New Roman" w:hAnsi="Times New Roman" w:cs="Times New Roman"/>
                      <w:color w:val="333333"/>
                      <w:sz w:val="24"/>
                      <w:szCs w:val="24"/>
                      <w:lang w:val="en-US"/>
                    </w:rPr>
                    <w:t>Naftalină</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45268703"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Fiecare</w:t>
                  </w:r>
                  <w:proofErr w:type="spellEnd"/>
                  <w:r w:rsidRPr="005A5A5D">
                    <w:rPr>
                      <w:rFonts w:ascii="Times New Roman" w:eastAsia="Times New Roman" w:hAnsi="Times New Roman" w:cs="Times New Roman"/>
                      <w:color w:val="333333"/>
                      <w:sz w:val="24"/>
                      <w:szCs w:val="24"/>
                      <w:lang w:val="en-US"/>
                    </w:rPr>
                    <w:t xml:space="preserve"> HAP &lt; 0,2 mg/kg</w:t>
                  </w:r>
                </w:p>
                <w:p w14:paraId="72164B7D"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Sumă</w:t>
                  </w:r>
                  <w:proofErr w:type="spellEnd"/>
                  <w:r w:rsidRPr="005A5A5D">
                    <w:rPr>
                      <w:rFonts w:ascii="Times New Roman" w:eastAsia="Times New Roman" w:hAnsi="Times New Roman" w:cs="Times New Roman"/>
                      <w:color w:val="333333"/>
                      <w:sz w:val="24"/>
                      <w:szCs w:val="24"/>
                      <w:lang w:val="en-US"/>
                    </w:rPr>
                    <w:t xml:space="preserve"> HAP &lt; 1 mg/kg</w:t>
                  </w:r>
                </w:p>
              </w:tc>
            </w:tr>
            <w:tr w:rsidR="007E09B8" w:rsidRPr="005A5A5D" w14:paraId="02FCE198"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733A2E5"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Fenoli</w:t>
                  </w:r>
                  <w:proofErr w:type="spellEnd"/>
                </w:p>
              </w:tc>
            </w:tr>
            <w:tr w:rsidR="007E09B8" w:rsidRPr="005A5A5D" w14:paraId="7EA47BD9"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3A6732C0"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Bisfenol</w:t>
                  </w:r>
                  <w:proofErr w:type="spellEnd"/>
                  <w:r w:rsidRPr="005A5A5D">
                    <w:rPr>
                      <w:rFonts w:ascii="Times New Roman" w:eastAsia="Times New Roman" w:hAnsi="Times New Roman" w:cs="Times New Roman"/>
                      <w:color w:val="333333"/>
                      <w:sz w:val="24"/>
                      <w:szCs w:val="24"/>
                      <w:lang w:val="en-US"/>
                    </w:rPr>
                    <w:t xml:space="preserve"> A</w:t>
                  </w:r>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2412C1E0"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w:t>
                  </w:r>
                  <w:proofErr w:type="gramStart"/>
                  <w:r w:rsidRPr="005A5A5D">
                    <w:rPr>
                      <w:rFonts w:ascii="Times New Roman" w:eastAsia="Times New Roman" w:hAnsi="Times New Roman" w:cs="Times New Roman"/>
                      <w:color w:val="333333"/>
                      <w:sz w:val="24"/>
                      <w:szCs w:val="24"/>
                      <w:lang w:val="en-US"/>
                    </w:rPr>
                    <w:t>02  %</w:t>
                  </w:r>
                  <w:proofErr w:type="gramEnd"/>
                </w:p>
              </w:tc>
            </w:tr>
            <w:tr w:rsidR="007E09B8" w:rsidRPr="005A5A5D" w14:paraId="12F70B17"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07302CFF"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Nonilfenol</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dietoxilat</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5E3ADB2C"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10 mg/kg</w:t>
                  </w:r>
                </w:p>
              </w:tc>
            </w:tr>
            <w:tr w:rsidR="007E09B8" w:rsidRPr="005A5A5D" w14:paraId="03650381"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2A713E9C"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Nonilfenol</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557BA490"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10 mg/kg</w:t>
                  </w:r>
                </w:p>
              </w:tc>
            </w:tr>
            <w:tr w:rsidR="007E09B8" w:rsidRPr="005A5A5D" w14:paraId="31C67A87"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5442183"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lastRenderedPageBreak/>
                    <w:t>Ftalați</w:t>
                  </w:r>
                  <w:proofErr w:type="spellEnd"/>
                </w:p>
              </w:tc>
            </w:tr>
            <w:tr w:rsidR="007E09B8" w:rsidRPr="005A5A5D" w14:paraId="24264B6E"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26576203"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 xml:space="preserve">DINP, DEHP, DNOP, DIDP, BBP, DBP, </w:t>
                  </w:r>
                  <w:proofErr w:type="spellStart"/>
                  <w:r w:rsidRPr="005A5A5D">
                    <w:rPr>
                      <w:rFonts w:ascii="Times New Roman" w:eastAsia="Times New Roman" w:hAnsi="Times New Roman" w:cs="Times New Roman"/>
                      <w:color w:val="333333"/>
                      <w:sz w:val="24"/>
                      <w:szCs w:val="24"/>
                      <w:lang w:val="en-US"/>
                    </w:rPr>
                    <w:t>DiBP</w:t>
                  </w:r>
                  <w:proofErr w:type="spellEnd"/>
                  <w:r w:rsidRPr="005A5A5D">
                    <w:rPr>
                      <w:rFonts w:ascii="Times New Roman" w:eastAsia="Times New Roman" w:hAnsi="Times New Roman" w:cs="Times New Roman"/>
                      <w:color w:val="333333"/>
                      <w:sz w:val="24"/>
                      <w:szCs w:val="24"/>
                      <w:lang w:val="en-US"/>
                    </w:rPr>
                    <w:t xml:space="preserve">, DIHP, BMEP, DPP/DIPP, </w:t>
                  </w:r>
                  <w:proofErr w:type="spellStart"/>
                  <w:r w:rsidRPr="005A5A5D">
                    <w:rPr>
                      <w:rFonts w:ascii="Times New Roman" w:eastAsia="Times New Roman" w:hAnsi="Times New Roman" w:cs="Times New Roman"/>
                      <w:color w:val="333333"/>
                      <w:sz w:val="24"/>
                      <w:szCs w:val="24"/>
                      <w:lang w:val="en-US"/>
                    </w:rPr>
                    <w:t>DnPP</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DnHP</w:t>
                  </w:r>
                  <w:proofErr w:type="spellEnd"/>
                  <w:r w:rsidRPr="005A5A5D">
                    <w:rPr>
                      <w:rFonts w:ascii="Times New Roman" w:eastAsia="Times New Roman" w:hAnsi="Times New Roman" w:cs="Times New Roman"/>
                      <w:color w:val="333333"/>
                      <w:sz w:val="24"/>
                      <w:szCs w:val="24"/>
                      <w:lang w:val="en-US"/>
                    </w:rPr>
                    <w:t xml:space="preserve">, DMP, DHNUP, DCHP, </w:t>
                  </w:r>
                  <w:proofErr w:type="spellStart"/>
                  <w:r w:rsidRPr="005A5A5D">
                    <w:rPr>
                      <w:rFonts w:ascii="Times New Roman" w:eastAsia="Times New Roman" w:hAnsi="Times New Roman" w:cs="Times New Roman"/>
                      <w:color w:val="333333"/>
                      <w:sz w:val="24"/>
                      <w:szCs w:val="24"/>
                      <w:lang w:val="en-US"/>
                    </w:rPr>
                    <w:t>DHxP</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DIHxP</w:t>
                  </w:r>
                  <w:proofErr w:type="spellEnd"/>
                  <w:r w:rsidRPr="005A5A5D">
                    <w:rPr>
                      <w:rFonts w:ascii="Times New Roman" w:eastAsia="Times New Roman" w:hAnsi="Times New Roman" w:cs="Times New Roman"/>
                      <w:color w:val="333333"/>
                      <w:sz w:val="24"/>
                      <w:szCs w:val="24"/>
                      <w:lang w:val="en-US"/>
                    </w:rPr>
                    <w:t xml:space="preserve">, DIOP, </w:t>
                  </w:r>
                  <w:proofErr w:type="spellStart"/>
                  <w:r w:rsidRPr="005A5A5D">
                    <w:rPr>
                      <w:rFonts w:ascii="Times New Roman" w:eastAsia="Times New Roman" w:hAnsi="Times New Roman" w:cs="Times New Roman"/>
                      <w:color w:val="333333"/>
                      <w:sz w:val="24"/>
                      <w:szCs w:val="24"/>
                      <w:lang w:val="en-US"/>
                    </w:rPr>
                    <w:t>DPrP</w:t>
                  </w:r>
                  <w:proofErr w:type="spellEnd"/>
                  <w:r w:rsidRPr="005A5A5D">
                    <w:rPr>
                      <w:rFonts w:ascii="Times New Roman" w:eastAsia="Times New Roman" w:hAnsi="Times New Roman" w:cs="Times New Roman"/>
                      <w:color w:val="333333"/>
                      <w:sz w:val="24"/>
                      <w:szCs w:val="24"/>
                      <w:lang w:val="en-US"/>
                    </w:rPr>
                    <w:t xml:space="preserve">, DNP, acid 1,2-benzenedicarboxilic, </w:t>
                  </w:r>
                  <w:proofErr w:type="spellStart"/>
                  <w:r w:rsidRPr="005A5A5D">
                    <w:rPr>
                      <w:rFonts w:ascii="Times New Roman" w:eastAsia="Times New Roman" w:hAnsi="Times New Roman" w:cs="Times New Roman"/>
                      <w:color w:val="333333"/>
                      <w:sz w:val="24"/>
                      <w:szCs w:val="24"/>
                      <w:lang w:val="en-US"/>
                    </w:rPr>
                    <w:t>diesteri</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alchilici</w:t>
                  </w:r>
                  <w:proofErr w:type="spellEnd"/>
                  <w:r w:rsidRPr="005A5A5D">
                    <w:rPr>
                      <w:rFonts w:ascii="Times New Roman" w:eastAsia="Times New Roman" w:hAnsi="Times New Roman" w:cs="Times New Roman"/>
                      <w:color w:val="333333"/>
                      <w:sz w:val="24"/>
                      <w:szCs w:val="24"/>
                      <w:lang w:val="en-US"/>
                    </w:rPr>
                    <w:t xml:space="preserve"> C6-10, acid 1,2-benzenedicarboxilic, </w:t>
                  </w:r>
                  <w:proofErr w:type="spellStart"/>
                  <w:r w:rsidRPr="005A5A5D">
                    <w:rPr>
                      <w:rFonts w:ascii="Times New Roman" w:eastAsia="Times New Roman" w:hAnsi="Times New Roman" w:cs="Times New Roman"/>
                      <w:color w:val="333333"/>
                      <w:sz w:val="24"/>
                      <w:szCs w:val="24"/>
                      <w:lang w:val="en-US"/>
                    </w:rPr>
                    <w:t>diesteri</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decil</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hexil</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și</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octil</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amestecați</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0157E62F"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w:t>
                  </w:r>
                  <w:proofErr w:type="gramStart"/>
                  <w:r w:rsidRPr="005A5A5D">
                    <w:rPr>
                      <w:rFonts w:ascii="Times New Roman" w:eastAsia="Times New Roman" w:hAnsi="Times New Roman" w:cs="Times New Roman"/>
                      <w:color w:val="333333"/>
                      <w:sz w:val="24"/>
                      <w:szCs w:val="24"/>
                      <w:lang w:val="en-US"/>
                    </w:rPr>
                    <w:t>01  %</w:t>
                  </w:r>
                  <w:proofErr w:type="gram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fiecare</w:t>
                  </w:r>
                  <w:proofErr w:type="spellEnd"/>
                </w:p>
              </w:tc>
            </w:tr>
            <w:tr w:rsidR="007E09B8" w:rsidRPr="005A5A5D" w14:paraId="667D97B8"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C2870D5"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Pesticide</w:t>
                  </w:r>
                </w:p>
              </w:tc>
            </w:tr>
            <w:tr w:rsidR="007E09B8" w:rsidRPr="005A5A5D" w14:paraId="7D45C002"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7B326B7F"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Glifosat</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5852D86D"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0,5 mg/kg</w:t>
                  </w:r>
                </w:p>
              </w:tc>
            </w:tr>
            <w:tr w:rsidR="007E09B8" w:rsidRPr="005A5A5D" w14:paraId="2E75831D"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77E41AF0"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AMPA</w:t>
                  </w:r>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04EA601A"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0,5 mg/kg</w:t>
                  </w:r>
                </w:p>
              </w:tc>
            </w:tr>
            <w:tr w:rsidR="007E09B8" w:rsidRPr="005A5A5D" w14:paraId="7FFF93DB"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6D33B5D1"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Quintozen</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73D2FB4C"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0,5 mg/kg</w:t>
                  </w:r>
                </w:p>
              </w:tc>
            </w:tr>
            <w:tr w:rsidR="007E09B8" w:rsidRPr="005A5A5D" w14:paraId="5EC34643"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0AD84581"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Hexaclorbenzen</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25EF0C9A"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0,5 mg/kg</w:t>
                  </w:r>
                </w:p>
              </w:tc>
            </w:tr>
            <w:tr w:rsidR="007E09B8" w:rsidRPr="005A5A5D" w14:paraId="25AC6FD5"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46B5BC6"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 xml:space="preserve">Compuși </w:t>
                  </w:r>
                  <w:proofErr w:type="spellStart"/>
                  <w:r w:rsidRPr="005A5A5D">
                    <w:rPr>
                      <w:rFonts w:ascii="Times New Roman" w:eastAsia="Times New Roman" w:hAnsi="Times New Roman" w:cs="Times New Roman"/>
                      <w:color w:val="333333"/>
                      <w:sz w:val="24"/>
                      <w:szCs w:val="24"/>
                      <w:lang w:val="en-US"/>
                    </w:rPr>
                    <w:t>organostatici</w:t>
                  </w:r>
                  <w:proofErr w:type="spellEnd"/>
                </w:p>
              </w:tc>
            </w:tr>
            <w:tr w:rsidR="007E09B8" w:rsidRPr="005A5A5D" w14:paraId="672E977B"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634AFAFE"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Tributilstaniu</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4E8BE074"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2 ppb</w:t>
                  </w:r>
                </w:p>
              </w:tc>
            </w:tr>
            <w:tr w:rsidR="007E09B8" w:rsidRPr="005A5A5D" w14:paraId="51F09356"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0176459E"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Alți</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compuși</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organostatici</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Monobutilstaniu</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Dibutilstaniu</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Trifenilstaniu</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Dioctilstaniu</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Monooctilstaniu</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31598282"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Fiecare</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compus</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organostatic</w:t>
                  </w:r>
                  <w:proofErr w:type="spellEnd"/>
                  <w:r w:rsidRPr="005A5A5D">
                    <w:rPr>
                      <w:rFonts w:ascii="Times New Roman" w:eastAsia="Times New Roman" w:hAnsi="Times New Roman" w:cs="Times New Roman"/>
                      <w:color w:val="333333"/>
                      <w:sz w:val="24"/>
                      <w:szCs w:val="24"/>
                      <w:lang w:val="en-US"/>
                    </w:rPr>
                    <w:t xml:space="preserve"> &lt; 10 ppb</w:t>
                  </w:r>
                </w:p>
              </w:tc>
            </w:tr>
            <w:tr w:rsidR="007E09B8" w:rsidRPr="005A5A5D" w14:paraId="676A3E2C" w14:textId="77777777">
              <w:tc>
                <w:tcPr>
                  <w:tcW w:w="934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55134FB"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Metale</w:t>
                  </w:r>
                  <w:proofErr w:type="spellEnd"/>
                  <w:r w:rsidRPr="005A5A5D">
                    <w:rPr>
                      <w:rFonts w:ascii="Times New Roman" w:eastAsia="Times New Roman" w:hAnsi="Times New Roman" w:cs="Times New Roman"/>
                      <w:color w:val="333333"/>
                      <w:sz w:val="24"/>
                      <w:szCs w:val="24"/>
                      <w:lang w:val="en-US"/>
                    </w:rPr>
                    <w:t xml:space="preserve"> </w:t>
                  </w:r>
                  <w:proofErr w:type="spellStart"/>
                  <w:r w:rsidRPr="005A5A5D">
                    <w:rPr>
                      <w:rFonts w:ascii="Times New Roman" w:eastAsia="Times New Roman" w:hAnsi="Times New Roman" w:cs="Times New Roman"/>
                      <w:color w:val="333333"/>
                      <w:sz w:val="24"/>
                      <w:szCs w:val="24"/>
                      <w:lang w:val="en-US"/>
                    </w:rPr>
                    <w:t>grele</w:t>
                  </w:r>
                  <w:proofErr w:type="spellEnd"/>
                </w:p>
              </w:tc>
            </w:tr>
            <w:tr w:rsidR="007E09B8" w:rsidRPr="005A5A5D" w14:paraId="4A8B14A7"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71E018A4"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Antimoniu</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3D1E32AE"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30 mg/kg</w:t>
                  </w:r>
                </w:p>
              </w:tc>
            </w:tr>
            <w:tr w:rsidR="007E09B8" w:rsidRPr="005A5A5D" w14:paraId="2713D05E"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54A42388"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lastRenderedPageBreak/>
                    <w:t>Cadmiu</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37F40295"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0,1 mg/kg</w:t>
                  </w:r>
                </w:p>
              </w:tc>
            </w:tr>
            <w:tr w:rsidR="007E09B8" w:rsidRPr="005A5A5D" w14:paraId="694BD392"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3E2D6F81"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Crom</w:t>
                  </w:r>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701B7B08"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1 mg/kg</w:t>
                  </w:r>
                </w:p>
              </w:tc>
            </w:tr>
            <w:tr w:rsidR="007E09B8" w:rsidRPr="005A5A5D" w14:paraId="48D428B3"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1D007703"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Plumb</w:t>
                  </w:r>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35E261F1"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0,2 mg/kg</w:t>
                  </w:r>
                </w:p>
              </w:tc>
            </w:tr>
            <w:tr w:rsidR="007E09B8" w:rsidRPr="005A5A5D" w14:paraId="672B81EB" w14:textId="77777777">
              <w:tc>
                <w:tcPr>
                  <w:tcW w:w="6208" w:type="dxa"/>
                  <w:tcBorders>
                    <w:top w:val="single" w:sz="6" w:space="0" w:color="000000"/>
                    <w:left w:val="single" w:sz="6" w:space="0" w:color="000000"/>
                    <w:bottom w:val="single" w:sz="6" w:space="0" w:color="000000"/>
                    <w:right w:val="single" w:sz="6" w:space="0" w:color="000000"/>
                  </w:tcBorders>
                  <w:shd w:val="clear" w:color="auto" w:fill="FFFFFF"/>
                  <w:hideMark/>
                </w:tcPr>
                <w:p w14:paraId="0E2A462E" w14:textId="77777777" w:rsidR="007E09B8" w:rsidRPr="005A5A5D" w:rsidRDefault="007E09B8" w:rsidP="007E09B8">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5A5A5D">
                    <w:rPr>
                      <w:rFonts w:ascii="Times New Roman" w:eastAsia="Times New Roman" w:hAnsi="Times New Roman" w:cs="Times New Roman"/>
                      <w:color w:val="333333"/>
                      <w:sz w:val="24"/>
                      <w:szCs w:val="24"/>
                      <w:lang w:val="en-US"/>
                    </w:rPr>
                    <w:t>Mercur</w:t>
                  </w:r>
                  <w:proofErr w:type="spellEnd"/>
                </w:p>
              </w:tc>
              <w:tc>
                <w:tcPr>
                  <w:tcW w:w="3136" w:type="dxa"/>
                  <w:tcBorders>
                    <w:top w:val="single" w:sz="6" w:space="0" w:color="000000"/>
                    <w:left w:val="single" w:sz="6" w:space="0" w:color="000000"/>
                    <w:bottom w:val="single" w:sz="6" w:space="0" w:color="000000"/>
                    <w:right w:val="single" w:sz="6" w:space="0" w:color="000000"/>
                  </w:tcBorders>
                  <w:shd w:val="clear" w:color="auto" w:fill="FFFFFF"/>
                  <w:hideMark/>
                </w:tcPr>
                <w:p w14:paraId="06D2FC73" w14:textId="77777777" w:rsidR="007E09B8" w:rsidRPr="005A5A5D" w:rsidRDefault="007E09B8" w:rsidP="007E09B8">
                  <w:pPr>
                    <w:framePr w:hSpace="180" w:wrap="around" w:vAnchor="text" w:hAnchor="text" w:y="1"/>
                    <w:spacing w:before="60" w:after="60" w:line="312" w:lineRule="atLeast"/>
                    <w:ind w:right="195"/>
                    <w:suppressOverlap/>
                    <w:jc w:val="right"/>
                    <w:rPr>
                      <w:rFonts w:ascii="Times New Roman" w:eastAsia="Times New Roman" w:hAnsi="Times New Roman" w:cs="Times New Roman"/>
                      <w:color w:val="333333"/>
                      <w:sz w:val="24"/>
                      <w:szCs w:val="24"/>
                      <w:lang w:val="en-US"/>
                    </w:rPr>
                  </w:pPr>
                  <w:r w:rsidRPr="005A5A5D">
                    <w:rPr>
                      <w:rFonts w:ascii="Times New Roman" w:eastAsia="Times New Roman" w:hAnsi="Times New Roman" w:cs="Times New Roman"/>
                      <w:color w:val="333333"/>
                      <w:sz w:val="24"/>
                      <w:szCs w:val="24"/>
                      <w:lang w:val="en-US"/>
                    </w:rPr>
                    <w:t>&lt; 0,02 mg/kg</w:t>
                  </w:r>
                </w:p>
              </w:tc>
            </w:tr>
          </w:tbl>
          <w:p w14:paraId="028C9CF1" w14:textId="3499462D" w:rsidR="007E09B8" w:rsidRPr="0065458D" w:rsidRDefault="007E09B8" w:rsidP="007E09B8">
            <w:pPr>
              <w:spacing w:after="0" w:line="240" w:lineRule="auto"/>
              <w:jc w:val="center"/>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D7648" w14:textId="5C0DEDC4"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F92DB"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063612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1BA42" w14:textId="77777777" w:rsidR="007E09B8" w:rsidRPr="00F6055D"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F6055D">
              <w:rPr>
                <w:rFonts w:ascii="Times New Roman" w:eastAsia="Times New Roman" w:hAnsi="Times New Roman" w:cs="Times New Roman"/>
                <w:b/>
                <w:bCs/>
                <w:sz w:val="20"/>
                <w:szCs w:val="20"/>
                <w:lang w:val="ro-MD" w:eastAsia="ru-RU"/>
              </w:rPr>
              <w:lastRenderedPageBreak/>
              <w:t>Evaluare și verificare:</w:t>
            </w:r>
          </w:p>
          <w:p w14:paraId="2E312E39" w14:textId="2797DEEF"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F6055D">
              <w:rPr>
                <w:rFonts w:ascii="Times New Roman" w:eastAsia="Times New Roman" w:hAnsi="Times New Roman" w:cs="Times New Roman"/>
                <w:sz w:val="20"/>
                <w:szCs w:val="20"/>
                <w:lang w:val="ro-MD" w:eastAsia="ru-RU"/>
              </w:rPr>
              <w:t>Solicitantul furnizează o declarație de conformitate cu subcriteriul de mai sus, semnată, însoțită de declarații din partea furnizorilor, dacă este cazul.</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6FF78" w14:textId="77777777" w:rsidR="007E09B8" w:rsidRPr="00701703" w:rsidRDefault="007E09B8" w:rsidP="007E09B8">
            <w:pPr>
              <w:spacing w:after="0" w:line="240" w:lineRule="auto"/>
              <w:rPr>
                <w:rFonts w:ascii="Times New Roman" w:eastAsia="Times New Roman" w:hAnsi="Times New Roman" w:cs="Times New Roman"/>
                <w:i/>
                <w:iCs/>
                <w:sz w:val="20"/>
                <w:szCs w:val="20"/>
                <w:lang w:val="ro-MD" w:eastAsia="ru-RU"/>
              </w:rPr>
            </w:pPr>
            <w:r w:rsidRPr="00701703">
              <w:rPr>
                <w:rFonts w:ascii="Times New Roman" w:eastAsia="Times New Roman" w:hAnsi="Times New Roman" w:cs="Times New Roman"/>
                <w:i/>
                <w:iCs/>
                <w:sz w:val="20"/>
                <w:szCs w:val="20"/>
                <w:lang w:val="ro-MD" w:eastAsia="ru-RU"/>
              </w:rPr>
              <w:t>7.3.8.2. Evaluare și verificare:</w:t>
            </w:r>
          </w:p>
          <w:p w14:paraId="2FC71AD9" w14:textId="3DA3894B"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7.3.8.2.1. Solicitantul furnizează o declarație de conformitate cu subcriteriul de mai sus, semnată, însoțită de declarații din partea furnizorilor, dacă este cazul.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DBE05" w14:textId="1D676F44"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685C"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DC13DF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BCF86" w14:textId="695249C3"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F6055D">
              <w:rPr>
                <w:rFonts w:ascii="Times New Roman" w:eastAsia="Times New Roman" w:hAnsi="Times New Roman" w:cs="Times New Roman"/>
                <w:sz w:val="20"/>
                <w:szCs w:val="20"/>
                <w:lang w:val="ro-MD" w:eastAsia="ru-RU"/>
              </w:rPr>
              <w:t xml:space="preserve">În plus, solicitantul prezintă rezultatele analizelor efectuate asupra produsului finit. Testele se efectuează pe un produs reprezentativ. În cazul unor produse fabricate identic (de exemplu, produse de igienă de diferite dimensiuni), este suficient să se efectueze teste pe una dintre dimensiunile produsului. Alternativ, analizele pot fi efectuate separat pe fiecare dintre materialele care compun produsul finit (reprezentativ). Se descriu metodele utilizate pentru analize și se precizează data măsurătorilor, inclusiv denumirile laboratoarelor utilizate pentru analize. Metodele de testare recomandate sunt NWSP 360.1R0 sau o metodă echivalentă pentru prepararea probei, NWSP 360.2R0 sau o metodă echivalentă pentru extracția </w:t>
            </w:r>
            <w:proofErr w:type="spellStart"/>
            <w:r w:rsidRPr="00F6055D">
              <w:rPr>
                <w:rFonts w:ascii="Times New Roman" w:eastAsia="Times New Roman" w:hAnsi="Times New Roman" w:cs="Times New Roman"/>
                <w:sz w:val="20"/>
                <w:szCs w:val="20"/>
                <w:lang w:val="ro-MD" w:eastAsia="ru-RU"/>
              </w:rPr>
              <w:t>analitului</w:t>
            </w:r>
            <w:proofErr w:type="spellEnd"/>
            <w:r w:rsidRPr="00F6055D">
              <w:rPr>
                <w:rFonts w:ascii="Times New Roman" w:eastAsia="Times New Roman" w:hAnsi="Times New Roman" w:cs="Times New Roman"/>
                <w:sz w:val="20"/>
                <w:szCs w:val="20"/>
                <w:lang w:val="ro-MD" w:eastAsia="ru-RU"/>
              </w:rPr>
              <w:t xml:space="preserve"> și NWSP 360.3R0 sau o metodă echivalentă pentru analiza instrumentală analitică. Măsurătorile se realizează cel puțin anual.</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529C4" w14:textId="4F745720" w:rsidR="007E09B8" w:rsidRPr="00701703" w:rsidRDefault="007E09B8" w:rsidP="007E09B8">
            <w:pPr>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 xml:space="preserve">7.3.8.2.2. În plus, solicitantul prezintă rezultatele analizelor efectuate asupra produsului finit. Testele se efectuează pe un produs reprezentativ. În cazul unor produse fabricate identic (de exemplu, produse de igienă de diferite dimensiuni), este suficient să se efectueze teste pe una dintre dimensiunile produsului. Alternativ, analizele pot fi efectuate separat pe fiecare dintre materialele care compun produsul finit (reprezentativ). Se descriu metodele utilizate pentru analize și se precizează data măsurătorilor, inclusiv denumirile laboratoarelor utilizate pentru analize. Metodele de testare recomandate sunt NWSP 360.1R0 sau o metodă echivalentă pentru prepararea probei, NWSP 360.2R0 sau o metodă echivalentă pentru extracția </w:t>
            </w:r>
            <w:proofErr w:type="spellStart"/>
            <w:r w:rsidRPr="00701703">
              <w:rPr>
                <w:rFonts w:ascii="Times New Roman" w:eastAsia="Times New Roman" w:hAnsi="Times New Roman" w:cs="Times New Roman"/>
                <w:sz w:val="20"/>
                <w:szCs w:val="20"/>
                <w:lang w:val="ro-MD" w:eastAsia="ru-RU"/>
              </w:rPr>
              <w:t>analitului</w:t>
            </w:r>
            <w:proofErr w:type="spellEnd"/>
            <w:r w:rsidRPr="00701703">
              <w:rPr>
                <w:rFonts w:ascii="Times New Roman" w:eastAsia="Times New Roman" w:hAnsi="Times New Roman" w:cs="Times New Roman"/>
                <w:sz w:val="20"/>
                <w:szCs w:val="20"/>
                <w:lang w:val="ro-MD" w:eastAsia="ru-RU"/>
              </w:rPr>
              <w:t xml:space="preserve"> și NWSP 360.3R0 sau o metodă echivalentă pentru analiza instrumentală analitică. Măsurătorile se realizează cel puțin anual.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005C5" w14:textId="24244F3C"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A079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200301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93EDE" w14:textId="77777777" w:rsidR="007E09B8" w:rsidRPr="00F6055D"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F6055D">
              <w:rPr>
                <w:rFonts w:ascii="Times New Roman" w:eastAsia="Times New Roman" w:hAnsi="Times New Roman" w:cs="Times New Roman"/>
                <w:b/>
                <w:bCs/>
                <w:sz w:val="20"/>
                <w:szCs w:val="20"/>
                <w:lang w:val="ro-MD" w:eastAsia="ru-RU"/>
              </w:rPr>
              <w:t>Criteriul 8.   Ambalarea</w:t>
            </w:r>
          </w:p>
          <w:p w14:paraId="1D5C5B0D" w14:textId="704A6BA1"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F6055D">
              <w:rPr>
                <w:rFonts w:ascii="Times New Roman" w:eastAsia="Times New Roman" w:hAnsi="Times New Roman" w:cs="Times New Roman"/>
                <w:sz w:val="20"/>
                <w:szCs w:val="20"/>
                <w:lang w:val="ro-MD" w:eastAsia="ru-RU"/>
              </w:rPr>
              <w:t xml:space="preserve">Acest criteriu stabilește cerințele privind ambalajele de vânzare și </w:t>
            </w:r>
            <w:proofErr w:type="spellStart"/>
            <w:r w:rsidRPr="00F6055D">
              <w:rPr>
                <w:rFonts w:ascii="Times New Roman" w:eastAsia="Times New Roman" w:hAnsi="Times New Roman" w:cs="Times New Roman"/>
                <w:sz w:val="20"/>
                <w:szCs w:val="20"/>
                <w:lang w:val="ro-MD" w:eastAsia="ru-RU"/>
              </w:rPr>
              <w:t>supraambalajele</w:t>
            </w:r>
            <w:proofErr w:type="spellEnd"/>
            <w:r w:rsidRPr="00F6055D">
              <w:rPr>
                <w:rFonts w:ascii="Times New Roman" w:eastAsia="Times New Roman" w:hAnsi="Times New Roman" w:cs="Times New Roman"/>
                <w:sz w:val="20"/>
                <w:szCs w:val="20"/>
                <w:lang w:val="ro-MD" w:eastAsia="ru-RU"/>
              </w:rPr>
              <w: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AB5F4" w14:textId="77777777" w:rsidR="007E09B8" w:rsidRPr="00701703" w:rsidRDefault="007E09B8" w:rsidP="007E09B8">
            <w:pPr>
              <w:spacing w:after="0" w:line="240" w:lineRule="auto"/>
              <w:rPr>
                <w:rFonts w:ascii="Times New Roman" w:eastAsia="Times New Roman" w:hAnsi="Times New Roman" w:cs="Times New Roman"/>
                <w:b/>
                <w:bCs/>
                <w:sz w:val="20"/>
                <w:szCs w:val="20"/>
                <w:lang w:val="ro-MD" w:eastAsia="ru-RU"/>
              </w:rPr>
            </w:pPr>
            <w:r w:rsidRPr="00701703">
              <w:rPr>
                <w:rFonts w:ascii="Times New Roman" w:eastAsia="Times New Roman" w:hAnsi="Times New Roman" w:cs="Times New Roman"/>
                <w:b/>
                <w:bCs/>
                <w:sz w:val="20"/>
                <w:szCs w:val="20"/>
                <w:lang w:val="ro-MD" w:eastAsia="ru-RU"/>
              </w:rPr>
              <w:t>Criteriul 8.   Ambalarea</w:t>
            </w:r>
          </w:p>
          <w:p w14:paraId="06B301F9" w14:textId="77777777" w:rsidR="007E09B8" w:rsidRPr="00701703" w:rsidRDefault="007E09B8" w:rsidP="007E09B8">
            <w:pPr>
              <w:spacing w:after="0" w:line="240" w:lineRule="auto"/>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8.1. Acest criteriu stabilește cerințele privind ambalajele de vânzare și supra ambalajele.</w:t>
            </w:r>
          </w:p>
          <w:p w14:paraId="7B1DD3C4" w14:textId="0E03D86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2026F" w14:textId="200067D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43C7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77A6964"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79FB1" w14:textId="08BAEC74"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F6055D">
              <w:rPr>
                <w:rFonts w:ascii="Times New Roman" w:eastAsia="Times New Roman" w:hAnsi="Times New Roman" w:cs="Times New Roman"/>
                <w:sz w:val="20"/>
                <w:szCs w:val="20"/>
                <w:lang w:val="ro-MD" w:eastAsia="ru-RU"/>
              </w:rPr>
              <w:lastRenderedPageBreak/>
              <w:t xml:space="preserve">Se evită utilizarea </w:t>
            </w:r>
            <w:proofErr w:type="spellStart"/>
            <w:r w:rsidRPr="00F6055D">
              <w:rPr>
                <w:rFonts w:ascii="Times New Roman" w:eastAsia="Times New Roman" w:hAnsi="Times New Roman" w:cs="Times New Roman"/>
                <w:sz w:val="20"/>
                <w:szCs w:val="20"/>
                <w:lang w:val="ro-MD" w:eastAsia="ru-RU"/>
              </w:rPr>
              <w:t>supraambalajelor</w:t>
            </w:r>
            <w:proofErr w:type="spellEnd"/>
            <w:r w:rsidRPr="00F6055D">
              <w:rPr>
                <w:rFonts w:ascii="Times New Roman" w:eastAsia="Times New Roman" w:hAnsi="Times New Roman" w:cs="Times New Roman"/>
                <w:sz w:val="20"/>
                <w:szCs w:val="20"/>
                <w:lang w:val="ro-MD" w:eastAsia="ru-RU"/>
              </w:rPr>
              <w:t xml:space="preserve"> sau acestea sunt fabricate exclusiv din carton și/sau hârtie.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62E3B" w14:textId="4491B20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8.2. Se evită utilizarea supra ambalajelor sau acestea sunt fabricate exclusiv din carton și/sau hârtie.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85A9B" w14:textId="4A9D9CE5"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B329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8EFF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F20096F"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94908" w14:textId="77777777" w:rsidR="007E09B8" w:rsidRPr="00F6055D"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F6055D">
              <w:rPr>
                <w:rFonts w:ascii="Times New Roman" w:eastAsia="Times New Roman" w:hAnsi="Times New Roman" w:cs="Times New Roman"/>
                <w:b/>
                <w:bCs/>
                <w:sz w:val="20"/>
                <w:szCs w:val="20"/>
                <w:lang w:val="ro-MD" w:eastAsia="ru-RU"/>
              </w:rPr>
              <w:t>(a)   Cartonul și/sau hârtia utilizate pentru ambalare</w:t>
            </w:r>
          </w:p>
          <w:p w14:paraId="00946CB1" w14:textId="0E3B1E10"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F6055D">
              <w:rPr>
                <w:rFonts w:ascii="Times New Roman" w:eastAsia="Times New Roman" w:hAnsi="Times New Roman" w:cs="Times New Roman"/>
                <w:sz w:val="20"/>
                <w:szCs w:val="20"/>
                <w:lang w:val="ro-MD" w:eastAsia="ru-RU"/>
              </w:rPr>
              <w:t>Ambalajele de vânzare din carton și/sau hârtie trebuie să conțină minimum 40 % material reciclat.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A61E6" w14:textId="77777777" w:rsidR="007E09B8" w:rsidRPr="00701703" w:rsidRDefault="007E09B8" w:rsidP="007E09B8">
            <w:pPr>
              <w:spacing w:after="0" w:line="240" w:lineRule="auto"/>
              <w:rPr>
                <w:rFonts w:ascii="Times New Roman" w:eastAsia="Times New Roman" w:hAnsi="Times New Roman" w:cs="Times New Roman"/>
                <w:i/>
                <w:iCs/>
                <w:sz w:val="20"/>
                <w:szCs w:val="20"/>
                <w:lang w:val="ro-MD" w:eastAsia="ru-RU"/>
              </w:rPr>
            </w:pPr>
            <w:r w:rsidRPr="00701703">
              <w:rPr>
                <w:rFonts w:ascii="Times New Roman" w:eastAsia="Times New Roman" w:hAnsi="Times New Roman" w:cs="Times New Roman"/>
                <w:i/>
                <w:iCs/>
                <w:sz w:val="20"/>
                <w:szCs w:val="20"/>
                <w:lang w:val="ro-MD" w:eastAsia="ru-RU"/>
              </w:rPr>
              <w:t>a)   Cartonul și/sau hârtia utilizate pentru ambalare</w:t>
            </w:r>
          </w:p>
          <w:p w14:paraId="591A6EA8" w14:textId="134A745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1. Ambalajele de vânzare din carton și/sau hârtie trebuie să conțină minimum 40 % material reciclat.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41140" w14:textId="39BE4BDA"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A257D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6B0F9"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C9CAEB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3DE07" w14:textId="0A6C9A5A"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proofErr w:type="spellStart"/>
            <w:r w:rsidRPr="00F6055D">
              <w:rPr>
                <w:rFonts w:ascii="Times New Roman" w:eastAsia="Times New Roman" w:hAnsi="Times New Roman" w:cs="Times New Roman"/>
                <w:sz w:val="20"/>
                <w:szCs w:val="20"/>
                <w:lang w:val="ro-MD" w:eastAsia="ru-RU"/>
              </w:rPr>
              <w:t>Supraambalajele</w:t>
            </w:r>
            <w:proofErr w:type="spellEnd"/>
            <w:r w:rsidRPr="00F6055D">
              <w:rPr>
                <w:rFonts w:ascii="Times New Roman" w:eastAsia="Times New Roman" w:hAnsi="Times New Roman" w:cs="Times New Roman"/>
                <w:sz w:val="20"/>
                <w:szCs w:val="20"/>
                <w:lang w:val="ro-MD" w:eastAsia="ru-RU"/>
              </w:rPr>
              <w:t xml:space="preserve"> din carton și/sau hârtie trebuie să conțină minimum 80 % material reciclat.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976A7" w14:textId="3A06C8C1"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2. Supra ambalajele din carton și/sau hârtie trebuie să conțină minimum 80 % material reciclat.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9C2C8" w14:textId="5470B499"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A257D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22B87"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D713EB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B4EDB" w14:textId="6F30B0E1"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F6055D">
              <w:rPr>
                <w:rFonts w:ascii="Times New Roman" w:eastAsia="Times New Roman" w:hAnsi="Times New Roman" w:cs="Times New Roman"/>
                <w:sz w:val="20"/>
                <w:szCs w:val="20"/>
                <w:lang w:val="ro-MD" w:eastAsia="ru-RU"/>
              </w:rPr>
              <w:t xml:space="preserve">Proporția rămasă (100 % minus procentul de conținut reciclat) de carton și/sau hârtie utilizate pentru ambalajele de vânzare și pentru </w:t>
            </w:r>
            <w:proofErr w:type="spellStart"/>
            <w:r w:rsidRPr="00F6055D">
              <w:rPr>
                <w:rFonts w:ascii="Times New Roman" w:eastAsia="Times New Roman" w:hAnsi="Times New Roman" w:cs="Times New Roman"/>
                <w:sz w:val="20"/>
                <w:szCs w:val="20"/>
                <w:lang w:val="ro-MD" w:eastAsia="ru-RU"/>
              </w:rPr>
              <w:t>supraambalaje</w:t>
            </w:r>
            <w:proofErr w:type="spellEnd"/>
            <w:r w:rsidRPr="00F6055D">
              <w:rPr>
                <w:rFonts w:ascii="Times New Roman" w:eastAsia="Times New Roman" w:hAnsi="Times New Roman" w:cs="Times New Roman"/>
                <w:sz w:val="20"/>
                <w:szCs w:val="20"/>
                <w:lang w:val="ro-MD" w:eastAsia="ru-RU"/>
              </w:rPr>
              <w:t xml:space="preserve"> face obiectul unor certificate valabile de gestionare durabilă a pădurilor eliberate de un sistem terț de certificare independent, precum FSC, PEFC sau un sistem echivalent. Organismele de certificare care eliberează certificate de gestionare durabilă a pădurilor trebuie să fie acreditate/recunoscute de respectivul sistem de certificare.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CFA0D" w14:textId="788F228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 xml:space="preserve">3.Proporția rămasă (100 % minus procentul de conținut reciclat) de carton și/sau hârtie utilizate pentru ambalajele de vânzare și pentru </w:t>
            </w:r>
            <w:proofErr w:type="spellStart"/>
            <w:r w:rsidRPr="00701703">
              <w:rPr>
                <w:rFonts w:ascii="Times New Roman" w:eastAsia="Times New Roman" w:hAnsi="Times New Roman" w:cs="Times New Roman"/>
                <w:sz w:val="20"/>
                <w:szCs w:val="20"/>
                <w:lang w:val="ro-MD" w:eastAsia="ru-RU"/>
              </w:rPr>
              <w:t>supraambalaje</w:t>
            </w:r>
            <w:proofErr w:type="spellEnd"/>
            <w:r w:rsidRPr="00701703">
              <w:rPr>
                <w:rFonts w:ascii="Times New Roman" w:eastAsia="Times New Roman" w:hAnsi="Times New Roman" w:cs="Times New Roman"/>
                <w:sz w:val="20"/>
                <w:szCs w:val="20"/>
                <w:lang w:val="ro-MD" w:eastAsia="ru-RU"/>
              </w:rPr>
              <w:t xml:space="preserve"> face obiectul unor certificate valabile de gestionare durabilă a pădurilor eliberate de un sistem terț de certificare independent, precum FSC, PEFC sau un sistem echivalent. Organismele de certificare care eliberează certificate de gestionare durabilă a pădurilor trebuie să fie acreditate/recunoscute de respectivul sistem de certificare.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1C467" w14:textId="02CD3996"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A257D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86AAD"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7E843D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B4534" w14:textId="77777777" w:rsidR="007E09B8" w:rsidRPr="00F6055D"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F6055D">
              <w:rPr>
                <w:rFonts w:ascii="Times New Roman" w:eastAsia="Times New Roman" w:hAnsi="Times New Roman" w:cs="Times New Roman"/>
                <w:b/>
                <w:bCs/>
                <w:sz w:val="20"/>
                <w:szCs w:val="20"/>
                <w:lang w:val="ro-MD" w:eastAsia="ru-RU"/>
              </w:rPr>
              <w:t>(b)   Plasticul utilizat pentru ambalare</w:t>
            </w:r>
          </w:p>
          <w:p w14:paraId="4429975E" w14:textId="509A2741" w:rsidR="007E09B8" w:rsidRPr="00F6055D"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F6055D">
              <w:rPr>
                <w:rFonts w:ascii="Times New Roman" w:eastAsia="Times New Roman" w:hAnsi="Times New Roman" w:cs="Times New Roman"/>
                <w:sz w:val="20"/>
                <w:szCs w:val="20"/>
                <w:lang w:val="ro-MD" w:eastAsia="ru-RU"/>
              </w:rPr>
              <w:t>—Până la 31 decembrie 2026, ambalajele de vânzare fabricate din plastic trebuie să conțină cel puțin 20 % material reciclat.</w:t>
            </w:r>
          </w:p>
          <w:p w14:paraId="104A0B0D" w14:textId="00CF6871"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F6055D">
              <w:rPr>
                <w:rFonts w:ascii="Times New Roman" w:eastAsia="Times New Roman" w:hAnsi="Times New Roman" w:cs="Times New Roman"/>
                <w:sz w:val="20"/>
                <w:szCs w:val="20"/>
                <w:lang w:val="ro-MD" w:eastAsia="ru-RU"/>
              </w:rPr>
              <w:t>—Începând cu 1 ianuarie 2027, ambalajele de vânzare fabricate din plastic trebuie să conțină cel puțin 35 % material reciclat.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BD3B" w14:textId="77777777" w:rsidR="007E09B8" w:rsidRPr="00701703" w:rsidRDefault="007E09B8" w:rsidP="007E09B8">
            <w:pPr>
              <w:spacing w:after="0" w:line="240" w:lineRule="auto"/>
              <w:rPr>
                <w:rFonts w:ascii="Times New Roman" w:eastAsia="Times New Roman" w:hAnsi="Times New Roman" w:cs="Times New Roman"/>
                <w:i/>
                <w:iCs/>
                <w:sz w:val="20"/>
                <w:szCs w:val="20"/>
                <w:lang w:val="ro-MD" w:eastAsia="ru-RU"/>
              </w:rPr>
            </w:pPr>
            <w:r w:rsidRPr="00701703">
              <w:rPr>
                <w:rFonts w:ascii="Times New Roman" w:eastAsia="Times New Roman" w:hAnsi="Times New Roman" w:cs="Times New Roman"/>
                <w:i/>
                <w:iCs/>
                <w:sz w:val="20"/>
                <w:szCs w:val="20"/>
                <w:lang w:val="ro-MD" w:eastAsia="ru-RU"/>
              </w:rPr>
              <w:t>b)   Plasticul utilizat pentru ambalare</w:t>
            </w:r>
          </w:p>
          <w:p w14:paraId="790C788A" w14:textId="77777777" w:rsidR="007E09B8" w:rsidRPr="00701703" w:rsidRDefault="007E09B8" w:rsidP="007E09B8">
            <w:pPr>
              <w:spacing w:after="0" w:line="240" w:lineRule="auto"/>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1. Până la 31 decembrie 2026, ambalajele de vânzare fabricate din plastic trebuie să conțină cel puțin 20 % material reciclat.</w:t>
            </w:r>
          </w:p>
          <w:p w14:paraId="0396A19B" w14:textId="6E794CDA"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2. Începând cu 1 ianuarie 2027, ambalajele de vânzare fabricate din plastic trebuie să conțină cel puțin 35 % material reciclat.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26D68" w14:textId="1626E777"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A257D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C0E2A"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20F03B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314D8" w14:textId="77777777" w:rsidR="007E09B8" w:rsidRPr="00F6055D"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F6055D">
              <w:rPr>
                <w:rFonts w:ascii="Times New Roman" w:eastAsia="Times New Roman" w:hAnsi="Times New Roman" w:cs="Times New Roman"/>
                <w:b/>
                <w:bCs/>
                <w:sz w:val="20"/>
                <w:szCs w:val="20"/>
                <w:lang w:val="ro-MD" w:eastAsia="ru-RU"/>
              </w:rPr>
              <w:t xml:space="preserve">(c)   </w:t>
            </w:r>
            <w:proofErr w:type="spellStart"/>
            <w:r w:rsidRPr="00F6055D">
              <w:rPr>
                <w:rFonts w:ascii="Times New Roman" w:eastAsia="Times New Roman" w:hAnsi="Times New Roman" w:cs="Times New Roman"/>
                <w:b/>
                <w:bCs/>
                <w:sz w:val="20"/>
                <w:szCs w:val="20"/>
                <w:lang w:val="ro-MD" w:eastAsia="ru-RU"/>
              </w:rPr>
              <w:t>Reciclabilitatea</w:t>
            </w:r>
            <w:proofErr w:type="spellEnd"/>
          </w:p>
          <w:p w14:paraId="51C59012" w14:textId="094DC5F7"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F6055D">
              <w:rPr>
                <w:rFonts w:ascii="Times New Roman" w:eastAsia="Times New Roman" w:hAnsi="Times New Roman" w:cs="Times New Roman"/>
                <w:sz w:val="20"/>
                <w:szCs w:val="20"/>
                <w:lang w:val="ro-MD" w:eastAsia="ru-RU"/>
              </w:rPr>
              <w:t xml:space="preserve">Cel puțin 95 % în greutate din conținutul ambalajelor de vânzare (carton și/sau hârtie sau plastic) și al </w:t>
            </w:r>
            <w:proofErr w:type="spellStart"/>
            <w:r w:rsidRPr="00F6055D">
              <w:rPr>
                <w:rFonts w:ascii="Times New Roman" w:eastAsia="Times New Roman" w:hAnsi="Times New Roman" w:cs="Times New Roman"/>
                <w:sz w:val="20"/>
                <w:szCs w:val="20"/>
                <w:lang w:val="ro-MD" w:eastAsia="ru-RU"/>
              </w:rPr>
              <w:t>supraambalajelor</w:t>
            </w:r>
            <w:proofErr w:type="spellEnd"/>
            <w:r w:rsidRPr="00F6055D">
              <w:rPr>
                <w:rFonts w:ascii="Times New Roman" w:eastAsia="Times New Roman" w:hAnsi="Times New Roman" w:cs="Times New Roman"/>
                <w:sz w:val="20"/>
                <w:szCs w:val="20"/>
                <w:lang w:val="ro-MD" w:eastAsia="ru-RU"/>
              </w:rPr>
              <w:t xml:space="preserve"> (carton și/sau hârtie) trebuie să fie disponibil pentru reciclare, iar 5 % din reziduuri trebuie să fie compatibile cu reciclarea.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703ED" w14:textId="77777777" w:rsidR="007E09B8" w:rsidRPr="00701703" w:rsidRDefault="007E09B8" w:rsidP="007E09B8">
            <w:pPr>
              <w:spacing w:after="0" w:line="240" w:lineRule="auto"/>
              <w:rPr>
                <w:rFonts w:ascii="Times New Roman" w:eastAsia="Times New Roman" w:hAnsi="Times New Roman" w:cs="Times New Roman"/>
                <w:i/>
                <w:iCs/>
                <w:sz w:val="20"/>
                <w:szCs w:val="20"/>
                <w:lang w:val="ro-MD" w:eastAsia="ru-RU"/>
              </w:rPr>
            </w:pPr>
            <w:r w:rsidRPr="00701703">
              <w:rPr>
                <w:rFonts w:ascii="Times New Roman" w:eastAsia="Times New Roman" w:hAnsi="Times New Roman" w:cs="Times New Roman"/>
                <w:i/>
                <w:iCs/>
                <w:sz w:val="20"/>
                <w:szCs w:val="20"/>
                <w:lang w:val="ro-MD" w:eastAsia="ru-RU"/>
              </w:rPr>
              <w:t xml:space="preserve">c)   </w:t>
            </w:r>
            <w:proofErr w:type="spellStart"/>
            <w:r w:rsidRPr="00701703">
              <w:rPr>
                <w:rFonts w:ascii="Times New Roman" w:eastAsia="Times New Roman" w:hAnsi="Times New Roman" w:cs="Times New Roman"/>
                <w:i/>
                <w:iCs/>
                <w:sz w:val="20"/>
                <w:szCs w:val="20"/>
                <w:lang w:val="ro-MD" w:eastAsia="ru-RU"/>
              </w:rPr>
              <w:t>Reciclabilitatea</w:t>
            </w:r>
            <w:proofErr w:type="spellEnd"/>
          </w:p>
          <w:p w14:paraId="2334D749" w14:textId="5CCE8AAA"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1. Cel puțin 95 % în greutate din conținutul ambalajelor de vânzare (carton și/sau hârtie sau plastic) și al supra ambalajelor (carton și/sau hârtie) trebuie să fie disponibil pentru reciclare, iar 5 % din reziduuri trebuie să fie compatibile cu reciclarea.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3CFB4" w14:textId="6D8A8E02"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A257D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41179"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BADD0E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944" w14:textId="77777777" w:rsidR="007E09B8" w:rsidRPr="00F6055D"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F6055D">
              <w:rPr>
                <w:rFonts w:ascii="Times New Roman" w:eastAsia="Times New Roman" w:hAnsi="Times New Roman" w:cs="Times New Roman"/>
                <w:b/>
                <w:bCs/>
                <w:sz w:val="20"/>
                <w:szCs w:val="20"/>
                <w:lang w:val="ro-MD" w:eastAsia="ru-RU"/>
              </w:rPr>
              <w:t>(d)   Cerințe suplimentare</w:t>
            </w:r>
          </w:p>
          <w:p w14:paraId="73881B7D" w14:textId="335C91BC" w:rsidR="007E09B8" w:rsidRPr="00F6055D"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F6055D">
              <w:rPr>
                <w:rFonts w:ascii="Times New Roman" w:eastAsia="Times New Roman" w:hAnsi="Times New Roman" w:cs="Times New Roman"/>
                <w:sz w:val="20"/>
                <w:szCs w:val="20"/>
                <w:lang w:val="ro-MD" w:eastAsia="ru-RU"/>
              </w:rPr>
              <w:t>—Utilizarea ambalajelor compozite (de vânzare și grupate), a materialelor plastice amestecate sau a unor straturi de acoperire a cartonului și/sau a hârtiei cu materiale plastice sau metale nu este permisă.</w:t>
            </w:r>
          </w:p>
          <w:p w14:paraId="07B4410D" w14:textId="66C0D81B"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F6055D">
              <w:rPr>
                <w:rFonts w:ascii="Times New Roman" w:eastAsia="Times New Roman" w:hAnsi="Times New Roman" w:cs="Times New Roman"/>
                <w:sz w:val="20"/>
                <w:szCs w:val="20"/>
                <w:lang w:val="ro-MD" w:eastAsia="ru-RU"/>
              </w:rPr>
              <w:t xml:space="preserve">—Conținutul reciclat și </w:t>
            </w:r>
            <w:proofErr w:type="spellStart"/>
            <w:r w:rsidRPr="00F6055D">
              <w:rPr>
                <w:rFonts w:ascii="Times New Roman" w:eastAsia="Times New Roman" w:hAnsi="Times New Roman" w:cs="Times New Roman"/>
                <w:sz w:val="20"/>
                <w:szCs w:val="20"/>
                <w:lang w:val="ro-MD" w:eastAsia="ru-RU"/>
              </w:rPr>
              <w:t>reciclabilitatea</w:t>
            </w:r>
            <w:proofErr w:type="spellEnd"/>
            <w:r w:rsidRPr="00F6055D">
              <w:rPr>
                <w:rFonts w:ascii="Times New Roman" w:eastAsia="Times New Roman" w:hAnsi="Times New Roman" w:cs="Times New Roman"/>
                <w:sz w:val="20"/>
                <w:szCs w:val="20"/>
                <w:lang w:val="ro-MD" w:eastAsia="ru-RU"/>
              </w:rPr>
              <w:t xml:space="preserve"> ambalajelor de vânzare și ale </w:t>
            </w:r>
            <w:proofErr w:type="spellStart"/>
            <w:r w:rsidRPr="00F6055D">
              <w:rPr>
                <w:rFonts w:ascii="Times New Roman" w:eastAsia="Times New Roman" w:hAnsi="Times New Roman" w:cs="Times New Roman"/>
                <w:sz w:val="20"/>
                <w:szCs w:val="20"/>
                <w:lang w:val="ro-MD" w:eastAsia="ru-RU"/>
              </w:rPr>
              <w:t>supraambalajelor</w:t>
            </w:r>
            <w:proofErr w:type="spellEnd"/>
            <w:r w:rsidRPr="00F6055D">
              <w:rPr>
                <w:rFonts w:ascii="Times New Roman" w:eastAsia="Times New Roman" w:hAnsi="Times New Roman" w:cs="Times New Roman"/>
                <w:sz w:val="20"/>
                <w:szCs w:val="20"/>
                <w:lang w:val="ro-MD" w:eastAsia="ru-RU"/>
              </w:rPr>
              <w:t xml:space="preserve"> trebuie indicate pe ambalajul de vânzare.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F1F64" w14:textId="77777777" w:rsidR="007E09B8" w:rsidRPr="00701703" w:rsidRDefault="007E09B8" w:rsidP="007E09B8">
            <w:pPr>
              <w:spacing w:after="0" w:line="240" w:lineRule="auto"/>
              <w:rPr>
                <w:rFonts w:ascii="Times New Roman" w:eastAsia="Times New Roman" w:hAnsi="Times New Roman" w:cs="Times New Roman"/>
                <w:i/>
                <w:iCs/>
                <w:sz w:val="20"/>
                <w:szCs w:val="20"/>
                <w:lang w:val="ro-MD" w:eastAsia="ru-RU"/>
              </w:rPr>
            </w:pPr>
            <w:r w:rsidRPr="00701703">
              <w:rPr>
                <w:rFonts w:ascii="Times New Roman" w:eastAsia="Times New Roman" w:hAnsi="Times New Roman" w:cs="Times New Roman"/>
                <w:i/>
                <w:iCs/>
                <w:sz w:val="20"/>
                <w:szCs w:val="20"/>
                <w:lang w:val="ro-MD" w:eastAsia="ru-RU"/>
              </w:rPr>
              <w:t>d)   Cerințe suplimentare</w:t>
            </w:r>
          </w:p>
          <w:p w14:paraId="75FDFDEF" w14:textId="77777777" w:rsidR="007E09B8"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1. Utilizarea ambalajelor compozite (de vânzare și grupate), a materialelor plastice amestecate sau a unor straturi de acoperire a cartonului și/sau a hârtiei cu materiale plastice sau metale nu este permisă.</w:t>
            </w:r>
          </w:p>
          <w:p w14:paraId="29303663" w14:textId="4C1671B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 xml:space="preserve">2. Conținutul reciclat și </w:t>
            </w:r>
            <w:proofErr w:type="spellStart"/>
            <w:r w:rsidRPr="00701703">
              <w:rPr>
                <w:rFonts w:ascii="Times New Roman" w:eastAsia="Times New Roman" w:hAnsi="Times New Roman" w:cs="Times New Roman"/>
                <w:sz w:val="20"/>
                <w:szCs w:val="20"/>
                <w:lang w:val="ro-MD" w:eastAsia="ru-RU"/>
              </w:rPr>
              <w:t>reciclabilitatea</w:t>
            </w:r>
            <w:proofErr w:type="spellEnd"/>
            <w:r w:rsidRPr="00701703">
              <w:rPr>
                <w:rFonts w:ascii="Times New Roman" w:eastAsia="Times New Roman" w:hAnsi="Times New Roman" w:cs="Times New Roman"/>
                <w:sz w:val="20"/>
                <w:szCs w:val="20"/>
                <w:lang w:val="ro-MD" w:eastAsia="ru-RU"/>
              </w:rPr>
              <w:t xml:space="preserve"> ambalajelor de vânzare și ale supra ambalajelor trebuie indicate pe ambalajul de vânzare.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34351" w14:textId="47FC000B"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17C3B">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A3B9D"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4D5EBF3"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6AD57" w14:textId="77777777" w:rsidR="007E09B8" w:rsidRPr="002039EE"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2039EE">
              <w:rPr>
                <w:rFonts w:ascii="Times New Roman" w:eastAsia="Times New Roman" w:hAnsi="Times New Roman" w:cs="Times New Roman"/>
                <w:b/>
                <w:bCs/>
                <w:sz w:val="20"/>
                <w:szCs w:val="20"/>
                <w:lang w:val="ro-MD" w:eastAsia="ru-RU"/>
              </w:rPr>
              <w:lastRenderedPageBreak/>
              <w:t>Evaluare și verificare:</w:t>
            </w:r>
          </w:p>
          <w:p w14:paraId="5AFAAA26" w14:textId="52E00565"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 xml:space="preserve">Solicitantul prezintă (1) o declarație de conformitate semnată în care se specifică procentul conținutului reciclat din ambalajele de vânzare și din </w:t>
            </w:r>
            <w:proofErr w:type="spellStart"/>
            <w:r w:rsidRPr="002039EE">
              <w:rPr>
                <w:rFonts w:ascii="Times New Roman" w:eastAsia="Times New Roman" w:hAnsi="Times New Roman" w:cs="Times New Roman"/>
                <w:sz w:val="20"/>
                <w:szCs w:val="20"/>
                <w:lang w:val="ro-MD" w:eastAsia="ru-RU"/>
              </w:rPr>
              <w:t>supraambalaje</w:t>
            </w:r>
            <w:proofErr w:type="spellEnd"/>
            <w:r w:rsidRPr="002039EE">
              <w:rPr>
                <w:rFonts w:ascii="Times New Roman" w:eastAsia="Times New Roman" w:hAnsi="Times New Roman" w:cs="Times New Roman"/>
                <w:sz w:val="20"/>
                <w:szCs w:val="20"/>
                <w:lang w:val="ro-MD" w:eastAsia="ru-RU"/>
              </w:rPr>
              <w:t xml:space="preserve">, dacă este cazul; (2) o declarație de conformitate în care se precizează </w:t>
            </w:r>
            <w:proofErr w:type="spellStart"/>
            <w:r w:rsidRPr="002039EE">
              <w:rPr>
                <w:rFonts w:ascii="Times New Roman" w:eastAsia="Times New Roman" w:hAnsi="Times New Roman" w:cs="Times New Roman"/>
                <w:sz w:val="20"/>
                <w:szCs w:val="20"/>
                <w:lang w:val="ro-MD" w:eastAsia="ru-RU"/>
              </w:rPr>
              <w:t>reciclabilitatea</w:t>
            </w:r>
            <w:proofErr w:type="spellEnd"/>
            <w:r w:rsidRPr="002039EE">
              <w:rPr>
                <w:rFonts w:ascii="Times New Roman" w:eastAsia="Times New Roman" w:hAnsi="Times New Roman" w:cs="Times New Roman"/>
                <w:sz w:val="20"/>
                <w:szCs w:val="20"/>
                <w:lang w:val="ro-MD" w:eastAsia="ru-RU"/>
              </w:rPr>
              <w:t xml:space="preserve"> ambalajelor de vânzare și a </w:t>
            </w:r>
            <w:proofErr w:type="spellStart"/>
            <w:r w:rsidRPr="002039EE">
              <w:rPr>
                <w:rFonts w:ascii="Times New Roman" w:eastAsia="Times New Roman" w:hAnsi="Times New Roman" w:cs="Times New Roman"/>
                <w:sz w:val="20"/>
                <w:szCs w:val="20"/>
                <w:lang w:val="ro-MD" w:eastAsia="ru-RU"/>
              </w:rPr>
              <w:t>supraambalajelor</w:t>
            </w:r>
            <w:proofErr w:type="spellEnd"/>
            <w:r w:rsidRPr="002039EE">
              <w:rPr>
                <w:rFonts w:ascii="Times New Roman" w:eastAsia="Times New Roman" w:hAnsi="Times New Roman" w:cs="Times New Roman"/>
                <w:sz w:val="20"/>
                <w:szCs w:val="20"/>
                <w:lang w:val="ro-MD" w:eastAsia="ru-RU"/>
              </w:rPr>
              <w:t xml:space="preserve"> și (3) o fotografie de înaltă rezoluție a ambalajului de vânzare pe care apar în mod clar informațiile privind conținutul reciclat și </w:t>
            </w:r>
            <w:proofErr w:type="spellStart"/>
            <w:r w:rsidRPr="002039EE">
              <w:rPr>
                <w:rFonts w:ascii="Times New Roman" w:eastAsia="Times New Roman" w:hAnsi="Times New Roman" w:cs="Times New Roman"/>
                <w:sz w:val="20"/>
                <w:szCs w:val="20"/>
                <w:lang w:val="ro-MD" w:eastAsia="ru-RU"/>
              </w:rPr>
              <w:t>reciclabilitatea</w:t>
            </w:r>
            <w:proofErr w:type="spellEnd"/>
            <w:r w:rsidRPr="002039EE">
              <w:rPr>
                <w:rFonts w:ascii="Times New Roman" w:eastAsia="Times New Roman" w:hAnsi="Times New Roman" w:cs="Times New Roman"/>
                <w:sz w:val="20"/>
                <w:szCs w:val="20"/>
                <w:lang w:val="ro-MD" w:eastAsia="ru-RU"/>
              </w:rPr>
              <w:t xml:space="preserve"> ambalajelor de vânzare și ale </w:t>
            </w:r>
            <w:proofErr w:type="spellStart"/>
            <w:r w:rsidRPr="002039EE">
              <w:rPr>
                <w:rFonts w:ascii="Times New Roman" w:eastAsia="Times New Roman" w:hAnsi="Times New Roman" w:cs="Times New Roman"/>
                <w:sz w:val="20"/>
                <w:szCs w:val="20"/>
                <w:lang w:val="ro-MD" w:eastAsia="ru-RU"/>
              </w:rPr>
              <w:t>supraambalajelor</w:t>
            </w:r>
            <w:proofErr w:type="spellEnd"/>
            <w:r w:rsidRPr="002039EE">
              <w:rPr>
                <w:rFonts w:ascii="Times New Roman" w:eastAsia="Times New Roman" w:hAnsi="Times New Roman" w:cs="Times New Roman"/>
                <w:sz w:val="20"/>
                <w:szCs w:val="20"/>
                <w:lang w:val="ro-MD" w:eastAsia="ru-RU"/>
              </w:rPr>
              <w: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9D6B9" w14:textId="77777777" w:rsidR="007E09B8" w:rsidRPr="00701703" w:rsidRDefault="007E09B8" w:rsidP="007E09B8">
            <w:pPr>
              <w:spacing w:after="0" w:line="240" w:lineRule="auto"/>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8.3. Evaluare și verificare:</w:t>
            </w:r>
          </w:p>
          <w:p w14:paraId="137F3ED7" w14:textId="77777777" w:rsidR="007E09B8" w:rsidRPr="00701703" w:rsidRDefault="007E09B8" w:rsidP="007E09B8">
            <w:pPr>
              <w:spacing w:after="0" w:line="240" w:lineRule="auto"/>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8.3.1. Solicitantul prezintă:</w:t>
            </w:r>
          </w:p>
          <w:p w14:paraId="139A8A76" w14:textId="77777777" w:rsidR="007E09B8" w:rsidRPr="00701703" w:rsidRDefault="007E09B8" w:rsidP="007E09B8">
            <w:pPr>
              <w:spacing w:after="0" w:line="240" w:lineRule="auto"/>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 xml:space="preserve"> a) o declarație de conformitate semnată în care se specifică procentul conținutului reciclat din ambalajele de vânzare și din supra ambalaje, dacă este cazul;</w:t>
            </w:r>
          </w:p>
          <w:p w14:paraId="2ABE87DE" w14:textId="77777777" w:rsidR="007E09B8" w:rsidRPr="00701703" w:rsidRDefault="007E09B8" w:rsidP="007E09B8">
            <w:pPr>
              <w:spacing w:after="0" w:line="240" w:lineRule="auto"/>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 xml:space="preserve"> b) o declarație de conformitate în care se precizează </w:t>
            </w:r>
            <w:proofErr w:type="spellStart"/>
            <w:r w:rsidRPr="00701703">
              <w:rPr>
                <w:rFonts w:ascii="Times New Roman" w:eastAsia="Times New Roman" w:hAnsi="Times New Roman" w:cs="Times New Roman"/>
                <w:sz w:val="20"/>
                <w:szCs w:val="20"/>
                <w:lang w:val="ro-MD" w:eastAsia="ru-RU"/>
              </w:rPr>
              <w:t>reciclabilitatea</w:t>
            </w:r>
            <w:proofErr w:type="spellEnd"/>
            <w:r w:rsidRPr="00701703">
              <w:rPr>
                <w:rFonts w:ascii="Times New Roman" w:eastAsia="Times New Roman" w:hAnsi="Times New Roman" w:cs="Times New Roman"/>
                <w:sz w:val="20"/>
                <w:szCs w:val="20"/>
                <w:lang w:val="ro-MD" w:eastAsia="ru-RU"/>
              </w:rPr>
              <w:t xml:space="preserve"> ambalajelor de vânzare și a supra ambalajelor și </w:t>
            </w:r>
          </w:p>
          <w:p w14:paraId="5D5E66D1" w14:textId="6A6F0F8F"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 xml:space="preserve">c) o fotografie de înaltă rezoluție a ambalajului de vânzare pe care apar în mod clar informațiile privind conținutul reciclat și </w:t>
            </w:r>
            <w:proofErr w:type="spellStart"/>
            <w:r w:rsidRPr="00701703">
              <w:rPr>
                <w:rFonts w:ascii="Times New Roman" w:eastAsia="Times New Roman" w:hAnsi="Times New Roman" w:cs="Times New Roman"/>
                <w:sz w:val="20"/>
                <w:szCs w:val="20"/>
                <w:lang w:val="ro-MD" w:eastAsia="ru-RU"/>
              </w:rPr>
              <w:t>reciclabilitatea</w:t>
            </w:r>
            <w:proofErr w:type="spellEnd"/>
            <w:r w:rsidRPr="00701703">
              <w:rPr>
                <w:rFonts w:ascii="Times New Roman" w:eastAsia="Times New Roman" w:hAnsi="Times New Roman" w:cs="Times New Roman"/>
                <w:sz w:val="20"/>
                <w:szCs w:val="20"/>
                <w:lang w:val="ro-MD" w:eastAsia="ru-RU"/>
              </w:rPr>
              <w:t xml:space="preserve"> ambalajelor de vânzare și ale supra ambalajelor.</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B592A" w14:textId="299A8C46"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17C3B">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84FB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A4E2D8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26055" w14:textId="0533679B"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Organismele competente verifică din nou după 1 ianuarie 2027 declarația de conformitate în care se specifică procentul de plastic reciclat din ambalajele de vânzare.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5945" w14:textId="587C298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8.3.2. Organismele de certificare verifică din nou după 1 ianuarie 2027 declarația de conformitate în care se specifică procentul de plastic reciclat din ambalajele de vânzare.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B9557" w14:textId="290430F3"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17C3B">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0C5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5FB27C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9EB0C" w14:textId="1172F72C"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 xml:space="preserve">Solicitantul prezintă documente contabile auditate care să demonstreze că proporția rămasă (100 % minus procentul de conținut reciclat) din cartonul și/sau hârtia utilizate pentru ambalajele de vânzare și </w:t>
            </w:r>
            <w:proofErr w:type="spellStart"/>
            <w:r w:rsidRPr="002039EE">
              <w:rPr>
                <w:rFonts w:ascii="Times New Roman" w:eastAsia="Times New Roman" w:hAnsi="Times New Roman" w:cs="Times New Roman"/>
                <w:sz w:val="20"/>
                <w:szCs w:val="20"/>
                <w:lang w:val="ro-MD" w:eastAsia="ru-RU"/>
              </w:rPr>
              <w:t>supraambalaje</w:t>
            </w:r>
            <w:proofErr w:type="spellEnd"/>
            <w:r w:rsidRPr="002039EE">
              <w:rPr>
                <w:rFonts w:ascii="Times New Roman" w:eastAsia="Times New Roman" w:hAnsi="Times New Roman" w:cs="Times New Roman"/>
                <w:sz w:val="20"/>
                <w:szCs w:val="20"/>
                <w:lang w:val="ro-MD" w:eastAsia="ru-RU"/>
              </w:rPr>
              <w:t xml:space="preserve"> este definită ca material certificat în conformitate cu FSC, PEFC sau cu sisteme echivalente valabile. Documentele contabile auditate trebuie să fie valabile pe întreaga durată a licenței de utilizare a etichetei ecologice a UE. Organismele competente verifică din nou documentele contabile la 12 luni de la acordarea licenței de utilizare a etichetei ecologice a UE.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AD9AA" w14:textId="592C988E"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8.3.3. Solicitantul prezintă documente contabile auditate care să demonstreze că proporția rămasă (100 % minus procentul de conținut reciclat) din cartonul și/sau hârtia utilizate pentru ambalajele de vânzare și supra ambalaje este definită ca material certificat în conformitate cu FSC, PEFC sau cu sisteme echivalente valabile. Documentele contabile auditate trebuie să fie valabile pe întreaga durată a certificatului de utilizare a etichetei ecologice. Organismele de certificare verifică din nou documentele contabile la 12 luni de la acordarea dreptului de utilizare a etichetei ecologice.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D3257" w14:textId="20D693C0"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817C3B">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0F67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F8E7CD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7BB28" w14:textId="3263C3AF"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 xml:space="preserve">În ceea ce privește conținutul reciclat, se verifică dacă acesta respectă standardul EN 45557 sau ISO 14021, iar în cazul </w:t>
            </w:r>
            <w:proofErr w:type="spellStart"/>
            <w:r w:rsidRPr="002039EE">
              <w:rPr>
                <w:rFonts w:ascii="Times New Roman" w:eastAsia="Times New Roman" w:hAnsi="Times New Roman" w:cs="Times New Roman"/>
                <w:sz w:val="20"/>
                <w:szCs w:val="20"/>
                <w:lang w:val="ro-MD" w:eastAsia="ru-RU"/>
              </w:rPr>
              <w:t>reciclabilității</w:t>
            </w:r>
            <w:proofErr w:type="spellEnd"/>
            <w:r w:rsidRPr="002039EE">
              <w:rPr>
                <w:rFonts w:ascii="Times New Roman" w:eastAsia="Times New Roman" w:hAnsi="Times New Roman" w:cs="Times New Roman"/>
                <w:sz w:val="20"/>
                <w:szCs w:val="20"/>
                <w:lang w:val="ro-MD" w:eastAsia="ru-RU"/>
              </w:rPr>
              <w:t xml:space="preserve"> se verifică dacă aceasta respectă standardul EN 13430 sau ISO 18604.</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3AB6D" w14:textId="5E8323E8"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 xml:space="preserve">8.3.4. În ceea ce privește conținutul reciclat, se verifică dacă acesta respectă standardul SM EN 45557 sau SM EN ISO 14021, iar în cazul </w:t>
            </w:r>
            <w:proofErr w:type="spellStart"/>
            <w:r w:rsidRPr="00701703">
              <w:rPr>
                <w:rFonts w:ascii="Times New Roman" w:eastAsia="Times New Roman" w:hAnsi="Times New Roman" w:cs="Times New Roman"/>
                <w:sz w:val="20"/>
                <w:szCs w:val="20"/>
                <w:lang w:val="ro-MD" w:eastAsia="ru-RU"/>
              </w:rPr>
              <w:t>reciclabilității</w:t>
            </w:r>
            <w:proofErr w:type="spellEnd"/>
            <w:r w:rsidRPr="00701703">
              <w:rPr>
                <w:rFonts w:ascii="Times New Roman" w:eastAsia="Times New Roman" w:hAnsi="Times New Roman" w:cs="Times New Roman"/>
                <w:sz w:val="20"/>
                <w:szCs w:val="20"/>
                <w:lang w:val="ro-MD" w:eastAsia="ru-RU"/>
              </w:rPr>
              <w:t xml:space="preserve"> se verifică dacă aceasta respectă standardul SM SR EN 13430 sau ISO 18604.</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4296B" w14:textId="4A75A7B6"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3A6D02">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5F04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B1FB893"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33C8B" w14:textId="6B177997"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Conținutul de plastic reciclat din ambalaje trebuie să respecte standardele privind lanțul de custodie, cum ar fi ISO 22095 sau EN 15343. Metodele echivalente pot fi acceptate dacă sunt considerate echivalente de către o parte terță; ele trebuie însoțite de explicații detaliate care să ateste conformitatea cu această cerință și de documente justificative aferente. Se furnizează facturi care atestă achiziționarea materialului reciclat.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671F2" w14:textId="0BDB6134"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8.3.5. Conținutul de plastic reciclat din ambalaje trebuie să respecte standardele privind lanțul de custodie, cum ar fi ISO 22095 sau SM SR EN 15343. Metodele echivalente pot fi acceptate dacă sunt considerate echivalente de către o parte terță; ele trebuie însoțite de explicații detaliate care să ateste conformitatea cu această cerință și de documente justificative aferente. Se furnizează facturi care atestă achiziționarea materialului reciclat.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E1566" w14:textId="1EAFD380"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3A6D02">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7C4A4"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F56CB1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D4A08" w14:textId="7795E167"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lastRenderedPageBreak/>
              <w:t xml:space="preserve">În plus, </w:t>
            </w:r>
            <w:proofErr w:type="spellStart"/>
            <w:r w:rsidRPr="002039EE">
              <w:rPr>
                <w:rFonts w:ascii="Times New Roman" w:eastAsia="Times New Roman" w:hAnsi="Times New Roman" w:cs="Times New Roman"/>
                <w:sz w:val="20"/>
                <w:szCs w:val="20"/>
                <w:lang w:val="ro-MD" w:eastAsia="ru-RU"/>
              </w:rPr>
              <w:t>reciclabilitatea</w:t>
            </w:r>
            <w:proofErr w:type="spellEnd"/>
            <w:r w:rsidRPr="002039EE">
              <w:rPr>
                <w:rFonts w:ascii="Times New Roman" w:eastAsia="Times New Roman" w:hAnsi="Times New Roman" w:cs="Times New Roman"/>
                <w:sz w:val="20"/>
                <w:szCs w:val="20"/>
                <w:lang w:val="ro-MD" w:eastAsia="ru-RU"/>
              </w:rPr>
              <w:t xml:space="preserve"> (disponibilitatea și compatibilitatea pentru reciclare) ambalajului se testează prin intermediul unor protocoale de testare standard. </w:t>
            </w:r>
            <w:proofErr w:type="spellStart"/>
            <w:r w:rsidRPr="002039EE">
              <w:rPr>
                <w:rFonts w:ascii="Times New Roman" w:eastAsia="Times New Roman" w:hAnsi="Times New Roman" w:cs="Times New Roman"/>
                <w:sz w:val="20"/>
                <w:szCs w:val="20"/>
                <w:lang w:val="ro-MD" w:eastAsia="ru-RU"/>
              </w:rPr>
              <w:t>Reciclabilitatea</w:t>
            </w:r>
            <w:proofErr w:type="spellEnd"/>
            <w:r w:rsidRPr="002039EE">
              <w:rPr>
                <w:rFonts w:ascii="Times New Roman" w:eastAsia="Times New Roman" w:hAnsi="Times New Roman" w:cs="Times New Roman"/>
                <w:sz w:val="20"/>
                <w:szCs w:val="20"/>
                <w:lang w:val="ro-MD" w:eastAsia="ru-RU"/>
              </w:rPr>
              <w:t xml:space="preserve"> ambalajelor din carton și/sau hârtie se evaluează prin testarea posibilității de </w:t>
            </w:r>
            <w:proofErr w:type="spellStart"/>
            <w:r w:rsidRPr="002039EE">
              <w:rPr>
                <w:rFonts w:ascii="Times New Roman" w:eastAsia="Times New Roman" w:hAnsi="Times New Roman" w:cs="Times New Roman"/>
                <w:sz w:val="20"/>
                <w:szCs w:val="20"/>
                <w:lang w:val="ro-MD" w:eastAsia="ru-RU"/>
              </w:rPr>
              <w:t>retransformare</w:t>
            </w:r>
            <w:proofErr w:type="spellEnd"/>
            <w:r w:rsidRPr="002039EE">
              <w:rPr>
                <w:rFonts w:ascii="Times New Roman" w:eastAsia="Times New Roman" w:hAnsi="Times New Roman" w:cs="Times New Roman"/>
                <w:sz w:val="20"/>
                <w:szCs w:val="20"/>
                <w:lang w:val="ro-MD" w:eastAsia="ru-RU"/>
              </w:rPr>
              <w:t xml:space="preserve"> în pastă de hârtie și, în acest caz, solicitantul trebuie să demonstreze posibilitatea de </w:t>
            </w:r>
            <w:proofErr w:type="spellStart"/>
            <w:r w:rsidRPr="002039EE">
              <w:rPr>
                <w:rFonts w:ascii="Times New Roman" w:eastAsia="Times New Roman" w:hAnsi="Times New Roman" w:cs="Times New Roman"/>
                <w:sz w:val="20"/>
                <w:szCs w:val="20"/>
                <w:lang w:val="ro-MD" w:eastAsia="ru-RU"/>
              </w:rPr>
              <w:t>retransformare</w:t>
            </w:r>
            <w:proofErr w:type="spellEnd"/>
            <w:r w:rsidRPr="002039EE">
              <w:rPr>
                <w:rFonts w:ascii="Times New Roman" w:eastAsia="Times New Roman" w:hAnsi="Times New Roman" w:cs="Times New Roman"/>
                <w:sz w:val="20"/>
                <w:szCs w:val="20"/>
                <w:lang w:val="ro-MD" w:eastAsia="ru-RU"/>
              </w:rPr>
              <w:t xml:space="preserve"> în pastă de hârtie a ambalajelor din carton și/sau hârtie, punând la dispoziție rezultatul (rezultatele) raportului (rapoartelor) de încercare în conformitate cu metoda PTS-RH 021, cu sistemul de evaluare ATICELCA 501 sau cu metode standard echivalente care sunt acceptate de organismul competent ca furnizând date de o calitate științifică echivalentă. Sistemele de segregare sau de amestecare controlată, cum ar fi </w:t>
            </w:r>
            <w:proofErr w:type="spellStart"/>
            <w:r w:rsidRPr="002039EE">
              <w:rPr>
                <w:rFonts w:ascii="Times New Roman" w:eastAsia="Times New Roman" w:hAnsi="Times New Roman" w:cs="Times New Roman"/>
                <w:sz w:val="20"/>
                <w:szCs w:val="20"/>
                <w:lang w:val="ro-MD" w:eastAsia="ru-RU"/>
              </w:rPr>
              <w:t>RecyClass</w:t>
            </w:r>
            <w:proofErr w:type="spellEnd"/>
            <w:r w:rsidRPr="002039EE">
              <w:rPr>
                <w:rFonts w:ascii="Times New Roman" w:eastAsia="Times New Roman" w:hAnsi="Times New Roman" w:cs="Times New Roman"/>
                <w:sz w:val="20"/>
                <w:szCs w:val="20"/>
                <w:lang w:val="ro-MD" w:eastAsia="ru-RU"/>
              </w:rPr>
              <w:t>, sunt acceptate ca certificare independentă de către terți pentru ambalajele din plastic. Metodele de testare echivalente pot fi acceptate dacă sunt considerate echivalente de către o parte terță.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DFE42" w14:textId="1B2042AB"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 xml:space="preserve">8.3.6. În plus, </w:t>
            </w:r>
            <w:proofErr w:type="spellStart"/>
            <w:r w:rsidRPr="00701703">
              <w:rPr>
                <w:rFonts w:ascii="Times New Roman" w:eastAsia="Times New Roman" w:hAnsi="Times New Roman" w:cs="Times New Roman"/>
                <w:sz w:val="20"/>
                <w:szCs w:val="20"/>
                <w:lang w:val="ro-MD" w:eastAsia="ru-RU"/>
              </w:rPr>
              <w:t>reciclabilitatea</w:t>
            </w:r>
            <w:proofErr w:type="spellEnd"/>
            <w:r w:rsidRPr="00701703">
              <w:rPr>
                <w:rFonts w:ascii="Times New Roman" w:eastAsia="Times New Roman" w:hAnsi="Times New Roman" w:cs="Times New Roman"/>
                <w:sz w:val="20"/>
                <w:szCs w:val="20"/>
                <w:lang w:val="ro-MD" w:eastAsia="ru-RU"/>
              </w:rPr>
              <w:t xml:space="preserve"> (disponibilitatea și compatibilitatea pentru reciclare) ambalajului se testează prin intermediul unor protocoale de testare standard. </w:t>
            </w:r>
            <w:proofErr w:type="spellStart"/>
            <w:r w:rsidRPr="00701703">
              <w:rPr>
                <w:rFonts w:ascii="Times New Roman" w:eastAsia="Times New Roman" w:hAnsi="Times New Roman" w:cs="Times New Roman"/>
                <w:sz w:val="20"/>
                <w:szCs w:val="20"/>
                <w:lang w:val="ro-MD" w:eastAsia="ru-RU"/>
              </w:rPr>
              <w:t>Reciclabilitatea</w:t>
            </w:r>
            <w:proofErr w:type="spellEnd"/>
            <w:r w:rsidRPr="00701703">
              <w:rPr>
                <w:rFonts w:ascii="Times New Roman" w:eastAsia="Times New Roman" w:hAnsi="Times New Roman" w:cs="Times New Roman"/>
                <w:sz w:val="20"/>
                <w:szCs w:val="20"/>
                <w:lang w:val="ro-MD" w:eastAsia="ru-RU"/>
              </w:rPr>
              <w:t xml:space="preserve"> ambalajelor din carton și/sau hârtie se evaluează prin testarea posibilității de </w:t>
            </w:r>
            <w:proofErr w:type="spellStart"/>
            <w:r w:rsidRPr="00701703">
              <w:rPr>
                <w:rFonts w:ascii="Times New Roman" w:eastAsia="Times New Roman" w:hAnsi="Times New Roman" w:cs="Times New Roman"/>
                <w:sz w:val="20"/>
                <w:szCs w:val="20"/>
                <w:lang w:val="ro-MD" w:eastAsia="ru-RU"/>
              </w:rPr>
              <w:t>retransformare</w:t>
            </w:r>
            <w:proofErr w:type="spellEnd"/>
            <w:r w:rsidRPr="00701703">
              <w:rPr>
                <w:rFonts w:ascii="Times New Roman" w:eastAsia="Times New Roman" w:hAnsi="Times New Roman" w:cs="Times New Roman"/>
                <w:sz w:val="20"/>
                <w:szCs w:val="20"/>
                <w:lang w:val="ro-MD" w:eastAsia="ru-RU"/>
              </w:rPr>
              <w:t xml:space="preserve"> în pastă de hârtie și, în acest caz, solicitantul trebuie să demonstreze posibilitatea de </w:t>
            </w:r>
            <w:proofErr w:type="spellStart"/>
            <w:r w:rsidRPr="00701703">
              <w:rPr>
                <w:rFonts w:ascii="Times New Roman" w:eastAsia="Times New Roman" w:hAnsi="Times New Roman" w:cs="Times New Roman"/>
                <w:sz w:val="20"/>
                <w:szCs w:val="20"/>
                <w:lang w:val="ro-MD" w:eastAsia="ru-RU"/>
              </w:rPr>
              <w:t>retransformare</w:t>
            </w:r>
            <w:proofErr w:type="spellEnd"/>
            <w:r w:rsidRPr="00701703">
              <w:rPr>
                <w:rFonts w:ascii="Times New Roman" w:eastAsia="Times New Roman" w:hAnsi="Times New Roman" w:cs="Times New Roman"/>
                <w:sz w:val="20"/>
                <w:szCs w:val="20"/>
                <w:lang w:val="ro-MD" w:eastAsia="ru-RU"/>
              </w:rPr>
              <w:t xml:space="preserve"> în pastă de hârtie a ambalajelor din carton și/sau hârtie, punând la dispoziție rezultatul (rezultatele) raportului (rapoartelor) de încercare în conformitate cu metoda PTS-RH 021, cu sistemul de evaluare ATICELCA 501 sau cu metode standard echivalente care sunt acceptate de organismul de certificare ca furnizând date de o calitate științifică echivalentă. Sistemele de segregare sau de amestecare controlată, cum ar fi </w:t>
            </w:r>
            <w:proofErr w:type="spellStart"/>
            <w:r w:rsidRPr="00701703">
              <w:rPr>
                <w:rFonts w:ascii="Times New Roman" w:eastAsia="Times New Roman" w:hAnsi="Times New Roman" w:cs="Times New Roman"/>
                <w:sz w:val="20"/>
                <w:szCs w:val="20"/>
                <w:lang w:val="ro-MD" w:eastAsia="ru-RU"/>
              </w:rPr>
              <w:t>RecyClass</w:t>
            </w:r>
            <w:proofErr w:type="spellEnd"/>
            <w:r w:rsidRPr="00701703">
              <w:rPr>
                <w:rFonts w:ascii="Times New Roman" w:eastAsia="Times New Roman" w:hAnsi="Times New Roman" w:cs="Times New Roman"/>
                <w:sz w:val="20"/>
                <w:szCs w:val="20"/>
                <w:lang w:val="ro-MD" w:eastAsia="ru-RU"/>
              </w:rPr>
              <w:t>, sunt acceptate ca certificare independentă de către terți pentru ambalajele din plastic. Metodele de testare echivalente pot fi acceptate dacă sunt considerate echivalente de către o parte terță.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FEC71" w14:textId="5A519BEE"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3A6D02">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62F3"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D10D1F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59936" w14:textId="77777777" w:rsidR="007E09B8" w:rsidRPr="002039EE"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2039EE">
              <w:rPr>
                <w:rFonts w:ascii="Times New Roman" w:eastAsia="Times New Roman" w:hAnsi="Times New Roman" w:cs="Times New Roman"/>
                <w:b/>
                <w:bCs/>
                <w:sz w:val="20"/>
                <w:szCs w:val="20"/>
                <w:lang w:val="ro-MD" w:eastAsia="ru-RU"/>
              </w:rPr>
              <w:t>Criteriul 9.   Orientări privind utilizarea și eliminarea produsului și a ambalajului</w:t>
            </w:r>
          </w:p>
          <w:p w14:paraId="2E95CB1C" w14:textId="5E9138CD"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Instrucțiunile de utilizare a produsului finit se pun la dispoziție pe ambalaj sau printr-un prospect tipărit și/sau digital.</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46825" w14:textId="77777777" w:rsidR="007E09B8" w:rsidRPr="00701703" w:rsidRDefault="007E09B8" w:rsidP="007E09B8">
            <w:pPr>
              <w:spacing w:after="0" w:line="240" w:lineRule="auto"/>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Criteriul 9.   Orientări privind utilizarea și eliminarea produsului și a ambalajului</w:t>
            </w:r>
          </w:p>
          <w:p w14:paraId="439DCDB5" w14:textId="509C527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701703">
              <w:rPr>
                <w:rFonts w:ascii="Times New Roman" w:eastAsia="Times New Roman" w:hAnsi="Times New Roman" w:cs="Times New Roman"/>
                <w:sz w:val="20"/>
                <w:szCs w:val="20"/>
                <w:lang w:val="ro-MD" w:eastAsia="ru-RU"/>
              </w:rPr>
              <w:t>9.1. Instrucțiunile de utilizare a produsului finit se pun la dispoziție pe ambalaj sau printr-un prospect tipărit și/sau digital.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97F1C" w14:textId="5868E937"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D37424">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E0D4A"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EB4ED03"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4EBB4" w14:textId="77777777" w:rsidR="007E09B8" w:rsidRPr="002039E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 xml:space="preserve">Ambalajul de vânzare conține instrucțiuni privind eliminarea ambalajului de vânzare, a </w:t>
            </w:r>
            <w:proofErr w:type="spellStart"/>
            <w:r w:rsidRPr="002039EE">
              <w:rPr>
                <w:rFonts w:ascii="Times New Roman" w:eastAsia="Times New Roman" w:hAnsi="Times New Roman" w:cs="Times New Roman"/>
                <w:sz w:val="20"/>
                <w:szCs w:val="20"/>
                <w:lang w:val="ro-MD" w:eastAsia="ru-RU"/>
              </w:rPr>
              <w:t>supraambalajului</w:t>
            </w:r>
            <w:proofErr w:type="spellEnd"/>
            <w:r w:rsidRPr="002039EE">
              <w:rPr>
                <w:rFonts w:ascii="Times New Roman" w:eastAsia="Times New Roman" w:hAnsi="Times New Roman" w:cs="Times New Roman"/>
                <w:sz w:val="20"/>
                <w:szCs w:val="20"/>
                <w:lang w:val="ro-MD" w:eastAsia="ru-RU"/>
              </w:rPr>
              <w:t xml:space="preserve"> (dacă există), a elementelor componente separate, precum și privind eliminarea produsului utilizat. Următoarele informații sunt scrise sau indicate prin simboluri vizuale pe ambalajul de vânzare:</w:t>
            </w:r>
          </w:p>
          <w:p w14:paraId="55C946AE" w14:textId="5F608D79" w:rsidR="007E09B8" w:rsidRPr="002039EE"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 xml:space="preserve">—că ambalajul de vânzare, </w:t>
            </w:r>
            <w:proofErr w:type="spellStart"/>
            <w:r w:rsidRPr="002039EE">
              <w:rPr>
                <w:rFonts w:ascii="Times New Roman" w:eastAsia="Times New Roman" w:hAnsi="Times New Roman" w:cs="Times New Roman"/>
                <w:sz w:val="20"/>
                <w:szCs w:val="20"/>
                <w:lang w:val="ro-MD" w:eastAsia="ru-RU"/>
              </w:rPr>
              <w:t>supraambalajul</w:t>
            </w:r>
            <w:proofErr w:type="spellEnd"/>
            <w:r w:rsidRPr="002039EE">
              <w:rPr>
                <w:rFonts w:ascii="Times New Roman" w:eastAsia="Times New Roman" w:hAnsi="Times New Roman" w:cs="Times New Roman"/>
                <w:sz w:val="20"/>
                <w:szCs w:val="20"/>
                <w:lang w:val="ro-MD" w:eastAsia="ru-RU"/>
              </w:rPr>
              <w:t xml:space="preserve"> (dacă există), elementele componente separate și produsul utilizat nu se aruncă în toaletă; și</w:t>
            </w:r>
          </w:p>
          <w:p w14:paraId="0726FBAE" w14:textId="6DD2798E"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 xml:space="preserve">—modul corect de eliminare a ambalajului de vânzare, a </w:t>
            </w:r>
            <w:proofErr w:type="spellStart"/>
            <w:r w:rsidRPr="002039EE">
              <w:rPr>
                <w:rFonts w:ascii="Times New Roman" w:eastAsia="Times New Roman" w:hAnsi="Times New Roman" w:cs="Times New Roman"/>
                <w:sz w:val="20"/>
                <w:szCs w:val="20"/>
                <w:lang w:val="ro-MD" w:eastAsia="ru-RU"/>
              </w:rPr>
              <w:t>supraambalajului</w:t>
            </w:r>
            <w:proofErr w:type="spellEnd"/>
            <w:r w:rsidRPr="002039EE">
              <w:rPr>
                <w:rFonts w:ascii="Times New Roman" w:eastAsia="Times New Roman" w:hAnsi="Times New Roman" w:cs="Times New Roman"/>
                <w:sz w:val="20"/>
                <w:szCs w:val="20"/>
                <w:lang w:val="ro-MD" w:eastAsia="ru-RU"/>
              </w:rPr>
              <w:t xml:space="preserve"> (dacă există), a elementelor componente separate și a produsului utilizat.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D0979" w14:textId="77777777" w:rsidR="007E09B8" w:rsidRPr="00931DC5" w:rsidRDefault="007E09B8" w:rsidP="007E09B8">
            <w:pPr>
              <w:spacing w:after="0" w:line="240" w:lineRule="auto"/>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9.2. Ambalajul de vânzare conține instrucțiuni privind eliminarea ambalajului de vânzare, a supra ambalajului (dacă există), a elementelor componente separate, precum și privind eliminarea produsului utilizat. Următoarele informații sunt scrise sau indicate prin simboluri vizuale pe ambalajul de vânzare:</w:t>
            </w:r>
          </w:p>
          <w:p w14:paraId="6BB11543" w14:textId="77777777" w:rsidR="007E09B8" w:rsidRPr="00931DC5" w:rsidRDefault="007E09B8" w:rsidP="007E09B8">
            <w:pPr>
              <w:spacing w:after="0" w:line="240" w:lineRule="auto"/>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a) că ambalajul de vânzare, supra ambalajul (dacă există), elementele componente separate și produsul utilizat nu se aruncă în toaletă; și</w:t>
            </w:r>
          </w:p>
          <w:p w14:paraId="7D91EBCB" w14:textId="03898EE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b) modul corect de eliminare a ambalajului de vânzare, a supra ambalajului (dacă există), a elementelor componente separate și a produsului utilizat.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FC3AE" w14:textId="4BC7D984"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D37424">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2CAA6"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1D15194"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385A4" w14:textId="77777777" w:rsidR="007E09B8" w:rsidRPr="002039EE"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2039EE">
              <w:rPr>
                <w:rFonts w:ascii="Times New Roman" w:eastAsia="Times New Roman" w:hAnsi="Times New Roman" w:cs="Times New Roman"/>
                <w:b/>
                <w:bCs/>
                <w:sz w:val="20"/>
                <w:szCs w:val="20"/>
                <w:lang w:val="ro-MD" w:eastAsia="ru-RU"/>
              </w:rPr>
              <w:t>Evaluare și verificare:</w:t>
            </w:r>
          </w:p>
          <w:p w14:paraId="07A673A5" w14:textId="4CD4C05B"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Solicitantul furnizează o fotografie de înaltă rezoluție a instrucțiunilor de utilizare a produsului.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3DB6E" w14:textId="77777777" w:rsidR="007E09B8" w:rsidRPr="00931DC5" w:rsidRDefault="007E09B8" w:rsidP="007E09B8">
            <w:pPr>
              <w:spacing w:after="0" w:line="240" w:lineRule="auto"/>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9.3. Evaluare și verificare:</w:t>
            </w:r>
          </w:p>
          <w:p w14:paraId="17AF316C" w14:textId="3F65C3D5"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9.3.1. Solicitantul furnizează o fotografie de înaltă rezoluție a instrucțiunilor de utilizare a produsului.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7C3B8" w14:textId="4CF0846E"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D37424">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C284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E1C26B4"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1D551" w14:textId="6FA107B1"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lastRenderedPageBreak/>
              <w:t>Solicitantul furnizează o fotografie de înaltă rezoluție a ambalajului de vânzare, unde apar în mod clar informațiile privind eliminarea.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14803" w14:textId="52FF8B1B"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9.3.2. Solicitantul furnizează o fotografie de înaltă rezoluție a ambalajului de vânzare, unde apar în mod clar informațiile privind eliminarea.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46EC8" w14:textId="421543E1"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D37424">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AEABD"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D77649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0FE8D" w14:textId="77777777" w:rsidR="007E09B8" w:rsidRPr="002039EE"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2039EE">
              <w:rPr>
                <w:rFonts w:ascii="Times New Roman" w:eastAsia="Times New Roman" w:hAnsi="Times New Roman" w:cs="Times New Roman"/>
                <w:b/>
                <w:bCs/>
                <w:sz w:val="20"/>
                <w:szCs w:val="20"/>
                <w:lang w:val="ro-MD" w:eastAsia="ru-RU"/>
              </w:rPr>
              <w:t>Criteriul 10.   Adecvarea pentru utilizare și calitatea produsului</w:t>
            </w:r>
          </w:p>
          <w:p w14:paraId="25C45229" w14:textId="1D74C804"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Eficacitatea/calitatea produsului finit trebuie să fie satisfăcătoare și cel puțin echivalentă cu cea a produselor aflate deja pe piață.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E7938" w14:textId="77777777" w:rsidR="007E09B8" w:rsidRPr="00931DC5" w:rsidRDefault="007E09B8" w:rsidP="007E09B8">
            <w:pPr>
              <w:spacing w:after="0" w:line="240" w:lineRule="auto"/>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Criteriul 10.   Adecvarea pentru utilizare și calitatea produsului</w:t>
            </w:r>
          </w:p>
          <w:p w14:paraId="7790AA3C" w14:textId="1F8D32E3"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10.1. Eficacitatea/calitatea produsului finit trebuie să fie satisfăcătoare și cel puțin echivalentă cu cea a produselor aflate deja pe piață.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FBA9C" w14:textId="44D9F95C"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D37424">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69B0F"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0BDA5BF"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3E6F6" w14:textId="7A3E7AAB"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Adecvarea pentru utilizare se testează în ceea ce privește caracteristicile și parametrii raportați în tabelul 10. În cazul în care au fost identificate pragurile de performanță, acestea trebuie respectate.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03ED7" w14:textId="5424996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10.2. Adecvarea pentru utilizare se testează în ceea ce privește caracteristicile și parametrii raportați în tabelul 10. În cazul în care au fost identificate pragurile de performanță, acestea trebuie respectate.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78A61" w14:textId="79402A77"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D37424">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A7FF"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0659F" w:rsidRPr="0065458D" w14:paraId="6688B85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24CE9" w14:textId="77777777" w:rsidR="0070659F" w:rsidRPr="002039EE" w:rsidRDefault="0070659F" w:rsidP="0070659F">
            <w:pPr>
              <w:shd w:val="clear" w:color="auto" w:fill="FFFFFF"/>
              <w:spacing w:after="120" w:line="240" w:lineRule="auto"/>
              <w:jc w:val="right"/>
              <w:rPr>
                <w:rFonts w:ascii="Times New Roman" w:eastAsia="Times New Roman" w:hAnsi="Times New Roman" w:cs="Times New Roman"/>
                <w:i/>
                <w:iCs/>
                <w:sz w:val="20"/>
                <w:szCs w:val="20"/>
                <w:lang w:val="ro-MD" w:eastAsia="ru-RU"/>
              </w:rPr>
            </w:pPr>
            <w:r w:rsidRPr="002039EE">
              <w:rPr>
                <w:rFonts w:ascii="Times New Roman" w:eastAsia="Times New Roman" w:hAnsi="Times New Roman" w:cs="Times New Roman"/>
                <w:i/>
                <w:iCs/>
                <w:sz w:val="20"/>
                <w:szCs w:val="20"/>
                <w:lang w:val="ro-MD" w:eastAsia="ru-RU"/>
              </w:rPr>
              <w:t>Tabelul 10</w:t>
            </w:r>
          </w:p>
          <w:p w14:paraId="7223891B" w14:textId="77777777"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Caracteristicile și parametrii care descriu adecvarea pentru utilizare a produsului ce urmează să fie testat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9"/>
              <w:gridCol w:w="1149"/>
              <w:gridCol w:w="954"/>
              <w:gridCol w:w="1191"/>
              <w:gridCol w:w="892"/>
              <w:gridCol w:w="1176"/>
            </w:tblGrid>
            <w:tr w:rsidR="0070659F" w:rsidRPr="002039EE" w14:paraId="4509BB71" w14:textId="77777777">
              <w:tc>
                <w:tcPr>
                  <w:tcW w:w="2781"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EE6D5CC" w14:textId="77777777" w:rsidR="0070659F" w:rsidRPr="002039EE"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2039EE">
                    <w:rPr>
                      <w:rFonts w:ascii="Times New Roman" w:eastAsia="Times New Roman" w:hAnsi="Times New Roman" w:cs="Times New Roman"/>
                      <w:b/>
                      <w:bCs/>
                      <w:color w:val="333333"/>
                      <w:sz w:val="24"/>
                      <w:szCs w:val="24"/>
                      <w:lang w:val="en-US"/>
                    </w:rPr>
                    <w:t>Caracteristici</w:t>
                  </w:r>
                  <w:proofErr w:type="spellEnd"/>
                </w:p>
              </w:tc>
              <w:tc>
                <w:tcPr>
                  <w:tcW w:w="656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8A4CAED" w14:textId="77777777" w:rsidR="0070659F" w:rsidRPr="002039EE"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r w:rsidRPr="002039EE">
                    <w:rPr>
                      <w:rFonts w:ascii="Times New Roman" w:eastAsia="Times New Roman" w:hAnsi="Times New Roman" w:cs="Times New Roman"/>
                      <w:b/>
                      <w:bCs/>
                      <w:color w:val="333333"/>
                      <w:sz w:val="24"/>
                      <w:szCs w:val="24"/>
                      <w:lang w:val="en-US"/>
                    </w:rPr>
                    <w:t xml:space="preserve">Practica de </w:t>
                  </w:r>
                  <w:proofErr w:type="spellStart"/>
                  <w:r w:rsidRPr="002039EE">
                    <w:rPr>
                      <w:rFonts w:ascii="Times New Roman" w:eastAsia="Times New Roman" w:hAnsi="Times New Roman" w:cs="Times New Roman"/>
                      <w:b/>
                      <w:bCs/>
                      <w:color w:val="333333"/>
                      <w:sz w:val="24"/>
                      <w:szCs w:val="24"/>
                      <w:lang w:val="en-US"/>
                    </w:rPr>
                    <w:t>testare</w:t>
                  </w:r>
                  <w:proofErr w:type="spellEnd"/>
                  <w:r w:rsidRPr="002039EE">
                    <w:rPr>
                      <w:rFonts w:ascii="Times New Roman" w:eastAsia="Times New Roman" w:hAnsi="Times New Roman" w:cs="Times New Roman"/>
                      <w:b/>
                      <w:bCs/>
                      <w:color w:val="333333"/>
                      <w:sz w:val="24"/>
                      <w:szCs w:val="24"/>
                      <w:lang w:val="en-US"/>
                    </w:rPr>
                    <w:t xml:space="preserve"> </w:t>
                  </w:r>
                  <w:proofErr w:type="spellStart"/>
                  <w:r w:rsidRPr="002039EE">
                    <w:rPr>
                      <w:rFonts w:ascii="Times New Roman" w:eastAsia="Times New Roman" w:hAnsi="Times New Roman" w:cs="Times New Roman"/>
                      <w:b/>
                      <w:bCs/>
                      <w:color w:val="333333"/>
                      <w:sz w:val="24"/>
                      <w:szCs w:val="24"/>
                      <w:lang w:val="en-US"/>
                    </w:rPr>
                    <w:t>necesară</w:t>
                  </w:r>
                  <w:proofErr w:type="spellEnd"/>
                  <w:r w:rsidRPr="002039EE">
                    <w:rPr>
                      <w:rFonts w:ascii="Times New Roman" w:eastAsia="Times New Roman" w:hAnsi="Times New Roman" w:cs="Times New Roman"/>
                      <w:b/>
                      <w:bCs/>
                      <w:color w:val="333333"/>
                      <w:sz w:val="24"/>
                      <w:szCs w:val="24"/>
                      <w:lang w:val="en-US"/>
                    </w:rPr>
                    <w:t xml:space="preserve"> (</w:t>
                  </w:r>
                  <w:proofErr w:type="spellStart"/>
                  <w:r w:rsidRPr="002039EE">
                    <w:rPr>
                      <w:rFonts w:ascii="Times New Roman" w:eastAsia="Times New Roman" w:hAnsi="Times New Roman" w:cs="Times New Roman"/>
                      <w:b/>
                      <w:bCs/>
                      <w:color w:val="333333"/>
                      <w:sz w:val="24"/>
                      <w:szCs w:val="24"/>
                      <w:lang w:val="en-US"/>
                    </w:rPr>
                    <w:t>prag</w:t>
                  </w:r>
                  <w:proofErr w:type="spellEnd"/>
                  <w:r w:rsidRPr="002039EE">
                    <w:rPr>
                      <w:rFonts w:ascii="Times New Roman" w:eastAsia="Times New Roman" w:hAnsi="Times New Roman" w:cs="Times New Roman"/>
                      <w:b/>
                      <w:bCs/>
                      <w:color w:val="333333"/>
                      <w:sz w:val="24"/>
                      <w:szCs w:val="24"/>
                      <w:lang w:val="en-US"/>
                    </w:rPr>
                    <w:t xml:space="preserve"> de </w:t>
                  </w:r>
                  <w:proofErr w:type="spellStart"/>
                  <w:r w:rsidRPr="002039EE">
                    <w:rPr>
                      <w:rFonts w:ascii="Times New Roman" w:eastAsia="Times New Roman" w:hAnsi="Times New Roman" w:cs="Times New Roman"/>
                      <w:b/>
                      <w:bCs/>
                      <w:color w:val="333333"/>
                      <w:sz w:val="24"/>
                      <w:szCs w:val="24"/>
                      <w:lang w:val="en-US"/>
                    </w:rPr>
                    <w:t>performanță</w:t>
                  </w:r>
                  <w:proofErr w:type="spellEnd"/>
                  <w:r w:rsidRPr="002039EE">
                    <w:rPr>
                      <w:rFonts w:ascii="Times New Roman" w:eastAsia="Times New Roman" w:hAnsi="Times New Roman" w:cs="Times New Roman"/>
                      <w:b/>
                      <w:bCs/>
                      <w:color w:val="333333"/>
                      <w:sz w:val="24"/>
                      <w:szCs w:val="24"/>
                      <w:lang w:val="en-US"/>
                    </w:rPr>
                    <w:t>)</w:t>
                  </w:r>
                </w:p>
              </w:tc>
            </w:tr>
            <w:tr w:rsidR="0070659F" w:rsidRPr="002039EE" w14:paraId="748F9D49" w14:textId="77777777">
              <w:tc>
                <w:tcPr>
                  <w:tcW w:w="2781"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68B39F" w14:textId="77777777" w:rsidR="0070659F" w:rsidRPr="002039EE" w:rsidRDefault="0070659F" w:rsidP="0070659F">
                  <w:pPr>
                    <w:framePr w:hSpace="180" w:wrap="around" w:vAnchor="text" w:hAnchor="text" w:y="1"/>
                    <w:spacing w:after="0" w:line="240" w:lineRule="auto"/>
                    <w:suppressOverlap/>
                    <w:rPr>
                      <w:rFonts w:ascii="Times New Roman" w:eastAsia="Times New Roman" w:hAnsi="Times New Roman" w:cs="Times New Roman"/>
                      <w:b/>
                      <w:bCs/>
                      <w:color w:val="333333"/>
                      <w:sz w:val="24"/>
                      <w:szCs w:val="24"/>
                      <w:lang w:val="en-US"/>
                    </w:rPr>
                  </w:pPr>
                </w:p>
              </w:tc>
              <w:tc>
                <w:tcPr>
                  <w:tcW w:w="1484" w:type="dxa"/>
                  <w:tcBorders>
                    <w:top w:val="single" w:sz="6" w:space="0" w:color="000000"/>
                    <w:left w:val="single" w:sz="6" w:space="0" w:color="000000"/>
                    <w:bottom w:val="single" w:sz="6" w:space="0" w:color="000000"/>
                    <w:right w:val="single" w:sz="6" w:space="0" w:color="000000"/>
                  </w:tcBorders>
                  <w:shd w:val="clear" w:color="auto" w:fill="FFFFFF"/>
                  <w:hideMark/>
                </w:tcPr>
                <w:p w14:paraId="48BF9EDF" w14:textId="77777777" w:rsidR="0070659F" w:rsidRPr="002039EE"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2039EE">
                    <w:rPr>
                      <w:rFonts w:ascii="Times New Roman" w:eastAsia="Times New Roman" w:hAnsi="Times New Roman" w:cs="Times New Roman"/>
                      <w:b/>
                      <w:bCs/>
                      <w:color w:val="333333"/>
                      <w:sz w:val="24"/>
                      <w:szCs w:val="24"/>
                      <w:lang w:val="en-US"/>
                    </w:rPr>
                    <w:t>Scutece</w:t>
                  </w:r>
                  <w:proofErr w:type="spellEnd"/>
                  <w:r w:rsidRPr="002039EE">
                    <w:rPr>
                      <w:rFonts w:ascii="Times New Roman" w:eastAsia="Times New Roman" w:hAnsi="Times New Roman" w:cs="Times New Roman"/>
                      <w:b/>
                      <w:bCs/>
                      <w:color w:val="333333"/>
                      <w:sz w:val="24"/>
                      <w:szCs w:val="24"/>
                      <w:lang w:val="en-US"/>
                    </w:rPr>
                    <w:t xml:space="preserve"> </w:t>
                  </w:r>
                  <w:proofErr w:type="spellStart"/>
                  <w:r w:rsidRPr="002039EE">
                    <w:rPr>
                      <w:rFonts w:ascii="Times New Roman" w:eastAsia="Times New Roman" w:hAnsi="Times New Roman" w:cs="Times New Roman"/>
                      <w:b/>
                      <w:bCs/>
                      <w:color w:val="333333"/>
                      <w:sz w:val="24"/>
                      <w:szCs w:val="24"/>
                      <w:lang w:val="en-US"/>
                    </w:rPr>
                    <w:t>pentru</w:t>
                  </w:r>
                  <w:proofErr w:type="spellEnd"/>
                  <w:r w:rsidRPr="002039EE">
                    <w:rPr>
                      <w:rFonts w:ascii="Times New Roman" w:eastAsia="Times New Roman" w:hAnsi="Times New Roman" w:cs="Times New Roman"/>
                      <w:b/>
                      <w:bCs/>
                      <w:color w:val="333333"/>
                      <w:sz w:val="24"/>
                      <w:szCs w:val="24"/>
                      <w:lang w:val="en-US"/>
                    </w:rPr>
                    <w:t xml:space="preserve"> </w:t>
                  </w:r>
                  <w:proofErr w:type="spellStart"/>
                  <w:r w:rsidRPr="002039EE">
                    <w:rPr>
                      <w:rFonts w:ascii="Times New Roman" w:eastAsia="Times New Roman" w:hAnsi="Times New Roman" w:cs="Times New Roman"/>
                      <w:b/>
                      <w:bCs/>
                      <w:color w:val="333333"/>
                      <w:sz w:val="24"/>
                      <w:szCs w:val="24"/>
                      <w:lang w:val="en-US"/>
                    </w:rPr>
                    <w:t>copii</w:t>
                  </w:r>
                  <w:proofErr w:type="spellEnd"/>
                </w:p>
              </w:tc>
              <w:tc>
                <w:tcPr>
                  <w:tcW w:w="1858" w:type="dxa"/>
                  <w:tcBorders>
                    <w:top w:val="single" w:sz="6" w:space="0" w:color="000000"/>
                    <w:left w:val="single" w:sz="6" w:space="0" w:color="000000"/>
                    <w:bottom w:val="single" w:sz="6" w:space="0" w:color="000000"/>
                    <w:right w:val="single" w:sz="6" w:space="0" w:color="000000"/>
                  </w:tcBorders>
                  <w:shd w:val="clear" w:color="auto" w:fill="FFFFFF"/>
                  <w:hideMark/>
                </w:tcPr>
                <w:p w14:paraId="7A3EAF1E" w14:textId="77777777" w:rsidR="0070659F" w:rsidRPr="002039EE"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2039EE">
                    <w:rPr>
                      <w:rFonts w:ascii="Times New Roman" w:eastAsia="Times New Roman" w:hAnsi="Times New Roman" w:cs="Times New Roman"/>
                      <w:b/>
                      <w:bCs/>
                      <w:color w:val="333333"/>
                      <w:sz w:val="24"/>
                      <w:szCs w:val="24"/>
                      <w:lang w:val="en-US"/>
                    </w:rPr>
                    <w:t>Absorbante</w:t>
                  </w:r>
                  <w:proofErr w:type="spellEnd"/>
                  <w:r w:rsidRPr="002039EE">
                    <w:rPr>
                      <w:rFonts w:ascii="Times New Roman" w:eastAsia="Times New Roman" w:hAnsi="Times New Roman" w:cs="Times New Roman"/>
                      <w:b/>
                      <w:bCs/>
                      <w:color w:val="333333"/>
                      <w:sz w:val="24"/>
                      <w:szCs w:val="24"/>
                      <w:lang w:val="en-US"/>
                    </w:rPr>
                    <w:t xml:space="preserve"> </w:t>
                  </w:r>
                  <w:proofErr w:type="spellStart"/>
                  <w:r w:rsidRPr="002039EE">
                    <w:rPr>
                      <w:rFonts w:ascii="Times New Roman" w:eastAsia="Times New Roman" w:hAnsi="Times New Roman" w:cs="Times New Roman"/>
                      <w:b/>
                      <w:bCs/>
                      <w:color w:val="333333"/>
                      <w:sz w:val="24"/>
                      <w:szCs w:val="24"/>
                      <w:lang w:val="en-US"/>
                    </w:rPr>
                    <w:t>igienice</w:t>
                  </w:r>
                  <w:proofErr w:type="spellEnd"/>
                </w:p>
              </w:tc>
              <w:tc>
                <w:tcPr>
                  <w:tcW w:w="1386" w:type="dxa"/>
                  <w:tcBorders>
                    <w:top w:val="single" w:sz="6" w:space="0" w:color="000000"/>
                    <w:left w:val="single" w:sz="6" w:space="0" w:color="000000"/>
                    <w:bottom w:val="single" w:sz="6" w:space="0" w:color="000000"/>
                    <w:right w:val="single" w:sz="6" w:space="0" w:color="000000"/>
                  </w:tcBorders>
                  <w:shd w:val="clear" w:color="auto" w:fill="FFFFFF"/>
                  <w:hideMark/>
                </w:tcPr>
                <w:p w14:paraId="51D1177F" w14:textId="77777777" w:rsidR="0070659F" w:rsidRPr="002039EE"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2039EE">
                    <w:rPr>
                      <w:rFonts w:ascii="Times New Roman" w:eastAsia="Times New Roman" w:hAnsi="Times New Roman" w:cs="Times New Roman"/>
                      <w:b/>
                      <w:bCs/>
                      <w:color w:val="333333"/>
                      <w:sz w:val="24"/>
                      <w:szCs w:val="24"/>
                      <w:lang w:val="en-US"/>
                    </w:rPr>
                    <w:t>Tampoane</w:t>
                  </w:r>
                  <w:proofErr w:type="spellEnd"/>
                  <w:r w:rsidRPr="002039EE">
                    <w:rPr>
                      <w:rFonts w:ascii="Times New Roman" w:eastAsia="Times New Roman" w:hAnsi="Times New Roman" w:cs="Times New Roman"/>
                      <w:b/>
                      <w:bCs/>
                      <w:color w:val="333333"/>
                      <w:sz w:val="24"/>
                      <w:szCs w:val="24"/>
                      <w:lang w:val="en-US"/>
                    </w:rPr>
                    <w:t xml:space="preserve"> </w:t>
                  </w:r>
                  <w:proofErr w:type="spellStart"/>
                  <w:r w:rsidRPr="002039EE">
                    <w:rPr>
                      <w:rFonts w:ascii="Times New Roman" w:eastAsia="Times New Roman" w:hAnsi="Times New Roman" w:cs="Times New Roman"/>
                      <w:b/>
                      <w:bCs/>
                      <w:color w:val="333333"/>
                      <w:sz w:val="24"/>
                      <w:szCs w:val="24"/>
                      <w:lang w:val="en-US"/>
                    </w:rPr>
                    <w:t>igienice</w:t>
                  </w:r>
                  <w:proofErr w:type="spellEnd"/>
                </w:p>
              </w:tc>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5D7F37E1" w14:textId="77777777" w:rsidR="0070659F" w:rsidRPr="002039EE" w:rsidRDefault="0070659F" w:rsidP="0070659F">
                  <w:pPr>
                    <w:framePr w:hSpace="180" w:wrap="around" w:vAnchor="text" w:hAnchor="text" w:y="1"/>
                    <w:spacing w:before="60" w:after="60" w:line="312" w:lineRule="atLeast"/>
                    <w:ind w:right="195"/>
                    <w:suppressOverlap/>
                    <w:jc w:val="center"/>
                    <w:rPr>
                      <w:rFonts w:ascii="Times New Roman" w:eastAsia="Times New Roman" w:hAnsi="Times New Roman" w:cs="Times New Roman"/>
                      <w:b/>
                      <w:bCs/>
                      <w:color w:val="333333"/>
                      <w:sz w:val="24"/>
                      <w:szCs w:val="24"/>
                      <w:lang w:val="en-US"/>
                    </w:rPr>
                  </w:pPr>
                  <w:proofErr w:type="spellStart"/>
                  <w:r w:rsidRPr="002039EE">
                    <w:rPr>
                      <w:rFonts w:ascii="Times New Roman" w:eastAsia="Times New Roman" w:hAnsi="Times New Roman" w:cs="Times New Roman"/>
                      <w:b/>
                      <w:bCs/>
                      <w:color w:val="333333"/>
                      <w:sz w:val="24"/>
                      <w:szCs w:val="24"/>
                      <w:lang w:val="en-US"/>
                    </w:rPr>
                    <w:t>Tampoane</w:t>
                  </w:r>
                  <w:proofErr w:type="spellEnd"/>
                  <w:r w:rsidRPr="002039EE">
                    <w:rPr>
                      <w:rFonts w:ascii="Times New Roman" w:eastAsia="Times New Roman" w:hAnsi="Times New Roman" w:cs="Times New Roman"/>
                      <w:b/>
                      <w:bCs/>
                      <w:color w:val="333333"/>
                      <w:sz w:val="24"/>
                      <w:szCs w:val="24"/>
                      <w:lang w:val="en-US"/>
                    </w:rPr>
                    <w:t xml:space="preserve"> </w:t>
                  </w:r>
                  <w:proofErr w:type="spellStart"/>
                  <w:r w:rsidRPr="002039EE">
                    <w:rPr>
                      <w:rFonts w:ascii="Times New Roman" w:eastAsia="Times New Roman" w:hAnsi="Times New Roman" w:cs="Times New Roman"/>
                      <w:b/>
                      <w:bCs/>
                      <w:color w:val="333333"/>
                      <w:sz w:val="24"/>
                      <w:szCs w:val="24"/>
                      <w:lang w:val="en-US"/>
                    </w:rPr>
                    <w:t>pentru</w:t>
                  </w:r>
                  <w:proofErr w:type="spellEnd"/>
                  <w:r w:rsidRPr="002039EE">
                    <w:rPr>
                      <w:rFonts w:ascii="Times New Roman" w:eastAsia="Times New Roman" w:hAnsi="Times New Roman" w:cs="Times New Roman"/>
                      <w:b/>
                      <w:bCs/>
                      <w:color w:val="333333"/>
                      <w:sz w:val="24"/>
                      <w:szCs w:val="24"/>
                      <w:lang w:val="en-US"/>
                    </w:rPr>
                    <w:t xml:space="preserve"> </w:t>
                  </w:r>
                  <w:proofErr w:type="spellStart"/>
                  <w:r w:rsidRPr="002039EE">
                    <w:rPr>
                      <w:rFonts w:ascii="Times New Roman" w:eastAsia="Times New Roman" w:hAnsi="Times New Roman" w:cs="Times New Roman"/>
                      <w:b/>
                      <w:bCs/>
                      <w:color w:val="333333"/>
                      <w:sz w:val="24"/>
                      <w:szCs w:val="24"/>
                      <w:lang w:val="en-US"/>
                    </w:rPr>
                    <w:t>sân</w:t>
                  </w:r>
                  <w:proofErr w:type="spellEnd"/>
                </w:p>
              </w:tc>
            </w:tr>
            <w:tr w:rsidR="0070659F" w:rsidRPr="002039EE" w14:paraId="7BF7A4B3" w14:textId="77777777">
              <w:tc>
                <w:tcPr>
                  <w:tcW w:w="9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491DE99"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Teste </w:t>
                  </w:r>
                  <w:proofErr w:type="spellStart"/>
                  <w:r w:rsidRPr="002039EE">
                    <w:rPr>
                      <w:rFonts w:ascii="Times New Roman" w:eastAsia="Times New Roman" w:hAnsi="Times New Roman" w:cs="Times New Roman"/>
                      <w:color w:val="333333"/>
                      <w:sz w:val="24"/>
                      <w:szCs w:val="24"/>
                      <w:lang w:val="en-US"/>
                    </w:rPr>
                    <w:t>în</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condiții</w:t>
                  </w:r>
                  <w:proofErr w:type="spellEnd"/>
                  <w:r w:rsidRPr="002039EE">
                    <w:rPr>
                      <w:rFonts w:ascii="Times New Roman" w:eastAsia="Times New Roman" w:hAnsi="Times New Roman" w:cs="Times New Roman"/>
                      <w:color w:val="333333"/>
                      <w:sz w:val="24"/>
                      <w:szCs w:val="24"/>
                      <w:lang w:val="en-US"/>
                    </w:rPr>
                    <w:t xml:space="preserve"> de </w:t>
                  </w:r>
                  <w:proofErr w:type="spellStart"/>
                  <w:r w:rsidRPr="002039EE">
                    <w:rPr>
                      <w:rFonts w:ascii="Times New Roman" w:eastAsia="Times New Roman" w:hAnsi="Times New Roman" w:cs="Times New Roman"/>
                      <w:color w:val="333333"/>
                      <w:sz w:val="24"/>
                      <w:szCs w:val="24"/>
                      <w:lang w:val="en-US"/>
                    </w:rPr>
                    <w:t>utilizare</w:t>
                  </w:r>
                  <w:proofErr w:type="spellEnd"/>
                </w:p>
              </w:tc>
              <w:tc>
                <w:tcPr>
                  <w:tcW w:w="1792" w:type="dxa"/>
                  <w:tcBorders>
                    <w:top w:val="single" w:sz="6" w:space="0" w:color="000000"/>
                    <w:left w:val="single" w:sz="6" w:space="0" w:color="000000"/>
                    <w:bottom w:val="single" w:sz="6" w:space="0" w:color="000000"/>
                    <w:right w:val="single" w:sz="6" w:space="0" w:color="000000"/>
                  </w:tcBorders>
                  <w:shd w:val="clear" w:color="auto" w:fill="FFFFFF"/>
                  <w:hideMark/>
                </w:tcPr>
                <w:p w14:paraId="2B156EC5"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U1. </w:t>
                  </w:r>
                  <w:proofErr w:type="spellStart"/>
                  <w:r w:rsidRPr="002039EE">
                    <w:rPr>
                      <w:rFonts w:ascii="Times New Roman" w:eastAsia="Times New Roman" w:hAnsi="Times New Roman" w:cs="Times New Roman"/>
                      <w:color w:val="333333"/>
                      <w:sz w:val="24"/>
                      <w:szCs w:val="24"/>
                      <w:lang w:val="en-US"/>
                    </w:rPr>
                    <w:t>Absorbția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și</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protecția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împotriva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scurgerilor</w:t>
                  </w:r>
                  <w:proofErr w:type="spellEnd"/>
                  <w:r w:rsidRPr="002039EE">
                    <w:rPr>
                      <w:rFonts w:ascii="Times New Roman" w:eastAsia="Times New Roman" w:hAnsi="Times New Roman" w:cs="Times New Roman"/>
                      <w:color w:val="333333"/>
                      <w:sz w:val="24"/>
                      <w:szCs w:val="24"/>
                      <w:lang w:val="en-US"/>
                    </w:rPr>
                    <w:t> </w:t>
                  </w:r>
                  <w:hyperlink r:id="rId50" w:anchor="ntr26-L_2023234RO.01014601-E0026" w:history="1">
                    <w:r w:rsidRPr="002039EE">
                      <w:rPr>
                        <w:rFonts w:ascii="Times New Roman" w:eastAsia="Times New Roman" w:hAnsi="Times New Roman" w:cs="Times New Roman"/>
                        <w:color w:val="0E47CB"/>
                        <w:sz w:val="24"/>
                        <w:szCs w:val="24"/>
                        <w:u w:val="single"/>
                        <w:lang w:val="en-US"/>
                      </w:rPr>
                      <w:t> (</w:t>
                    </w:r>
                    <w:r w:rsidRPr="002039EE">
                      <w:rPr>
                        <w:rFonts w:ascii="Times New Roman" w:eastAsia="Times New Roman" w:hAnsi="Times New Roman" w:cs="Times New Roman"/>
                        <w:color w:val="0E47CB"/>
                        <w:sz w:val="17"/>
                        <w:szCs w:val="17"/>
                        <w:vertAlign w:val="superscript"/>
                        <w:lang w:val="en-US"/>
                      </w:rPr>
                      <w:t>26</w:t>
                    </w:r>
                    <w:r w:rsidRPr="002039EE">
                      <w:rPr>
                        <w:rFonts w:ascii="Times New Roman" w:eastAsia="Times New Roman" w:hAnsi="Times New Roman" w:cs="Times New Roman"/>
                        <w:color w:val="0E47CB"/>
                        <w:sz w:val="24"/>
                        <w:szCs w:val="24"/>
                        <w:u w:val="single"/>
                        <w:lang w:val="en-US"/>
                      </w:rPr>
                      <w:t>)</w:t>
                    </w:r>
                  </w:hyperlink>
                </w:p>
              </w:tc>
              <w:tc>
                <w:tcPr>
                  <w:tcW w:w="656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0475793"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2039EE">
                    <w:rPr>
                      <w:rFonts w:ascii="Times New Roman" w:eastAsia="Times New Roman" w:hAnsi="Times New Roman" w:cs="Times New Roman"/>
                      <w:color w:val="333333"/>
                      <w:sz w:val="24"/>
                      <w:szCs w:val="24"/>
                      <w:lang w:val="en-US"/>
                    </w:rPr>
                    <w:t>Testele</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unui</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grup</w:t>
                  </w:r>
                  <w:proofErr w:type="spellEnd"/>
                  <w:r w:rsidRPr="002039EE">
                    <w:rPr>
                      <w:rFonts w:ascii="Times New Roman" w:eastAsia="Times New Roman" w:hAnsi="Times New Roman" w:cs="Times New Roman"/>
                      <w:color w:val="333333"/>
                      <w:sz w:val="24"/>
                      <w:szCs w:val="24"/>
                      <w:lang w:val="en-US"/>
                    </w:rPr>
                    <w:t xml:space="preserve"> de </w:t>
                  </w:r>
                  <w:proofErr w:type="spellStart"/>
                  <w:r w:rsidRPr="002039EE">
                    <w:rPr>
                      <w:rFonts w:ascii="Times New Roman" w:eastAsia="Times New Roman" w:hAnsi="Times New Roman" w:cs="Times New Roman"/>
                      <w:color w:val="333333"/>
                      <w:sz w:val="24"/>
                      <w:szCs w:val="24"/>
                      <w:lang w:val="en-US"/>
                    </w:rPr>
                    <w:t>consumatori</w:t>
                  </w:r>
                  <w:proofErr w:type="spellEnd"/>
                  <w:r w:rsidRPr="002039EE">
                    <w:rPr>
                      <w:rFonts w:ascii="Times New Roman" w:eastAsia="Times New Roman" w:hAnsi="Times New Roman" w:cs="Times New Roman"/>
                      <w:color w:val="333333"/>
                      <w:sz w:val="24"/>
                      <w:szCs w:val="24"/>
                      <w:lang w:val="en-US"/>
                    </w:rPr>
                    <w:t xml:space="preserve"> (80 % din </w:t>
                  </w:r>
                  <w:proofErr w:type="spellStart"/>
                  <w:r w:rsidRPr="002039EE">
                    <w:rPr>
                      <w:rFonts w:ascii="Times New Roman" w:eastAsia="Times New Roman" w:hAnsi="Times New Roman" w:cs="Times New Roman"/>
                      <w:color w:val="333333"/>
                      <w:sz w:val="24"/>
                      <w:szCs w:val="24"/>
                      <w:lang w:val="en-US"/>
                    </w:rPr>
                    <w:t>consumatorii</w:t>
                  </w:r>
                  <w:proofErr w:type="spellEnd"/>
                  <w:r w:rsidRPr="002039EE">
                    <w:rPr>
                      <w:rFonts w:ascii="Times New Roman" w:eastAsia="Times New Roman" w:hAnsi="Times New Roman" w:cs="Times New Roman"/>
                      <w:color w:val="333333"/>
                      <w:sz w:val="24"/>
                      <w:szCs w:val="24"/>
                      <w:lang w:val="en-US"/>
                    </w:rPr>
                    <w:t xml:space="preserve"> care au </w:t>
                  </w:r>
                  <w:proofErr w:type="spellStart"/>
                  <w:r w:rsidRPr="002039EE">
                    <w:rPr>
                      <w:rFonts w:ascii="Times New Roman" w:eastAsia="Times New Roman" w:hAnsi="Times New Roman" w:cs="Times New Roman"/>
                      <w:color w:val="333333"/>
                      <w:sz w:val="24"/>
                      <w:szCs w:val="24"/>
                      <w:lang w:val="en-US"/>
                    </w:rPr>
                    <w:t>testat</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produsul</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evaluează</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rezultatele</w:t>
                  </w:r>
                  <w:proofErr w:type="spellEnd"/>
                  <w:r w:rsidRPr="002039EE">
                    <w:rPr>
                      <w:rFonts w:ascii="Times New Roman" w:eastAsia="Times New Roman" w:hAnsi="Times New Roman" w:cs="Times New Roman"/>
                      <w:color w:val="333333"/>
                      <w:sz w:val="24"/>
                      <w:szCs w:val="24"/>
                      <w:lang w:val="en-US"/>
                    </w:rPr>
                    <w:t xml:space="preserve"> ca </w:t>
                  </w:r>
                  <w:proofErr w:type="spellStart"/>
                  <w:r w:rsidRPr="002039EE">
                    <w:rPr>
                      <w:rFonts w:ascii="Times New Roman" w:eastAsia="Times New Roman" w:hAnsi="Times New Roman" w:cs="Times New Roman"/>
                      <w:color w:val="333333"/>
                      <w:sz w:val="24"/>
                      <w:szCs w:val="24"/>
                      <w:lang w:val="en-US"/>
                    </w:rPr>
                    <w:t>fiind</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satisfăcătoare</w:t>
                  </w:r>
                  <w:proofErr w:type="spellEnd"/>
                  <w:r w:rsidRPr="002039EE">
                    <w:rPr>
                      <w:rFonts w:ascii="Times New Roman" w:eastAsia="Times New Roman" w:hAnsi="Times New Roman" w:cs="Times New Roman"/>
                      <w:color w:val="333333"/>
                      <w:sz w:val="24"/>
                      <w:szCs w:val="24"/>
                      <w:lang w:val="en-US"/>
                    </w:rPr>
                    <w:t>)</w:t>
                  </w:r>
                </w:p>
              </w:tc>
            </w:tr>
            <w:tr w:rsidR="0070659F" w:rsidRPr="002039EE" w14:paraId="3EF2F7FC" w14:textId="77777777">
              <w:tc>
                <w:tcPr>
                  <w:tcW w:w="9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76626F" w14:textId="77777777" w:rsidR="0070659F" w:rsidRPr="002039EE" w:rsidRDefault="0070659F" w:rsidP="0070659F">
                  <w:pPr>
                    <w:framePr w:hSpace="180" w:wrap="around" w:vAnchor="text" w:hAnchor="text" w:y="1"/>
                    <w:spacing w:after="0" w:line="240" w:lineRule="auto"/>
                    <w:suppressOverlap/>
                    <w:rPr>
                      <w:rFonts w:ascii="Times New Roman" w:eastAsia="Times New Roman" w:hAnsi="Times New Roman" w:cs="Times New Roman"/>
                      <w:color w:val="333333"/>
                      <w:sz w:val="24"/>
                      <w:szCs w:val="24"/>
                      <w:lang w:val="en-US"/>
                    </w:rPr>
                  </w:pPr>
                </w:p>
              </w:tc>
              <w:tc>
                <w:tcPr>
                  <w:tcW w:w="1792" w:type="dxa"/>
                  <w:tcBorders>
                    <w:top w:val="single" w:sz="6" w:space="0" w:color="000000"/>
                    <w:left w:val="single" w:sz="6" w:space="0" w:color="000000"/>
                    <w:bottom w:val="single" w:sz="6" w:space="0" w:color="000000"/>
                    <w:right w:val="single" w:sz="6" w:space="0" w:color="000000"/>
                  </w:tcBorders>
                  <w:shd w:val="clear" w:color="auto" w:fill="FFFFFF"/>
                  <w:hideMark/>
                </w:tcPr>
                <w:p w14:paraId="66AB1C75"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U2. </w:t>
                  </w:r>
                  <w:proofErr w:type="spellStart"/>
                  <w:r w:rsidRPr="002039EE">
                    <w:rPr>
                      <w:rFonts w:ascii="Times New Roman" w:eastAsia="Times New Roman" w:hAnsi="Times New Roman" w:cs="Times New Roman"/>
                      <w:color w:val="333333"/>
                      <w:sz w:val="24"/>
                      <w:szCs w:val="24"/>
                      <w:lang w:val="en-US"/>
                    </w:rPr>
                    <w:t>Menținerea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lastRenderedPageBreak/>
                    <w:t>uscată</w:t>
                  </w:r>
                  <w:proofErr w:type="spellEnd"/>
                  <w:r w:rsidRPr="002039EE">
                    <w:rPr>
                      <w:rFonts w:ascii="Times New Roman" w:eastAsia="Times New Roman" w:hAnsi="Times New Roman" w:cs="Times New Roman"/>
                      <w:color w:val="333333"/>
                      <w:sz w:val="24"/>
                      <w:szCs w:val="24"/>
                      <w:lang w:val="en-US"/>
                    </w:rPr>
                    <w:t xml:space="preserve"> a </w:t>
                  </w:r>
                  <w:proofErr w:type="spellStart"/>
                  <w:r w:rsidRPr="002039EE">
                    <w:rPr>
                      <w:rFonts w:ascii="Times New Roman" w:eastAsia="Times New Roman" w:hAnsi="Times New Roman" w:cs="Times New Roman"/>
                      <w:color w:val="333333"/>
                      <w:sz w:val="24"/>
                      <w:szCs w:val="24"/>
                      <w:lang w:val="en-US"/>
                    </w:rPr>
                    <w:t>pielii</w:t>
                  </w:r>
                  <w:proofErr w:type="spellEnd"/>
                </w:p>
              </w:tc>
              <w:tc>
                <w:tcPr>
                  <w:tcW w:w="334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D6F9011"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2039EE">
                    <w:rPr>
                      <w:rFonts w:ascii="Times New Roman" w:eastAsia="Times New Roman" w:hAnsi="Times New Roman" w:cs="Times New Roman"/>
                      <w:color w:val="333333"/>
                      <w:sz w:val="24"/>
                      <w:szCs w:val="24"/>
                      <w:lang w:val="en-US"/>
                    </w:rPr>
                    <w:lastRenderedPageBreak/>
                    <w:t>Testele</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unui</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grup</w:t>
                  </w:r>
                  <w:proofErr w:type="spellEnd"/>
                  <w:r w:rsidRPr="002039EE">
                    <w:rPr>
                      <w:rFonts w:ascii="Times New Roman" w:eastAsia="Times New Roman" w:hAnsi="Times New Roman" w:cs="Times New Roman"/>
                      <w:color w:val="333333"/>
                      <w:sz w:val="24"/>
                      <w:szCs w:val="24"/>
                      <w:lang w:val="en-US"/>
                    </w:rPr>
                    <w:t xml:space="preserve"> de </w:t>
                  </w:r>
                  <w:proofErr w:type="spellStart"/>
                  <w:r w:rsidRPr="002039EE">
                    <w:rPr>
                      <w:rFonts w:ascii="Times New Roman" w:eastAsia="Times New Roman" w:hAnsi="Times New Roman" w:cs="Times New Roman"/>
                      <w:color w:val="333333"/>
                      <w:sz w:val="24"/>
                      <w:szCs w:val="24"/>
                      <w:lang w:val="en-US"/>
                    </w:rPr>
                    <w:t>consumatori</w:t>
                  </w:r>
                  <w:proofErr w:type="spellEnd"/>
                  <w:r w:rsidRPr="002039EE">
                    <w:rPr>
                      <w:rFonts w:ascii="Times New Roman" w:eastAsia="Times New Roman" w:hAnsi="Times New Roman" w:cs="Times New Roman"/>
                      <w:color w:val="333333"/>
                      <w:sz w:val="24"/>
                      <w:szCs w:val="24"/>
                      <w:lang w:val="en-US"/>
                    </w:rPr>
                    <w:t xml:space="preserve"> (80 % din </w:t>
                  </w:r>
                  <w:proofErr w:type="spellStart"/>
                  <w:r w:rsidRPr="002039EE">
                    <w:rPr>
                      <w:rFonts w:ascii="Times New Roman" w:eastAsia="Times New Roman" w:hAnsi="Times New Roman" w:cs="Times New Roman"/>
                      <w:color w:val="333333"/>
                      <w:sz w:val="24"/>
                      <w:szCs w:val="24"/>
                      <w:lang w:val="en-US"/>
                    </w:rPr>
                    <w:t>consumatorii</w:t>
                  </w:r>
                  <w:proofErr w:type="spellEnd"/>
                  <w:r w:rsidRPr="002039EE">
                    <w:rPr>
                      <w:rFonts w:ascii="Times New Roman" w:eastAsia="Times New Roman" w:hAnsi="Times New Roman" w:cs="Times New Roman"/>
                      <w:color w:val="333333"/>
                      <w:sz w:val="24"/>
                      <w:szCs w:val="24"/>
                      <w:lang w:val="en-US"/>
                    </w:rPr>
                    <w:t xml:space="preserve"> care </w:t>
                  </w:r>
                  <w:r w:rsidRPr="002039EE">
                    <w:rPr>
                      <w:rFonts w:ascii="Times New Roman" w:eastAsia="Times New Roman" w:hAnsi="Times New Roman" w:cs="Times New Roman"/>
                      <w:color w:val="333333"/>
                      <w:sz w:val="24"/>
                      <w:szCs w:val="24"/>
                      <w:lang w:val="en-US"/>
                    </w:rPr>
                    <w:lastRenderedPageBreak/>
                    <w:t xml:space="preserve">au </w:t>
                  </w:r>
                  <w:proofErr w:type="spellStart"/>
                  <w:r w:rsidRPr="002039EE">
                    <w:rPr>
                      <w:rFonts w:ascii="Times New Roman" w:eastAsia="Times New Roman" w:hAnsi="Times New Roman" w:cs="Times New Roman"/>
                      <w:color w:val="333333"/>
                      <w:sz w:val="24"/>
                      <w:szCs w:val="24"/>
                      <w:lang w:val="en-US"/>
                    </w:rPr>
                    <w:t>testat</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produsul</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evaluează</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rezultatele</w:t>
                  </w:r>
                  <w:proofErr w:type="spellEnd"/>
                  <w:r w:rsidRPr="002039EE">
                    <w:rPr>
                      <w:rFonts w:ascii="Times New Roman" w:eastAsia="Times New Roman" w:hAnsi="Times New Roman" w:cs="Times New Roman"/>
                      <w:color w:val="333333"/>
                      <w:sz w:val="24"/>
                      <w:szCs w:val="24"/>
                      <w:lang w:val="en-US"/>
                    </w:rPr>
                    <w:t xml:space="preserve"> ca </w:t>
                  </w:r>
                  <w:proofErr w:type="spellStart"/>
                  <w:r w:rsidRPr="002039EE">
                    <w:rPr>
                      <w:rFonts w:ascii="Times New Roman" w:eastAsia="Times New Roman" w:hAnsi="Times New Roman" w:cs="Times New Roman"/>
                      <w:color w:val="333333"/>
                      <w:sz w:val="24"/>
                      <w:szCs w:val="24"/>
                      <w:lang w:val="en-US"/>
                    </w:rPr>
                    <w:t>fiind</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satisfăcătoare</w:t>
                  </w:r>
                  <w:proofErr w:type="spellEnd"/>
                  <w:r w:rsidRPr="002039EE">
                    <w:rPr>
                      <w:rFonts w:ascii="Times New Roman" w:eastAsia="Times New Roman" w:hAnsi="Times New Roman" w:cs="Times New Roman"/>
                      <w:color w:val="333333"/>
                      <w:sz w:val="24"/>
                      <w:szCs w:val="24"/>
                      <w:lang w:val="en-US"/>
                    </w:rPr>
                    <w:t>)</w:t>
                  </w:r>
                </w:p>
              </w:tc>
              <w:tc>
                <w:tcPr>
                  <w:tcW w:w="1386" w:type="dxa"/>
                  <w:tcBorders>
                    <w:top w:val="single" w:sz="6" w:space="0" w:color="000000"/>
                    <w:left w:val="single" w:sz="6" w:space="0" w:color="000000"/>
                    <w:bottom w:val="single" w:sz="6" w:space="0" w:color="000000"/>
                    <w:right w:val="single" w:sz="6" w:space="0" w:color="000000"/>
                  </w:tcBorders>
                  <w:shd w:val="clear" w:color="auto" w:fill="FFFFFF"/>
                  <w:hideMark/>
                </w:tcPr>
                <w:p w14:paraId="4BF6B4AA"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lastRenderedPageBreak/>
                    <w:t xml:space="preserve">Nu se </w:t>
                  </w:r>
                  <w:proofErr w:type="spellStart"/>
                  <w:r w:rsidRPr="002039EE">
                    <w:rPr>
                      <w:rFonts w:ascii="Times New Roman" w:eastAsia="Times New Roman" w:hAnsi="Times New Roman" w:cs="Times New Roman"/>
                      <w:color w:val="333333"/>
                      <w:sz w:val="24"/>
                      <w:szCs w:val="24"/>
                      <w:lang w:val="en-US"/>
                    </w:rPr>
                    <w:t>aplică</w:t>
                  </w:r>
                  <w:proofErr w:type="spellEnd"/>
                </w:p>
              </w:tc>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527DCB74"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La </w:t>
                  </w:r>
                  <w:proofErr w:type="spellStart"/>
                  <w:r w:rsidRPr="002039EE">
                    <w:rPr>
                      <w:rFonts w:ascii="Times New Roman" w:eastAsia="Times New Roman" w:hAnsi="Times New Roman" w:cs="Times New Roman"/>
                      <w:color w:val="333333"/>
                      <w:sz w:val="24"/>
                      <w:szCs w:val="24"/>
                      <w:lang w:val="en-US"/>
                    </w:rPr>
                    <w:t>fel</w:t>
                  </w:r>
                  <w:proofErr w:type="spellEnd"/>
                  <w:r w:rsidRPr="002039EE">
                    <w:rPr>
                      <w:rFonts w:ascii="Times New Roman" w:eastAsia="Times New Roman" w:hAnsi="Times New Roman" w:cs="Times New Roman"/>
                      <w:color w:val="333333"/>
                      <w:sz w:val="24"/>
                      <w:szCs w:val="24"/>
                      <w:lang w:val="en-US"/>
                    </w:rPr>
                    <w:t xml:space="preserve"> ca </w:t>
                  </w:r>
                  <w:proofErr w:type="spellStart"/>
                  <w:r w:rsidRPr="002039EE">
                    <w:rPr>
                      <w:rFonts w:ascii="Times New Roman" w:eastAsia="Times New Roman" w:hAnsi="Times New Roman" w:cs="Times New Roman"/>
                      <w:color w:val="333333"/>
                      <w:sz w:val="24"/>
                      <w:szCs w:val="24"/>
                      <w:lang w:val="en-US"/>
                    </w:rPr>
                    <w:t>în</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cazul</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scutecelor</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lastRenderedPageBreak/>
                    <w:t>pentru</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copii</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și</w:t>
                  </w:r>
                  <w:proofErr w:type="spellEnd"/>
                  <w:r w:rsidRPr="002039EE">
                    <w:rPr>
                      <w:rFonts w:ascii="Times New Roman" w:eastAsia="Times New Roman" w:hAnsi="Times New Roman" w:cs="Times New Roman"/>
                      <w:color w:val="333333"/>
                      <w:sz w:val="24"/>
                      <w:szCs w:val="24"/>
                      <w:lang w:val="en-US"/>
                    </w:rPr>
                    <w:t xml:space="preserve"> al </w:t>
                  </w:r>
                  <w:proofErr w:type="spellStart"/>
                  <w:r w:rsidRPr="002039EE">
                    <w:rPr>
                      <w:rFonts w:ascii="Times New Roman" w:eastAsia="Times New Roman" w:hAnsi="Times New Roman" w:cs="Times New Roman"/>
                      <w:color w:val="333333"/>
                      <w:sz w:val="24"/>
                      <w:szCs w:val="24"/>
                      <w:lang w:val="en-US"/>
                    </w:rPr>
                    <w:t>absorbantelor</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igienice</w:t>
                  </w:r>
                  <w:proofErr w:type="spellEnd"/>
                </w:p>
              </w:tc>
            </w:tr>
            <w:tr w:rsidR="0070659F" w:rsidRPr="002039EE" w14:paraId="236C8BDC" w14:textId="77777777">
              <w:tc>
                <w:tcPr>
                  <w:tcW w:w="9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04608" w14:textId="77777777" w:rsidR="0070659F" w:rsidRPr="002039EE" w:rsidRDefault="0070659F" w:rsidP="0070659F">
                  <w:pPr>
                    <w:framePr w:hSpace="180" w:wrap="around" w:vAnchor="text" w:hAnchor="text" w:y="1"/>
                    <w:spacing w:after="0" w:line="240" w:lineRule="auto"/>
                    <w:suppressOverlap/>
                    <w:rPr>
                      <w:rFonts w:ascii="Times New Roman" w:eastAsia="Times New Roman" w:hAnsi="Times New Roman" w:cs="Times New Roman"/>
                      <w:color w:val="333333"/>
                      <w:sz w:val="24"/>
                      <w:szCs w:val="24"/>
                      <w:lang w:val="en-US"/>
                    </w:rPr>
                  </w:pPr>
                </w:p>
              </w:tc>
              <w:tc>
                <w:tcPr>
                  <w:tcW w:w="1792" w:type="dxa"/>
                  <w:tcBorders>
                    <w:top w:val="single" w:sz="6" w:space="0" w:color="000000"/>
                    <w:left w:val="single" w:sz="6" w:space="0" w:color="000000"/>
                    <w:bottom w:val="single" w:sz="6" w:space="0" w:color="000000"/>
                    <w:right w:val="single" w:sz="6" w:space="0" w:color="000000"/>
                  </w:tcBorders>
                  <w:shd w:val="clear" w:color="auto" w:fill="FFFFFF"/>
                  <w:hideMark/>
                </w:tcPr>
                <w:p w14:paraId="132B5F53"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U3. </w:t>
                  </w:r>
                  <w:proofErr w:type="spellStart"/>
                  <w:r w:rsidRPr="002039EE">
                    <w:rPr>
                      <w:rFonts w:ascii="Times New Roman" w:eastAsia="Times New Roman" w:hAnsi="Times New Roman" w:cs="Times New Roman"/>
                      <w:color w:val="333333"/>
                      <w:sz w:val="24"/>
                      <w:szCs w:val="24"/>
                      <w:lang w:val="en-US"/>
                    </w:rPr>
                    <w:t>Adecvare</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și</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confort</w:t>
                  </w:r>
                  <w:proofErr w:type="spellEnd"/>
                </w:p>
              </w:tc>
              <w:tc>
                <w:tcPr>
                  <w:tcW w:w="656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1F4B265"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2039EE">
                    <w:rPr>
                      <w:rFonts w:ascii="Times New Roman" w:eastAsia="Times New Roman" w:hAnsi="Times New Roman" w:cs="Times New Roman"/>
                      <w:color w:val="333333"/>
                      <w:sz w:val="24"/>
                      <w:szCs w:val="24"/>
                      <w:lang w:val="en-US"/>
                    </w:rPr>
                    <w:t>Testele</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unui</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grup</w:t>
                  </w:r>
                  <w:proofErr w:type="spellEnd"/>
                  <w:r w:rsidRPr="002039EE">
                    <w:rPr>
                      <w:rFonts w:ascii="Times New Roman" w:eastAsia="Times New Roman" w:hAnsi="Times New Roman" w:cs="Times New Roman"/>
                      <w:color w:val="333333"/>
                      <w:sz w:val="24"/>
                      <w:szCs w:val="24"/>
                      <w:lang w:val="en-US"/>
                    </w:rPr>
                    <w:t xml:space="preserve"> de </w:t>
                  </w:r>
                  <w:proofErr w:type="spellStart"/>
                  <w:r w:rsidRPr="002039EE">
                    <w:rPr>
                      <w:rFonts w:ascii="Times New Roman" w:eastAsia="Times New Roman" w:hAnsi="Times New Roman" w:cs="Times New Roman"/>
                      <w:color w:val="333333"/>
                      <w:sz w:val="24"/>
                      <w:szCs w:val="24"/>
                      <w:lang w:val="en-US"/>
                    </w:rPr>
                    <w:t>consumatori</w:t>
                  </w:r>
                  <w:proofErr w:type="spellEnd"/>
                  <w:r w:rsidRPr="002039EE">
                    <w:rPr>
                      <w:rFonts w:ascii="Times New Roman" w:eastAsia="Times New Roman" w:hAnsi="Times New Roman" w:cs="Times New Roman"/>
                      <w:color w:val="333333"/>
                      <w:sz w:val="24"/>
                      <w:szCs w:val="24"/>
                      <w:lang w:val="en-US"/>
                    </w:rPr>
                    <w:t xml:space="preserve"> (80 % din </w:t>
                  </w:r>
                  <w:proofErr w:type="spellStart"/>
                  <w:r w:rsidRPr="002039EE">
                    <w:rPr>
                      <w:rFonts w:ascii="Times New Roman" w:eastAsia="Times New Roman" w:hAnsi="Times New Roman" w:cs="Times New Roman"/>
                      <w:color w:val="333333"/>
                      <w:sz w:val="24"/>
                      <w:szCs w:val="24"/>
                      <w:lang w:val="en-US"/>
                    </w:rPr>
                    <w:t>consumatorii</w:t>
                  </w:r>
                  <w:proofErr w:type="spellEnd"/>
                  <w:r w:rsidRPr="002039EE">
                    <w:rPr>
                      <w:rFonts w:ascii="Times New Roman" w:eastAsia="Times New Roman" w:hAnsi="Times New Roman" w:cs="Times New Roman"/>
                      <w:color w:val="333333"/>
                      <w:sz w:val="24"/>
                      <w:szCs w:val="24"/>
                      <w:lang w:val="en-US"/>
                    </w:rPr>
                    <w:t xml:space="preserve"> care au </w:t>
                  </w:r>
                  <w:proofErr w:type="spellStart"/>
                  <w:r w:rsidRPr="002039EE">
                    <w:rPr>
                      <w:rFonts w:ascii="Times New Roman" w:eastAsia="Times New Roman" w:hAnsi="Times New Roman" w:cs="Times New Roman"/>
                      <w:color w:val="333333"/>
                      <w:sz w:val="24"/>
                      <w:szCs w:val="24"/>
                      <w:lang w:val="en-US"/>
                    </w:rPr>
                    <w:t>testat</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produsul</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evaluează</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rezultatele</w:t>
                  </w:r>
                  <w:proofErr w:type="spellEnd"/>
                  <w:r w:rsidRPr="002039EE">
                    <w:rPr>
                      <w:rFonts w:ascii="Times New Roman" w:eastAsia="Times New Roman" w:hAnsi="Times New Roman" w:cs="Times New Roman"/>
                      <w:color w:val="333333"/>
                      <w:sz w:val="24"/>
                      <w:szCs w:val="24"/>
                      <w:lang w:val="en-US"/>
                    </w:rPr>
                    <w:t xml:space="preserve"> ca </w:t>
                  </w:r>
                  <w:proofErr w:type="spellStart"/>
                  <w:r w:rsidRPr="002039EE">
                    <w:rPr>
                      <w:rFonts w:ascii="Times New Roman" w:eastAsia="Times New Roman" w:hAnsi="Times New Roman" w:cs="Times New Roman"/>
                      <w:color w:val="333333"/>
                      <w:sz w:val="24"/>
                      <w:szCs w:val="24"/>
                      <w:lang w:val="en-US"/>
                    </w:rPr>
                    <w:t>fiind</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satisfăcătoare</w:t>
                  </w:r>
                  <w:proofErr w:type="spellEnd"/>
                  <w:r w:rsidRPr="002039EE">
                    <w:rPr>
                      <w:rFonts w:ascii="Times New Roman" w:eastAsia="Times New Roman" w:hAnsi="Times New Roman" w:cs="Times New Roman"/>
                      <w:color w:val="333333"/>
                      <w:sz w:val="24"/>
                      <w:szCs w:val="24"/>
                      <w:lang w:val="en-US"/>
                    </w:rPr>
                    <w:t>)</w:t>
                  </w:r>
                </w:p>
              </w:tc>
            </w:tr>
            <w:tr w:rsidR="0070659F" w:rsidRPr="002039EE" w14:paraId="1ECE78CD" w14:textId="77777777">
              <w:tc>
                <w:tcPr>
                  <w:tcW w:w="9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3E2F20" w14:textId="77777777" w:rsidR="0070659F" w:rsidRPr="002039EE" w:rsidRDefault="0070659F" w:rsidP="0070659F">
                  <w:pPr>
                    <w:framePr w:hSpace="180" w:wrap="around" w:vAnchor="text" w:hAnchor="text" w:y="1"/>
                    <w:spacing w:after="0" w:line="240" w:lineRule="auto"/>
                    <w:suppressOverlap/>
                    <w:rPr>
                      <w:rFonts w:ascii="Times New Roman" w:eastAsia="Times New Roman" w:hAnsi="Times New Roman" w:cs="Times New Roman"/>
                      <w:color w:val="333333"/>
                      <w:sz w:val="24"/>
                      <w:szCs w:val="24"/>
                      <w:lang w:val="en-US"/>
                    </w:rPr>
                  </w:pPr>
                </w:p>
              </w:tc>
              <w:tc>
                <w:tcPr>
                  <w:tcW w:w="1792" w:type="dxa"/>
                  <w:tcBorders>
                    <w:top w:val="single" w:sz="6" w:space="0" w:color="000000"/>
                    <w:left w:val="single" w:sz="6" w:space="0" w:color="000000"/>
                    <w:bottom w:val="single" w:sz="6" w:space="0" w:color="000000"/>
                    <w:right w:val="single" w:sz="6" w:space="0" w:color="000000"/>
                  </w:tcBorders>
                  <w:shd w:val="clear" w:color="auto" w:fill="FFFFFF"/>
                  <w:hideMark/>
                </w:tcPr>
                <w:p w14:paraId="6AA28B94"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U4. </w:t>
                  </w:r>
                  <w:proofErr w:type="spellStart"/>
                  <w:r w:rsidRPr="002039EE">
                    <w:rPr>
                      <w:rFonts w:ascii="Times New Roman" w:eastAsia="Times New Roman" w:hAnsi="Times New Roman" w:cs="Times New Roman"/>
                      <w:color w:val="333333"/>
                      <w:sz w:val="24"/>
                      <w:szCs w:val="24"/>
                      <w:lang w:val="en-US"/>
                    </w:rPr>
                    <w:t>Performanța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globală</w:t>
                  </w:r>
                  <w:proofErr w:type="spellEnd"/>
                </w:p>
              </w:tc>
              <w:tc>
                <w:tcPr>
                  <w:tcW w:w="656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78D1AC5E"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2039EE">
                    <w:rPr>
                      <w:rFonts w:ascii="Times New Roman" w:eastAsia="Times New Roman" w:hAnsi="Times New Roman" w:cs="Times New Roman"/>
                      <w:color w:val="333333"/>
                      <w:sz w:val="24"/>
                      <w:szCs w:val="24"/>
                      <w:lang w:val="en-US"/>
                    </w:rPr>
                    <w:t>Testele</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unui</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grup</w:t>
                  </w:r>
                  <w:proofErr w:type="spellEnd"/>
                  <w:r w:rsidRPr="002039EE">
                    <w:rPr>
                      <w:rFonts w:ascii="Times New Roman" w:eastAsia="Times New Roman" w:hAnsi="Times New Roman" w:cs="Times New Roman"/>
                      <w:color w:val="333333"/>
                      <w:sz w:val="24"/>
                      <w:szCs w:val="24"/>
                      <w:lang w:val="en-US"/>
                    </w:rPr>
                    <w:t xml:space="preserve"> de </w:t>
                  </w:r>
                  <w:proofErr w:type="spellStart"/>
                  <w:r w:rsidRPr="002039EE">
                    <w:rPr>
                      <w:rFonts w:ascii="Times New Roman" w:eastAsia="Times New Roman" w:hAnsi="Times New Roman" w:cs="Times New Roman"/>
                      <w:color w:val="333333"/>
                      <w:sz w:val="24"/>
                      <w:szCs w:val="24"/>
                      <w:lang w:val="en-US"/>
                    </w:rPr>
                    <w:t>consumatori</w:t>
                  </w:r>
                  <w:proofErr w:type="spellEnd"/>
                  <w:r w:rsidRPr="002039EE">
                    <w:rPr>
                      <w:rFonts w:ascii="Times New Roman" w:eastAsia="Times New Roman" w:hAnsi="Times New Roman" w:cs="Times New Roman"/>
                      <w:color w:val="333333"/>
                      <w:sz w:val="24"/>
                      <w:szCs w:val="24"/>
                      <w:lang w:val="en-US"/>
                    </w:rPr>
                    <w:t xml:space="preserve"> (80 % din </w:t>
                  </w:r>
                  <w:proofErr w:type="spellStart"/>
                  <w:r w:rsidRPr="002039EE">
                    <w:rPr>
                      <w:rFonts w:ascii="Times New Roman" w:eastAsia="Times New Roman" w:hAnsi="Times New Roman" w:cs="Times New Roman"/>
                      <w:color w:val="333333"/>
                      <w:sz w:val="24"/>
                      <w:szCs w:val="24"/>
                      <w:lang w:val="en-US"/>
                    </w:rPr>
                    <w:t>consumatorii</w:t>
                  </w:r>
                  <w:proofErr w:type="spellEnd"/>
                  <w:r w:rsidRPr="002039EE">
                    <w:rPr>
                      <w:rFonts w:ascii="Times New Roman" w:eastAsia="Times New Roman" w:hAnsi="Times New Roman" w:cs="Times New Roman"/>
                      <w:color w:val="333333"/>
                      <w:sz w:val="24"/>
                      <w:szCs w:val="24"/>
                      <w:lang w:val="en-US"/>
                    </w:rPr>
                    <w:t xml:space="preserve"> care au </w:t>
                  </w:r>
                  <w:proofErr w:type="spellStart"/>
                  <w:r w:rsidRPr="002039EE">
                    <w:rPr>
                      <w:rFonts w:ascii="Times New Roman" w:eastAsia="Times New Roman" w:hAnsi="Times New Roman" w:cs="Times New Roman"/>
                      <w:color w:val="333333"/>
                      <w:sz w:val="24"/>
                      <w:szCs w:val="24"/>
                      <w:lang w:val="en-US"/>
                    </w:rPr>
                    <w:t>testat</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produsul</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evaluează</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rezultatele</w:t>
                  </w:r>
                  <w:proofErr w:type="spellEnd"/>
                  <w:r w:rsidRPr="002039EE">
                    <w:rPr>
                      <w:rFonts w:ascii="Times New Roman" w:eastAsia="Times New Roman" w:hAnsi="Times New Roman" w:cs="Times New Roman"/>
                      <w:color w:val="333333"/>
                      <w:sz w:val="24"/>
                      <w:szCs w:val="24"/>
                      <w:lang w:val="en-US"/>
                    </w:rPr>
                    <w:t xml:space="preserve"> ca </w:t>
                  </w:r>
                  <w:proofErr w:type="spellStart"/>
                  <w:r w:rsidRPr="002039EE">
                    <w:rPr>
                      <w:rFonts w:ascii="Times New Roman" w:eastAsia="Times New Roman" w:hAnsi="Times New Roman" w:cs="Times New Roman"/>
                      <w:color w:val="333333"/>
                      <w:sz w:val="24"/>
                      <w:szCs w:val="24"/>
                      <w:lang w:val="en-US"/>
                    </w:rPr>
                    <w:t>fiind</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satisfăcătoare</w:t>
                  </w:r>
                  <w:proofErr w:type="spellEnd"/>
                  <w:r w:rsidRPr="002039EE">
                    <w:rPr>
                      <w:rFonts w:ascii="Times New Roman" w:eastAsia="Times New Roman" w:hAnsi="Times New Roman" w:cs="Times New Roman"/>
                      <w:color w:val="333333"/>
                      <w:sz w:val="24"/>
                      <w:szCs w:val="24"/>
                      <w:lang w:val="en-US"/>
                    </w:rPr>
                    <w:t>)</w:t>
                  </w:r>
                </w:p>
              </w:tc>
            </w:tr>
            <w:tr w:rsidR="0070659F" w:rsidRPr="002039EE" w14:paraId="6A6BA4A8" w14:textId="77777777">
              <w:tc>
                <w:tcPr>
                  <w:tcW w:w="9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1FD249D"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Teste </w:t>
                  </w:r>
                  <w:proofErr w:type="spellStart"/>
                  <w:r w:rsidRPr="002039EE">
                    <w:rPr>
                      <w:rFonts w:ascii="Times New Roman" w:eastAsia="Times New Roman" w:hAnsi="Times New Roman" w:cs="Times New Roman"/>
                      <w:color w:val="333333"/>
                      <w:sz w:val="24"/>
                      <w:szCs w:val="24"/>
                      <w:lang w:val="en-US"/>
                    </w:rPr>
                    <w:t>tehnice</w:t>
                  </w:r>
                  <w:proofErr w:type="spellEnd"/>
                </w:p>
              </w:tc>
              <w:tc>
                <w:tcPr>
                  <w:tcW w:w="1792" w:type="dxa"/>
                  <w:tcBorders>
                    <w:top w:val="single" w:sz="6" w:space="0" w:color="000000"/>
                    <w:left w:val="single" w:sz="6" w:space="0" w:color="000000"/>
                    <w:bottom w:val="single" w:sz="6" w:space="0" w:color="000000"/>
                    <w:right w:val="single" w:sz="6" w:space="0" w:color="000000"/>
                  </w:tcBorders>
                  <w:shd w:val="clear" w:color="auto" w:fill="FFFFFF"/>
                  <w:hideMark/>
                </w:tcPr>
                <w:p w14:paraId="17729A91"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T1. </w:t>
                  </w:r>
                  <w:proofErr w:type="spellStart"/>
                  <w:r w:rsidRPr="002039EE">
                    <w:rPr>
                      <w:rFonts w:ascii="Times New Roman" w:eastAsia="Times New Roman" w:hAnsi="Times New Roman" w:cs="Times New Roman"/>
                      <w:color w:val="333333"/>
                      <w:sz w:val="24"/>
                      <w:szCs w:val="24"/>
                      <w:lang w:val="en-US"/>
                    </w:rPr>
                    <w:t>Absorbția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și</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protecția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împotriva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scurgerilor</w:t>
                  </w:r>
                  <w:proofErr w:type="spellEnd"/>
                  <w:r>
                    <w:fldChar w:fldCharType="begin"/>
                  </w:r>
                  <w:r>
                    <w:instrText>HYPERLINK "https://eur-lex.europa.eu/legal-content/RO/TXT/?uri=CELEX:32023D1809" \l "ntr26-L_2023234RO.01014601-E0026"</w:instrText>
                  </w:r>
                  <w:r>
                    <w:fldChar w:fldCharType="separate"/>
                  </w:r>
                  <w:r w:rsidRPr="002039EE">
                    <w:rPr>
                      <w:rFonts w:ascii="Times New Roman" w:eastAsia="Times New Roman" w:hAnsi="Times New Roman" w:cs="Times New Roman"/>
                      <w:color w:val="0E47CB"/>
                      <w:sz w:val="24"/>
                      <w:szCs w:val="24"/>
                      <w:u w:val="single"/>
                      <w:lang w:val="en-US"/>
                    </w:rPr>
                    <w:t> (</w:t>
                  </w:r>
                  <w:r w:rsidRPr="002039EE">
                    <w:rPr>
                      <w:rFonts w:ascii="Times New Roman" w:eastAsia="Times New Roman" w:hAnsi="Times New Roman" w:cs="Times New Roman"/>
                      <w:color w:val="0E47CB"/>
                      <w:sz w:val="17"/>
                      <w:szCs w:val="17"/>
                      <w:vertAlign w:val="superscript"/>
                      <w:lang w:val="en-US"/>
                    </w:rPr>
                    <w:t>26</w:t>
                  </w:r>
                  <w:r w:rsidRPr="002039EE">
                    <w:rPr>
                      <w:rFonts w:ascii="Times New Roman" w:eastAsia="Times New Roman" w:hAnsi="Times New Roman" w:cs="Times New Roman"/>
                      <w:color w:val="0E47CB"/>
                      <w:sz w:val="24"/>
                      <w:szCs w:val="24"/>
                      <w:u w:val="single"/>
                      <w:lang w:val="en-US"/>
                    </w:rPr>
                    <w:t>)</w:t>
                  </w:r>
                  <w:r>
                    <w:fldChar w:fldCharType="end"/>
                  </w:r>
                </w:p>
              </w:tc>
              <w:tc>
                <w:tcPr>
                  <w:tcW w:w="334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2A06626"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Rata de </w:t>
                  </w:r>
                  <w:proofErr w:type="spellStart"/>
                  <w:r w:rsidRPr="002039EE">
                    <w:rPr>
                      <w:rFonts w:ascii="Times New Roman" w:eastAsia="Times New Roman" w:hAnsi="Times New Roman" w:cs="Times New Roman"/>
                      <w:color w:val="333333"/>
                      <w:sz w:val="24"/>
                      <w:szCs w:val="24"/>
                      <w:lang w:val="en-US"/>
                    </w:rPr>
                    <w:t>absorbție</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și</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absorbția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înainte</w:t>
                  </w:r>
                  <w:proofErr w:type="spellEnd"/>
                  <w:r w:rsidRPr="002039EE">
                    <w:rPr>
                      <w:rFonts w:ascii="Times New Roman" w:eastAsia="Times New Roman" w:hAnsi="Times New Roman" w:cs="Times New Roman"/>
                      <w:color w:val="333333"/>
                      <w:sz w:val="24"/>
                      <w:szCs w:val="24"/>
                      <w:lang w:val="en-US"/>
                    </w:rPr>
                    <w:t xml:space="preserve"> de </w:t>
                  </w:r>
                  <w:proofErr w:type="spellStart"/>
                  <w:r w:rsidRPr="002039EE">
                    <w:rPr>
                      <w:rFonts w:ascii="Times New Roman" w:eastAsia="Times New Roman" w:hAnsi="Times New Roman" w:cs="Times New Roman"/>
                      <w:color w:val="333333"/>
                      <w:sz w:val="24"/>
                      <w:szCs w:val="24"/>
                      <w:lang w:val="en-US"/>
                    </w:rPr>
                    <w:t>scurgere</w:t>
                  </w:r>
                  <w:proofErr w:type="spellEnd"/>
                </w:p>
              </w:tc>
              <w:tc>
                <w:tcPr>
                  <w:tcW w:w="1386" w:type="dxa"/>
                  <w:tcBorders>
                    <w:top w:val="single" w:sz="6" w:space="0" w:color="000000"/>
                    <w:left w:val="single" w:sz="6" w:space="0" w:color="000000"/>
                    <w:bottom w:val="single" w:sz="6" w:space="0" w:color="000000"/>
                    <w:right w:val="single" w:sz="6" w:space="0" w:color="000000"/>
                  </w:tcBorders>
                  <w:shd w:val="clear" w:color="auto" w:fill="FFFFFF"/>
                  <w:hideMark/>
                </w:tcPr>
                <w:p w14:paraId="7E7B7F7E"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2039EE">
                    <w:rPr>
                      <w:rFonts w:ascii="Times New Roman" w:eastAsia="Times New Roman" w:hAnsi="Times New Roman" w:cs="Times New Roman"/>
                      <w:color w:val="333333"/>
                      <w:sz w:val="24"/>
                      <w:szCs w:val="24"/>
                      <w:lang w:val="en-US"/>
                    </w:rPr>
                    <w:t>Metoda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Syngina</w:t>
                  </w:r>
                  <w:proofErr w:type="spellEnd"/>
                  <w:r w:rsidRPr="002039EE">
                    <w:rPr>
                      <w:rFonts w:ascii="Times New Roman" w:eastAsia="Times New Roman" w:hAnsi="Times New Roman" w:cs="Times New Roman"/>
                      <w:color w:val="333333"/>
                      <w:sz w:val="24"/>
                      <w:szCs w:val="24"/>
                      <w:lang w:val="en-US"/>
                    </w:rPr>
                    <w:t>”</w:t>
                  </w:r>
                </w:p>
              </w:tc>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62D6EDBF"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La </w:t>
                  </w:r>
                  <w:proofErr w:type="spellStart"/>
                  <w:r w:rsidRPr="002039EE">
                    <w:rPr>
                      <w:rFonts w:ascii="Times New Roman" w:eastAsia="Times New Roman" w:hAnsi="Times New Roman" w:cs="Times New Roman"/>
                      <w:color w:val="333333"/>
                      <w:sz w:val="24"/>
                      <w:szCs w:val="24"/>
                      <w:lang w:val="en-US"/>
                    </w:rPr>
                    <w:t>fel</w:t>
                  </w:r>
                  <w:proofErr w:type="spellEnd"/>
                  <w:r w:rsidRPr="002039EE">
                    <w:rPr>
                      <w:rFonts w:ascii="Times New Roman" w:eastAsia="Times New Roman" w:hAnsi="Times New Roman" w:cs="Times New Roman"/>
                      <w:color w:val="333333"/>
                      <w:sz w:val="24"/>
                      <w:szCs w:val="24"/>
                      <w:lang w:val="en-US"/>
                    </w:rPr>
                    <w:t xml:space="preserve"> ca </w:t>
                  </w:r>
                  <w:proofErr w:type="spellStart"/>
                  <w:r w:rsidRPr="002039EE">
                    <w:rPr>
                      <w:rFonts w:ascii="Times New Roman" w:eastAsia="Times New Roman" w:hAnsi="Times New Roman" w:cs="Times New Roman"/>
                      <w:color w:val="333333"/>
                      <w:sz w:val="24"/>
                      <w:szCs w:val="24"/>
                      <w:lang w:val="en-US"/>
                    </w:rPr>
                    <w:t>în</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cazul</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scutecelor</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pentru</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copii</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și</w:t>
                  </w:r>
                  <w:proofErr w:type="spellEnd"/>
                  <w:r w:rsidRPr="002039EE">
                    <w:rPr>
                      <w:rFonts w:ascii="Times New Roman" w:eastAsia="Times New Roman" w:hAnsi="Times New Roman" w:cs="Times New Roman"/>
                      <w:color w:val="333333"/>
                      <w:sz w:val="24"/>
                      <w:szCs w:val="24"/>
                      <w:lang w:val="en-US"/>
                    </w:rPr>
                    <w:t xml:space="preserve"> al </w:t>
                  </w:r>
                  <w:proofErr w:type="spellStart"/>
                  <w:r w:rsidRPr="002039EE">
                    <w:rPr>
                      <w:rFonts w:ascii="Times New Roman" w:eastAsia="Times New Roman" w:hAnsi="Times New Roman" w:cs="Times New Roman"/>
                      <w:color w:val="333333"/>
                      <w:sz w:val="24"/>
                      <w:szCs w:val="24"/>
                      <w:lang w:val="en-US"/>
                    </w:rPr>
                    <w:t>absorbantelor</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igienice</w:t>
                  </w:r>
                  <w:proofErr w:type="spellEnd"/>
                </w:p>
              </w:tc>
            </w:tr>
            <w:tr w:rsidR="0070659F" w:rsidRPr="002039EE" w14:paraId="70A88E46" w14:textId="77777777">
              <w:tc>
                <w:tcPr>
                  <w:tcW w:w="9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8ACEE" w14:textId="77777777" w:rsidR="0070659F" w:rsidRPr="002039EE" w:rsidRDefault="0070659F" w:rsidP="0070659F">
                  <w:pPr>
                    <w:framePr w:hSpace="180" w:wrap="around" w:vAnchor="text" w:hAnchor="text" w:y="1"/>
                    <w:spacing w:after="0" w:line="240" w:lineRule="auto"/>
                    <w:suppressOverlap/>
                    <w:rPr>
                      <w:rFonts w:ascii="Times New Roman" w:eastAsia="Times New Roman" w:hAnsi="Times New Roman" w:cs="Times New Roman"/>
                      <w:color w:val="333333"/>
                      <w:sz w:val="24"/>
                      <w:szCs w:val="24"/>
                      <w:lang w:val="en-US"/>
                    </w:rPr>
                  </w:pPr>
                </w:p>
              </w:tc>
              <w:tc>
                <w:tcPr>
                  <w:tcW w:w="1792" w:type="dxa"/>
                  <w:tcBorders>
                    <w:top w:val="single" w:sz="6" w:space="0" w:color="000000"/>
                    <w:left w:val="single" w:sz="6" w:space="0" w:color="000000"/>
                    <w:bottom w:val="single" w:sz="6" w:space="0" w:color="000000"/>
                    <w:right w:val="single" w:sz="6" w:space="0" w:color="000000"/>
                  </w:tcBorders>
                  <w:shd w:val="clear" w:color="auto" w:fill="FFFFFF"/>
                  <w:hideMark/>
                </w:tcPr>
                <w:p w14:paraId="022EEF85"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T2. </w:t>
                  </w:r>
                  <w:proofErr w:type="spellStart"/>
                  <w:r w:rsidRPr="002039EE">
                    <w:rPr>
                      <w:rFonts w:ascii="Times New Roman" w:eastAsia="Times New Roman" w:hAnsi="Times New Roman" w:cs="Times New Roman"/>
                      <w:color w:val="333333"/>
                      <w:sz w:val="24"/>
                      <w:szCs w:val="24"/>
                      <w:lang w:val="en-US"/>
                    </w:rPr>
                    <w:t>Menținerea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uscată</w:t>
                  </w:r>
                  <w:proofErr w:type="spellEnd"/>
                  <w:r w:rsidRPr="002039EE">
                    <w:rPr>
                      <w:rFonts w:ascii="Times New Roman" w:eastAsia="Times New Roman" w:hAnsi="Times New Roman" w:cs="Times New Roman"/>
                      <w:color w:val="333333"/>
                      <w:sz w:val="24"/>
                      <w:szCs w:val="24"/>
                      <w:lang w:val="en-US"/>
                    </w:rPr>
                    <w:t xml:space="preserve"> a </w:t>
                  </w:r>
                  <w:proofErr w:type="spellStart"/>
                  <w:r w:rsidRPr="002039EE">
                    <w:rPr>
                      <w:rFonts w:ascii="Times New Roman" w:eastAsia="Times New Roman" w:hAnsi="Times New Roman" w:cs="Times New Roman"/>
                      <w:color w:val="333333"/>
                      <w:sz w:val="24"/>
                      <w:szCs w:val="24"/>
                      <w:lang w:val="en-US"/>
                    </w:rPr>
                    <w:t>pielii</w:t>
                  </w:r>
                  <w:proofErr w:type="spellEnd"/>
                  <w:r w:rsidRPr="002039EE">
                    <w:rPr>
                      <w:rFonts w:ascii="Times New Roman" w:eastAsia="Times New Roman" w:hAnsi="Times New Roman" w:cs="Times New Roman"/>
                      <w:color w:val="333333"/>
                      <w:sz w:val="24"/>
                      <w:szCs w:val="24"/>
                      <w:lang w:val="en-US"/>
                    </w:rPr>
                    <w:t> </w:t>
                  </w:r>
                  <w:hyperlink r:id="rId51" w:anchor="ntr26-L_2023234RO.01014601-E0026" w:history="1">
                    <w:r w:rsidRPr="002039EE">
                      <w:rPr>
                        <w:rFonts w:ascii="Times New Roman" w:eastAsia="Times New Roman" w:hAnsi="Times New Roman" w:cs="Times New Roman"/>
                        <w:color w:val="0E47CB"/>
                        <w:sz w:val="24"/>
                        <w:szCs w:val="24"/>
                        <w:u w:val="single"/>
                        <w:lang w:val="en-US"/>
                      </w:rPr>
                      <w:t> (</w:t>
                    </w:r>
                    <w:r w:rsidRPr="002039EE">
                      <w:rPr>
                        <w:rFonts w:ascii="Times New Roman" w:eastAsia="Times New Roman" w:hAnsi="Times New Roman" w:cs="Times New Roman"/>
                        <w:color w:val="0E47CB"/>
                        <w:sz w:val="17"/>
                        <w:szCs w:val="17"/>
                        <w:vertAlign w:val="superscript"/>
                        <w:lang w:val="en-US"/>
                      </w:rPr>
                      <w:t>26</w:t>
                    </w:r>
                    <w:r w:rsidRPr="002039EE">
                      <w:rPr>
                        <w:rFonts w:ascii="Times New Roman" w:eastAsia="Times New Roman" w:hAnsi="Times New Roman" w:cs="Times New Roman"/>
                        <w:color w:val="0E47CB"/>
                        <w:sz w:val="24"/>
                        <w:szCs w:val="24"/>
                        <w:u w:val="single"/>
                        <w:lang w:val="en-US"/>
                      </w:rPr>
                      <w:t>)</w:t>
                    </w:r>
                  </w:hyperlink>
                </w:p>
              </w:tc>
              <w:tc>
                <w:tcPr>
                  <w:tcW w:w="334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DA7789D"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proofErr w:type="spellStart"/>
                  <w:r w:rsidRPr="002039EE">
                    <w:rPr>
                      <w:rFonts w:ascii="Times New Roman" w:eastAsia="Times New Roman" w:hAnsi="Times New Roman" w:cs="Times New Roman"/>
                      <w:color w:val="333333"/>
                      <w:sz w:val="24"/>
                      <w:szCs w:val="24"/>
                      <w:lang w:val="en-US"/>
                    </w:rPr>
                    <w:t>Pierderea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transepidermică</w:t>
                  </w:r>
                  <w:proofErr w:type="spellEnd"/>
                  <w:r w:rsidRPr="002039EE">
                    <w:rPr>
                      <w:rFonts w:ascii="Times New Roman" w:eastAsia="Times New Roman" w:hAnsi="Times New Roman" w:cs="Times New Roman"/>
                      <w:color w:val="333333"/>
                      <w:sz w:val="24"/>
                      <w:szCs w:val="24"/>
                      <w:lang w:val="en-US"/>
                    </w:rPr>
                    <w:t xml:space="preserve"> de </w:t>
                  </w:r>
                  <w:proofErr w:type="spellStart"/>
                  <w:r w:rsidRPr="002039EE">
                    <w:rPr>
                      <w:rFonts w:ascii="Times New Roman" w:eastAsia="Times New Roman" w:hAnsi="Times New Roman" w:cs="Times New Roman"/>
                      <w:color w:val="333333"/>
                      <w:sz w:val="24"/>
                      <w:szCs w:val="24"/>
                      <w:lang w:val="en-US"/>
                    </w:rPr>
                    <w:t>apă</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metoda</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reumidificării</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sau</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testul</w:t>
                  </w:r>
                  <w:proofErr w:type="spellEnd"/>
                  <w:r w:rsidRPr="002039EE">
                    <w:rPr>
                      <w:rFonts w:ascii="Times New Roman" w:eastAsia="Times New Roman" w:hAnsi="Times New Roman" w:cs="Times New Roman"/>
                      <w:color w:val="333333"/>
                      <w:sz w:val="24"/>
                      <w:szCs w:val="24"/>
                      <w:lang w:val="en-US"/>
                    </w:rPr>
                    <w:t xml:space="preserve"> de </w:t>
                  </w:r>
                  <w:proofErr w:type="spellStart"/>
                  <w:r w:rsidRPr="002039EE">
                    <w:rPr>
                      <w:rFonts w:ascii="Times New Roman" w:eastAsia="Times New Roman" w:hAnsi="Times New Roman" w:cs="Times New Roman"/>
                      <w:color w:val="333333"/>
                      <w:sz w:val="24"/>
                      <w:szCs w:val="24"/>
                      <w:lang w:val="en-US"/>
                    </w:rPr>
                    <w:t>corneometrie</w:t>
                  </w:r>
                  <w:proofErr w:type="spellEnd"/>
                </w:p>
              </w:tc>
              <w:tc>
                <w:tcPr>
                  <w:tcW w:w="1386" w:type="dxa"/>
                  <w:tcBorders>
                    <w:top w:val="single" w:sz="6" w:space="0" w:color="000000"/>
                    <w:left w:val="single" w:sz="6" w:space="0" w:color="000000"/>
                    <w:bottom w:val="single" w:sz="6" w:space="0" w:color="000000"/>
                    <w:right w:val="single" w:sz="6" w:space="0" w:color="000000"/>
                  </w:tcBorders>
                  <w:shd w:val="clear" w:color="auto" w:fill="FFFFFF"/>
                  <w:hideMark/>
                </w:tcPr>
                <w:p w14:paraId="7CCAFAD2"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Nu se </w:t>
                  </w:r>
                  <w:proofErr w:type="spellStart"/>
                  <w:r w:rsidRPr="002039EE">
                    <w:rPr>
                      <w:rFonts w:ascii="Times New Roman" w:eastAsia="Times New Roman" w:hAnsi="Times New Roman" w:cs="Times New Roman"/>
                      <w:color w:val="333333"/>
                      <w:sz w:val="24"/>
                      <w:szCs w:val="24"/>
                      <w:lang w:val="en-US"/>
                    </w:rPr>
                    <w:t>aplică</w:t>
                  </w:r>
                  <w:proofErr w:type="spellEnd"/>
                </w:p>
              </w:tc>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12054EB1" w14:textId="77777777" w:rsidR="0070659F" w:rsidRPr="002039EE" w:rsidRDefault="0070659F" w:rsidP="0070659F">
                  <w:pPr>
                    <w:framePr w:hSpace="180" w:wrap="around" w:vAnchor="text" w:hAnchor="text" w:y="1"/>
                    <w:spacing w:before="60" w:after="60" w:line="312" w:lineRule="atLeast"/>
                    <w:suppressOverlap/>
                    <w:rPr>
                      <w:rFonts w:ascii="Times New Roman" w:eastAsia="Times New Roman" w:hAnsi="Times New Roman" w:cs="Times New Roman"/>
                      <w:color w:val="333333"/>
                      <w:sz w:val="24"/>
                      <w:szCs w:val="24"/>
                      <w:lang w:val="en-US"/>
                    </w:rPr>
                  </w:pPr>
                  <w:r w:rsidRPr="002039EE">
                    <w:rPr>
                      <w:rFonts w:ascii="Times New Roman" w:eastAsia="Times New Roman" w:hAnsi="Times New Roman" w:cs="Times New Roman"/>
                      <w:color w:val="333333"/>
                      <w:sz w:val="24"/>
                      <w:szCs w:val="24"/>
                      <w:lang w:val="en-US"/>
                    </w:rPr>
                    <w:t xml:space="preserve">La </w:t>
                  </w:r>
                  <w:proofErr w:type="spellStart"/>
                  <w:r w:rsidRPr="002039EE">
                    <w:rPr>
                      <w:rFonts w:ascii="Times New Roman" w:eastAsia="Times New Roman" w:hAnsi="Times New Roman" w:cs="Times New Roman"/>
                      <w:color w:val="333333"/>
                      <w:sz w:val="24"/>
                      <w:szCs w:val="24"/>
                      <w:lang w:val="en-US"/>
                    </w:rPr>
                    <w:t>fel</w:t>
                  </w:r>
                  <w:proofErr w:type="spellEnd"/>
                  <w:r w:rsidRPr="002039EE">
                    <w:rPr>
                      <w:rFonts w:ascii="Times New Roman" w:eastAsia="Times New Roman" w:hAnsi="Times New Roman" w:cs="Times New Roman"/>
                      <w:color w:val="333333"/>
                      <w:sz w:val="24"/>
                      <w:szCs w:val="24"/>
                      <w:lang w:val="en-US"/>
                    </w:rPr>
                    <w:t xml:space="preserve"> ca </w:t>
                  </w:r>
                  <w:proofErr w:type="spellStart"/>
                  <w:r w:rsidRPr="002039EE">
                    <w:rPr>
                      <w:rFonts w:ascii="Times New Roman" w:eastAsia="Times New Roman" w:hAnsi="Times New Roman" w:cs="Times New Roman"/>
                      <w:color w:val="333333"/>
                      <w:sz w:val="24"/>
                      <w:szCs w:val="24"/>
                      <w:lang w:val="en-US"/>
                    </w:rPr>
                    <w:t>în</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cazul</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scutecelor</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pentru</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copii</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și</w:t>
                  </w:r>
                  <w:proofErr w:type="spellEnd"/>
                  <w:r w:rsidRPr="002039EE">
                    <w:rPr>
                      <w:rFonts w:ascii="Times New Roman" w:eastAsia="Times New Roman" w:hAnsi="Times New Roman" w:cs="Times New Roman"/>
                      <w:color w:val="333333"/>
                      <w:sz w:val="24"/>
                      <w:szCs w:val="24"/>
                      <w:lang w:val="en-US"/>
                    </w:rPr>
                    <w:t xml:space="preserve"> al </w:t>
                  </w:r>
                  <w:proofErr w:type="spellStart"/>
                  <w:r w:rsidRPr="002039EE">
                    <w:rPr>
                      <w:rFonts w:ascii="Times New Roman" w:eastAsia="Times New Roman" w:hAnsi="Times New Roman" w:cs="Times New Roman"/>
                      <w:color w:val="333333"/>
                      <w:sz w:val="24"/>
                      <w:szCs w:val="24"/>
                      <w:lang w:val="en-US"/>
                    </w:rPr>
                    <w:t>absorbantelor</w:t>
                  </w:r>
                  <w:proofErr w:type="spellEnd"/>
                  <w:r w:rsidRPr="002039EE">
                    <w:rPr>
                      <w:rFonts w:ascii="Times New Roman" w:eastAsia="Times New Roman" w:hAnsi="Times New Roman" w:cs="Times New Roman"/>
                      <w:color w:val="333333"/>
                      <w:sz w:val="24"/>
                      <w:szCs w:val="24"/>
                      <w:lang w:val="en-US"/>
                    </w:rPr>
                    <w:t xml:space="preserve"> </w:t>
                  </w:r>
                  <w:proofErr w:type="spellStart"/>
                  <w:r w:rsidRPr="002039EE">
                    <w:rPr>
                      <w:rFonts w:ascii="Times New Roman" w:eastAsia="Times New Roman" w:hAnsi="Times New Roman" w:cs="Times New Roman"/>
                      <w:color w:val="333333"/>
                      <w:sz w:val="24"/>
                      <w:szCs w:val="24"/>
                      <w:lang w:val="en-US"/>
                    </w:rPr>
                    <w:t>igienice</w:t>
                  </w:r>
                  <w:proofErr w:type="spellEnd"/>
                </w:p>
              </w:tc>
            </w:tr>
          </w:tbl>
          <w:p w14:paraId="05241F1B" w14:textId="77777777"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p w14:paraId="40706B95" w14:textId="77777777" w:rsidR="0070659F"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p w14:paraId="4B2C6071" w14:textId="16763505" w:rsidR="0070659F" w:rsidRPr="002900FA" w:rsidRDefault="0070659F" w:rsidP="0070659F">
            <w:pPr>
              <w:shd w:val="clear" w:color="auto" w:fill="FFFFFF"/>
              <w:spacing w:after="120" w:line="240" w:lineRule="auto"/>
              <w:jc w:val="both"/>
              <w:rPr>
                <w:rFonts w:ascii="Times New Roman" w:eastAsia="Times New Roman" w:hAnsi="Times New Roman" w:cs="Times New Roman"/>
                <w:sz w:val="20"/>
                <w:szCs w:val="20"/>
                <w:lang w:val="ro-MD" w:eastAsia="ru-RU"/>
              </w:rPr>
            </w:pP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4C9D5" w14:textId="77777777" w:rsidR="0070659F" w:rsidRPr="002039EE" w:rsidRDefault="0070659F" w:rsidP="0070659F">
            <w:pPr>
              <w:shd w:val="clear" w:color="auto" w:fill="FFFFFF"/>
              <w:spacing w:after="120" w:line="240" w:lineRule="auto"/>
              <w:jc w:val="right"/>
              <w:rPr>
                <w:rFonts w:ascii="Times New Roman" w:eastAsia="Times New Roman" w:hAnsi="Times New Roman" w:cs="Times New Roman"/>
                <w:i/>
                <w:iCs/>
                <w:sz w:val="20"/>
                <w:szCs w:val="20"/>
                <w:lang w:val="ro-MD" w:eastAsia="ru-RU"/>
              </w:rPr>
            </w:pPr>
            <w:r w:rsidRPr="002039EE">
              <w:rPr>
                <w:rFonts w:ascii="Times New Roman" w:eastAsia="Times New Roman" w:hAnsi="Times New Roman" w:cs="Times New Roman"/>
                <w:i/>
                <w:iCs/>
                <w:sz w:val="20"/>
                <w:szCs w:val="20"/>
                <w:lang w:val="ro-MD" w:eastAsia="ru-RU"/>
              </w:rPr>
              <w:lastRenderedPageBreak/>
              <w:t>Tabelul 10</w:t>
            </w:r>
          </w:p>
          <w:p w14:paraId="250B0FE6" w14:textId="77777777" w:rsidR="0070659F" w:rsidRDefault="0070659F" w:rsidP="0070659F">
            <w:pPr>
              <w:spacing w:after="0" w:line="240" w:lineRule="auto"/>
              <w:jc w:val="both"/>
              <w:rPr>
                <w:rFonts w:ascii="Times New Roman" w:eastAsia="Times New Roman" w:hAnsi="Times New Roman" w:cs="Times New Roman"/>
                <w:sz w:val="20"/>
                <w:szCs w:val="20"/>
                <w:lang w:val="ro-MD" w:eastAsia="ru-RU"/>
              </w:rPr>
            </w:pPr>
            <w:r w:rsidRPr="002039EE">
              <w:rPr>
                <w:rFonts w:ascii="Times New Roman" w:eastAsia="Times New Roman" w:hAnsi="Times New Roman" w:cs="Times New Roman"/>
                <w:sz w:val="20"/>
                <w:szCs w:val="20"/>
                <w:lang w:val="ro-MD" w:eastAsia="ru-RU"/>
              </w:rPr>
              <w:t>Caracteristicile și parametrii care descriu adecvarea pentru utilizare a produsului ce urmează să fie testat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59"/>
              <w:gridCol w:w="1001"/>
              <w:gridCol w:w="832"/>
              <w:gridCol w:w="1038"/>
              <w:gridCol w:w="778"/>
              <w:gridCol w:w="1025"/>
            </w:tblGrid>
            <w:tr w:rsidR="0070659F" w14:paraId="44F79389" w14:textId="77777777">
              <w:tc>
                <w:tcPr>
                  <w:tcW w:w="2781"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B791BDE" w14:textId="77777777" w:rsidR="0070659F" w:rsidRDefault="0070659F" w:rsidP="0070659F">
                  <w:pPr>
                    <w:pStyle w:val="oj-tbl-hdr"/>
                    <w:framePr w:hSpace="180" w:wrap="around" w:vAnchor="text" w:hAnchor="text" w:y="1"/>
                    <w:spacing w:before="60" w:beforeAutospacing="0" w:after="60" w:afterAutospacing="0" w:line="312" w:lineRule="atLeast"/>
                    <w:ind w:right="195"/>
                    <w:suppressOverlap/>
                    <w:jc w:val="center"/>
                    <w:rPr>
                      <w:b/>
                      <w:bCs/>
                      <w:color w:val="333333"/>
                    </w:rPr>
                  </w:pPr>
                  <w:proofErr w:type="spellStart"/>
                  <w:r>
                    <w:rPr>
                      <w:b/>
                      <w:bCs/>
                      <w:color w:val="333333"/>
                    </w:rPr>
                    <w:t>Caracteristici</w:t>
                  </w:r>
                  <w:proofErr w:type="spellEnd"/>
                </w:p>
              </w:tc>
              <w:tc>
                <w:tcPr>
                  <w:tcW w:w="656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202EF848" w14:textId="77777777" w:rsidR="0070659F" w:rsidRDefault="0070659F" w:rsidP="0070659F">
                  <w:pPr>
                    <w:pStyle w:val="oj-tbl-hdr"/>
                    <w:framePr w:hSpace="180" w:wrap="around" w:vAnchor="text" w:hAnchor="text" w:y="1"/>
                    <w:spacing w:before="60" w:beforeAutospacing="0" w:after="60" w:afterAutospacing="0" w:line="312" w:lineRule="atLeast"/>
                    <w:ind w:right="195"/>
                    <w:suppressOverlap/>
                    <w:jc w:val="center"/>
                    <w:rPr>
                      <w:b/>
                      <w:bCs/>
                      <w:color w:val="333333"/>
                    </w:rPr>
                  </w:pPr>
                  <w:r>
                    <w:rPr>
                      <w:b/>
                      <w:bCs/>
                      <w:color w:val="333333"/>
                    </w:rPr>
                    <w:t xml:space="preserve">Practica de </w:t>
                  </w:r>
                  <w:proofErr w:type="spellStart"/>
                  <w:r>
                    <w:rPr>
                      <w:b/>
                      <w:bCs/>
                      <w:color w:val="333333"/>
                    </w:rPr>
                    <w:t>testare</w:t>
                  </w:r>
                  <w:proofErr w:type="spellEnd"/>
                  <w:r>
                    <w:rPr>
                      <w:b/>
                      <w:bCs/>
                      <w:color w:val="333333"/>
                    </w:rPr>
                    <w:t xml:space="preserve"> </w:t>
                  </w:r>
                  <w:proofErr w:type="spellStart"/>
                  <w:r>
                    <w:rPr>
                      <w:b/>
                      <w:bCs/>
                      <w:color w:val="333333"/>
                    </w:rPr>
                    <w:t>necesară</w:t>
                  </w:r>
                  <w:proofErr w:type="spellEnd"/>
                  <w:r>
                    <w:rPr>
                      <w:b/>
                      <w:bCs/>
                      <w:color w:val="333333"/>
                    </w:rPr>
                    <w:t xml:space="preserve"> (</w:t>
                  </w:r>
                  <w:proofErr w:type="spellStart"/>
                  <w:r>
                    <w:rPr>
                      <w:b/>
                      <w:bCs/>
                      <w:color w:val="333333"/>
                    </w:rPr>
                    <w:t>prag</w:t>
                  </w:r>
                  <w:proofErr w:type="spellEnd"/>
                  <w:r>
                    <w:rPr>
                      <w:b/>
                      <w:bCs/>
                      <w:color w:val="333333"/>
                    </w:rPr>
                    <w:t xml:space="preserve"> de </w:t>
                  </w:r>
                  <w:proofErr w:type="spellStart"/>
                  <w:r>
                    <w:rPr>
                      <w:b/>
                      <w:bCs/>
                      <w:color w:val="333333"/>
                    </w:rPr>
                    <w:t>performanță</w:t>
                  </w:r>
                  <w:proofErr w:type="spellEnd"/>
                  <w:r>
                    <w:rPr>
                      <w:b/>
                      <w:bCs/>
                      <w:color w:val="333333"/>
                    </w:rPr>
                    <w:t>)</w:t>
                  </w:r>
                </w:p>
              </w:tc>
            </w:tr>
            <w:tr w:rsidR="0070659F" w14:paraId="707940BD" w14:textId="77777777">
              <w:tc>
                <w:tcPr>
                  <w:tcW w:w="2781"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E3BD24" w14:textId="77777777" w:rsidR="0070659F" w:rsidRDefault="0070659F" w:rsidP="0070659F">
                  <w:pPr>
                    <w:framePr w:hSpace="180" w:wrap="around" w:vAnchor="text" w:hAnchor="text" w:y="1"/>
                    <w:suppressOverlap/>
                    <w:rPr>
                      <w:b/>
                      <w:bCs/>
                      <w:color w:val="333333"/>
                      <w:sz w:val="24"/>
                      <w:szCs w:val="24"/>
                    </w:rPr>
                  </w:pPr>
                </w:p>
              </w:tc>
              <w:tc>
                <w:tcPr>
                  <w:tcW w:w="1484" w:type="dxa"/>
                  <w:tcBorders>
                    <w:top w:val="single" w:sz="6" w:space="0" w:color="000000"/>
                    <w:left w:val="single" w:sz="6" w:space="0" w:color="000000"/>
                    <w:bottom w:val="single" w:sz="6" w:space="0" w:color="000000"/>
                    <w:right w:val="single" w:sz="6" w:space="0" w:color="000000"/>
                  </w:tcBorders>
                  <w:shd w:val="clear" w:color="auto" w:fill="FFFFFF"/>
                  <w:hideMark/>
                </w:tcPr>
                <w:p w14:paraId="03DC0E22" w14:textId="77777777" w:rsidR="0070659F" w:rsidRDefault="0070659F" w:rsidP="0070659F">
                  <w:pPr>
                    <w:pStyle w:val="oj-tbl-hdr"/>
                    <w:framePr w:hSpace="180" w:wrap="around" w:vAnchor="text" w:hAnchor="text" w:y="1"/>
                    <w:spacing w:before="60" w:beforeAutospacing="0" w:after="60" w:afterAutospacing="0" w:line="312" w:lineRule="atLeast"/>
                    <w:ind w:right="195"/>
                    <w:suppressOverlap/>
                    <w:jc w:val="center"/>
                    <w:rPr>
                      <w:b/>
                      <w:bCs/>
                      <w:color w:val="333333"/>
                    </w:rPr>
                  </w:pPr>
                  <w:proofErr w:type="spellStart"/>
                  <w:r>
                    <w:rPr>
                      <w:b/>
                      <w:bCs/>
                      <w:color w:val="333333"/>
                    </w:rPr>
                    <w:t>Scutece</w:t>
                  </w:r>
                  <w:proofErr w:type="spellEnd"/>
                  <w:r>
                    <w:rPr>
                      <w:b/>
                      <w:bCs/>
                      <w:color w:val="333333"/>
                    </w:rPr>
                    <w:t xml:space="preserve"> </w:t>
                  </w:r>
                  <w:proofErr w:type="spellStart"/>
                  <w:r>
                    <w:rPr>
                      <w:b/>
                      <w:bCs/>
                      <w:color w:val="333333"/>
                    </w:rPr>
                    <w:t>pentru</w:t>
                  </w:r>
                  <w:proofErr w:type="spellEnd"/>
                  <w:r>
                    <w:rPr>
                      <w:b/>
                      <w:bCs/>
                      <w:color w:val="333333"/>
                    </w:rPr>
                    <w:t xml:space="preserve"> </w:t>
                  </w:r>
                  <w:proofErr w:type="spellStart"/>
                  <w:r>
                    <w:rPr>
                      <w:b/>
                      <w:bCs/>
                      <w:color w:val="333333"/>
                    </w:rPr>
                    <w:t>copii</w:t>
                  </w:r>
                  <w:proofErr w:type="spellEnd"/>
                </w:p>
              </w:tc>
              <w:tc>
                <w:tcPr>
                  <w:tcW w:w="1858" w:type="dxa"/>
                  <w:tcBorders>
                    <w:top w:val="single" w:sz="6" w:space="0" w:color="000000"/>
                    <w:left w:val="single" w:sz="6" w:space="0" w:color="000000"/>
                    <w:bottom w:val="single" w:sz="6" w:space="0" w:color="000000"/>
                    <w:right w:val="single" w:sz="6" w:space="0" w:color="000000"/>
                  </w:tcBorders>
                  <w:shd w:val="clear" w:color="auto" w:fill="FFFFFF"/>
                  <w:hideMark/>
                </w:tcPr>
                <w:p w14:paraId="2C16F217" w14:textId="77777777" w:rsidR="0070659F" w:rsidRDefault="0070659F" w:rsidP="0070659F">
                  <w:pPr>
                    <w:pStyle w:val="oj-tbl-hdr"/>
                    <w:framePr w:hSpace="180" w:wrap="around" w:vAnchor="text" w:hAnchor="text" w:y="1"/>
                    <w:spacing w:before="60" w:beforeAutospacing="0" w:after="60" w:afterAutospacing="0" w:line="312" w:lineRule="atLeast"/>
                    <w:ind w:right="195"/>
                    <w:suppressOverlap/>
                    <w:jc w:val="center"/>
                    <w:rPr>
                      <w:b/>
                      <w:bCs/>
                      <w:color w:val="333333"/>
                    </w:rPr>
                  </w:pPr>
                  <w:proofErr w:type="spellStart"/>
                  <w:r>
                    <w:rPr>
                      <w:b/>
                      <w:bCs/>
                      <w:color w:val="333333"/>
                    </w:rPr>
                    <w:t>Absorbante</w:t>
                  </w:r>
                  <w:proofErr w:type="spellEnd"/>
                  <w:r>
                    <w:rPr>
                      <w:b/>
                      <w:bCs/>
                      <w:color w:val="333333"/>
                    </w:rPr>
                    <w:t xml:space="preserve"> </w:t>
                  </w:r>
                  <w:proofErr w:type="spellStart"/>
                  <w:r>
                    <w:rPr>
                      <w:b/>
                      <w:bCs/>
                      <w:color w:val="333333"/>
                    </w:rPr>
                    <w:t>igienice</w:t>
                  </w:r>
                  <w:proofErr w:type="spellEnd"/>
                </w:p>
              </w:tc>
              <w:tc>
                <w:tcPr>
                  <w:tcW w:w="1386" w:type="dxa"/>
                  <w:tcBorders>
                    <w:top w:val="single" w:sz="6" w:space="0" w:color="000000"/>
                    <w:left w:val="single" w:sz="6" w:space="0" w:color="000000"/>
                    <w:bottom w:val="single" w:sz="6" w:space="0" w:color="000000"/>
                    <w:right w:val="single" w:sz="6" w:space="0" w:color="000000"/>
                  </w:tcBorders>
                  <w:shd w:val="clear" w:color="auto" w:fill="FFFFFF"/>
                  <w:hideMark/>
                </w:tcPr>
                <w:p w14:paraId="075217A1" w14:textId="77777777" w:rsidR="0070659F" w:rsidRDefault="0070659F" w:rsidP="0070659F">
                  <w:pPr>
                    <w:pStyle w:val="oj-tbl-hdr"/>
                    <w:framePr w:hSpace="180" w:wrap="around" w:vAnchor="text" w:hAnchor="text" w:y="1"/>
                    <w:spacing w:before="60" w:beforeAutospacing="0" w:after="60" w:afterAutospacing="0" w:line="312" w:lineRule="atLeast"/>
                    <w:ind w:right="195"/>
                    <w:suppressOverlap/>
                    <w:jc w:val="center"/>
                    <w:rPr>
                      <w:b/>
                      <w:bCs/>
                      <w:color w:val="333333"/>
                    </w:rPr>
                  </w:pPr>
                  <w:proofErr w:type="spellStart"/>
                  <w:r>
                    <w:rPr>
                      <w:b/>
                      <w:bCs/>
                      <w:color w:val="333333"/>
                    </w:rPr>
                    <w:t>Tampoane</w:t>
                  </w:r>
                  <w:proofErr w:type="spellEnd"/>
                  <w:r>
                    <w:rPr>
                      <w:b/>
                      <w:bCs/>
                      <w:color w:val="333333"/>
                    </w:rPr>
                    <w:t xml:space="preserve"> </w:t>
                  </w:r>
                  <w:proofErr w:type="spellStart"/>
                  <w:r>
                    <w:rPr>
                      <w:b/>
                      <w:bCs/>
                      <w:color w:val="333333"/>
                    </w:rPr>
                    <w:t>igienice</w:t>
                  </w:r>
                  <w:proofErr w:type="spellEnd"/>
                </w:p>
              </w:tc>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73612299" w14:textId="77777777" w:rsidR="0070659F" w:rsidRDefault="0070659F" w:rsidP="0070659F">
                  <w:pPr>
                    <w:pStyle w:val="oj-tbl-hdr"/>
                    <w:framePr w:hSpace="180" w:wrap="around" w:vAnchor="text" w:hAnchor="text" w:y="1"/>
                    <w:spacing w:before="60" w:beforeAutospacing="0" w:after="60" w:afterAutospacing="0" w:line="312" w:lineRule="atLeast"/>
                    <w:ind w:right="195"/>
                    <w:suppressOverlap/>
                    <w:jc w:val="center"/>
                    <w:rPr>
                      <w:b/>
                      <w:bCs/>
                      <w:color w:val="333333"/>
                    </w:rPr>
                  </w:pPr>
                  <w:proofErr w:type="spellStart"/>
                  <w:r>
                    <w:rPr>
                      <w:b/>
                      <w:bCs/>
                      <w:color w:val="333333"/>
                    </w:rPr>
                    <w:t>Tampoane</w:t>
                  </w:r>
                  <w:proofErr w:type="spellEnd"/>
                  <w:r>
                    <w:rPr>
                      <w:b/>
                      <w:bCs/>
                      <w:color w:val="333333"/>
                    </w:rPr>
                    <w:t xml:space="preserve"> </w:t>
                  </w:r>
                  <w:proofErr w:type="spellStart"/>
                  <w:r>
                    <w:rPr>
                      <w:b/>
                      <w:bCs/>
                      <w:color w:val="333333"/>
                    </w:rPr>
                    <w:t>pentru</w:t>
                  </w:r>
                  <w:proofErr w:type="spellEnd"/>
                  <w:r>
                    <w:rPr>
                      <w:b/>
                      <w:bCs/>
                      <w:color w:val="333333"/>
                    </w:rPr>
                    <w:t xml:space="preserve"> </w:t>
                  </w:r>
                  <w:proofErr w:type="spellStart"/>
                  <w:r>
                    <w:rPr>
                      <w:b/>
                      <w:bCs/>
                      <w:color w:val="333333"/>
                    </w:rPr>
                    <w:t>sân</w:t>
                  </w:r>
                  <w:proofErr w:type="spellEnd"/>
                </w:p>
              </w:tc>
            </w:tr>
            <w:tr w:rsidR="0070659F" w14:paraId="77604E12" w14:textId="77777777">
              <w:tc>
                <w:tcPr>
                  <w:tcW w:w="9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6B587EC"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Teste </w:t>
                  </w:r>
                  <w:proofErr w:type="spellStart"/>
                  <w:r>
                    <w:rPr>
                      <w:color w:val="333333"/>
                    </w:rPr>
                    <w:t>în</w:t>
                  </w:r>
                  <w:proofErr w:type="spellEnd"/>
                  <w:r>
                    <w:rPr>
                      <w:color w:val="333333"/>
                    </w:rPr>
                    <w:t xml:space="preserve"> </w:t>
                  </w:r>
                  <w:proofErr w:type="spellStart"/>
                  <w:r>
                    <w:rPr>
                      <w:color w:val="333333"/>
                    </w:rPr>
                    <w:t>condiții</w:t>
                  </w:r>
                  <w:proofErr w:type="spellEnd"/>
                  <w:r>
                    <w:rPr>
                      <w:color w:val="333333"/>
                    </w:rPr>
                    <w:t xml:space="preserve"> de </w:t>
                  </w:r>
                  <w:proofErr w:type="spellStart"/>
                  <w:r>
                    <w:rPr>
                      <w:color w:val="333333"/>
                    </w:rPr>
                    <w:t>utilizare</w:t>
                  </w:r>
                  <w:proofErr w:type="spellEnd"/>
                </w:p>
              </w:tc>
              <w:tc>
                <w:tcPr>
                  <w:tcW w:w="1792" w:type="dxa"/>
                  <w:tcBorders>
                    <w:top w:val="single" w:sz="6" w:space="0" w:color="000000"/>
                    <w:left w:val="single" w:sz="6" w:space="0" w:color="000000"/>
                    <w:bottom w:val="single" w:sz="6" w:space="0" w:color="000000"/>
                    <w:right w:val="single" w:sz="6" w:space="0" w:color="000000"/>
                  </w:tcBorders>
                  <w:shd w:val="clear" w:color="auto" w:fill="FFFFFF"/>
                  <w:hideMark/>
                </w:tcPr>
                <w:p w14:paraId="2D2C4CEA"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U1. </w:t>
                  </w:r>
                  <w:proofErr w:type="spellStart"/>
                  <w:r>
                    <w:rPr>
                      <w:color w:val="333333"/>
                    </w:rPr>
                    <w:t>Absorbția</w:t>
                  </w:r>
                  <w:proofErr w:type="spellEnd"/>
                  <w:r>
                    <w:rPr>
                      <w:color w:val="333333"/>
                    </w:rPr>
                    <w:t xml:space="preserve"> </w:t>
                  </w:r>
                  <w:proofErr w:type="spellStart"/>
                  <w:r>
                    <w:rPr>
                      <w:color w:val="333333"/>
                    </w:rPr>
                    <w:t>și</w:t>
                  </w:r>
                  <w:proofErr w:type="spellEnd"/>
                  <w:r>
                    <w:rPr>
                      <w:color w:val="333333"/>
                    </w:rPr>
                    <w:t xml:space="preserve"> </w:t>
                  </w:r>
                  <w:proofErr w:type="spellStart"/>
                  <w:r>
                    <w:rPr>
                      <w:color w:val="333333"/>
                    </w:rPr>
                    <w:t>protecția</w:t>
                  </w:r>
                  <w:proofErr w:type="spellEnd"/>
                  <w:r>
                    <w:rPr>
                      <w:color w:val="333333"/>
                    </w:rPr>
                    <w:t xml:space="preserve"> </w:t>
                  </w:r>
                  <w:proofErr w:type="spellStart"/>
                  <w:r>
                    <w:rPr>
                      <w:color w:val="333333"/>
                    </w:rPr>
                    <w:t>împotriva</w:t>
                  </w:r>
                  <w:proofErr w:type="spellEnd"/>
                  <w:r>
                    <w:rPr>
                      <w:color w:val="333333"/>
                    </w:rPr>
                    <w:t xml:space="preserve"> </w:t>
                  </w:r>
                  <w:proofErr w:type="spellStart"/>
                  <w:r>
                    <w:rPr>
                      <w:color w:val="333333"/>
                    </w:rPr>
                    <w:t>scurgerilor</w:t>
                  </w:r>
                  <w:proofErr w:type="spellEnd"/>
                  <w:r>
                    <w:rPr>
                      <w:color w:val="333333"/>
                    </w:rPr>
                    <w:t> </w:t>
                  </w:r>
                  <w:hyperlink r:id="rId52" w:anchor="ntr26-L_2023234RO.01014601-E0026" w:history="1">
                    <w:r>
                      <w:rPr>
                        <w:rStyle w:val="Hyperlink"/>
                        <w:color w:val="0E47CB"/>
                      </w:rPr>
                      <w:t> (</w:t>
                    </w:r>
                    <w:r>
                      <w:rPr>
                        <w:rStyle w:val="oj-super"/>
                        <w:color w:val="0E47CB"/>
                        <w:sz w:val="17"/>
                        <w:szCs w:val="17"/>
                        <w:vertAlign w:val="superscript"/>
                      </w:rPr>
                      <w:t>26</w:t>
                    </w:r>
                    <w:r>
                      <w:rPr>
                        <w:rStyle w:val="Hyperlink"/>
                        <w:color w:val="0E47CB"/>
                      </w:rPr>
                      <w:t>)</w:t>
                    </w:r>
                  </w:hyperlink>
                </w:p>
              </w:tc>
              <w:tc>
                <w:tcPr>
                  <w:tcW w:w="656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178F814E"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proofErr w:type="spellStart"/>
                  <w:r>
                    <w:rPr>
                      <w:color w:val="333333"/>
                    </w:rPr>
                    <w:t>Testele</w:t>
                  </w:r>
                  <w:proofErr w:type="spellEnd"/>
                  <w:r>
                    <w:rPr>
                      <w:color w:val="333333"/>
                    </w:rPr>
                    <w:t xml:space="preserve"> </w:t>
                  </w:r>
                  <w:proofErr w:type="spellStart"/>
                  <w:r>
                    <w:rPr>
                      <w:color w:val="333333"/>
                    </w:rPr>
                    <w:t>unui</w:t>
                  </w:r>
                  <w:proofErr w:type="spellEnd"/>
                  <w:r>
                    <w:rPr>
                      <w:color w:val="333333"/>
                    </w:rPr>
                    <w:t xml:space="preserve"> </w:t>
                  </w:r>
                  <w:proofErr w:type="spellStart"/>
                  <w:r>
                    <w:rPr>
                      <w:color w:val="333333"/>
                    </w:rPr>
                    <w:t>grup</w:t>
                  </w:r>
                  <w:proofErr w:type="spellEnd"/>
                  <w:r>
                    <w:rPr>
                      <w:color w:val="333333"/>
                    </w:rPr>
                    <w:t xml:space="preserve"> de </w:t>
                  </w:r>
                  <w:proofErr w:type="spellStart"/>
                  <w:r>
                    <w:rPr>
                      <w:color w:val="333333"/>
                    </w:rPr>
                    <w:t>consumatori</w:t>
                  </w:r>
                  <w:proofErr w:type="spellEnd"/>
                  <w:r>
                    <w:rPr>
                      <w:color w:val="333333"/>
                    </w:rPr>
                    <w:t xml:space="preserve"> (80 % din </w:t>
                  </w:r>
                  <w:proofErr w:type="spellStart"/>
                  <w:r>
                    <w:rPr>
                      <w:color w:val="333333"/>
                    </w:rPr>
                    <w:t>consumatorii</w:t>
                  </w:r>
                  <w:proofErr w:type="spellEnd"/>
                  <w:r>
                    <w:rPr>
                      <w:color w:val="333333"/>
                    </w:rPr>
                    <w:t xml:space="preserve"> care au </w:t>
                  </w:r>
                  <w:proofErr w:type="spellStart"/>
                  <w:r>
                    <w:rPr>
                      <w:color w:val="333333"/>
                    </w:rPr>
                    <w:t>testat</w:t>
                  </w:r>
                  <w:proofErr w:type="spellEnd"/>
                  <w:r>
                    <w:rPr>
                      <w:color w:val="333333"/>
                    </w:rPr>
                    <w:t xml:space="preserve"> </w:t>
                  </w:r>
                  <w:proofErr w:type="spellStart"/>
                  <w:r>
                    <w:rPr>
                      <w:color w:val="333333"/>
                    </w:rPr>
                    <w:t>produsul</w:t>
                  </w:r>
                  <w:proofErr w:type="spellEnd"/>
                  <w:r>
                    <w:rPr>
                      <w:color w:val="333333"/>
                    </w:rPr>
                    <w:t xml:space="preserve"> </w:t>
                  </w:r>
                  <w:proofErr w:type="spellStart"/>
                  <w:r>
                    <w:rPr>
                      <w:color w:val="333333"/>
                    </w:rPr>
                    <w:t>evaluează</w:t>
                  </w:r>
                  <w:proofErr w:type="spellEnd"/>
                  <w:r>
                    <w:rPr>
                      <w:color w:val="333333"/>
                    </w:rPr>
                    <w:t xml:space="preserve"> </w:t>
                  </w:r>
                  <w:proofErr w:type="spellStart"/>
                  <w:r>
                    <w:rPr>
                      <w:color w:val="333333"/>
                    </w:rPr>
                    <w:t>rezultatele</w:t>
                  </w:r>
                  <w:proofErr w:type="spellEnd"/>
                  <w:r>
                    <w:rPr>
                      <w:color w:val="333333"/>
                    </w:rPr>
                    <w:t xml:space="preserve"> ca </w:t>
                  </w:r>
                  <w:proofErr w:type="spellStart"/>
                  <w:r>
                    <w:rPr>
                      <w:color w:val="333333"/>
                    </w:rPr>
                    <w:t>fiind</w:t>
                  </w:r>
                  <w:proofErr w:type="spellEnd"/>
                  <w:r>
                    <w:rPr>
                      <w:color w:val="333333"/>
                    </w:rPr>
                    <w:t xml:space="preserve"> </w:t>
                  </w:r>
                  <w:proofErr w:type="spellStart"/>
                  <w:r>
                    <w:rPr>
                      <w:color w:val="333333"/>
                    </w:rPr>
                    <w:t>satisfăcătoare</w:t>
                  </w:r>
                  <w:proofErr w:type="spellEnd"/>
                  <w:r>
                    <w:rPr>
                      <w:color w:val="333333"/>
                    </w:rPr>
                    <w:t>)</w:t>
                  </w:r>
                </w:p>
              </w:tc>
            </w:tr>
            <w:tr w:rsidR="0070659F" w14:paraId="14EC0F45" w14:textId="77777777">
              <w:tc>
                <w:tcPr>
                  <w:tcW w:w="9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A00658" w14:textId="77777777" w:rsidR="0070659F" w:rsidRDefault="0070659F" w:rsidP="0070659F">
                  <w:pPr>
                    <w:framePr w:hSpace="180" w:wrap="around" w:vAnchor="text" w:hAnchor="text" w:y="1"/>
                    <w:suppressOverlap/>
                    <w:rPr>
                      <w:color w:val="333333"/>
                      <w:sz w:val="24"/>
                      <w:szCs w:val="24"/>
                    </w:rPr>
                  </w:pPr>
                </w:p>
              </w:tc>
              <w:tc>
                <w:tcPr>
                  <w:tcW w:w="1792" w:type="dxa"/>
                  <w:tcBorders>
                    <w:top w:val="single" w:sz="6" w:space="0" w:color="000000"/>
                    <w:left w:val="single" w:sz="6" w:space="0" w:color="000000"/>
                    <w:bottom w:val="single" w:sz="6" w:space="0" w:color="000000"/>
                    <w:right w:val="single" w:sz="6" w:space="0" w:color="000000"/>
                  </w:tcBorders>
                  <w:shd w:val="clear" w:color="auto" w:fill="FFFFFF"/>
                  <w:hideMark/>
                </w:tcPr>
                <w:p w14:paraId="4A2036E9"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U2. </w:t>
                  </w:r>
                  <w:proofErr w:type="spellStart"/>
                  <w:r>
                    <w:rPr>
                      <w:color w:val="333333"/>
                    </w:rPr>
                    <w:t>Menținerea</w:t>
                  </w:r>
                  <w:proofErr w:type="spellEnd"/>
                  <w:r>
                    <w:rPr>
                      <w:color w:val="333333"/>
                    </w:rPr>
                    <w:t xml:space="preserve"> </w:t>
                  </w:r>
                  <w:proofErr w:type="spellStart"/>
                  <w:r>
                    <w:rPr>
                      <w:color w:val="333333"/>
                    </w:rPr>
                    <w:t>uscată</w:t>
                  </w:r>
                  <w:proofErr w:type="spellEnd"/>
                  <w:r>
                    <w:rPr>
                      <w:color w:val="333333"/>
                    </w:rPr>
                    <w:t xml:space="preserve"> a </w:t>
                  </w:r>
                  <w:proofErr w:type="spellStart"/>
                  <w:r>
                    <w:rPr>
                      <w:color w:val="333333"/>
                    </w:rPr>
                    <w:t>pielii</w:t>
                  </w:r>
                  <w:proofErr w:type="spellEnd"/>
                </w:p>
              </w:tc>
              <w:tc>
                <w:tcPr>
                  <w:tcW w:w="334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0E7536C"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proofErr w:type="spellStart"/>
                  <w:r>
                    <w:rPr>
                      <w:color w:val="333333"/>
                    </w:rPr>
                    <w:t>Testele</w:t>
                  </w:r>
                  <w:proofErr w:type="spellEnd"/>
                  <w:r>
                    <w:rPr>
                      <w:color w:val="333333"/>
                    </w:rPr>
                    <w:t xml:space="preserve"> </w:t>
                  </w:r>
                  <w:proofErr w:type="spellStart"/>
                  <w:r>
                    <w:rPr>
                      <w:color w:val="333333"/>
                    </w:rPr>
                    <w:t>unui</w:t>
                  </w:r>
                  <w:proofErr w:type="spellEnd"/>
                  <w:r>
                    <w:rPr>
                      <w:color w:val="333333"/>
                    </w:rPr>
                    <w:t xml:space="preserve"> </w:t>
                  </w:r>
                  <w:proofErr w:type="spellStart"/>
                  <w:r>
                    <w:rPr>
                      <w:color w:val="333333"/>
                    </w:rPr>
                    <w:t>grup</w:t>
                  </w:r>
                  <w:proofErr w:type="spellEnd"/>
                  <w:r>
                    <w:rPr>
                      <w:color w:val="333333"/>
                    </w:rPr>
                    <w:t xml:space="preserve"> de </w:t>
                  </w:r>
                  <w:proofErr w:type="spellStart"/>
                  <w:r>
                    <w:rPr>
                      <w:color w:val="333333"/>
                    </w:rPr>
                    <w:t>consumatori</w:t>
                  </w:r>
                  <w:proofErr w:type="spellEnd"/>
                  <w:r>
                    <w:rPr>
                      <w:color w:val="333333"/>
                    </w:rPr>
                    <w:t xml:space="preserve"> (80 % din </w:t>
                  </w:r>
                  <w:proofErr w:type="spellStart"/>
                  <w:r>
                    <w:rPr>
                      <w:color w:val="333333"/>
                    </w:rPr>
                    <w:t>consumatorii</w:t>
                  </w:r>
                  <w:proofErr w:type="spellEnd"/>
                  <w:r>
                    <w:rPr>
                      <w:color w:val="333333"/>
                    </w:rPr>
                    <w:t xml:space="preserve"> care au </w:t>
                  </w:r>
                  <w:proofErr w:type="spellStart"/>
                  <w:r>
                    <w:rPr>
                      <w:color w:val="333333"/>
                    </w:rPr>
                    <w:t>testat</w:t>
                  </w:r>
                  <w:proofErr w:type="spellEnd"/>
                  <w:r>
                    <w:rPr>
                      <w:color w:val="333333"/>
                    </w:rPr>
                    <w:t xml:space="preserve"> </w:t>
                  </w:r>
                  <w:proofErr w:type="spellStart"/>
                  <w:r>
                    <w:rPr>
                      <w:color w:val="333333"/>
                    </w:rPr>
                    <w:t>produsul</w:t>
                  </w:r>
                  <w:proofErr w:type="spellEnd"/>
                  <w:r>
                    <w:rPr>
                      <w:color w:val="333333"/>
                    </w:rPr>
                    <w:t xml:space="preserve"> </w:t>
                  </w:r>
                  <w:proofErr w:type="spellStart"/>
                  <w:r>
                    <w:rPr>
                      <w:color w:val="333333"/>
                    </w:rPr>
                    <w:t>evaluează</w:t>
                  </w:r>
                  <w:proofErr w:type="spellEnd"/>
                  <w:r>
                    <w:rPr>
                      <w:color w:val="333333"/>
                    </w:rPr>
                    <w:t xml:space="preserve"> </w:t>
                  </w:r>
                  <w:proofErr w:type="spellStart"/>
                  <w:r>
                    <w:rPr>
                      <w:color w:val="333333"/>
                    </w:rPr>
                    <w:t>rezultatele</w:t>
                  </w:r>
                  <w:proofErr w:type="spellEnd"/>
                  <w:r>
                    <w:rPr>
                      <w:color w:val="333333"/>
                    </w:rPr>
                    <w:t xml:space="preserve"> ca </w:t>
                  </w:r>
                  <w:proofErr w:type="spellStart"/>
                  <w:r>
                    <w:rPr>
                      <w:color w:val="333333"/>
                    </w:rPr>
                    <w:t>fiind</w:t>
                  </w:r>
                  <w:proofErr w:type="spellEnd"/>
                  <w:r>
                    <w:rPr>
                      <w:color w:val="333333"/>
                    </w:rPr>
                    <w:t xml:space="preserve"> </w:t>
                  </w:r>
                  <w:proofErr w:type="spellStart"/>
                  <w:r>
                    <w:rPr>
                      <w:color w:val="333333"/>
                    </w:rPr>
                    <w:t>satisfăcătoare</w:t>
                  </w:r>
                  <w:proofErr w:type="spellEnd"/>
                  <w:r>
                    <w:rPr>
                      <w:color w:val="333333"/>
                    </w:rPr>
                    <w:t>)</w:t>
                  </w:r>
                </w:p>
              </w:tc>
              <w:tc>
                <w:tcPr>
                  <w:tcW w:w="1386" w:type="dxa"/>
                  <w:tcBorders>
                    <w:top w:val="single" w:sz="6" w:space="0" w:color="000000"/>
                    <w:left w:val="single" w:sz="6" w:space="0" w:color="000000"/>
                    <w:bottom w:val="single" w:sz="6" w:space="0" w:color="000000"/>
                    <w:right w:val="single" w:sz="6" w:space="0" w:color="000000"/>
                  </w:tcBorders>
                  <w:shd w:val="clear" w:color="auto" w:fill="FFFFFF"/>
                  <w:hideMark/>
                </w:tcPr>
                <w:p w14:paraId="55783AB6"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Nu se </w:t>
                  </w:r>
                  <w:proofErr w:type="spellStart"/>
                  <w:r>
                    <w:rPr>
                      <w:color w:val="333333"/>
                    </w:rPr>
                    <w:t>aplică</w:t>
                  </w:r>
                  <w:proofErr w:type="spellEnd"/>
                </w:p>
              </w:tc>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00714837"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La </w:t>
                  </w:r>
                  <w:proofErr w:type="spellStart"/>
                  <w:r>
                    <w:rPr>
                      <w:color w:val="333333"/>
                    </w:rPr>
                    <w:t>fel</w:t>
                  </w:r>
                  <w:proofErr w:type="spellEnd"/>
                  <w:r>
                    <w:rPr>
                      <w:color w:val="333333"/>
                    </w:rPr>
                    <w:t xml:space="preserve"> ca </w:t>
                  </w:r>
                  <w:proofErr w:type="spellStart"/>
                  <w:r>
                    <w:rPr>
                      <w:color w:val="333333"/>
                    </w:rPr>
                    <w:t>în</w:t>
                  </w:r>
                  <w:proofErr w:type="spellEnd"/>
                  <w:r>
                    <w:rPr>
                      <w:color w:val="333333"/>
                    </w:rPr>
                    <w:t xml:space="preserve"> </w:t>
                  </w:r>
                  <w:proofErr w:type="spellStart"/>
                  <w:r>
                    <w:rPr>
                      <w:color w:val="333333"/>
                    </w:rPr>
                    <w:t>cazul</w:t>
                  </w:r>
                  <w:proofErr w:type="spellEnd"/>
                  <w:r>
                    <w:rPr>
                      <w:color w:val="333333"/>
                    </w:rPr>
                    <w:t xml:space="preserve"> </w:t>
                  </w:r>
                  <w:proofErr w:type="spellStart"/>
                  <w:r>
                    <w:rPr>
                      <w:color w:val="333333"/>
                    </w:rPr>
                    <w:t>scutecelor</w:t>
                  </w:r>
                  <w:proofErr w:type="spellEnd"/>
                  <w:r>
                    <w:rPr>
                      <w:color w:val="333333"/>
                    </w:rPr>
                    <w:t xml:space="preserve"> </w:t>
                  </w:r>
                  <w:proofErr w:type="spellStart"/>
                  <w:r>
                    <w:rPr>
                      <w:color w:val="333333"/>
                    </w:rPr>
                    <w:t>pentru</w:t>
                  </w:r>
                  <w:proofErr w:type="spellEnd"/>
                  <w:r>
                    <w:rPr>
                      <w:color w:val="333333"/>
                    </w:rPr>
                    <w:t xml:space="preserve"> </w:t>
                  </w:r>
                  <w:proofErr w:type="spellStart"/>
                  <w:r>
                    <w:rPr>
                      <w:color w:val="333333"/>
                    </w:rPr>
                    <w:t>copii</w:t>
                  </w:r>
                  <w:proofErr w:type="spellEnd"/>
                  <w:r>
                    <w:rPr>
                      <w:color w:val="333333"/>
                    </w:rPr>
                    <w:t xml:space="preserve"> </w:t>
                  </w:r>
                  <w:proofErr w:type="spellStart"/>
                  <w:r>
                    <w:rPr>
                      <w:color w:val="333333"/>
                    </w:rPr>
                    <w:t>și</w:t>
                  </w:r>
                  <w:proofErr w:type="spellEnd"/>
                  <w:r>
                    <w:rPr>
                      <w:color w:val="333333"/>
                    </w:rPr>
                    <w:t xml:space="preserve"> al </w:t>
                  </w:r>
                  <w:proofErr w:type="spellStart"/>
                  <w:r>
                    <w:rPr>
                      <w:color w:val="333333"/>
                    </w:rPr>
                    <w:t>absorbantelor</w:t>
                  </w:r>
                  <w:proofErr w:type="spellEnd"/>
                  <w:r>
                    <w:rPr>
                      <w:color w:val="333333"/>
                    </w:rPr>
                    <w:t xml:space="preserve"> </w:t>
                  </w:r>
                  <w:proofErr w:type="spellStart"/>
                  <w:r>
                    <w:rPr>
                      <w:color w:val="333333"/>
                    </w:rPr>
                    <w:t>igienice</w:t>
                  </w:r>
                  <w:proofErr w:type="spellEnd"/>
                </w:p>
              </w:tc>
            </w:tr>
            <w:tr w:rsidR="0070659F" w14:paraId="2E3AAE30" w14:textId="77777777">
              <w:tc>
                <w:tcPr>
                  <w:tcW w:w="9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1280C4" w14:textId="77777777" w:rsidR="0070659F" w:rsidRDefault="0070659F" w:rsidP="0070659F">
                  <w:pPr>
                    <w:framePr w:hSpace="180" w:wrap="around" w:vAnchor="text" w:hAnchor="text" w:y="1"/>
                    <w:suppressOverlap/>
                    <w:rPr>
                      <w:color w:val="333333"/>
                      <w:sz w:val="24"/>
                      <w:szCs w:val="24"/>
                    </w:rPr>
                  </w:pPr>
                </w:p>
              </w:tc>
              <w:tc>
                <w:tcPr>
                  <w:tcW w:w="1792" w:type="dxa"/>
                  <w:tcBorders>
                    <w:top w:val="single" w:sz="6" w:space="0" w:color="000000"/>
                    <w:left w:val="single" w:sz="6" w:space="0" w:color="000000"/>
                    <w:bottom w:val="single" w:sz="6" w:space="0" w:color="000000"/>
                    <w:right w:val="single" w:sz="6" w:space="0" w:color="000000"/>
                  </w:tcBorders>
                  <w:shd w:val="clear" w:color="auto" w:fill="FFFFFF"/>
                  <w:hideMark/>
                </w:tcPr>
                <w:p w14:paraId="43E2B51C"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U3. </w:t>
                  </w:r>
                  <w:proofErr w:type="spellStart"/>
                  <w:r>
                    <w:rPr>
                      <w:color w:val="333333"/>
                    </w:rPr>
                    <w:t>Adecvare</w:t>
                  </w:r>
                  <w:proofErr w:type="spellEnd"/>
                  <w:r>
                    <w:rPr>
                      <w:color w:val="333333"/>
                    </w:rPr>
                    <w:t xml:space="preserve"> </w:t>
                  </w:r>
                  <w:proofErr w:type="spellStart"/>
                  <w:r>
                    <w:rPr>
                      <w:color w:val="333333"/>
                    </w:rPr>
                    <w:t>și</w:t>
                  </w:r>
                  <w:proofErr w:type="spellEnd"/>
                  <w:r>
                    <w:rPr>
                      <w:color w:val="333333"/>
                    </w:rPr>
                    <w:t xml:space="preserve"> </w:t>
                  </w:r>
                  <w:proofErr w:type="spellStart"/>
                  <w:r>
                    <w:rPr>
                      <w:color w:val="333333"/>
                    </w:rPr>
                    <w:t>confort</w:t>
                  </w:r>
                  <w:proofErr w:type="spellEnd"/>
                </w:p>
              </w:tc>
              <w:tc>
                <w:tcPr>
                  <w:tcW w:w="656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6B4AC37E"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proofErr w:type="spellStart"/>
                  <w:r>
                    <w:rPr>
                      <w:color w:val="333333"/>
                    </w:rPr>
                    <w:t>Testele</w:t>
                  </w:r>
                  <w:proofErr w:type="spellEnd"/>
                  <w:r>
                    <w:rPr>
                      <w:color w:val="333333"/>
                    </w:rPr>
                    <w:t xml:space="preserve"> </w:t>
                  </w:r>
                  <w:proofErr w:type="spellStart"/>
                  <w:r>
                    <w:rPr>
                      <w:color w:val="333333"/>
                    </w:rPr>
                    <w:t>unui</w:t>
                  </w:r>
                  <w:proofErr w:type="spellEnd"/>
                  <w:r>
                    <w:rPr>
                      <w:color w:val="333333"/>
                    </w:rPr>
                    <w:t xml:space="preserve"> </w:t>
                  </w:r>
                  <w:proofErr w:type="spellStart"/>
                  <w:r>
                    <w:rPr>
                      <w:color w:val="333333"/>
                    </w:rPr>
                    <w:t>grup</w:t>
                  </w:r>
                  <w:proofErr w:type="spellEnd"/>
                  <w:r>
                    <w:rPr>
                      <w:color w:val="333333"/>
                    </w:rPr>
                    <w:t xml:space="preserve"> de </w:t>
                  </w:r>
                  <w:proofErr w:type="spellStart"/>
                  <w:r>
                    <w:rPr>
                      <w:color w:val="333333"/>
                    </w:rPr>
                    <w:t>consumatori</w:t>
                  </w:r>
                  <w:proofErr w:type="spellEnd"/>
                  <w:r>
                    <w:rPr>
                      <w:color w:val="333333"/>
                    </w:rPr>
                    <w:t xml:space="preserve"> (80 % din </w:t>
                  </w:r>
                  <w:proofErr w:type="spellStart"/>
                  <w:r>
                    <w:rPr>
                      <w:color w:val="333333"/>
                    </w:rPr>
                    <w:t>consumatorii</w:t>
                  </w:r>
                  <w:proofErr w:type="spellEnd"/>
                  <w:r>
                    <w:rPr>
                      <w:color w:val="333333"/>
                    </w:rPr>
                    <w:t xml:space="preserve"> care au </w:t>
                  </w:r>
                  <w:proofErr w:type="spellStart"/>
                  <w:r>
                    <w:rPr>
                      <w:color w:val="333333"/>
                    </w:rPr>
                    <w:t>testat</w:t>
                  </w:r>
                  <w:proofErr w:type="spellEnd"/>
                  <w:r>
                    <w:rPr>
                      <w:color w:val="333333"/>
                    </w:rPr>
                    <w:t xml:space="preserve"> </w:t>
                  </w:r>
                  <w:proofErr w:type="spellStart"/>
                  <w:r>
                    <w:rPr>
                      <w:color w:val="333333"/>
                    </w:rPr>
                    <w:t>produsul</w:t>
                  </w:r>
                  <w:proofErr w:type="spellEnd"/>
                  <w:r>
                    <w:rPr>
                      <w:color w:val="333333"/>
                    </w:rPr>
                    <w:t xml:space="preserve"> </w:t>
                  </w:r>
                  <w:proofErr w:type="spellStart"/>
                  <w:r>
                    <w:rPr>
                      <w:color w:val="333333"/>
                    </w:rPr>
                    <w:t>evaluează</w:t>
                  </w:r>
                  <w:proofErr w:type="spellEnd"/>
                  <w:r>
                    <w:rPr>
                      <w:color w:val="333333"/>
                    </w:rPr>
                    <w:t xml:space="preserve"> </w:t>
                  </w:r>
                  <w:proofErr w:type="spellStart"/>
                  <w:r>
                    <w:rPr>
                      <w:color w:val="333333"/>
                    </w:rPr>
                    <w:t>rezultatele</w:t>
                  </w:r>
                  <w:proofErr w:type="spellEnd"/>
                  <w:r>
                    <w:rPr>
                      <w:color w:val="333333"/>
                    </w:rPr>
                    <w:t xml:space="preserve"> ca </w:t>
                  </w:r>
                  <w:proofErr w:type="spellStart"/>
                  <w:r>
                    <w:rPr>
                      <w:color w:val="333333"/>
                    </w:rPr>
                    <w:t>fiind</w:t>
                  </w:r>
                  <w:proofErr w:type="spellEnd"/>
                  <w:r>
                    <w:rPr>
                      <w:color w:val="333333"/>
                    </w:rPr>
                    <w:t xml:space="preserve"> </w:t>
                  </w:r>
                  <w:proofErr w:type="spellStart"/>
                  <w:r>
                    <w:rPr>
                      <w:color w:val="333333"/>
                    </w:rPr>
                    <w:t>satisfăcătoare</w:t>
                  </w:r>
                  <w:proofErr w:type="spellEnd"/>
                  <w:r>
                    <w:rPr>
                      <w:color w:val="333333"/>
                    </w:rPr>
                    <w:t>)</w:t>
                  </w:r>
                </w:p>
              </w:tc>
            </w:tr>
            <w:tr w:rsidR="0070659F" w14:paraId="53C513DE" w14:textId="77777777">
              <w:tc>
                <w:tcPr>
                  <w:tcW w:w="9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93331" w14:textId="77777777" w:rsidR="0070659F" w:rsidRDefault="0070659F" w:rsidP="0070659F">
                  <w:pPr>
                    <w:framePr w:hSpace="180" w:wrap="around" w:vAnchor="text" w:hAnchor="text" w:y="1"/>
                    <w:suppressOverlap/>
                    <w:rPr>
                      <w:color w:val="333333"/>
                      <w:sz w:val="24"/>
                      <w:szCs w:val="24"/>
                    </w:rPr>
                  </w:pPr>
                </w:p>
              </w:tc>
              <w:tc>
                <w:tcPr>
                  <w:tcW w:w="1792" w:type="dxa"/>
                  <w:tcBorders>
                    <w:top w:val="single" w:sz="6" w:space="0" w:color="000000"/>
                    <w:left w:val="single" w:sz="6" w:space="0" w:color="000000"/>
                    <w:bottom w:val="single" w:sz="6" w:space="0" w:color="000000"/>
                    <w:right w:val="single" w:sz="6" w:space="0" w:color="000000"/>
                  </w:tcBorders>
                  <w:shd w:val="clear" w:color="auto" w:fill="FFFFFF"/>
                  <w:hideMark/>
                </w:tcPr>
                <w:p w14:paraId="596DAAC7"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U4. </w:t>
                  </w:r>
                  <w:proofErr w:type="spellStart"/>
                  <w:r>
                    <w:rPr>
                      <w:color w:val="333333"/>
                    </w:rPr>
                    <w:t>Performanța</w:t>
                  </w:r>
                  <w:proofErr w:type="spellEnd"/>
                  <w:r>
                    <w:rPr>
                      <w:color w:val="333333"/>
                    </w:rPr>
                    <w:t xml:space="preserve"> </w:t>
                  </w:r>
                  <w:proofErr w:type="spellStart"/>
                  <w:r>
                    <w:rPr>
                      <w:color w:val="333333"/>
                    </w:rPr>
                    <w:t>globală</w:t>
                  </w:r>
                  <w:proofErr w:type="spellEnd"/>
                </w:p>
              </w:tc>
              <w:tc>
                <w:tcPr>
                  <w:tcW w:w="6563"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5F3D752C"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proofErr w:type="spellStart"/>
                  <w:r>
                    <w:rPr>
                      <w:color w:val="333333"/>
                    </w:rPr>
                    <w:t>Testele</w:t>
                  </w:r>
                  <w:proofErr w:type="spellEnd"/>
                  <w:r>
                    <w:rPr>
                      <w:color w:val="333333"/>
                    </w:rPr>
                    <w:t xml:space="preserve"> </w:t>
                  </w:r>
                  <w:proofErr w:type="spellStart"/>
                  <w:r>
                    <w:rPr>
                      <w:color w:val="333333"/>
                    </w:rPr>
                    <w:t>unui</w:t>
                  </w:r>
                  <w:proofErr w:type="spellEnd"/>
                  <w:r>
                    <w:rPr>
                      <w:color w:val="333333"/>
                    </w:rPr>
                    <w:t xml:space="preserve"> </w:t>
                  </w:r>
                  <w:proofErr w:type="spellStart"/>
                  <w:r>
                    <w:rPr>
                      <w:color w:val="333333"/>
                    </w:rPr>
                    <w:t>grup</w:t>
                  </w:r>
                  <w:proofErr w:type="spellEnd"/>
                  <w:r>
                    <w:rPr>
                      <w:color w:val="333333"/>
                    </w:rPr>
                    <w:t xml:space="preserve"> de </w:t>
                  </w:r>
                  <w:proofErr w:type="spellStart"/>
                  <w:r>
                    <w:rPr>
                      <w:color w:val="333333"/>
                    </w:rPr>
                    <w:t>consumatori</w:t>
                  </w:r>
                  <w:proofErr w:type="spellEnd"/>
                  <w:r>
                    <w:rPr>
                      <w:color w:val="333333"/>
                    </w:rPr>
                    <w:t xml:space="preserve"> (80 % din </w:t>
                  </w:r>
                  <w:proofErr w:type="spellStart"/>
                  <w:r>
                    <w:rPr>
                      <w:color w:val="333333"/>
                    </w:rPr>
                    <w:t>consumatorii</w:t>
                  </w:r>
                  <w:proofErr w:type="spellEnd"/>
                  <w:r>
                    <w:rPr>
                      <w:color w:val="333333"/>
                    </w:rPr>
                    <w:t xml:space="preserve"> care au </w:t>
                  </w:r>
                  <w:proofErr w:type="spellStart"/>
                  <w:r>
                    <w:rPr>
                      <w:color w:val="333333"/>
                    </w:rPr>
                    <w:t>testat</w:t>
                  </w:r>
                  <w:proofErr w:type="spellEnd"/>
                  <w:r>
                    <w:rPr>
                      <w:color w:val="333333"/>
                    </w:rPr>
                    <w:t xml:space="preserve"> </w:t>
                  </w:r>
                  <w:proofErr w:type="spellStart"/>
                  <w:r>
                    <w:rPr>
                      <w:color w:val="333333"/>
                    </w:rPr>
                    <w:t>produsul</w:t>
                  </w:r>
                  <w:proofErr w:type="spellEnd"/>
                  <w:r>
                    <w:rPr>
                      <w:color w:val="333333"/>
                    </w:rPr>
                    <w:t xml:space="preserve"> </w:t>
                  </w:r>
                  <w:proofErr w:type="spellStart"/>
                  <w:r>
                    <w:rPr>
                      <w:color w:val="333333"/>
                    </w:rPr>
                    <w:t>evaluează</w:t>
                  </w:r>
                  <w:proofErr w:type="spellEnd"/>
                  <w:r>
                    <w:rPr>
                      <w:color w:val="333333"/>
                    </w:rPr>
                    <w:t xml:space="preserve"> </w:t>
                  </w:r>
                  <w:proofErr w:type="spellStart"/>
                  <w:r>
                    <w:rPr>
                      <w:color w:val="333333"/>
                    </w:rPr>
                    <w:t>rezultatele</w:t>
                  </w:r>
                  <w:proofErr w:type="spellEnd"/>
                  <w:r>
                    <w:rPr>
                      <w:color w:val="333333"/>
                    </w:rPr>
                    <w:t xml:space="preserve"> ca </w:t>
                  </w:r>
                  <w:proofErr w:type="spellStart"/>
                  <w:r>
                    <w:rPr>
                      <w:color w:val="333333"/>
                    </w:rPr>
                    <w:t>fiind</w:t>
                  </w:r>
                  <w:proofErr w:type="spellEnd"/>
                  <w:r>
                    <w:rPr>
                      <w:color w:val="333333"/>
                    </w:rPr>
                    <w:t xml:space="preserve"> </w:t>
                  </w:r>
                  <w:proofErr w:type="spellStart"/>
                  <w:r>
                    <w:rPr>
                      <w:color w:val="333333"/>
                    </w:rPr>
                    <w:t>satisfăcătoare</w:t>
                  </w:r>
                  <w:proofErr w:type="spellEnd"/>
                  <w:r>
                    <w:rPr>
                      <w:color w:val="333333"/>
                    </w:rPr>
                    <w:t>)</w:t>
                  </w:r>
                </w:p>
              </w:tc>
            </w:tr>
            <w:tr w:rsidR="0070659F" w14:paraId="31B832F8" w14:textId="77777777">
              <w:tc>
                <w:tcPr>
                  <w:tcW w:w="98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A98014B"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Teste </w:t>
                  </w:r>
                  <w:proofErr w:type="spellStart"/>
                  <w:r>
                    <w:rPr>
                      <w:color w:val="333333"/>
                    </w:rPr>
                    <w:t>tehnice</w:t>
                  </w:r>
                  <w:proofErr w:type="spellEnd"/>
                </w:p>
              </w:tc>
              <w:tc>
                <w:tcPr>
                  <w:tcW w:w="1792" w:type="dxa"/>
                  <w:tcBorders>
                    <w:top w:val="single" w:sz="6" w:space="0" w:color="000000"/>
                    <w:left w:val="single" w:sz="6" w:space="0" w:color="000000"/>
                    <w:bottom w:val="single" w:sz="6" w:space="0" w:color="000000"/>
                    <w:right w:val="single" w:sz="6" w:space="0" w:color="000000"/>
                  </w:tcBorders>
                  <w:shd w:val="clear" w:color="auto" w:fill="FFFFFF"/>
                  <w:hideMark/>
                </w:tcPr>
                <w:p w14:paraId="44766553"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T1. </w:t>
                  </w:r>
                  <w:proofErr w:type="spellStart"/>
                  <w:r>
                    <w:rPr>
                      <w:color w:val="333333"/>
                    </w:rPr>
                    <w:t>Absorbția</w:t>
                  </w:r>
                  <w:proofErr w:type="spellEnd"/>
                  <w:r>
                    <w:rPr>
                      <w:color w:val="333333"/>
                    </w:rPr>
                    <w:t xml:space="preserve"> </w:t>
                  </w:r>
                  <w:proofErr w:type="spellStart"/>
                  <w:r>
                    <w:rPr>
                      <w:color w:val="333333"/>
                    </w:rPr>
                    <w:t>și</w:t>
                  </w:r>
                  <w:proofErr w:type="spellEnd"/>
                  <w:r>
                    <w:rPr>
                      <w:color w:val="333333"/>
                    </w:rPr>
                    <w:t xml:space="preserve"> </w:t>
                  </w:r>
                  <w:proofErr w:type="spellStart"/>
                  <w:r>
                    <w:rPr>
                      <w:color w:val="333333"/>
                    </w:rPr>
                    <w:t>protecția</w:t>
                  </w:r>
                  <w:proofErr w:type="spellEnd"/>
                  <w:r>
                    <w:rPr>
                      <w:color w:val="333333"/>
                    </w:rPr>
                    <w:t xml:space="preserve"> </w:t>
                  </w:r>
                  <w:proofErr w:type="spellStart"/>
                  <w:r>
                    <w:rPr>
                      <w:color w:val="333333"/>
                    </w:rPr>
                    <w:t>împotriva</w:t>
                  </w:r>
                  <w:proofErr w:type="spellEnd"/>
                  <w:r>
                    <w:rPr>
                      <w:color w:val="333333"/>
                    </w:rPr>
                    <w:t xml:space="preserve"> </w:t>
                  </w:r>
                  <w:proofErr w:type="spellStart"/>
                  <w:r>
                    <w:rPr>
                      <w:color w:val="333333"/>
                    </w:rPr>
                    <w:t>scurgerilor</w:t>
                  </w:r>
                  <w:proofErr w:type="spellEnd"/>
                  <w:r>
                    <w:fldChar w:fldCharType="begin"/>
                  </w:r>
                  <w:r>
                    <w:instrText>HYPERLINK "https://eur-lex.europa.eu/legal-content/RO/TXT/?uri=CELEX:32023D1809" \l "ntr26-L_2023234RO.01014601-E0026"</w:instrText>
                  </w:r>
                  <w:r>
                    <w:fldChar w:fldCharType="separate"/>
                  </w:r>
                  <w:r>
                    <w:rPr>
                      <w:rStyle w:val="Hyperlink"/>
                      <w:color w:val="0E47CB"/>
                    </w:rPr>
                    <w:t> (</w:t>
                  </w:r>
                  <w:r>
                    <w:rPr>
                      <w:rStyle w:val="oj-super"/>
                      <w:color w:val="0E47CB"/>
                      <w:sz w:val="17"/>
                      <w:szCs w:val="17"/>
                      <w:vertAlign w:val="superscript"/>
                    </w:rPr>
                    <w:t>26</w:t>
                  </w:r>
                  <w:r>
                    <w:rPr>
                      <w:rStyle w:val="Hyperlink"/>
                      <w:color w:val="0E47CB"/>
                    </w:rPr>
                    <w:t>)</w:t>
                  </w:r>
                  <w:r>
                    <w:fldChar w:fldCharType="end"/>
                  </w:r>
                </w:p>
              </w:tc>
              <w:tc>
                <w:tcPr>
                  <w:tcW w:w="334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D19FB25"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Rata de </w:t>
                  </w:r>
                  <w:proofErr w:type="spellStart"/>
                  <w:r>
                    <w:rPr>
                      <w:color w:val="333333"/>
                    </w:rPr>
                    <w:t>absorbție</w:t>
                  </w:r>
                  <w:proofErr w:type="spellEnd"/>
                  <w:r>
                    <w:rPr>
                      <w:color w:val="333333"/>
                    </w:rPr>
                    <w:t xml:space="preserve"> </w:t>
                  </w:r>
                  <w:proofErr w:type="spellStart"/>
                  <w:r>
                    <w:rPr>
                      <w:color w:val="333333"/>
                    </w:rPr>
                    <w:t>și</w:t>
                  </w:r>
                  <w:proofErr w:type="spellEnd"/>
                  <w:r>
                    <w:rPr>
                      <w:color w:val="333333"/>
                    </w:rPr>
                    <w:t xml:space="preserve"> </w:t>
                  </w:r>
                  <w:proofErr w:type="spellStart"/>
                  <w:r>
                    <w:rPr>
                      <w:color w:val="333333"/>
                    </w:rPr>
                    <w:t>absorbția</w:t>
                  </w:r>
                  <w:proofErr w:type="spellEnd"/>
                  <w:r>
                    <w:rPr>
                      <w:color w:val="333333"/>
                    </w:rPr>
                    <w:t xml:space="preserve"> </w:t>
                  </w:r>
                  <w:proofErr w:type="spellStart"/>
                  <w:r>
                    <w:rPr>
                      <w:color w:val="333333"/>
                    </w:rPr>
                    <w:t>înainte</w:t>
                  </w:r>
                  <w:proofErr w:type="spellEnd"/>
                  <w:r>
                    <w:rPr>
                      <w:color w:val="333333"/>
                    </w:rPr>
                    <w:t xml:space="preserve"> de </w:t>
                  </w:r>
                  <w:proofErr w:type="spellStart"/>
                  <w:r>
                    <w:rPr>
                      <w:color w:val="333333"/>
                    </w:rPr>
                    <w:t>scurgere</w:t>
                  </w:r>
                  <w:proofErr w:type="spellEnd"/>
                </w:p>
              </w:tc>
              <w:tc>
                <w:tcPr>
                  <w:tcW w:w="1386" w:type="dxa"/>
                  <w:tcBorders>
                    <w:top w:val="single" w:sz="6" w:space="0" w:color="000000"/>
                    <w:left w:val="single" w:sz="6" w:space="0" w:color="000000"/>
                    <w:bottom w:val="single" w:sz="6" w:space="0" w:color="000000"/>
                    <w:right w:val="single" w:sz="6" w:space="0" w:color="000000"/>
                  </w:tcBorders>
                  <w:shd w:val="clear" w:color="auto" w:fill="FFFFFF"/>
                  <w:hideMark/>
                </w:tcPr>
                <w:p w14:paraId="38C473B0"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proofErr w:type="spellStart"/>
                  <w:r>
                    <w:rPr>
                      <w:color w:val="333333"/>
                    </w:rPr>
                    <w:t>Metoda</w:t>
                  </w:r>
                  <w:proofErr w:type="spellEnd"/>
                  <w:r>
                    <w:rPr>
                      <w:color w:val="333333"/>
                    </w:rPr>
                    <w:t xml:space="preserve"> „</w:t>
                  </w:r>
                  <w:proofErr w:type="spellStart"/>
                  <w:r>
                    <w:rPr>
                      <w:color w:val="333333"/>
                    </w:rPr>
                    <w:t>Syngina</w:t>
                  </w:r>
                  <w:proofErr w:type="spellEnd"/>
                  <w:r>
                    <w:rPr>
                      <w:color w:val="333333"/>
                    </w:rPr>
                    <w:t>”</w:t>
                  </w:r>
                </w:p>
              </w:tc>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6396F815"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La </w:t>
                  </w:r>
                  <w:proofErr w:type="spellStart"/>
                  <w:r>
                    <w:rPr>
                      <w:color w:val="333333"/>
                    </w:rPr>
                    <w:t>fel</w:t>
                  </w:r>
                  <w:proofErr w:type="spellEnd"/>
                  <w:r>
                    <w:rPr>
                      <w:color w:val="333333"/>
                    </w:rPr>
                    <w:t xml:space="preserve"> ca </w:t>
                  </w:r>
                  <w:proofErr w:type="spellStart"/>
                  <w:r>
                    <w:rPr>
                      <w:color w:val="333333"/>
                    </w:rPr>
                    <w:t>în</w:t>
                  </w:r>
                  <w:proofErr w:type="spellEnd"/>
                  <w:r>
                    <w:rPr>
                      <w:color w:val="333333"/>
                    </w:rPr>
                    <w:t xml:space="preserve"> </w:t>
                  </w:r>
                  <w:proofErr w:type="spellStart"/>
                  <w:r>
                    <w:rPr>
                      <w:color w:val="333333"/>
                    </w:rPr>
                    <w:t>cazul</w:t>
                  </w:r>
                  <w:proofErr w:type="spellEnd"/>
                  <w:r>
                    <w:rPr>
                      <w:color w:val="333333"/>
                    </w:rPr>
                    <w:t xml:space="preserve"> </w:t>
                  </w:r>
                  <w:proofErr w:type="spellStart"/>
                  <w:r>
                    <w:rPr>
                      <w:color w:val="333333"/>
                    </w:rPr>
                    <w:t>scutecelor</w:t>
                  </w:r>
                  <w:proofErr w:type="spellEnd"/>
                  <w:r>
                    <w:rPr>
                      <w:color w:val="333333"/>
                    </w:rPr>
                    <w:t xml:space="preserve"> </w:t>
                  </w:r>
                  <w:proofErr w:type="spellStart"/>
                  <w:r>
                    <w:rPr>
                      <w:color w:val="333333"/>
                    </w:rPr>
                    <w:t>pentru</w:t>
                  </w:r>
                  <w:proofErr w:type="spellEnd"/>
                  <w:r>
                    <w:rPr>
                      <w:color w:val="333333"/>
                    </w:rPr>
                    <w:t xml:space="preserve"> </w:t>
                  </w:r>
                  <w:proofErr w:type="spellStart"/>
                  <w:r>
                    <w:rPr>
                      <w:color w:val="333333"/>
                    </w:rPr>
                    <w:t>copii</w:t>
                  </w:r>
                  <w:proofErr w:type="spellEnd"/>
                  <w:r>
                    <w:rPr>
                      <w:color w:val="333333"/>
                    </w:rPr>
                    <w:t xml:space="preserve"> </w:t>
                  </w:r>
                  <w:proofErr w:type="spellStart"/>
                  <w:r>
                    <w:rPr>
                      <w:color w:val="333333"/>
                    </w:rPr>
                    <w:t>și</w:t>
                  </w:r>
                  <w:proofErr w:type="spellEnd"/>
                  <w:r>
                    <w:rPr>
                      <w:color w:val="333333"/>
                    </w:rPr>
                    <w:t xml:space="preserve"> al </w:t>
                  </w:r>
                  <w:proofErr w:type="spellStart"/>
                  <w:r>
                    <w:rPr>
                      <w:color w:val="333333"/>
                    </w:rPr>
                    <w:t>absorbantelor</w:t>
                  </w:r>
                  <w:proofErr w:type="spellEnd"/>
                  <w:r>
                    <w:rPr>
                      <w:color w:val="333333"/>
                    </w:rPr>
                    <w:t xml:space="preserve"> </w:t>
                  </w:r>
                  <w:proofErr w:type="spellStart"/>
                  <w:r>
                    <w:rPr>
                      <w:color w:val="333333"/>
                    </w:rPr>
                    <w:t>igienice</w:t>
                  </w:r>
                  <w:proofErr w:type="spellEnd"/>
                </w:p>
              </w:tc>
            </w:tr>
            <w:tr w:rsidR="0070659F" w14:paraId="1C674816" w14:textId="77777777">
              <w:tc>
                <w:tcPr>
                  <w:tcW w:w="98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8818CF" w14:textId="77777777" w:rsidR="0070659F" w:rsidRDefault="0070659F" w:rsidP="0070659F">
                  <w:pPr>
                    <w:framePr w:hSpace="180" w:wrap="around" w:vAnchor="text" w:hAnchor="text" w:y="1"/>
                    <w:suppressOverlap/>
                    <w:rPr>
                      <w:color w:val="333333"/>
                      <w:sz w:val="24"/>
                      <w:szCs w:val="24"/>
                    </w:rPr>
                  </w:pPr>
                </w:p>
              </w:tc>
              <w:tc>
                <w:tcPr>
                  <w:tcW w:w="1792" w:type="dxa"/>
                  <w:tcBorders>
                    <w:top w:val="single" w:sz="6" w:space="0" w:color="000000"/>
                    <w:left w:val="single" w:sz="6" w:space="0" w:color="000000"/>
                    <w:bottom w:val="single" w:sz="6" w:space="0" w:color="000000"/>
                    <w:right w:val="single" w:sz="6" w:space="0" w:color="000000"/>
                  </w:tcBorders>
                  <w:shd w:val="clear" w:color="auto" w:fill="FFFFFF"/>
                  <w:hideMark/>
                </w:tcPr>
                <w:p w14:paraId="3A2C5FF7"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T2. </w:t>
                  </w:r>
                  <w:proofErr w:type="spellStart"/>
                  <w:r>
                    <w:rPr>
                      <w:color w:val="333333"/>
                    </w:rPr>
                    <w:t>Menținer</w:t>
                  </w:r>
                  <w:r>
                    <w:rPr>
                      <w:color w:val="333333"/>
                    </w:rPr>
                    <w:lastRenderedPageBreak/>
                    <w:t>ea</w:t>
                  </w:r>
                  <w:proofErr w:type="spellEnd"/>
                  <w:r>
                    <w:rPr>
                      <w:color w:val="333333"/>
                    </w:rPr>
                    <w:t xml:space="preserve"> </w:t>
                  </w:r>
                  <w:proofErr w:type="spellStart"/>
                  <w:r>
                    <w:rPr>
                      <w:color w:val="333333"/>
                    </w:rPr>
                    <w:t>uscată</w:t>
                  </w:r>
                  <w:proofErr w:type="spellEnd"/>
                  <w:r>
                    <w:rPr>
                      <w:color w:val="333333"/>
                    </w:rPr>
                    <w:t xml:space="preserve"> a </w:t>
                  </w:r>
                  <w:proofErr w:type="spellStart"/>
                  <w:r>
                    <w:rPr>
                      <w:color w:val="333333"/>
                    </w:rPr>
                    <w:t>pielii</w:t>
                  </w:r>
                  <w:proofErr w:type="spellEnd"/>
                  <w:r>
                    <w:rPr>
                      <w:color w:val="333333"/>
                    </w:rPr>
                    <w:t> </w:t>
                  </w:r>
                  <w:hyperlink r:id="rId53" w:anchor="ntr26-L_2023234RO.01014601-E0026" w:history="1">
                    <w:r>
                      <w:rPr>
                        <w:rStyle w:val="Hyperlink"/>
                        <w:color w:val="0E47CB"/>
                      </w:rPr>
                      <w:t> (</w:t>
                    </w:r>
                    <w:r>
                      <w:rPr>
                        <w:rStyle w:val="oj-super"/>
                        <w:color w:val="0E47CB"/>
                        <w:sz w:val="17"/>
                        <w:szCs w:val="17"/>
                        <w:vertAlign w:val="superscript"/>
                      </w:rPr>
                      <w:t>26</w:t>
                    </w:r>
                    <w:r>
                      <w:rPr>
                        <w:rStyle w:val="Hyperlink"/>
                        <w:color w:val="0E47CB"/>
                      </w:rPr>
                      <w:t>)</w:t>
                    </w:r>
                  </w:hyperlink>
                </w:p>
              </w:tc>
              <w:tc>
                <w:tcPr>
                  <w:tcW w:w="334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36A6B5C"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proofErr w:type="spellStart"/>
                  <w:r>
                    <w:rPr>
                      <w:color w:val="333333"/>
                    </w:rPr>
                    <w:lastRenderedPageBreak/>
                    <w:t>Pierderea</w:t>
                  </w:r>
                  <w:proofErr w:type="spellEnd"/>
                  <w:r>
                    <w:rPr>
                      <w:color w:val="333333"/>
                    </w:rPr>
                    <w:t xml:space="preserve"> </w:t>
                  </w:r>
                  <w:proofErr w:type="spellStart"/>
                  <w:r>
                    <w:rPr>
                      <w:color w:val="333333"/>
                    </w:rPr>
                    <w:t>transepidermică</w:t>
                  </w:r>
                  <w:proofErr w:type="spellEnd"/>
                  <w:r>
                    <w:rPr>
                      <w:color w:val="333333"/>
                    </w:rPr>
                    <w:t xml:space="preserve"> de </w:t>
                  </w:r>
                  <w:proofErr w:type="spellStart"/>
                  <w:r>
                    <w:rPr>
                      <w:color w:val="333333"/>
                    </w:rPr>
                    <w:lastRenderedPageBreak/>
                    <w:t>apă</w:t>
                  </w:r>
                  <w:proofErr w:type="spellEnd"/>
                  <w:r>
                    <w:rPr>
                      <w:color w:val="333333"/>
                    </w:rPr>
                    <w:t xml:space="preserve">, </w:t>
                  </w:r>
                  <w:proofErr w:type="spellStart"/>
                  <w:r>
                    <w:rPr>
                      <w:color w:val="333333"/>
                    </w:rPr>
                    <w:t>metoda</w:t>
                  </w:r>
                  <w:proofErr w:type="spellEnd"/>
                  <w:r>
                    <w:rPr>
                      <w:color w:val="333333"/>
                    </w:rPr>
                    <w:t xml:space="preserve"> </w:t>
                  </w:r>
                  <w:proofErr w:type="spellStart"/>
                  <w:r>
                    <w:rPr>
                      <w:color w:val="333333"/>
                    </w:rPr>
                    <w:t>reumidificării</w:t>
                  </w:r>
                  <w:proofErr w:type="spellEnd"/>
                  <w:r>
                    <w:rPr>
                      <w:color w:val="333333"/>
                    </w:rPr>
                    <w:t xml:space="preserve"> </w:t>
                  </w:r>
                  <w:proofErr w:type="spellStart"/>
                  <w:r>
                    <w:rPr>
                      <w:color w:val="333333"/>
                    </w:rPr>
                    <w:t>sau</w:t>
                  </w:r>
                  <w:proofErr w:type="spellEnd"/>
                  <w:r>
                    <w:rPr>
                      <w:color w:val="333333"/>
                    </w:rPr>
                    <w:t xml:space="preserve"> </w:t>
                  </w:r>
                  <w:proofErr w:type="spellStart"/>
                  <w:r>
                    <w:rPr>
                      <w:color w:val="333333"/>
                    </w:rPr>
                    <w:t>testul</w:t>
                  </w:r>
                  <w:proofErr w:type="spellEnd"/>
                  <w:r>
                    <w:rPr>
                      <w:color w:val="333333"/>
                    </w:rPr>
                    <w:t xml:space="preserve"> de </w:t>
                  </w:r>
                  <w:proofErr w:type="spellStart"/>
                  <w:r>
                    <w:rPr>
                      <w:color w:val="333333"/>
                    </w:rPr>
                    <w:t>corneometrie</w:t>
                  </w:r>
                  <w:proofErr w:type="spellEnd"/>
                </w:p>
              </w:tc>
              <w:tc>
                <w:tcPr>
                  <w:tcW w:w="1386" w:type="dxa"/>
                  <w:tcBorders>
                    <w:top w:val="single" w:sz="6" w:space="0" w:color="000000"/>
                    <w:left w:val="single" w:sz="6" w:space="0" w:color="000000"/>
                    <w:bottom w:val="single" w:sz="6" w:space="0" w:color="000000"/>
                    <w:right w:val="single" w:sz="6" w:space="0" w:color="000000"/>
                  </w:tcBorders>
                  <w:shd w:val="clear" w:color="auto" w:fill="FFFFFF"/>
                  <w:hideMark/>
                </w:tcPr>
                <w:p w14:paraId="34A59718"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lastRenderedPageBreak/>
                    <w:t xml:space="preserve">Nu se </w:t>
                  </w:r>
                  <w:proofErr w:type="spellStart"/>
                  <w:r>
                    <w:rPr>
                      <w:color w:val="333333"/>
                    </w:rPr>
                    <w:t>aplică</w:t>
                  </w:r>
                  <w:proofErr w:type="spellEnd"/>
                </w:p>
              </w:tc>
              <w:tc>
                <w:tcPr>
                  <w:tcW w:w="1835" w:type="dxa"/>
                  <w:tcBorders>
                    <w:top w:val="single" w:sz="6" w:space="0" w:color="000000"/>
                    <w:left w:val="single" w:sz="6" w:space="0" w:color="000000"/>
                    <w:bottom w:val="single" w:sz="6" w:space="0" w:color="000000"/>
                    <w:right w:val="single" w:sz="6" w:space="0" w:color="000000"/>
                  </w:tcBorders>
                  <w:shd w:val="clear" w:color="auto" w:fill="FFFFFF"/>
                  <w:hideMark/>
                </w:tcPr>
                <w:p w14:paraId="4FA2320F" w14:textId="77777777" w:rsidR="0070659F" w:rsidRDefault="0070659F" w:rsidP="0070659F">
                  <w:pPr>
                    <w:pStyle w:val="oj-tbl-txt"/>
                    <w:framePr w:hSpace="180" w:wrap="around" w:vAnchor="text" w:hAnchor="text" w:y="1"/>
                    <w:spacing w:before="60" w:beforeAutospacing="0" w:after="60" w:afterAutospacing="0" w:line="312" w:lineRule="atLeast"/>
                    <w:suppressOverlap/>
                    <w:rPr>
                      <w:color w:val="333333"/>
                    </w:rPr>
                  </w:pPr>
                  <w:r>
                    <w:rPr>
                      <w:color w:val="333333"/>
                    </w:rPr>
                    <w:t xml:space="preserve">La </w:t>
                  </w:r>
                  <w:proofErr w:type="spellStart"/>
                  <w:r>
                    <w:rPr>
                      <w:color w:val="333333"/>
                    </w:rPr>
                    <w:t>fel</w:t>
                  </w:r>
                  <w:proofErr w:type="spellEnd"/>
                  <w:r>
                    <w:rPr>
                      <w:color w:val="333333"/>
                    </w:rPr>
                    <w:t xml:space="preserve"> ca </w:t>
                  </w:r>
                  <w:proofErr w:type="spellStart"/>
                  <w:r>
                    <w:rPr>
                      <w:color w:val="333333"/>
                    </w:rPr>
                    <w:t>în</w:t>
                  </w:r>
                  <w:proofErr w:type="spellEnd"/>
                  <w:r>
                    <w:rPr>
                      <w:color w:val="333333"/>
                    </w:rPr>
                    <w:t xml:space="preserve"> </w:t>
                  </w:r>
                  <w:proofErr w:type="spellStart"/>
                  <w:r>
                    <w:rPr>
                      <w:color w:val="333333"/>
                    </w:rPr>
                    <w:t>cazul</w:t>
                  </w:r>
                  <w:proofErr w:type="spellEnd"/>
                  <w:r>
                    <w:rPr>
                      <w:color w:val="333333"/>
                    </w:rPr>
                    <w:t xml:space="preserve"> </w:t>
                  </w:r>
                  <w:proofErr w:type="spellStart"/>
                  <w:r>
                    <w:rPr>
                      <w:color w:val="333333"/>
                    </w:rPr>
                    <w:lastRenderedPageBreak/>
                    <w:t>scutecelor</w:t>
                  </w:r>
                  <w:proofErr w:type="spellEnd"/>
                  <w:r>
                    <w:rPr>
                      <w:color w:val="333333"/>
                    </w:rPr>
                    <w:t xml:space="preserve"> </w:t>
                  </w:r>
                  <w:proofErr w:type="spellStart"/>
                  <w:r>
                    <w:rPr>
                      <w:color w:val="333333"/>
                    </w:rPr>
                    <w:t>pentru</w:t>
                  </w:r>
                  <w:proofErr w:type="spellEnd"/>
                  <w:r>
                    <w:rPr>
                      <w:color w:val="333333"/>
                    </w:rPr>
                    <w:t xml:space="preserve"> </w:t>
                  </w:r>
                  <w:proofErr w:type="spellStart"/>
                  <w:r>
                    <w:rPr>
                      <w:color w:val="333333"/>
                    </w:rPr>
                    <w:t>copii</w:t>
                  </w:r>
                  <w:proofErr w:type="spellEnd"/>
                  <w:r>
                    <w:rPr>
                      <w:color w:val="333333"/>
                    </w:rPr>
                    <w:t xml:space="preserve"> </w:t>
                  </w:r>
                  <w:proofErr w:type="spellStart"/>
                  <w:r>
                    <w:rPr>
                      <w:color w:val="333333"/>
                    </w:rPr>
                    <w:t>și</w:t>
                  </w:r>
                  <w:proofErr w:type="spellEnd"/>
                  <w:r>
                    <w:rPr>
                      <w:color w:val="333333"/>
                    </w:rPr>
                    <w:t xml:space="preserve"> al </w:t>
                  </w:r>
                  <w:proofErr w:type="spellStart"/>
                  <w:r>
                    <w:rPr>
                      <w:color w:val="333333"/>
                    </w:rPr>
                    <w:t>absorbantelor</w:t>
                  </w:r>
                  <w:proofErr w:type="spellEnd"/>
                  <w:r>
                    <w:rPr>
                      <w:color w:val="333333"/>
                    </w:rPr>
                    <w:t xml:space="preserve"> </w:t>
                  </w:r>
                  <w:proofErr w:type="spellStart"/>
                  <w:r>
                    <w:rPr>
                      <w:color w:val="333333"/>
                    </w:rPr>
                    <w:t>igienice</w:t>
                  </w:r>
                  <w:proofErr w:type="spellEnd"/>
                </w:p>
              </w:tc>
            </w:tr>
          </w:tbl>
          <w:p w14:paraId="007C9EDB" w14:textId="601FC74B"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6D5D4" w14:textId="2DAA1496" w:rsidR="0070659F" w:rsidRPr="0065458D" w:rsidRDefault="007E09B8" w:rsidP="0070659F">
            <w:pPr>
              <w:spacing w:after="0" w:line="240" w:lineRule="auto"/>
              <w:jc w:val="both"/>
              <w:rPr>
                <w:rFonts w:ascii="Times New Roman" w:eastAsia="Times New Roman" w:hAnsi="Times New Roman" w:cs="Times New Roman"/>
                <w:bCs/>
                <w:sz w:val="20"/>
                <w:szCs w:val="20"/>
                <w:lang w:val="ro-MD"/>
              </w:rPr>
            </w:pPr>
            <w:r w:rsidRPr="0065458D">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60E8A"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7B3469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736AE" w14:textId="77777777" w:rsidR="007E09B8" w:rsidRPr="007B13DF"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7B13DF">
              <w:rPr>
                <w:rFonts w:ascii="Times New Roman" w:eastAsia="Times New Roman" w:hAnsi="Times New Roman" w:cs="Times New Roman"/>
                <w:b/>
                <w:bCs/>
                <w:sz w:val="20"/>
                <w:szCs w:val="20"/>
                <w:lang w:val="ro-MD" w:eastAsia="ru-RU"/>
              </w:rPr>
              <w:lastRenderedPageBreak/>
              <w:t>Evaluare și verificare:</w:t>
            </w:r>
          </w:p>
          <w:p w14:paraId="0CCB92A2" w14:textId="0AB7A2C2"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7B13DF">
              <w:rPr>
                <w:rFonts w:ascii="Times New Roman" w:eastAsia="Times New Roman" w:hAnsi="Times New Roman" w:cs="Times New Roman"/>
                <w:sz w:val="20"/>
                <w:szCs w:val="20"/>
                <w:lang w:val="ro-MD" w:eastAsia="ru-RU"/>
              </w:rPr>
              <w:t>Se furnizează un raport de încercare privind testele în condiții de utilizare și testele tehnice. Raportul de încercare trebuie să descrie cel puțin metodele de testare, rezultatele testelor și datele utilizate. Testele trebuie efectuate de către laboratoare autorizate să pună în aplicare sisteme de control al calității.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F06CE" w14:textId="77777777" w:rsidR="007E09B8" w:rsidRPr="00931DC5" w:rsidRDefault="007E09B8" w:rsidP="007E09B8">
            <w:pPr>
              <w:spacing w:after="0" w:line="240" w:lineRule="auto"/>
              <w:rPr>
                <w:rFonts w:ascii="Times New Roman" w:eastAsia="Times New Roman" w:hAnsi="Times New Roman" w:cs="Times New Roman"/>
                <w:i/>
                <w:iCs/>
                <w:sz w:val="20"/>
                <w:szCs w:val="20"/>
                <w:lang w:val="ro-MD" w:eastAsia="ru-RU"/>
              </w:rPr>
            </w:pPr>
            <w:r w:rsidRPr="00931DC5">
              <w:rPr>
                <w:rFonts w:ascii="Times New Roman" w:eastAsia="Times New Roman" w:hAnsi="Times New Roman" w:cs="Times New Roman"/>
                <w:i/>
                <w:iCs/>
                <w:sz w:val="20"/>
                <w:szCs w:val="20"/>
                <w:lang w:val="ro-MD" w:eastAsia="ru-RU"/>
              </w:rPr>
              <w:t>10.3. Evaluare și verificare :</w:t>
            </w:r>
          </w:p>
          <w:p w14:paraId="78C50659" w14:textId="30A4C43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10.3.1. Se furnizează un raport de încercare privind testele în condiții de utilizare și testele tehnice. Raportul de încercare trebuie să descrie cel puțin metodele de testare, rezultatele testelor și datele utilizate. Testele trebuie efectuate de către laboratoare autorizate să pună în aplicare sisteme de control al calității.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178B2" w14:textId="4BB5145B"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625BE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021F4"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CE90AA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80B0F" w14:textId="57E61CDA"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7B13DF">
              <w:rPr>
                <w:rFonts w:ascii="Times New Roman" w:eastAsia="Times New Roman" w:hAnsi="Times New Roman" w:cs="Times New Roman"/>
                <w:sz w:val="20"/>
                <w:szCs w:val="20"/>
                <w:lang w:val="ro-MD" w:eastAsia="ru-RU"/>
              </w:rPr>
              <w:t>Testele se efectuează pentru toate tipurile și mărimile specifice ale produselor pentru care se solicită eticheta ecologică a UE. Cu toate acestea, în cazul în care se poate demonstra că produsele au aceeași eficacitate, se testează numai o mărime sau un ansamblu reprezentativ de mărimi pentru fiecare model de produs.</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D08A1" w14:textId="35D7E2C8"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10.3.2. Testele se efectuează pentru toate tipurile și mărimile specifice ale produselor pentru care se solicită eticheta ecologică. Cu toate acestea, în cazul în care se poate demonstra că produsele au aceeași eficacitate, se testează numai o mărime sau un ansamblu reprezentativ de mărimi pentru fiecare model de produs.</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0DB96" w14:textId="7CDACCC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625BE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4CDD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34A9DF0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D2C32" w14:textId="5DACBBAC"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7B13DF">
              <w:rPr>
                <w:rFonts w:ascii="Times New Roman" w:eastAsia="Times New Roman" w:hAnsi="Times New Roman" w:cs="Times New Roman"/>
                <w:sz w:val="20"/>
                <w:szCs w:val="20"/>
                <w:lang w:val="ro-MD" w:eastAsia="ru-RU"/>
              </w:rPr>
              <w:t>Se acordă o atenție specială prelevării de probe, transportului și depozitării produselor, pentru a garanta rezultate reproductibile. Se recomandă să nu se bareze informațiile de pe produse sau să nu se plaseze produsele în ambalaje neutre, având în vedere riscul ca performanța produselor și/sau a ambalajelor să fie afectată, cu excepția cazului în care acest risc poate fi exclus.</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53C07" w14:textId="34BBCA6D"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10.3.3. Se acordă o atenție specială prelevării de probe, transportului și depozitării produselor, pentru a garanta rezultate reproductibile. Se recomandă să nu se bareze informațiile de pe produse sau să nu se plaseze produsele în ambalaje neutre, având în vedere riscul ca performanța produselor și/sau a ambalajelor să fie afectată, cu excepția cazului în care acest risc poate fi exclus.</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CA56D" w14:textId="70F014A9"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625BE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2F8A7"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A5AA31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15083" w14:textId="1522929D"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7B13DF">
              <w:rPr>
                <w:rFonts w:ascii="Times New Roman" w:eastAsia="Times New Roman" w:hAnsi="Times New Roman" w:cs="Times New Roman"/>
                <w:sz w:val="20"/>
                <w:szCs w:val="20"/>
                <w:lang w:val="ro-MD" w:eastAsia="ru-RU"/>
              </w:rPr>
              <w:t>Informațiile privind testele se pun la dispoziția organismelor competente cu respectarea aspectelor legate de confidențialitate. Rezultatele testelor trebuie să fie clar explicate și prezentate într-un limbaj, în unități și în simboluri care să fie inteligibile pentru utilizatorul datelor. Se specifică următoarele elemente: locul și data testelor efectuate; criteriile utilizate pentru a alege produsele testate și măsura în care acestea sunt reprezentative; caracteristicile alese pentru testare și, dacă este cazul, motivele pentru care unele caracteristici nu au fost incluse; metodele de testare utilizate și limitările acestora, dacă există. Se furnizează orientări clare privind utilizarea rezultatelor testelor.</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A84E9" w14:textId="31553F5C"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10.3.4. Informațiile privind testele se pun la dispoziția organismelor de certificare cu respectarea aspectelor legate de confidențialitate. Rezultatele testelor trebuie să fie clar explicate și prezentate într-un limbaj, în unități și în simboluri care să fie inteligibile pentru utilizatorul datelor. Se specifică următoarele elemente: locul și data testelor efectuate; criteriile utilizate pentru a alege produsele testate și măsura în care acestea sunt reprezentative; caracteristicile alese pentru testare și, dacă este cazul, motivele pentru care unele caracteristici nu au fost incluse; metodele de testare utilizate și limitările acestora, dacă există. Se furnizează orientări clare privind utilizarea rezultatelor testelor.</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9B7E2" w14:textId="45559426"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625BEE">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03FC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404CE79"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1526B" w14:textId="77777777" w:rsidR="0070659F" w:rsidRPr="006D1C5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6D1C5D">
              <w:rPr>
                <w:rFonts w:ascii="Times New Roman" w:eastAsia="Times New Roman" w:hAnsi="Times New Roman" w:cs="Times New Roman"/>
                <w:sz w:val="20"/>
                <w:szCs w:val="20"/>
                <w:lang w:val="ro-MD" w:eastAsia="ru-RU"/>
              </w:rPr>
              <w:lastRenderedPageBreak/>
              <w:t>Orientări suplimentare pentru testele în condiții de utilizare:</w:t>
            </w:r>
          </w:p>
          <w:p w14:paraId="12EC3FAE" w14:textId="622ED0C1" w:rsidR="0070659F" w:rsidRPr="002900FA"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6D1C5D">
              <w:rPr>
                <w:rFonts w:ascii="Times New Roman" w:eastAsia="Times New Roman" w:hAnsi="Times New Roman" w:cs="Times New Roman"/>
                <w:sz w:val="20"/>
                <w:szCs w:val="20"/>
                <w:lang w:val="ro-MD" w:eastAsia="ru-RU"/>
              </w:rPr>
              <w:t>—eșantionarea, structurarea testului, recrutarea grupului și analiza rezultatelor testelor trebuie să respecte practicile statistice standard (AFNOR Q 34-019, ASTM E1958-07e1 sau o practică echivalentă);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34BC7" w14:textId="77777777" w:rsidR="0070659F" w:rsidRPr="00931DC5" w:rsidRDefault="0070659F" w:rsidP="0070659F">
            <w:pPr>
              <w:spacing w:after="0" w:line="240" w:lineRule="auto"/>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10.3.5. Orientări suplimentare pentru testele în condiții de utilizare:</w:t>
            </w:r>
          </w:p>
          <w:p w14:paraId="0C53AA97" w14:textId="6F9ECF2E"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a) eșantionarea, structurarea testului, recrutarea grupului și analiza rezultatelor testelor trebuie să respecte practicile statistice standard (AFNOR Q 34-019, ASTM E1958-07e1 sau o practică echivalentă);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1510" w14:textId="7F216046" w:rsidR="0070659F" w:rsidRPr="0065458D" w:rsidRDefault="007E09B8" w:rsidP="0070659F">
            <w:pPr>
              <w:spacing w:after="0" w:line="240" w:lineRule="auto"/>
              <w:jc w:val="both"/>
              <w:rPr>
                <w:rFonts w:ascii="Times New Roman" w:eastAsia="Times New Roman" w:hAnsi="Times New Roman" w:cs="Times New Roman"/>
                <w:bCs/>
                <w:sz w:val="20"/>
                <w:szCs w:val="20"/>
                <w:lang w:val="ro-MD"/>
              </w:rPr>
            </w:pPr>
            <w:r w:rsidRPr="0065458D">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8AEBF"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054F52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CF89" w14:textId="1B227AF3"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6D1C5D">
              <w:rPr>
                <w:rFonts w:ascii="Times New Roman" w:eastAsia="Times New Roman" w:hAnsi="Times New Roman" w:cs="Times New Roman"/>
                <w:sz w:val="20"/>
                <w:szCs w:val="20"/>
                <w:lang w:val="ro-MD" w:eastAsia="ru-RU"/>
              </w:rPr>
              <w:t>—fiecare produs se evaluează pe baza unui chestionar. Testul trebuie să dureze cel puțin 72 de ore, o întreagă săptămână dacă este posibil, și se realizează în condiții normale de utilizare a produsului;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49595" w14:textId="421EA852"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b) fiecare produs se evaluează pe baza unui chestionar. Testul trebuie să dureze cel puțin 72 de ore, o întreagă săptămână dacă este posibil, și se realizează în condiții normale de utilizare a produsului;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B54AA" w14:textId="05C2F8AA"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C802"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312EEE17"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721F4" w14:textId="79E8E4F4"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6D1C5D">
              <w:rPr>
                <w:rFonts w:ascii="Times New Roman" w:eastAsia="Times New Roman" w:hAnsi="Times New Roman" w:cs="Times New Roman"/>
                <w:sz w:val="20"/>
                <w:szCs w:val="20"/>
                <w:lang w:val="ro-MD" w:eastAsia="ru-RU"/>
              </w:rPr>
              <w:t>—numărul recomandat de persoane care efectuează testele este de cel puțin 30 (indiferent dacă produsele sunt sau nu concepute în mod specific pentru un singur sex). Toate persoanele care participă la anchetă trebuie să fie utilizatori curenți ai tipurilor/mărimilor specifice ale produselor testate;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E6F47" w14:textId="79BF5479"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 xml:space="preserve">c) numărul recomandat de persoane care efectuează testele este de cel puțin 30 (indiferent dacă produsele sunt sau nu concepute în mod specific pentru un singur </w:t>
            </w:r>
            <w:r>
              <w:rPr>
                <w:rFonts w:ascii="Times New Roman" w:eastAsia="Times New Roman" w:hAnsi="Times New Roman" w:cs="Times New Roman"/>
                <w:sz w:val="20"/>
                <w:szCs w:val="20"/>
                <w:lang w:val="ro-MD" w:eastAsia="ru-RU"/>
              </w:rPr>
              <w:t>gen</w:t>
            </w:r>
            <w:r w:rsidRPr="00931DC5">
              <w:rPr>
                <w:rFonts w:ascii="Times New Roman" w:eastAsia="Times New Roman" w:hAnsi="Times New Roman" w:cs="Times New Roman"/>
                <w:sz w:val="20"/>
                <w:szCs w:val="20"/>
                <w:lang w:val="ro-MD" w:eastAsia="ru-RU"/>
              </w:rPr>
              <w:t>). Toate persoanele care participă la anchetă trebuie să fie utilizatori curenți ai tipurilor/mărimilor specifice ale produselor testate;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F9DE9" w14:textId="23CA3354"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9A014"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5189B3E3"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1105" w14:textId="3ECDF849" w:rsidR="007E09B8" w:rsidRPr="002900FA" w:rsidRDefault="007E09B8" w:rsidP="007E09B8">
            <w:pPr>
              <w:shd w:val="clear" w:color="auto" w:fill="FFFFFF"/>
              <w:spacing w:after="120" w:line="240" w:lineRule="auto"/>
              <w:jc w:val="both"/>
              <w:rPr>
                <w:rFonts w:ascii="Times New Roman" w:eastAsia="Times New Roman" w:hAnsi="Times New Roman" w:cs="Times New Roman"/>
                <w:sz w:val="20"/>
                <w:szCs w:val="20"/>
                <w:lang w:val="ro-MD" w:eastAsia="ru-RU"/>
              </w:rPr>
            </w:pPr>
            <w:r w:rsidRPr="006D1C5D">
              <w:rPr>
                <w:rFonts w:ascii="Times New Roman" w:eastAsia="Times New Roman" w:hAnsi="Times New Roman" w:cs="Times New Roman"/>
                <w:sz w:val="20"/>
                <w:szCs w:val="20"/>
                <w:lang w:val="ro-MD" w:eastAsia="ru-RU"/>
              </w:rPr>
              <w:t>—în cazul în care produsul nu este conceput în mod specific pentru un singur sex, raportul dintre cele două sexe trebuie să fie de 1:1;</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AD51D" w14:textId="31E86271" w:rsidR="007E09B8" w:rsidRPr="00931DC5" w:rsidRDefault="007E09B8" w:rsidP="007E09B8">
            <w:pPr>
              <w:rPr>
                <w:rFonts w:ascii="Times New Roman" w:eastAsia="Times New Roman" w:hAnsi="Times New Roman" w:cs="Times New Roman"/>
                <w:sz w:val="20"/>
                <w:szCs w:val="20"/>
                <w:lang w:val="ro-MD" w:eastAsia="ru-RU"/>
              </w:rPr>
            </w:pPr>
            <w:r w:rsidRPr="00931DC5">
              <w:rPr>
                <w:rFonts w:ascii="Times New Roman" w:eastAsia="Times New Roman" w:hAnsi="Times New Roman" w:cs="Times New Roman"/>
                <w:sz w:val="20"/>
                <w:szCs w:val="20"/>
                <w:lang w:val="ro-MD" w:eastAsia="ru-RU"/>
              </w:rPr>
              <w:t xml:space="preserve">d) în cazul în care produsul nu este conceput în mod specific pentru un singur </w:t>
            </w:r>
            <w:r>
              <w:rPr>
                <w:rFonts w:ascii="Times New Roman" w:eastAsia="Times New Roman" w:hAnsi="Times New Roman" w:cs="Times New Roman"/>
                <w:sz w:val="20"/>
                <w:szCs w:val="20"/>
                <w:lang w:val="ro-MD" w:eastAsia="ru-RU"/>
              </w:rPr>
              <w:t>gen</w:t>
            </w:r>
            <w:r w:rsidRPr="00931DC5">
              <w:rPr>
                <w:rFonts w:ascii="Times New Roman" w:eastAsia="Times New Roman" w:hAnsi="Times New Roman" w:cs="Times New Roman"/>
                <w:sz w:val="20"/>
                <w:szCs w:val="20"/>
                <w:lang w:val="ro-MD" w:eastAsia="ru-RU"/>
              </w:rPr>
              <w:t xml:space="preserve">, raportul dintre cele două </w:t>
            </w:r>
            <w:r>
              <w:rPr>
                <w:rFonts w:ascii="Times New Roman" w:eastAsia="Times New Roman" w:hAnsi="Times New Roman" w:cs="Times New Roman"/>
                <w:sz w:val="20"/>
                <w:szCs w:val="20"/>
                <w:lang w:val="ro-MD" w:eastAsia="ru-RU"/>
              </w:rPr>
              <w:t>genuri</w:t>
            </w:r>
            <w:r w:rsidRPr="00931DC5">
              <w:rPr>
                <w:rFonts w:ascii="Times New Roman" w:eastAsia="Times New Roman" w:hAnsi="Times New Roman" w:cs="Times New Roman"/>
                <w:sz w:val="20"/>
                <w:szCs w:val="20"/>
                <w:lang w:val="ro-MD" w:eastAsia="ru-RU"/>
              </w:rPr>
              <w:t xml:space="preserve"> trebuie să fie de 1:1;</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EB3BF" w14:textId="1F1FDF61"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63C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D587F41"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130AC" w14:textId="4C7FB099"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6D1C5D">
              <w:rPr>
                <w:rFonts w:ascii="Times New Roman" w:eastAsia="Times New Roman" w:hAnsi="Times New Roman" w:cs="Times New Roman"/>
                <w:sz w:val="20"/>
                <w:szCs w:val="20"/>
                <w:lang w:val="ro-MD" w:eastAsia="ru-RU"/>
              </w:rPr>
              <w:t>—la anchetă trebuie să participe un eșantion de persoane care să reprezinte în mod proporțional diferitele grupuri de consumatori de pe piață. Se precizează în mod clar vârsta, țara și sexul;</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19EB" w14:textId="791EB84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e) la anchetă trebuie să participe un eșantion de persoane care să reprezinte în mod proporțional diferitele grupuri de consumatori de pe piață. Se precizează în mod clar vârsta, țara și genul;</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00145" w14:textId="24C9591E"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D970B"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367F050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435DC" w14:textId="2DB6475C"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6D1C5D">
              <w:rPr>
                <w:rFonts w:ascii="Times New Roman" w:eastAsia="Times New Roman" w:hAnsi="Times New Roman" w:cs="Times New Roman"/>
                <w:sz w:val="20"/>
                <w:szCs w:val="20"/>
                <w:lang w:val="ro-MD" w:eastAsia="ru-RU"/>
              </w:rPr>
              <w:t>—persoanele bolnave și cele cu o afecțiune cronică de piele nu participă la test. În cazurile în care persoanele se îmbolnăvesc pe parcursul perioadei de testare a utilizatorilor, acest lucru trebuie să fie precizat în chestionar, iar răspunsurile nu vor fi luate în considerare pentru evaluare;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331A2" w14:textId="30DCC768"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f) persoanele bolnave și cele cu o afecțiune cronică de piele nu participă la test. În cazurile în care persoanele se îmbolnăvesc pe parcursul perioadei de testare a utilizatorilor, acest lucru trebuie să fie precizat în chestionar, iar răspunsurile nu vor fi luate în considerare pentru evaluare;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3DF3A" w14:textId="5B6C954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7A9EF"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00ED496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D5A24" w14:textId="0DEEEC64"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6D1C5D">
              <w:rPr>
                <w:rFonts w:ascii="Times New Roman" w:eastAsia="Times New Roman" w:hAnsi="Times New Roman" w:cs="Times New Roman"/>
                <w:sz w:val="20"/>
                <w:szCs w:val="20"/>
                <w:lang w:val="ro-MD" w:eastAsia="ru-RU"/>
              </w:rPr>
              <w:t>—pentru toate testele în condiții de utilizare (absorbția și protecția împotriva scurgerilor, menținerea uscată a pielii, adecvare și confort și performanță globală), 80 % dintre consumatorii care au testat produsul trebuie să evalueze performanța ca fiind satisfăcătoare, cu o notă de peste 60 atribuită de către consumator (pe o scară cantitativă de la 1 la 100). Alternativ, 80 % dintre consumatorii care testează produsul trebuie să îl evalueze ca fiind bun sau foarte bun (din cinci opțiuni calitative: foarte slab, slab, mediu, bun, foarte bun);</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8079F" w14:textId="21C834C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g) pentru toate testele în condiții de utilizare (absorbția și protecția împotriva scurgerilor, menținerea uscată a pielii, adecvare și confort și performanță globală), 80 % dintre consumatorii care au testat produsul trebuie să evalueze performanța ca fiind satisfăcătoare, cu o notă de peste 60 atribuită de către consumator (pe o scară cantitativă de la 1 la 100). Alternativ, 80 % dintre consumatorii care testează produsul trebuie să îl evalueze ca fiind bun sau foarte bun (din cinci opțiuni calitative: foarte slab, slab, mediu, bun, foarte bun);</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93202" w14:textId="6FA8E77D"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04900"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4EA27D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60F98" w14:textId="2217FBE9"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6D1C5D">
              <w:rPr>
                <w:rFonts w:ascii="Times New Roman" w:eastAsia="Times New Roman" w:hAnsi="Times New Roman" w:cs="Times New Roman"/>
                <w:sz w:val="20"/>
                <w:szCs w:val="20"/>
                <w:lang w:val="ro-MD" w:eastAsia="ru-RU"/>
              </w:rPr>
              <w:lastRenderedPageBreak/>
              <w:t>—rezultatele se evaluează statistic după ce perioada de testare de către utilizatori s-a încheiat;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1A0D" w14:textId="24693DCD"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h) rezultatele se evaluează statistic după ce perioada de testare de către utilizatori s-a încheiat;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14AC7" w14:textId="3DC5A6EA"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E770F"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48FBFA9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B5BEF" w14:textId="58DA4D84" w:rsidR="007E09B8" w:rsidRPr="002900FA"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6D1C5D">
              <w:rPr>
                <w:rFonts w:ascii="Times New Roman" w:eastAsia="Times New Roman" w:hAnsi="Times New Roman" w:cs="Times New Roman"/>
                <w:sz w:val="20"/>
                <w:szCs w:val="20"/>
                <w:lang w:val="ro-MD" w:eastAsia="ru-RU"/>
              </w:rPr>
              <w:t xml:space="preserve">—factorii externi (precum </w:t>
            </w:r>
            <w:proofErr w:type="spellStart"/>
            <w:r w:rsidRPr="006D1C5D">
              <w:rPr>
                <w:rFonts w:ascii="Times New Roman" w:eastAsia="Times New Roman" w:hAnsi="Times New Roman" w:cs="Times New Roman"/>
                <w:sz w:val="20"/>
                <w:szCs w:val="20"/>
                <w:lang w:val="ro-MD" w:eastAsia="ru-RU"/>
              </w:rPr>
              <w:t>brandingul</w:t>
            </w:r>
            <w:proofErr w:type="spellEnd"/>
            <w:r w:rsidRPr="006D1C5D">
              <w:rPr>
                <w:rFonts w:ascii="Times New Roman" w:eastAsia="Times New Roman" w:hAnsi="Times New Roman" w:cs="Times New Roman"/>
                <w:sz w:val="20"/>
                <w:szCs w:val="20"/>
                <w:lang w:val="ro-MD" w:eastAsia="ru-RU"/>
              </w:rPr>
              <w:t>, cotele de piață și publicitatea) care ar putea avea un impact asupra percepției în ceea ce privește performanța produselor trebuie comunicați.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2DCA8" w14:textId="6F1B5E44"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 xml:space="preserve">i) factorii externi (precum </w:t>
            </w:r>
            <w:proofErr w:type="spellStart"/>
            <w:r w:rsidRPr="00EB0E9A">
              <w:rPr>
                <w:rFonts w:ascii="Times New Roman" w:eastAsia="Times New Roman" w:hAnsi="Times New Roman" w:cs="Times New Roman"/>
                <w:sz w:val="20"/>
                <w:szCs w:val="20"/>
                <w:lang w:val="ro-MD" w:eastAsia="ru-RU"/>
              </w:rPr>
              <w:t>brandingul</w:t>
            </w:r>
            <w:proofErr w:type="spellEnd"/>
            <w:r w:rsidRPr="00EB0E9A">
              <w:rPr>
                <w:rFonts w:ascii="Times New Roman" w:eastAsia="Times New Roman" w:hAnsi="Times New Roman" w:cs="Times New Roman"/>
                <w:sz w:val="20"/>
                <w:szCs w:val="20"/>
                <w:lang w:val="ro-MD" w:eastAsia="ru-RU"/>
              </w:rPr>
              <w:t>, cotele de piață și publicitatea) care ar putea avea un impact asupra percepției în ceea ce privește performanța produselor trebuie comunicați.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7E40A" w14:textId="62A12643"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4004A"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D419E0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AB142" w14:textId="77777777" w:rsidR="007E09B8" w:rsidRPr="006D1C5D"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6D1C5D">
              <w:rPr>
                <w:rFonts w:ascii="Times New Roman" w:eastAsia="Times New Roman" w:hAnsi="Times New Roman" w:cs="Times New Roman"/>
                <w:sz w:val="20"/>
                <w:szCs w:val="20"/>
                <w:lang w:val="ro-MD" w:eastAsia="ru-RU"/>
              </w:rPr>
              <w:t>Cerințe suplimentare pentru testele tehnice:</w:t>
            </w:r>
          </w:p>
          <w:p w14:paraId="3EE09008" w14:textId="071EFDDB" w:rsidR="007E09B8" w:rsidRPr="006D1C5D"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6D1C5D">
              <w:rPr>
                <w:rFonts w:ascii="Times New Roman" w:eastAsia="Times New Roman" w:hAnsi="Times New Roman" w:cs="Times New Roman"/>
                <w:sz w:val="20"/>
                <w:szCs w:val="20"/>
                <w:lang w:val="ro-MD" w:eastAsia="ru-RU"/>
              </w:rPr>
              <w:t>—metodele de testare se bazează pe cât posibil pe metode relevante pentru produsul respectiv, reproductibile și riguroase;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A8A0F" w14:textId="77777777" w:rsidR="007E09B8" w:rsidRPr="00EB0E9A" w:rsidRDefault="007E09B8" w:rsidP="007E09B8">
            <w:pPr>
              <w:spacing w:after="0" w:line="240" w:lineRule="auto"/>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10.3.6. Cerințe suplimentare pentru testele tehnice:</w:t>
            </w:r>
          </w:p>
          <w:p w14:paraId="48024EF5" w14:textId="1A8F1561"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a) metodele de testare se bazează pe cât posibil pe metode relevante pentru produsul respectiv, reproductibile și riguroase;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BF4DB" w14:textId="5B45CE93"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D45F5"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3F7C56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91B51" w14:textId="341247A0" w:rsidR="007E09B8" w:rsidRPr="006D1C5D"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—trebuie testate minimum cinci eșantioane. Rezultatele medii se raportează împreună cu indicarea deviației standard;</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B93C" w14:textId="376B28B2" w:rsidR="007E09B8" w:rsidRPr="00EB0E9A" w:rsidRDefault="007E09B8" w:rsidP="007E09B8">
            <w:pPr>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b) trebuie testate minimum cinci eșantioane. Rezultatele medii se raportează împreună cu indicarea deviației standard;</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3FF39" w14:textId="2012CF5F"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3120A"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7E35DFA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86A88" w14:textId="7287D41E" w:rsidR="007E09B8" w:rsidRPr="006D1C5D"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—în cazul tampoanelor pentru sân sunt recomandate aceleași teste tehnice ca pentru scutecele pentru copii și absorbantele igienice.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BCCC1" w14:textId="58DC4A86"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c) în cazul tampoanelor pentru sân sunt recomandate aceleași teste tehnice ca pentru scutecele pentru copii și absorbantele igienice.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AF0CA" w14:textId="0CAA2D8E"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445C8"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EC4E47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7D59D" w14:textId="393F8599" w:rsidR="007E09B8" w:rsidRPr="006D1C5D"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Greutatea, dimensiunile și caracteristicile de proiectare ale produsului trebuie descrise și puse la dispoziție în conformitate cu informațiile furnizate în textul de evaluare și verificare generală al cererii.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A9E35" w14:textId="5EF67779"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10.3.7. Greutatea, dimensiunile și caracteristicile de proiectare ale produsului trebuie descrise și puse la dispoziție în conformitate cu informațiile furnizate în textul de evaluare și verificare generală al cererii.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43D9C" w14:textId="77A26358"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C41CB"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2ADB28A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5F5F6" w14:textId="77777777" w:rsidR="007E09B8" w:rsidRPr="00114967" w:rsidRDefault="007E09B8" w:rsidP="007E09B8">
            <w:pPr>
              <w:shd w:val="clear" w:color="auto" w:fill="FFFFFF"/>
              <w:spacing w:after="120" w:line="240" w:lineRule="auto"/>
              <w:rPr>
                <w:rFonts w:ascii="Times New Roman" w:eastAsia="Times New Roman" w:hAnsi="Times New Roman" w:cs="Times New Roman"/>
                <w:b/>
                <w:bCs/>
                <w:sz w:val="20"/>
                <w:szCs w:val="20"/>
                <w:lang w:val="ro-MD" w:eastAsia="ru-RU"/>
              </w:rPr>
            </w:pPr>
            <w:r w:rsidRPr="00114967">
              <w:rPr>
                <w:rFonts w:ascii="Times New Roman" w:eastAsia="Times New Roman" w:hAnsi="Times New Roman" w:cs="Times New Roman"/>
                <w:b/>
                <w:bCs/>
                <w:sz w:val="20"/>
                <w:szCs w:val="20"/>
                <w:lang w:val="ro-MD" w:eastAsia="ru-RU"/>
              </w:rPr>
              <w:t>Criteriul 11.   Responsabilitatea socială a întreprinderilor în ceea ce privește forța de muncă</w:t>
            </w:r>
          </w:p>
          <w:p w14:paraId="3EFD0C45" w14:textId="7F4AF420" w:rsidR="007E09B8" w:rsidRPr="006D1C5D"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Acest criteriu stabilește cerințele aplicabile în unitatea de asamblare finală a produsului de igienă absorbant.</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CF659" w14:textId="77777777" w:rsidR="007E09B8" w:rsidRPr="00EB0E9A" w:rsidRDefault="007E09B8" w:rsidP="007E09B8">
            <w:pPr>
              <w:spacing w:after="0" w:line="240" w:lineRule="auto"/>
              <w:jc w:val="both"/>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Criteriul 11.   Responsabilitatea socială a întreprinderilor în ceea ce privește forța de muncă</w:t>
            </w:r>
          </w:p>
          <w:p w14:paraId="0CCC85B7" w14:textId="5D436DF3"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11.1. Acest criteriu stabilește cerințele aplicabile în unitatea de asamblare finală a produsului de igienă absorbant.</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27E5F" w14:textId="2BCA211A"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6C187"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68F45B6A"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C8271" w14:textId="304420CB" w:rsidR="007E09B8" w:rsidRPr="006D1C5D" w:rsidRDefault="007E09B8" w:rsidP="007E09B8">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Având în vedere Declarația tripartită a Organizației Internaționale a Muncii (OIM) de stabilire a principiilor privind întreprinderile multinaționale și politica socială (27), Pactul mondial al ONU (pilonul 2) (28), principiile directoare ale ONU privind întreprinderile și drepturile omului (29) și Orientările OCDE pentru întreprinderile multinaționale (30), solicitantul trebuie să prezinte verificarea efectuată de o parte terță, coroborată cu (un) audit(uri) efectuat(e) la fața locului, care atestă că principiile aplicabile incluse în textele internaționale menționate anterior și în dispozițiile suplimentare de mai jos au fost respectate în unitatea de asamblare finală a produsului.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4F1A8" w14:textId="04F20F30"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EB0E9A">
              <w:rPr>
                <w:rFonts w:ascii="Times New Roman" w:eastAsia="Times New Roman" w:hAnsi="Times New Roman" w:cs="Times New Roman"/>
                <w:sz w:val="20"/>
                <w:szCs w:val="20"/>
                <w:lang w:val="ro-MD" w:eastAsia="ru-RU"/>
              </w:rPr>
              <w:t>11.2. Având în vedere Declarația tripartită a Organizației Internaționale a Muncii (OIM) de stabilire a principiilor privind întreprinderile multinaționale și politica socială (http://www.ilo.org/dyn/normlex/en), Pactul mondial al ONU (pilonul 2) (https://www.unglobalcompact.org/what-is-gc/participants/141550), principiile directoare ale ONU privind întreprinderile și drepturile omului (</w:t>
            </w:r>
            <w:hyperlink r:id="rId54" w:history="1">
              <w:r w:rsidRPr="00ED7548">
                <w:rPr>
                  <w:rStyle w:val="Hyperlink"/>
                  <w:rFonts w:ascii="Times New Roman" w:eastAsia="Times New Roman" w:hAnsi="Times New Roman" w:cs="Times New Roman"/>
                  <w:sz w:val="20"/>
                  <w:szCs w:val="20"/>
                  <w:lang w:val="ro-MD" w:eastAsia="ru-RU"/>
                </w:rPr>
                <w:t>https://www.unglobalcompact.org/library/2</w:t>
              </w:r>
            </w:hyperlink>
            <w:r w:rsidRPr="00EB0E9A">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EB0E9A">
              <w:rPr>
                <w:rFonts w:ascii="Times New Roman" w:eastAsia="Times New Roman" w:hAnsi="Times New Roman" w:cs="Times New Roman"/>
                <w:sz w:val="20"/>
                <w:szCs w:val="20"/>
                <w:lang w:val="ro-MD" w:eastAsia="ru-RU"/>
              </w:rPr>
              <w:t xml:space="preserve"> și Orientările OCDE pentru întreprinderile multinaționale (</w:t>
            </w:r>
            <w:hyperlink r:id="rId55" w:history="1">
              <w:r w:rsidRPr="00ED7548">
                <w:rPr>
                  <w:rStyle w:val="Hyperlink"/>
                  <w:rFonts w:ascii="Times New Roman" w:eastAsia="Times New Roman" w:hAnsi="Times New Roman" w:cs="Times New Roman"/>
                  <w:sz w:val="20"/>
                  <w:szCs w:val="20"/>
                  <w:lang w:val="ro-MD" w:eastAsia="ru-RU"/>
                </w:rPr>
                <w:t>https://www.oecd.org/daf/inv/mne/48004323.pdf</w:t>
              </w:r>
            </w:hyperlink>
            <w:r w:rsidRPr="00EB0E9A">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EB0E9A">
              <w:rPr>
                <w:rFonts w:ascii="Times New Roman" w:eastAsia="Times New Roman" w:hAnsi="Times New Roman" w:cs="Times New Roman"/>
                <w:sz w:val="20"/>
                <w:szCs w:val="20"/>
                <w:lang w:val="ro-MD" w:eastAsia="ru-RU"/>
              </w:rPr>
              <w:t xml:space="preserve">, solicitantul trebuie să prezinte verificarea efectuată de o parte terță, coroborată cu (un) audit(uri) efectuat(e) la fața locului, care atestă că </w:t>
            </w:r>
            <w:r w:rsidRPr="00EB0E9A">
              <w:rPr>
                <w:rFonts w:ascii="Times New Roman" w:eastAsia="Times New Roman" w:hAnsi="Times New Roman" w:cs="Times New Roman"/>
                <w:sz w:val="20"/>
                <w:szCs w:val="20"/>
                <w:lang w:val="ro-MD" w:eastAsia="ru-RU"/>
              </w:rPr>
              <w:lastRenderedPageBreak/>
              <w:t>principiile aplicabile incluse în textele internaționale menționate anterior și în dispozițiile suplimentare de mai jos au fost respectate în unitatea de asamblare finală a produsului.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7943F" w14:textId="0464BF49"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F0309"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E09B8" w:rsidRPr="0065458D" w14:paraId="1D20BAA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91F4F" w14:textId="77777777" w:rsidR="007E09B8" w:rsidRPr="00114967" w:rsidRDefault="007E09B8" w:rsidP="007E09B8">
            <w:pPr>
              <w:shd w:val="clear" w:color="auto" w:fill="FFFFFF"/>
              <w:spacing w:after="120" w:line="240" w:lineRule="auto"/>
              <w:ind w:firstLine="708"/>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Convențiile fundamentale ale OIM:</w:t>
            </w:r>
          </w:p>
          <w:p w14:paraId="5ED9B851" w14:textId="71360177" w:rsidR="007E09B8" w:rsidRPr="00114967" w:rsidRDefault="007E09B8" w:rsidP="007E09B8">
            <w:pPr>
              <w:shd w:val="clear" w:color="auto" w:fill="FFFFFF"/>
              <w:spacing w:after="120" w:line="240" w:lineRule="auto"/>
              <w:ind w:firstLine="708"/>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(i)munca copiilor:</w:t>
            </w:r>
          </w:p>
          <w:p w14:paraId="15B07F6A" w14:textId="0B14C107" w:rsidR="007E09B8" w:rsidRPr="00114967" w:rsidRDefault="007E09B8" w:rsidP="007E09B8">
            <w:pPr>
              <w:shd w:val="clear" w:color="auto" w:fill="FFFFFF"/>
              <w:spacing w:after="120" w:line="240" w:lineRule="auto"/>
              <w:ind w:firstLine="708"/>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privind vârsta minimă de încadrare în muncă, 1973 (nr. 138);</w:t>
            </w:r>
          </w:p>
          <w:p w14:paraId="1F58FA51" w14:textId="00040718" w:rsidR="007E09B8" w:rsidRPr="006D1C5D" w:rsidRDefault="007E09B8" w:rsidP="007E09B8">
            <w:pPr>
              <w:shd w:val="clear" w:color="auto" w:fill="FFFFFF"/>
              <w:spacing w:after="120" w:line="240" w:lineRule="auto"/>
              <w:ind w:firstLine="708"/>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privind interzicerea celor mai grave forme ale muncii copiilor și acțiunea imediată în vederea eliminării lor, 1999 (nr. 182);</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1FBFC" w14:textId="77777777" w:rsidR="007E09B8" w:rsidRPr="00541076" w:rsidRDefault="007E09B8" w:rsidP="007E09B8">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11.3. Convențiile fundamentale ale OIM:</w:t>
            </w:r>
          </w:p>
          <w:p w14:paraId="13DCCB91" w14:textId="77777777" w:rsidR="007E09B8" w:rsidRPr="00541076" w:rsidRDefault="007E09B8" w:rsidP="007E09B8">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11.3.1. munca copiilor:</w:t>
            </w:r>
          </w:p>
          <w:p w14:paraId="187A2510" w14:textId="77777777" w:rsidR="007E09B8" w:rsidRPr="00541076" w:rsidRDefault="007E09B8" w:rsidP="007E09B8">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11.3.1.1. Convenția privind vârsta minimă de încadrare în muncă, 1973 (nr. 138), ratificată prin Legea nr. 519-XIV din 15.07.1999;</w:t>
            </w:r>
          </w:p>
          <w:p w14:paraId="3387CA52" w14:textId="20EC90CF"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11.3.1.2. Convenția privind interzicerea celor mai grave forme ale muncii copiilor, 1999 (nr. 182), ratificată prin Legea nr. 849-XV din 14.02.2002;</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97DE8" w14:textId="280B0905" w:rsidR="007E09B8" w:rsidRPr="0065458D" w:rsidRDefault="007E09B8" w:rsidP="007E09B8">
            <w:pPr>
              <w:spacing w:after="0" w:line="240" w:lineRule="auto"/>
              <w:jc w:val="both"/>
              <w:rPr>
                <w:rFonts w:ascii="Times New Roman" w:eastAsia="Times New Roman" w:hAnsi="Times New Roman" w:cs="Times New Roman"/>
                <w:bCs/>
                <w:sz w:val="20"/>
                <w:szCs w:val="20"/>
                <w:lang w:val="ro-MD"/>
              </w:rPr>
            </w:pPr>
            <w:r w:rsidRPr="0056491C">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0307C" w14:textId="77777777" w:rsidR="007E09B8" w:rsidRPr="0065458D" w:rsidRDefault="007E09B8" w:rsidP="007E09B8">
            <w:pPr>
              <w:spacing w:after="0" w:line="240" w:lineRule="auto"/>
              <w:jc w:val="both"/>
              <w:rPr>
                <w:rFonts w:ascii="Times New Roman" w:eastAsia="Times New Roman" w:hAnsi="Times New Roman" w:cs="Times New Roman"/>
                <w:sz w:val="20"/>
                <w:szCs w:val="20"/>
                <w:lang w:val="ro-MD" w:eastAsia="ru-RU"/>
              </w:rPr>
            </w:pPr>
          </w:p>
        </w:tc>
      </w:tr>
      <w:tr w:rsidR="0070659F" w:rsidRPr="0065458D" w14:paraId="348B304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A82D" w14:textId="09917264"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(ii)munca forțată și obligatorie:</w:t>
            </w:r>
          </w:p>
          <w:p w14:paraId="7E05DF30" w14:textId="05B8812C"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privind munca forțată sau obligatorie, 1930 (nr. 29) și Protocolul din 2014 la Convenția privind munca forțată sau obligatorie;</w:t>
            </w:r>
          </w:p>
          <w:p w14:paraId="1C384418" w14:textId="413AB59A" w:rsidR="0070659F" w:rsidRPr="006D1C5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privind abolirea muncii forțate, 1957 (nr. 105);</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AFDFE" w14:textId="77777777" w:rsidR="0070659F" w:rsidRPr="00541076" w:rsidRDefault="0070659F" w:rsidP="0070659F">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11.3.2. munca forțată și obligatorie:</w:t>
            </w:r>
          </w:p>
          <w:p w14:paraId="782EC420" w14:textId="77777777" w:rsidR="0070659F" w:rsidRPr="00541076" w:rsidRDefault="0070659F" w:rsidP="0070659F">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 xml:space="preserve">11.3.2.1. Convenția privind munca forțată, 1930 (nr. 29) și Protocolul din 2014 la Convenția privind munca forțată, ratificată prin </w:t>
            </w:r>
            <w:proofErr w:type="spellStart"/>
            <w:r w:rsidRPr="00541076">
              <w:rPr>
                <w:rFonts w:ascii="Times New Roman" w:eastAsia="Times New Roman" w:hAnsi="Times New Roman" w:cs="Times New Roman"/>
                <w:sz w:val="20"/>
                <w:szCs w:val="20"/>
                <w:lang w:val="ro-MD" w:eastAsia="ru-RU"/>
              </w:rPr>
              <w:t>Hotărîrea</w:t>
            </w:r>
            <w:proofErr w:type="spellEnd"/>
            <w:r w:rsidRPr="00541076">
              <w:rPr>
                <w:rFonts w:ascii="Times New Roman" w:eastAsia="Times New Roman" w:hAnsi="Times New Roman" w:cs="Times New Roman"/>
                <w:sz w:val="20"/>
                <w:szCs w:val="20"/>
                <w:lang w:val="ro-MD" w:eastAsia="ru-RU"/>
              </w:rPr>
              <w:t xml:space="preserve"> Parlamentului nr. 610-XIV din 01.10.1999;</w:t>
            </w:r>
          </w:p>
          <w:p w14:paraId="3599134D" w14:textId="3526EB13"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 xml:space="preserve">11.3.2.2. Convenția privind abolirea muncii forțate, 1957 (nr. 105), ratificată prin </w:t>
            </w:r>
            <w:proofErr w:type="spellStart"/>
            <w:r w:rsidRPr="00541076">
              <w:rPr>
                <w:rFonts w:ascii="Times New Roman" w:eastAsia="Times New Roman" w:hAnsi="Times New Roman" w:cs="Times New Roman"/>
                <w:sz w:val="20"/>
                <w:szCs w:val="20"/>
                <w:lang w:val="ro-MD" w:eastAsia="ru-RU"/>
              </w:rPr>
              <w:t>Hotărîrea</w:t>
            </w:r>
            <w:proofErr w:type="spellEnd"/>
            <w:r w:rsidRPr="00541076">
              <w:rPr>
                <w:rFonts w:ascii="Times New Roman" w:eastAsia="Times New Roman" w:hAnsi="Times New Roman" w:cs="Times New Roman"/>
                <w:sz w:val="20"/>
                <w:szCs w:val="20"/>
                <w:lang w:val="ro-MD" w:eastAsia="ru-RU"/>
              </w:rPr>
              <w:t xml:space="preserve"> Parlamentului nr. 707-XII din 10.09.1991.</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64EDB" w14:textId="77777777" w:rsidR="0070659F" w:rsidRPr="0065458D" w:rsidRDefault="0070659F" w:rsidP="0070659F">
            <w:pPr>
              <w:spacing w:after="0" w:line="240" w:lineRule="auto"/>
              <w:jc w:val="both"/>
              <w:rPr>
                <w:rFonts w:ascii="Times New Roman" w:eastAsia="Times New Roman" w:hAnsi="Times New Roman" w:cs="Times New Roman"/>
                <w:bCs/>
                <w:sz w:val="20"/>
                <w:szCs w:val="20"/>
                <w:lang w:val="ro-MD"/>
              </w:rPr>
            </w:pP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C1840"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0BE1EC0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F0E85" w14:textId="2B3FD129"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(iii)libertatea de asociere și dreptul la negociere colectivă:</w:t>
            </w:r>
          </w:p>
          <w:p w14:paraId="1232C894" w14:textId="4076C7A6"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privind libertatea sindicală și apărarea dreptului sindical, 1948 (nr. 87);</w:t>
            </w:r>
          </w:p>
          <w:p w14:paraId="19D6F4A1" w14:textId="5554535C" w:rsidR="0070659F" w:rsidRPr="006D1C5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privind aplicarea principiilor dreptului de organizare și negociere colectivă, 1949 (nr. 98);</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EAC05" w14:textId="77777777" w:rsidR="0070659F" w:rsidRPr="00541076" w:rsidRDefault="0070659F" w:rsidP="0070659F">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11.3.3. libertatea de asociere și dreptul la negociere colectivă:</w:t>
            </w:r>
          </w:p>
          <w:p w14:paraId="2969FD15" w14:textId="77777777" w:rsidR="0070659F" w:rsidRPr="00541076" w:rsidRDefault="0070659F" w:rsidP="0070659F">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 xml:space="preserve">11.3.3.1. Convenția privind libertatea sindicală și apărarea dreptului sindical, 1948 (nr. 87), ratificată </w:t>
            </w:r>
            <w:proofErr w:type="spellStart"/>
            <w:r w:rsidRPr="00541076">
              <w:rPr>
                <w:rFonts w:ascii="Times New Roman" w:eastAsia="Times New Roman" w:hAnsi="Times New Roman" w:cs="Times New Roman"/>
                <w:sz w:val="20"/>
                <w:szCs w:val="20"/>
                <w:lang w:val="ro-MD" w:eastAsia="ru-RU"/>
              </w:rPr>
              <w:t>Hotărîrea</w:t>
            </w:r>
            <w:proofErr w:type="spellEnd"/>
            <w:r w:rsidRPr="00541076">
              <w:rPr>
                <w:rFonts w:ascii="Times New Roman" w:eastAsia="Times New Roman" w:hAnsi="Times New Roman" w:cs="Times New Roman"/>
                <w:sz w:val="20"/>
                <w:szCs w:val="20"/>
                <w:lang w:val="ro-MD" w:eastAsia="ru-RU"/>
              </w:rPr>
              <w:t xml:space="preserve"> Parlamentului nr. 593-XIII din 26.09.1995;</w:t>
            </w:r>
          </w:p>
          <w:p w14:paraId="66737E08" w14:textId="621ECA1F"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 xml:space="preserve">11.3.3.2. Convenția privind dreptul de organizare și negociere colectivă, 1949 (nr. 98), ratificată prin </w:t>
            </w:r>
            <w:proofErr w:type="spellStart"/>
            <w:r w:rsidRPr="00541076">
              <w:rPr>
                <w:rFonts w:ascii="Times New Roman" w:eastAsia="Times New Roman" w:hAnsi="Times New Roman" w:cs="Times New Roman"/>
                <w:sz w:val="20"/>
                <w:szCs w:val="20"/>
                <w:lang w:val="ro-MD" w:eastAsia="ru-RU"/>
              </w:rPr>
              <w:t>Hotărîrea</w:t>
            </w:r>
            <w:proofErr w:type="spellEnd"/>
            <w:r w:rsidRPr="00541076">
              <w:rPr>
                <w:rFonts w:ascii="Times New Roman" w:eastAsia="Times New Roman" w:hAnsi="Times New Roman" w:cs="Times New Roman"/>
                <w:sz w:val="20"/>
                <w:szCs w:val="20"/>
                <w:lang w:val="ro-MD" w:eastAsia="ru-RU"/>
              </w:rPr>
              <w:t xml:space="preserve"> Parlamentului nr. 593-XIII din 26.09.1995;</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6E5ED" w14:textId="77777777" w:rsidR="0070659F" w:rsidRPr="0065458D" w:rsidRDefault="0070659F" w:rsidP="0070659F">
            <w:pPr>
              <w:spacing w:after="0" w:line="240" w:lineRule="auto"/>
              <w:jc w:val="both"/>
              <w:rPr>
                <w:rFonts w:ascii="Times New Roman" w:eastAsia="Times New Roman" w:hAnsi="Times New Roman" w:cs="Times New Roman"/>
                <w:bCs/>
                <w:sz w:val="20"/>
                <w:szCs w:val="20"/>
                <w:lang w:val="ro-MD"/>
              </w:rPr>
            </w:pP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99F4"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26CD80B5"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637E0" w14:textId="053229C9"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(iv)discriminare:</w:t>
            </w:r>
          </w:p>
          <w:p w14:paraId="5C4A43F7" w14:textId="09F70400"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privind egalitatea de remunerare, 1951 (nr. 100);</w:t>
            </w:r>
          </w:p>
          <w:p w14:paraId="0F7E428A" w14:textId="7E56C370" w:rsidR="0070659F" w:rsidRPr="006D1C5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privind discriminarea în domeniul ocupării forței de muncă și al exercitării profesiei, 1958 (nr. 111).</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2E250" w14:textId="77777777" w:rsidR="0070659F" w:rsidRPr="00541076" w:rsidRDefault="0070659F" w:rsidP="0070659F">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11.3.4. discriminare:</w:t>
            </w:r>
          </w:p>
          <w:p w14:paraId="6380D22E" w14:textId="77777777" w:rsidR="0070659F" w:rsidRPr="00541076" w:rsidRDefault="0070659F" w:rsidP="0070659F">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 xml:space="preserve">11.3.4.1. Convenția privind egalitatea de remunerare, 1951 (nr. 100), ratificată prin </w:t>
            </w:r>
            <w:proofErr w:type="spellStart"/>
            <w:r w:rsidRPr="00541076">
              <w:rPr>
                <w:rFonts w:ascii="Times New Roman" w:eastAsia="Times New Roman" w:hAnsi="Times New Roman" w:cs="Times New Roman"/>
                <w:sz w:val="20"/>
                <w:szCs w:val="20"/>
                <w:lang w:val="ro-MD" w:eastAsia="ru-RU"/>
              </w:rPr>
              <w:t>Hotărîrea</w:t>
            </w:r>
            <w:proofErr w:type="spellEnd"/>
            <w:r w:rsidRPr="00541076">
              <w:rPr>
                <w:rFonts w:ascii="Times New Roman" w:eastAsia="Times New Roman" w:hAnsi="Times New Roman" w:cs="Times New Roman"/>
                <w:sz w:val="20"/>
                <w:szCs w:val="20"/>
                <w:lang w:val="ro-MD" w:eastAsia="ru-RU"/>
              </w:rPr>
              <w:t xml:space="preserve"> Parlamentului nr. 707-XII din 10.09.1991;</w:t>
            </w:r>
          </w:p>
          <w:p w14:paraId="79CB6B91" w14:textId="600C149D"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 xml:space="preserve">11.3.4.2. Convenția privind discriminarea (ocuparea forței de muncă și profesie), 1958 (nr. 111), ratificată prin </w:t>
            </w:r>
            <w:proofErr w:type="spellStart"/>
            <w:r w:rsidRPr="00541076">
              <w:rPr>
                <w:rFonts w:ascii="Times New Roman" w:eastAsia="Times New Roman" w:hAnsi="Times New Roman" w:cs="Times New Roman"/>
                <w:sz w:val="20"/>
                <w:szCs w:val="20"/>
                <w:lang w:val="ro-MD" w:eastAsia="ru-RU"/>
              </w:rPr>
              <w:t>Hotărîrea</w:t>
            </w:r>
            <w:proofErr w:type="spellEnd"/>
            <w:r w:rsidRPr="00541076">
              <w:rPr>
                <w:rFonts w:ascii="Times New Roman" w:eastAsia="Times New Roman" w:hAnsi="Times New Roman" w:cs="Times New Roman"/>
                <w:sz w:val="20"/>
                <w:szCs w:val="20"/>
                <w:lang w:val="ro-MD" w:eastAsia="ru-RU"/>
              </w:rPr>
              <w:t xml:space="preserve"> Parlamentului nr. 593-XIII din 26.09.1995.</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A85CD" w14:textId="77777777" w:rsidR="0070659F" w:rsidRPr="0065458D" w:rsidRDefault="0070659F" w:rsidP="0070659F">
            <w:pPr>
              <w:spacing w:after="0" w:line="240" w:lineRule="auto"/>
              <w:jc w:val="both"/>
              <w:rPr>
                <w:rFonts w:ascii="Times New Roman" w:eastAsia="Times New Roman" w:hAnsi="Times New Roman" w:cs="Times New Roman"/>
                <w:bCs/>
                <w:sz w:val="20"/>
                <w:szCs w:val="20"/>
                <w:lang w:val="ro-MD"/>
              </w:rPr>
            </w:pP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BC125"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F111C5E"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EC882" w14:textId="77777777"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Dispoziții suplimentare:</w:t>
            </w:r>
          </w:p>
          <w:p w14:paraId="06AE09F3" w14:textId="30F27BBC"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(v)programul de lucru:</w:t>
            </w:r>
          </w:p>
          <w:p w14:paraId="0777FB1B" w14:textId="47345B37"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OIM privind durata muncii (industrie), 1919 (nr. 1);</w:t>
            </w:r>
          </w:p>
          <w:p w14:paraId="0614E455" w14:textId="75921176" w:rsidR="0070659F" w:rsidRPr="006D1C5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lastRenderedPageBreak/>
              <w:t>—Convenția OIM privind repausul săptămânal în industrie, 1921 (nr. 14);</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C0D61" w14:textId="77777777" w:rsidR="0070659F" w:rsidRPr="00541076" w:rsidRDefault="0070659F" w:rsidP="0070659F">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lastRenderedPageBreak/>
              <w:t>Dispoziții suplimentare:</w:t>
            </w:r>
          </w:p>
          <w:p w14:paraId="3679EA8D" w14:textId="77777777" w:rsidR="0070659F" w:rsidRPr="00541076" w:rsidRDefault="0070659F" w:rsidP="0070659F">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11.3.5. programul de lucru:</w:t>
            </w:r>
          </w:p>
          <w:p w14:paraId="6A8833B8" w14:textId="7E27F26B"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 xml:space="preserve">11.3.5.1. Convenția OIM cu privire la reducerea timpului de muncă </w:t>
            </w:r>
            <w:proofErr w:type="spellStart"/>
            <w:r w:rsidRPr="00541076">
              <w:rPr>
                <w:rFonts w:ascii="Times New Roman" w:eastAsia="Times New Roman" w:hAnsi="Times New Roman" w:cs="Times New Roman"/>
                <w:sz w:val="20"/>
                <w:szCs w:val="20"/>
                <w:lang w:val="ro-MD" w:eastAsia="ru-RU"/>
              </w:rPr>
              <w:t>pînă</w:t>
            </w:r>
            <w:proofErr w:type="spellEnd"/>
            <w:r w:rsidRPr="00541076">
              <w:rPr>
                <w:rFonts w:ascii="Times New Roman" w:eastAsia="Times New Roman" w:hAnsi="Times New Roman" w:cs="Times New Roman"/>
                <w:sz w:val="20"/>
                <w:szCs w:val="20"/>
                <w:lang w:val="ro-MD" w:eastAsia="ru-RU"/>
              </w:rPr>
              <w:t xml:space="preserve"> la patruzeci de ore pe </w:t>
            </w:r>
            <w:proofErr w:type="spellStart"/>
            <w:r w:rsidRPr="00541076">
              <w:rPr>
                <w:rFonts w:ascii="Times New Roman" w:eastAsia="Times New Roman" w:hAnsi="Times New Roman" w:cs="Times New Roman"/>
                <w:sz w:val="20"/>
                <w:szCs w:val="20"/>
                <w:lang w:val="ro-MD" w:eastAsia="ru-RU"/>
              </w:rPr>
              <w:t>săptămînă</w:t>
            </w:r>
            <w:proofErr w:type="spellEnd"/>
            <w:r w:rsidRPr="00541076">
              <w:rPr>
                <w:rFonts w:ascii="Times New Roman" w:eastAsia="Times New Roman" w:hAnsi="Times New Roman" w:cs="Times New Roman"/>
                <w:sz w:val="20"/>
                <w:szCs w:val="20"/>
                <w:lang w:val="ro-MD" w:eastAsia="ru-RU"/>
              </w:rPr>
              <w:t xml:space="preserve">, 1919 (nr. 47), </w:t>
            </w:r>
            <w:r w:rsidRPr="00541076">
              <w:rPr>
                <w:rFonts w:ascii="Times New Roman" w:eastAsia="Times New Roman" w:hAnsi="Times New Roman" w:cs="Times New Roman"/>
                <w:sz w:val="20"/>
                <w:szCs w:val="20"/>
                <w:lang w:val="ro-MD" w:eastAsia="ru-RU"/>
              </w:rPr>
              <w:lastRenderedPageBreak/>
              <w:t xml:space="preserve">ratificată prin </w:t>
            </w:r>
            <w:proofErr w:type="spellStart"/>
            <w:r w:rsidRPr="00541076">
              <w:rPr>
                <w:rFonts w:ascii="Times New Roman" w:eastAsia="Times New Roman" w:hAnsi="Times New Roman" w:cs="Times New Roman"/>
                <w:sz w:val="20"/>
                <w:szCs w:val="20"/>
                <w:lang w:val="ro-MD" w:eastAsia="ru-RU"/>
              </w:rPr>
              <w:t>Hotărîrea</w:t>
            </w:r>
            <w:proofErr w:type="spellEnd"/>
            <w:r w:rsidRPr="00541076">
              <w:rPr>
                <w:rFonts w:ascii="Times New Roman" w:eastAsia="Times New Roman" w:hAnsi="Times New Roman" w:cs="Times New Roman"/>
                <w:sz w:val="20"/>
                <w:szCs w:val="20"/>
                <w:lang w:val="ro-MD" w:eastAsia="ru-RU"/>
              </w:rPr>
              <w:t xml:space="preserve"> Parlamentului nr. 1330-XIII din 26.09.1997;</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50572" w14:textId="77777777" w:rsidR="0070659F" w:rsidRPr="0065458D" w:rsidRDefault="0070659F" w:rsidP="0070659F">
            <w:pPr>
              <w:spacing w:after="0" w:line="240" w:lineRule="auto"/>
              <w:jc w:val="both"/>
              <w:rPr>
                <w:rFonts w:ascii="Times New Roman" w:eastAsia="Times New Roman" w:hAnsi="Times New Roman" w:cs="Times New Roman"/>
                <w:bCs/>
                <w:sz w:val="20"/>
                <w:szCs w:val="20"/>
                <w:lang w:val="ro-MD"/>
              </w:rPr>
            </w:pP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E9399"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7246ADC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66D8C" w14:textId="2355D6E3"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(vi)remunerare:</w:t>
            </w:r>
          </w:p>
          <w:p w14:paraId="311D2CC8" w14:textId="3376DC0D"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OIM privind stabilirea salariului minim, 1970 (nr. 131);</w:t>
            </w:r>
          </w:p>
          <w:p w14:paraId="492B503F" w14:textId="6A1CB0F0"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OIM privind concediile anuale plătite (revizuită), 1970 (nr. 132);</w:t>
            </w:r>
          </w:p>
          <w:p w14:paraId="197CB36D" w14:textId="0B11E687" w:rsidR="0070659F" w:rsidRPr="006D1C5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—salariul de subzistență: solicitantul trebuie să asigure faptul că salariile (excluzând impozitele, bonusurile, indemnizațiile sau orele suplimentare) plătite pentru o săptămână de lucru normală (care nu depășește 48 de ore) sunt suficiente pentru a satisface nevoile de bază (locuință, energie, alimentație, îmbrăcăminte, asistență medicală, educație, apă potabilă, îngrijirea copiilor și transport) ale lucrătorului și ale unei familii formate din patru persoane și pentru a oferi un anumit venit discreționar. Îndeplinirea acestei cerințe trebuie să facă obiectul unui audit cu trimitere la orientările SA8000 (31) privind remunerarea;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6C0D6" w14:textId="77777777" w:rsidR="0070659F" w:rsidRPr="00541076" w:rsidRDefault="0070659F" w:rsidP="0070659F">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11.3.6. remunerare:</w:t>
            </w:r>
          </w:p>
          <w:p w14:paraId="3820C907" w14:textId="77777777" w:rsidR="0070659F" w:rsidRPr="00541076" w:rsidRDefault="0070659F" w:rsidP="0070659F">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 xml:space="preserve">11.3.6.1. Convenția OIM privind stabilirea salariului minim, 1970 (nr. 131), ratificată prin </w:t>
            </w:r>
            <w:proofErr w:type="spellStart"/>
            <w:r w:rsidRPr="00541076">
              <w:rPr>
                <w:rFonts w:ascii="Times New Roman" w:eastAsia="Times New Roman" w:hAnsi="Times New Roman" w:cs="Times New Roman"/>
                <w:sz w:val="20"/>
                <w:szCs w:val="20"/>
                <w:lang w:val="ro-MD" w:eastAsia="ru-RU"/>
              </w:rPr>
              <w:t>Hotărîrea</w:t>
            </w:r>
            <w:proofErr w:type="spellEnd"/>
            <w:r w:rsidRPr="00541076">
              <w:rPr>
                <w:rFonts w:ascii="Times New Roman" w:eastAsia="Times New Roman" w:hAnsi="Times New Roman" w:cs="Times New Roman"/>
                <w:sz w:val="20"/>
                <w:szCs w:val="20"/>
                <w:lang w:val="ro-MD" w:eastAsia="ru-RU"/>
              </w:rPr>
              <w:t xml:space="preserve"> Parlamentului nr. 610-XIV din 01.10.1999;</w:t>
            </w:r>
          </w:p>
          <w:p w14:paraId="5CCCF1F9" w14:textId="77777777" w:rsidR="0070659F" w:rsidRPr="00541076" w:rsidRDefault="0070659F" w:rsidP="0070659F">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 xml:space="preserve">11.3.6.2. Convenția OIM privind concediile anuale plătite (revizuită), 1970 (nr. 132) ratificată prin </w:t>
            </w:r>
            <w:proofErr w:type="spellStart"/>
            <w:r w:rsidRPr="00541076">
              <w:rPr>
                <w:rFonts w:ascii="Times New Roman" w:eastAsia="Times New Roman" w:hAnsi="Times New Roman" w:cs="Times New Roman"/>
                <w:sz w:val="20"/>
                <w:szCs w:val="20"/>
                <w:lang w:val="ro-MD" w:eastAsia="ru-RU"/>
              </w:rPr>
              <w:t>Hotărîrea</w:t>
            </w:r>
            <w:proofErr w:type="spellEnd"/>
            <w:r w:rsidRPr="00541076">
              <w:rPr>
                <w:rFonts w:ascii="Times New Roman" w:eastAsia="Times New Roman" w:hAnsi="Times New Roman" w:cs="Times New Roman"/>
                <w:sz w:val="20"/>
                <w:szCs w:val="20"/>
                <w:lang w:val="ro-MD" w:eastAsia="ru-RU"/>
              </w:rPr>
              <w:t xml:space="preserve"> Parlamentului nr. 1330-XIII din 26.09.1997;</w:t>
            </w:r>
          </w:p>
          <w:p w14:paraId="5FFC256D" w14:textId="3D6BD4E5"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11.3.6.3. salariul de subzistență: solicitantul trebuie să se asigure că salariile plătite pentru o săptămână de lucru normală îndeplinesc întotdeauna cel puțin standardele legale sau sectoriale minime, precum și că ele sunt suficiente pentru a satisface nevoile de bază ale personalului și pentru a oferi un anumit venit discreționar. Punerea în aplicare a acestei cerințe trebuie să facă obiectul unui audit cu trimitere la orientările SA8000 (Responsabilitatea socială) privind remunerarea;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4B5B7" w14:textId="77777777" w:rsidR="0070659F" w:rsidRPr="0065458D" w:rsidRDefault="0070659F" w:rsidP="0070659F">
            <w:pPr>
              <w:spacing w:after="0" w:line="240" w:lineRule="auto"/>
              <w:jc w:val="both"/>
              <w:rPr>
                <w:rFonts w:ascii="Times New Roman" w:eastAsia="Times New Roman" w:hAnsi="Times New Roman" w:cs="Times New Roman"/>
                <w:bCs/>
                <w:sz w:val="20"/>
                <w:szCs w:val="20"/>
                <w:lang w:val="ro-MD"/>
              </w:rPr>
            </w:pP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C15A1" w14:textId="77777777"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p>
        </w:tc>
      </w:tr>
      <w:tr w:rsidR="0070659F" w:rsidRPr="0065458D" w14:paraId="15837E17"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A76BC" w14:textId="3FBB2FB1"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(vii)sănătate și securitate:</w:t>
            </w:r>
          </w:p>
          <w:p w14:paraId="57D4BD0F" w14:textId="1C4E0922"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OIM privind siguranța utilizării produselor chimice la locul de muncă, 1981 (nr. 170);</w:t>
            </w:r>
          </w:p>
          <w:p w14:paraId="76442F65" w14:textId="24390976" w:rsidR="0070659F" w:rsidRPr="00114967"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OIM privind sănătatea și securitatea în muncă, 1990 (nr. 155);</w:t>
            </w:r>
          </w:p>
          <w:p w14:paraId="0E9964A9" w14:textId="7B2DFA4B" w:rsidR="0070659F" w:rsidRPr="006D1C5D" w:rsidRDefault="0070659F" w:rsidP="0070659F">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OIM privind protecția lucrătorilor împotriva riscurilor profesionale în mediul de muncă (poluarea aerului, zgomotul și vibrațiile), 1977 (nr. 148);</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CFA7D" w14:textId="77777777" w:rsidR="0070659F" w:rsidRPr="00541076" w:rsidRDefault="0070659F" w:rsidP="0070659F">
            <w:pPr>
              <w:spacing w:after="0" w:line="240" w:lineRule="auto"/>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11.3.7. sănătate și securitate:</w:t>
            </w:r>
          </w:p>
          <w:p w14:paraId="2DB75C5F" w14:textId="03C26F6C" w:rsidR="0070659F" w:rsidRPr="0065458D" w:rsidRDefault="0070659F" w:rsidP="0070659F">
            <w:pPr>
              <w:spacing w:after="0" w:line="240" w:lineRule="auto"/>
              <w:jc w:val="both"/>
              <w:rPr>
                <w:rFonts w:ascii="Times New Roman" w:eastAsia="Times New Roman" w:hAnsi="Times New Roman" w:cs="Times New Roman"/>
                <w:sz w:val="20"/>
                <w:szCs w:val="20"/>
                <w:lang w:val="ro-MD" w:eastAsia="ru-RU"/>
              </w:rPr>
            </w:pPr>
            <w:r w:rsidRPr="00541076">
              <w:rPr>
                <w:rFonts w:ascii="Times New Roman" w:eastAsia="Times New Roman" w:hAnsi="Times New Roman" w:cs="Times New Roman"/>
                <w:sz w:val="20"/>
                <w:szCs w:val="20"/>
                <w:lang w:val="ro-MD" w:eastAsia="ru-RU"/>
              </w:rPr>
              <w:t xml:space="preserve">11.3.7.1. Convenția OIM privind sănătatea și securitatea în muncă, 1990 (nr. 155), ratificată prin </w:t>
            </w:r>
            <w:proofErr w:type="spellStart"/>
            <w:r w:rsidRPr="00541076">
              <w:rPr>
                <w:rFonts w:ascii="Times New Roman" w:eastAsia="Times New Roman" w:hAnsi="Times New Roman" w:cs="Times New Roman"/>
                <w:sz w:val="20"/>
                <w:szCs w:val="20"/>
                <w:lang w:val="ro-MD" w:eastAsia="ru-RU"/>
              </w:rPr>
              <w:t>Hotărîrea</w:t>
            </w:r>
            <w:proofErr w:type="spellEnd"/>
            <w:r w:rsidRPr="00541076">
              <w:rPr>
                <w:rFonts w:ascii="Times New Roman" w:eastAsia="Times New Roman" w:hAnsi="Times New Roman" w:cs="Times New Roman"/>
                <w:sz w:val="20"/>
                <w:szCs w:val="20"/>
                <w:lang w:val="ro-MD" w:eastAsia="ru-RU"/>
              </w:rPr>
              <w:t xml:space="preserve"> Parlamentului nr. 755-XIV din 24.12.1999.</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6C18" w14:textId="66A8608F" w:rsidR="0070659F" w:rsidRPr="0065458D" w:rsidRDefault="007E09B8" w:rsidP="0070659F">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Parțial compatibil </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2CEC7" w14:textId="7ACEE5B2" w:rsidR="0070659F" w:rsidRPr="0065458D" w:rsidRDefault="007E09B8" w:rsidP="0070659F">
            <w:pPr>
              <w:spacing w:after="0" w:line="240" w:lineRule="auto"/>
              <w:jc w:val="both"/>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OIM</w:t>
            </w:r>
            <w:r w:rsidR="000E5580">
              <w:rPr>
                <w:rFonts w:ascii="Times New Roman" w:eastAsia="Times New Roman" w:hAnsi="Times New Roman" w:cs="Times New Roman"/>
                <w:sz w:val="20"/>
                <w:szCs w:val="20"/>
                <w:lang w:val="ro-MD" w:eastAsia="ru-RU"/>
              </w:rPr>
              <w:t xml:space="preserve"> </w:t>
            </w:r>
            <w:r w:rsidR="000E5580" w:rsidRPr="00114967">
              <w:rPr>
                <w:rFonts w:ascii="Times New Roman" w:eastAsia="Times New Roman" w:hAnsi="Times New Roman" w:cs="Times New Roman"/>
                <w:sz w:val="20"/>
                <w:szCs w:val="20"/>
                <w:lang w:val="ro-MD" w:eastAsia="ru-RU"/>
              </w:rPr>
              <w:t>(nr. 148);</w:t>
            </w:r>
            <w:r w:rsidRPr="00114967">
              <w:rPr>
                <w:rFonts w:ascii="Times New Roman" w:eastAsia="Times New Roman" w:hAnsi="Times New Roman" w:cs="Times New Roman"/>
                <w:sz w:val="20"/>
                <w:szCs w:val="20"/>
                <w:lang w:val="ro-MD" w:eastAsia="ru-RU"/>
              </w:rPr>
              <w:t xml:space="preserve"> (nr. 170)</w:t>
            </w:r>
            <w:r>
              <w:rPr>
                <w:rFonts w:ascii="Times New Roman" w:eastAsia="Times New Roman" w:hAnsi="Times New Roman" w:cs="Times New Roman"/>
                <w:sz w:val="20"/>
                <w:szCs w:val="20"/>
                <w:lang w:val="ro-MD" w:eastAsia="ru-RU"/>
              </w:rPr>
              <w:t xml:space="preserve"> nu este ratificată de RM</w:t>
            </w:r>
          </w:p>
        </w:tc>
      </w:tr>
      <w:tr w:rsidR="000E5580" w:rsidRPr="0065458D" w14:paraId="12779742"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BE1C6" w14:textId="24FC75A7" w:rsidR="000E5580" w:rsidRPr="00114967"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(viii)protecția socială și incluziunea socială:</w:t>
            </w:r>
          </w:p>
          <w:p w14:paraId="7CE2D436" w14:textId="4DC734E4" w:rsidR="000E5580" w:rsidRPr="00114967"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OIM privind îngrijirile medicale și indemnizațiile de boală, 1969 (nr. 130);</w:t>
            </w:r>
          </w:p>
          <w:p w14:paraId="60AA8A9E" w14:textId="654E11E7" w:rsidR="000E5580" w:rsidRPr="00114967"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OIM privind normele minime de securitate socială, 1952 (nr. 102);</w:t>
            </w:r>
          </w:p>
          <w:p w14:paraId="7AC37855" w14:textId="656E5B2D" w:rsidR="000E5580" w:rsidRPr="00114967"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OIM privind prestațiile pentru accidente de muncă, 1964 (nr. 121);</w:t>
            </w:r>
          </w:p>
          <w:p w14:paraId="37E750D2" w14:textId="60EEF08C" w:rsidR="000E5580" w:rsidRPr="00114967"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lastRenderedPageBreak/>
              <w:t>—Convenția OIM privind egalitatea de tratament (compensație în caz de accident), 1925 (nr. 19);</w:t>
            </w:r>
          </w:p>
          <w:p w14:paraId="70704D7E" w14:textId="5B200373" w:rsidR="000E5580" w:rsidRPr="006D1C5D"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OIM privind protecția maternității, 2000 (nr. 183);</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C5DAD" w14:textId="77777777" w:rsidR="000E5580" w:rsidRPr="00AE2E3D" w:rsidRDefault="000E5580" w:rsidP="000E5580">
            <w:pPr>
              <w:spacing w:after="0" w:line="240" w:lineRule="auto"/>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lastRenderedPageBreak/>
              <w:t>11.3.8. protecția socială și incluziunea socială:</w:t>
            </w:r>
          </w:p>
          <w:p w14:paraId="1F59BF2E" w14:textId="2202BF45"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11.3.8.1. Convenția OIM privind protecția maternității, 2000 (nr. 183), ratificată prin Lega nr. 87-XVI din 20.04.2006;</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80A79" w14:textId="731ECC2D" w:rsidR="000E5580" w:rsidRPr="0065458D" w:rsidRDefault="000E5580" w:rsidP="000E5580">
            <w:pPr>
              <w:spacing w:after="0" w:line="240" w:lineRule="auto"/>
              <w:jc w:val="both"/>
              <w:rPr>
                <w:rFonts w:ascii="Times New Roman" w:eastAsia="Times New Roman" w:hAnsi="Times New Roman" w:cs="Times New Roman"/>
                <w:bCs/>
                <w:sz w:val="20"/>
                <w:szCs w:val="20"/>
                <w:lang w:val="ro-MD"/>
              </w:rPr>
            </w:pPr>
            <w:r>
              <w:rPr>
                <w:rFonts w:ascii="Times New Roman" w:eastAsia="Times New Roman" w:hAnsi="Times New Roman" w:cs="Times New Roman"/>
                <w:bCs/>
                <w:sz w:val="20"/>
                <w:szCs w:val="20"/>
                <w:lang w:val="ro-MD"/>
              </w:rPr>
              <w:t xml:space="preserve">Parțial compatibil </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697BA" w14:textId="0BC2BAB1" w:rsidR="000E5580" w:rsidRPr="0065458D"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Convenția OIM</w:t>
            </w:r>
            <w:r>
              <w:rPr>
                <w:rFonts w:ascii="Times New Roman" w:eastAsia="Times New Roman" w:hAnsi="Times New Roman" w:cs="Times New Roman"/>
                <w:sz w:val="20"/>
                <w:szCs w:val="20"/>
                <w:lang w:val="ro-MD" w:eastAsia="ru-RU"/>
              </w:rPr>
              <w:t xml:space="preserve"> </w:t>
            </w:r>
            <w:r w:rsidRPr="00114967">
              <w:rPr>
                <w:rFonts w:ascii="Times New Roman" w:eastAsia="Times New Roman" w:hAnsi="Times New Roman" w:cs="Times New Roman"/>
                <w:sz w:val="20"/>
                <w:szCs w:val="20"/>
                <w:lang w:val="ro-MD" w:eastAsia="ru-RU"/>
              </w:rPr>
              <w:t xml:space="preserve"> (nr. 1</w:t>
            </w:r>
            <w:r>
              <w:rPr>
                <w:rFonts w:ascii="Times New Roman" w:eastAsia="Times New Roman" w:hAnsi="Times New Roman" w:cs="Times New Roman"/>
                <w:sz w:val="20"/>
                <w:szCs w:val="20"/>
                <w:lang w:val="ro-MD" w:eastAsia="ru-RU"/>
              </w:rPr>
              <w:t>30</w:t>
            </w:r>
            <w:r w:rsidRPr="00114967">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w:t>
            </w:r>
            <w:r w:rsidRPr="00114967">
              <w:rPr>
                <w:rFonts w:ascii="Times New Roman" w:eastAsia="Times New Roman" w:hAnsi="Times New Roman" w:cs="Times New Roman"/>
                <w:sz w:val="20"/>
                <w:szCs w:val="20"/>
                <w:lang w:val="ro-MD" w:eastAsia="ru-RU"/>
              </w:rPr>
              <w:t>(nr. 102);</w:t>
            </w:r>
            <w:r>
              <w:rPr>
                <w:rFonts w:ascii="Times New Roman" w:eastAsia="Times New Roman" w:hAnsi="Times New Roman" w:cs="Times New Roman"/>
                <w:sz w:val="20"/>
                <w:szCs w:val="20"/>
                <w:lang w:val="ro-MD" w:eastAsia="ru-RU"/>
              </w:rPr>
              <w:t xml:space="preserve"> </w:t>
            </w:r>
            <w:r w:rsidRPr="00114967">
              <w:rPr>
                <w:rFonts w:ascii="Times New Roman" w:eastAsia="Times New Roman" w:hAnsi="Times New Roman" w:cs="Times New Roman"/>
                <w:sz w:val="20"/>
                <w:szCs w:val="20"/>
                <w:lang w:val="ro-MD" w:eastAsia="ru-RU"/>
              </w:rPr>
              <w:t>(nr. 121);</w:t>
            </w:r>
            <w:r w:rsidRPr="00114967">
              <w:rPr>
                <w:rFonts w:ascii="Times New Roman" w:eastAsia="Times New Roman" w:hAnsi="Times New Roman" w:cs="Times New Roman"/>
                <w:sz w:val="20"/>
                <w:szCs w:val="20"/>
                <w:lang w:val="ro-MD" w:eastAsia="ru-RU"/>
              </w:rPr>
              <w:t xml:space="preserve"> </w:t>
            </w:r>
            <w:r w:rsidRPr="00114967">
              <w:rPr>
                <w:rFonts w:ascii="Times New Roman" w:eastAsia="Times New Roman" w:hAnsi="Times New Roman" w:cs="Times New Roman"/>
                <w:sz w:val="20"/>
                <w:szCs w:val="20"/>
                <w:lang w:val="ro-MD" w:eastAsia="ru-RU"/>
              </w:rPr>
              <w:t>(nr. 19);</w:t>
            </w:r>
            <w:r>
              <w:rPr>
                <w:rFonts w:ascii="Times New Roman" w:eastAsia="Times New Roman" w:hAnsi="Times New Roman" w:cs="Times New Roman"/>
                <w:sz w:val="20"/>
                <w:szCs w:val="20"/>
                <w:lang w:val="ro-MD" w:eastAsia="ru-RU"/>
              </w:rPr>
              <w:t xml:space="preserve"> nu este ratificată de RM</w:t>
            </w:r>
          </w:p>
        </w:tc>
      </w:tr>
      <w:tr w:rsidR="000E5580" w:rsidRPr="0065458D" w14:paraId="3811F56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6A88A" w14:textId="06FC7724" w:rsidR="000E5580" w:rsidRPr="00114967"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(ix)concediere legală:</w:t>
            </w:r>
          </w:p>
          <w:p w14:paraId="6884ACF8" w14:textId="03736E2D" w:rsidR="000E5580" w:rsidRPr="006D1C5D"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114967">
              <w:rPr>
                <w:rFonts w:ascii="Times New Roman" w:eastAsia="Times New Roman" w:hAnsi="Times New Roman" w:cs="Times New Roman"/>
                <w:sz w:val="20"/>
                <w:szCs w:val="20"/>
                <w:lang w:val="ro-MD" w:eastAsia="ru-RU"/>
              </w:rPr>
              <w:t>Convenția OIM privind încetarea raporturilor de muncă la inițiativa angajatorului (concedierea), 1982 (nr. 158).</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EE864" w14:textId="77777777" w:rsidR="000E5580" w:rsidRPr="00AE2E3D" w:rsidRDefault="000E5580" w:rsidP="000E5580">
            <w:pPr>
              <w:spacing w:after="0" w:line="240" w:lineRule="auto"/>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11.3.9. concediere legală:</w:t>
            </w:r>
          </w:p>
          <w:p w14:paraId="44EC87F4" w14:textId="7C8612A0"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 xml:space="preserve">11.3.9.1. Convenția OIM privind încetarea raporturilor de muncă la inițiativa angajatorului (concedierea), 1982 (nr. 158), ratificată prin </w:t>
            </w:r>
            <w:proofErr w:type="spellStart"/>
            <w:r w:rsidRPr="00AE2E3D">
              <w:rPr>
                <w:rFonts w:ascii="Times New Roman" w:eastAsia="Times New Roman" w:hAnsi="Times New Roman" w:cs="Times New Roman"/>
                <w:sz w:val="20"/>
                <w:szCs w:val="20"/>
                <w:lang w:val="ro-MD" w:eastAsia="ru-RU"/>
              </w:rPr>
              <w:t>Hotărîrea</w:t>
            </w:r>
            <w:proofErr w:type="spellEnd"/>
            <w:r w:rsidRPr="00AE2E3D">
              <w:rPr>
                <w:rFonts w:ascii="Times New Roman" w:eastAsia="Times New Roman" w:hAnsi="Times New Roman" w:cs="Times New Roman"/>
                <w:sz w:val="20"/>
                <w:szCs w:val="20"/>
                <w:lang w:val="ro-MD" w:eastAsia="ru-RU"/>
              </w:rPr>
              <w:t xml:space="preserve"> Parlamentului nr. 944-XIII din 15.10.1996.</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86EA9" w14:textId="77777777" w:rsidR="000E5580" w:rsidRPr="0065458D" w:rsidRDefault="000E5580" w:rsidP="000E5580">
            <w:pPr>
              <w:spacing w:after="0" w:line="240" w:lineRule="auto"/>
              <w:jc w:val="both"/>
              <w:rPr>
                <w:rFonts w:ascii="Times New Roman" w:eastAsia="Times New Roman" w:hAnsi="Times New Roman" w:cs="Times New Roman"/>
                <w:bCs/>
                <w:sz w:val="20"/>
                <w:szCs w:val="20"/>
                <w:lang w:val="ro-MD"/>
              </w:rPr>
            </w:pP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A2D20" w14:textId="77777777"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p>
        </w:tc>
      </w:tr>
      <w:tr w:rsidR="000E5580" w:rsidRPr="0065458D" w14:paraId="6CC3132D"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A3AD4" w14:textId="641C41A9" w:rsidR="000E5580" w:rsidRPr="006D1C5D"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În locurile în care dreptul la libertatea de asociere și de negociere colectivă este restricționat în temeiul legii, societatea nu va restricționa lucrătorii de la crearea unor mecanisme alternative pentru a-și exprima nemulțumirile și a-și proteja drepturile în ceea ce privește condițiile de muncă și de încadrare în muncă și trebuie să recunoască asociațiile legitime ale angajaților cu care poate intra în dialog cu privire la aspecte legate de locul de muncă.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FA34B" w14:textId="0BBBB79B"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11.4. În locurile în care dreptul la libertatea de asociere și de negociere colectivă este restricționat în temeiul legii, societatea nu va restricționa lucrătorii de la crearea unor mecanisme alternative pentru a-și exprima nemulțumirile și a-și proteja drepturile în ceea ce privește condițiile de muncă și de încadrare în muncă și trebuie să recunoască asociațiile legitime ale angajaților cu care poate intra în dialog cu privire la aspecte legate de locul de muncă.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84AA4" w14:textId="061952CD" w:rsidR="000E5580" w:rsidRPr="0065458D" w:rsidRDefault="000E5580" w:rsidP="000E5580">
            <w:pPr>
              <w:spacing w:after="0" w:line="240" w:lineRule="auto"/>
              <w:jc w:val="both"/>
              <w:rPr>
                <w:rFonts w:ascii="Times New Roman" w:eastAsia="Times New Roman" w:hAnsi="Times New Roman" w:cs="Times New Roman"/>
                <w:bCs/>
                <w:sz w:val="20"/>
                <w:szCs w:val="20"/>
                <w:lang w:val="ro-MD"/>
              </w:rPr>
            </w:pPr>
            <w:r w:rsidRPr="00274C53">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4399D" w14:textId="77777777"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p>
        </w:tc>
      </w:tr>
      <w:tr w:rsidR="000E5580" w:rsidRPr="0065458D" w14:paraId="6FBD5B2C"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E1571" w14:textId="33FF1061" w:rsidR="000E5580" w:rsidRPr="006D1C5D"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Procesul de audit trebuie să includă consultarea părților interesate externe din organizații independente de sector din zonele aflate în vecinătatea unităților, inclusiv sindicate, organizații comunitare, ONG-uri și experți în domeniul muncii. Trebuie să aibă loc consultări semnificative cu cel puțin două părți interesate din două subgrupuri diferite. În locurile în care legislația națională nu poate asigura caracterul adecvat al responsabilității sociale a întreprinderilor în raport cu convențiile internaționale menționate anterior, procesul de audit include audituri la fața locului efectuate de părți terțe, compuse din inspecții neanunțate la fața locului efectuate de evaluatori independenți față de sector.</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95775" w14:textId="051C3E60"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11.5. Procesul de audit trebuie să includă consultarea părților interesate externe din organizații independente de sector din zonele aflate în vecinătatea unităților, inclusiv sindicate, organizații comunitare, ONG-uri și experți în domeniul muncii. Trebuie să aibă loc consultări semnificative cu cel puțin două părți interesate din două subgrupuri diferite. În locurile în care legislația națională nu poate asigura caracterul adecvat al responsabilității sociale a întreprinderilor în raport cu convențiile internaționale menționate anterior, procesul de audit include audituri la fața locului efectuate de părți terțe, compuse din inspecții neanunțate la fața locului efectuate de evaluatori independenți față de sector.</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D0151" w14:textId="148A3CB2" w:rsidR="000E5580" w:rsidRPr="0065458D" w:rsidRDefault="000E5580" w:rsidP="000E5580">
            <w:pPr>
              <w:spacing w:after="0" w:line="240" w:lineRule="auto"/>
              <w:jc w:val="both"/>
              <w:rPr>
                <w:rFonts w:ascii="Times New Roman" w:eastAsia="Times New Roman" w:hAnsi="Times New Roman" w:cs="Times New Roman"/>
                <w:bCs/>
                <w:sz w:val="20"/>
                <w:szCs w:val="20"/>
                <w:lang w:val="ro-MD"/>
              </w:rPr>
            </w:pPr>
            <w:r w:rsidRPr="00274C53">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843C9" w14:textId="77777777"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p>
        </w:tc>
      </w:tr>
      <w:tr w:rsidR="000E5580" w:rsidRPr="0065458D" w14:paraId="745CA0A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ECD36" w14:textId="2C98D6D1" w:rsidR="000E5580" w:rsidRPr="006D1C5D"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 xml:space="preserve">Pe perioada de valabilitate a licenței de utilizare a etichetei ecologice a UE, solicitantul trebuie să publice rezultatele agregate și constatările principale ale auditurilor [inclusiv detalii cu privire la: (a) numărul încălcărilor și gravitatea încălcărilor fiecărui drept al lucrătorilor și al standardului privind securitatea și sănătatea în muncă; (b) strategia de remediere – unde remedierea include prevenirea abuzurilor sancționate de principiile directoare ale Organizației Națiunilor Unite privind afacerile și drepturile omului (UNGP); (c) evaluarea cauzelor profunde ale încălcărilor persistente care reies din consultarea părților interesate – cine a fost consultat, ce probleme au fost aduse în discuție, cum a influențat acest </w:t>
            </w:r>
            <w:r w:rsidRPr="00114967">
              <w:rPr>
                <w:rFonts w:ascii="Times New Roman" w:eastAsia="Times New Roman" w:hAnsi="Times New Roman" w:cs="Times New Roman"/>
                <w:sz w:val="20"/>
                <w:szCs w:val="20"/>
                <w:lang w:val="ro-MD" w:eastAsia="ru-RU"/>
              </w:rPr>
              <w:lastRenderedPageBreak/>
              <w:t>lucru planul de acțiune corectivă], online pentru a furniza dovezi privind performanța acestora consumatorilor interesați.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1B0D5" w14:textId="77777777" w:rsidR="000E5580" w:rsidRPr="00AE2E3D" w:rsidRDefault="000E5580" w:rsidP="000E5580">
            <w:pPr>
              <w:spacing w:after="0" w:line="240" w:lineRule="auto"/>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lastRenderedPageBreak/>
              <w:t>11.6. Pe perioada de valabilitate a licenței de utilizare a etichetei ecologice a UE, solicitantul trebuie să publice rezultatele agregate și constatările principale ale auditurilor [inclusiv detalii cu privire la:</w:t>
            </w:r>
          </w:p>
          <w:p w14:paraId="63A9A149" w14:textId="77777777" w:rsidR="000E5580" w:rsidRPr="00AE2E3D" w:rsidRDefault="000E5580" w:rsidP="000E5580">
            <w:pPr>
              <w:spacing w:after="0" w:line="240" w:lineRule="auto"/>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a) numărul încălcărilor și gravitatea încălcărilor fiecărui drept al lucrătorilor și al standardului privind securitatea și sănătatea în muncă;</w:t>
            </w:r>
          </w:p>
          <w:p w14:paraId="7D9D596A" w14:textId="77777777" w:rsidR="000E5580" w:rsidRPr="00AE2E3D" w:rsidRDefault="000E5580" w:rsidP="000E5580">
            <w:pPr>
              <w:spacing w:after="0" w:line="240" w:lineRule="auto"/>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b) strategia de remediere – unde remedierea include prevenirea abuzurilor sancționate de principiile directoare ale Organizației Națiunilor Unite privind afacerile și drepturile omului (UNGP);</w:t>
            </w:r>
          </w:p>
          <w:p w14:paraId="6F3367D5" w14:textId="187C26EE"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 xml:space="preserve">c) evaluarea cauzelor profunde ale încălcărilor persistente care reies din consultarea părților interesate – cine a fost consultat, ce </w:t>
            </w:r>
            <w:r w:rsidRPr="00AE2E3D">
              <w:rPr>
                <w:rFonts w:ascii="Times New Roman" w:eastAsia="Times New Roman" w:hAnsi="Times New Roman" w:cs="Times New Roman"/>
                <w:sz w:val="20"/>
                <w:szCs w:val="20"/>
                <w:lang w:val="ro-MD" w:eastAsia="ru-RU"/>
              </w:rPr>
              <w:lastRenderedPageBreak/>
              <w:t>probleme au fost aduse în discuție, cum a influențat acest lucru planul de acțiune corectivă], online pentru a furniza dovezi privind performanța acestora consumatorilor interesați.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340B4" w14:textId="16473150" w:rsidR="000E5580" w:rsidRPr="0065458D" w:rsidRDefault="000E5580" w:rsidP="000E5580">
            <w:pPr>
              <w:spacing w:after="0" w:line="240" w:lineRule="auto"/>
              <w:jc w:val="both"/>
              <w:rPr>
                <w:rFonts w:ascii="Times New Roman" w:eastAsia="Times New Roman" w:hAnsi="Times New Roman" w:cs="Times New Roman"/>
                <w:bCs/>
                <w:sz w:val="20"/>
                <w:szCs w:val="20"/>
                <w:lang w:val="ro-MD"/>
              </w:rPr>
            </w:pPr>
            <w:r w:rsidRPr="00274C53">
              <w:rPr>
                <w:rFonts w:ascii="Times New Roman" w:eastAsia="Times New Roman" w:hAnsi="Times New Roman" w:cs="Times New Roman"/>
                <w:bCs/>
                <w:sz w:val="20"/>
                <w:szCs w:val="20"/>
                <w:lang w:val="ro-MD"/>
              </w:rPr>
              <w:lastRenderedPageBreak/>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609A4" w14:textId="77777777"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p>
        </w:tc>
      </w:tr>
      <w:tr w:rsidR="000E5580" w:rsidRPr="0065458D" w14:paraId="404AE064"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54BFD" w14:textId="77777777" w:rsidR="000E5580" w:rsidRPr="00114967" w:rsidRDefault="000E5580" w:rsidP="000E5580">
            <w:pPr>
              <w:shd w:val="clear" w:color="auto" w:fill="FFFFFF"/>
              <w:spacing w:after="120" w:line="240" w:lineRule="auto"/>
              <w:rPr>
                <w:rFonts w:ascii="Times New Roman" w:eastAsia="Times New Roman" w:hAnsi="Times New Roman" w:cs="Times New Roman"/>
                <w:b/>
                <w:bCs/>
                <w:sz w:val="20"/>
                <w:szCs w:val="20"/>
                <w:lang w:val="ro-MD" w:eastAsia="ru-RU"/>
              </w:rPr>
            </w:pPr>
            <w:r w:rsidRPr="00114967">
              <w:rPr>
                <w:rFonts w:ascii="Times New Roman" w:eastAsia="Times New Roman" w:hAnsi="Times New Roman" w:cs="Times New Roman"/>
                <w:b/>
                <w:bCs/>
                <w:sz w:val="20"/>
                <w:szCs w:val="20"/>
                <w:lang w:val="ro-MD" w:eastAsia="ru-RU"/>
              </w:rPr>
              <w:t>Evaluare și verificare:</w:t>
            </w:r>
          </w:p>
          <w:p w14:paraId="3F001D8D" w14:textId="6A06E9BC" w:rsidR="000E5580" w:rsidRPr="006D1C5D"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Solicitantul face dovada respectării acestor cerințe prin prezentarea unei copii a celei mai recente versiuni a propriului cod de conduită, care trebuie să fie în concordanță cu dispozițiile specificate mai sus, precum și prin furnizarea unor copii ale rapoartelor de audit având ca obiect fiecare unitate de asamblare finală a produsului pentru modelul (modelele) care urmează să primească eticheta ecologică, precizând site-ul internet pe care sunt publicate rezultatele și constatările.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A555B" w14:textId="77777777" w:rsidR="000E5580" w:rsidRPr="00AE2E3D" w:rsidRDefault="000E5580" w:rsidP="000E5580">
            <w:pPr>
              <w:spacing w:after="0" w:line="240" w:lineRule="auto"/>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11.7. Evaluare și verificare:</w:t>
            </w:r>
          </w:p>
          <w:p w14:paraId="027A75D4" w14:textId="1DF9634B"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11.7.1. Solicitantul face dovada respectării acestor cerințe prin prezentarea unei copii a celei mai recente versiuni a propriului cod de conduită, care trebuie să fie în concordanță cu dispozițiile specificate mai sus, precum și prin furnizarea unor copii ale rapoartelor de audit având ca obiect fiecare unitate de asamblare finală a produsului pentru modelul (modelele) care urmează să primească eticheta ecologică, precizând site-ul internet pe care sunt publicate rezultatele și constatările.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7040F" w14:textId="443B89D4" w:rsidR="000E5580" w:rsidRPr="0065458D" w:rsidRDefault="000E5580" w:rsidP="000E5580">
            <w:pPr>
              <w:spacing w:after="0" w:line="240" w:lineRule="auto"/>
              <w:jc w:val="both"/>
              <w:rPr>
                <w:rFonts w:ascii="Times New Roman" w:eastAsia="Times New Roman" w:hAnsi="Times New Roman" w:cs="Times New Roman"/>
                <w:bCs/>
                <w:sz w:val="20"/>
                <w:szCs w:val="20"/>
                <w:lang w:val="ro-MD"/>
              </w:rPr>
            </w:pPr>
            <w:r w:rsidRPr="00274C53">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37637" w14:textId="77777777"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p>
        </w:tc>
      </w:tr>
      <w:tr w:rsidR="000E5580" w:rsidRPr="0065458D" w14:paraId="38E51F10"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DE4E" w14:textId="7CD60C0E" w:rsidR="000E5580" w:rsidRPr="00EA7F64"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114967">
              <w:rPr>
                <w:rFonts w:ascii="Times New Roman" w:eastAsia="Times New Roman" w:hAnsi="Times New Roman" w:cs="Times New Roman"/>
                <w:sz w:val="20"/>
                <w:szCs w:val="20"/>
                <w:lang w:val="ro-MD" w:eastAsia="ru-RU"/>
              </w:rPr>
              <w:t>Auditurile părților terțe efectuate la fața locului trebuie realizate de către auditori calificați să evalueze conformitatea unităților de producție din sector cu standardele sociale ori cu dispozițiile codurilor de conduită sau, în țările în care a fost ratificată Convenția OIM (nr. 81) din 1947 privind inspecția muncii și supravegherea OIM arată că sistemul național de inspecție a muncii este eficace (32) și în care sfera sistemelor de inspecție acoperă domeniile enumerate mai sus (33), de către inspectorul (inspectorii) de muncă numit (numiți) de o autoritate publică.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73FE9" w14:textId="6D366840"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11.7.2. Auditurile părților terțe efectuate la fața locului trebuie realizate de către auditori calificați să evalueze conformitatea unităților de producție din sector cu standardele sociale ori cu dispozițiile codurilor de conduită sau, în țările în care a fost ratificată Convenția OIM (nr. 81) din 1947 privind inspecția muncii și supravegherea OIM arată că sistemul național de inspecție a muncii este eficace (</w:t>
            </w:r>
            <w:hyperlink r:id="rId56" w:history="1">
              <w:r w:rsidRPr="00ED7548">
                <w:rPr>
                  <w:rStyle w:val="Hyperlink"/>
                  <w:rFonts w:ascii="Times New Roman" w:eastAsia="Times New Roman" w:hAnsi="Times New Roman" w:cs="Times New Roman"/>
                  <w:sz w:val="20"/>
                  <w:szCs w:val="20"/>
                  <w:lang w:val="ro-MD" w:eastAsia="ru-RU"/>
                </w:rPr>
                <w:t>https://rm.coe.int/16804f8648</w:t>
              </w:r>
            </w:hyperlink>
            <w:r w:rsidRPr="00AE2E3D">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AE2E3D">
              <w:rPr>
                <w:rFonts w:ascii="Times New Roman" w:eastAsia="Times New Roman" w:hAnsi="Times New Roman" w:cs="Times New Roman"/>
                <w:sz w:val="20"/>
                <w:szCs w:val="20"/>
                <w:lang w:val="ro-MD" w:eastAsia="ru-RU"/>
              </w:rPr>
              <w:t xml:space="preserve"> și în care sfera sistemelor de inspecție acoperă domeniile enumerate mai sus (</w:t>
            </w:r>
            <w:hyperlink r:id="rId57" w:history="1">
              <w:r w:rsidRPr="00ED7548">
                <w:rPr>
                  <w:rStyle w:val="Hyperlink"/>
                  <w:rFonts w:ascii="Times New Roman" w:eastAsia="Times New Roman" w:hAnsi="Times New Roman" w:cs="Times New Roman"/>
                  <w:sz w:val="20"/>
                  <w:szCs w:val="20"/>
                  <w:lang w:val="ro-MD" w:eastAsia="ru-RU"/>
                </w:rPr>
                <w:t>https://rm.coe.int/16804f8648</w:t>
              </w:r>
            </w:hyperlink>
            <w:r w:rsidRPr="00AE2E3D">
              <w:rPr>
                <w:rFonts w:ascii="Times New Roman" w:eastAsia="Times New Roman" w:hAnsi="Times New Roman" w:cs="Times New Roman"/>
                <w:sz w:val="20"/>
                <w:szCs w:val="20"/>
                <w:lang w:val="ro-MD" w:eastAsia="ru-RU"/>
              </w:rPr>
              <w:t>)</w:t>
            </w:r>
            <w:r>
              <w:rPr>
                <w:rFonts w:ascii="Times New Roman" w:eastAsia="Times New Roman" w:hAnsi="Times New Roman" w:cs="Times New Roman"/>
                <w:sz w:val="20"/>
                <w:szCs w:val="20"/>
                <w:lang w:val="ro-MD" w:eastAsia="ru-RU"/>
              </w:rPr>
              <w:t xml:space="preserve"> </w:t>
            </w:r>
            <w:r w:rsidRPr="00AE2E3D">
              <w:rPr>
                <w:rFonts w:ascii="Times New Roman" w:eastAsia="Times New Roman" w:hAnsi="Times New Roman" w:cs="Times New Roman"/>
                <w:sz w:val="20"/>
                <w:szCs w:val="20"/>
                <w:lang w:val="ro-MD" w:eastAsia="ru-RU"/>
              </w:rPr>
              <w:t>, de către inspectorul (inspectorii) de muncă numit (numiți) de o autoritate publică.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BA4DD" w14:textId="3B235399" w:rsidR="000E5580" w:rsidRPr="0065458D" w:rsidRDefault="000E5580" w:rsidP="000E5580">
            <w:pPr>
              <w:spacing w:after="0" w:line="240" w:lineRule="auto"/>
              <w:jc w:val="both"/>
              <w:rPr>
                <w:rFonts w:ascii="Times New Roman" w:eastAsia="Times New Roman" w:hAnsi="Times New Roman" w:cs="Times New Roman"/>
                <w:bCs/>
                <w:sz w:val="20"/>
                <w:szCs w:val="20"/>
                <w:lang w:val="ro-MD"/>
              </w:rPr>
            </w:pPr>
            <w:r w:rsidRPr="00274C53">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0763F" w14:textId="77777777"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p>
        </w:tc>
      </w:tr>
      <w:tr w:rsidR="000E5580" w:rsidRPr="0065458D" w14:paraId="31011D2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D4D65" w14:textId="760E327D" w:rsidR="000E5580" w:rsidRPr="00114967"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FC4D76">
              <w:rPr>
                <w:rFonts w:ascii="Times New Roman" w:eastAsia="Times New Roman" w:hAnsi="Times New Roman" w:cs="Times New Roman"/>
                <w:sz w:val="20"/>
                <w:szCs w:val="20"/>
                <w:lang w:val="ro-MD" w:eastAsia="ru-RU"/>
              </w:rPr>
              <w:t>Trebuie să se accepte certificările valabile eliberate în cadrul sistemelor sau proceselor de inspecție ale părților terțe care auditează conformitatea cu principiile aplicabile ale convențiilor fundamentale ale OIM enumerate și cu dispozițiile suplimentare privind programul de lucru, remunerarea, precum și sănătatea și siguranța și consultările părților interesate externe. Aceste certificări nu trebuie să aibă o vechime mai mare de 12 luni la data depunerii cererii.</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EE5F3" w14:textId="32BAA532"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11.7.3. Trebuie să se accepte certificările valabile eliberate în cadrul sistemelor sau proceselor de inspecție ale părților terțe care auditează conformitatea cu principiile aplicabile ale convențiilor fundamentale ale OIM enumerate și cu dispozițiile suplimentare privind programul de lucru, remunerarea, precum și sănătatea și siguranța și consultările părților interesate externe. Aceste certificări nu trebuie să aibă o vechime mai mare de 12 luni la data depunerii cererii.</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84EFA" w14:textId="554AD64B" w:rsidR="000E5580" w:rsidRPr="0065458D" w:rsidRDefault="000E5580" w:rsidP="000E5580">
            <w:pPr>
              <w:spacing w:after="0" w:line="240" w:lineRule="auto"/>
              <w:jc w:val="both"/>
              <w:rPr>
                <w:rFonts w:ascii="Times New Roman" w:eastAsia="Times New Roman" w:hAnsi="Times New Roman" w:cs="Times New Roman"/>
                <w:bCs/>
                <w:sz w:val="20"/>
                <w:szCs w:val="20"/>
                <w:lang w:val="ro-MD"/>
              </w:rPr>
            </w:pPr>
            <w:r w:rsidRPr="00274C53">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B365" w14:textId="77777777"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p>
        </w:tc>
      </w:tr>
      <w:tr w:rsidR="000E5580" w:rsidRPr="0065458D" w14:paraId="4BB5FB08"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D4B8" w14:textId="77777777" w:rsidR="000E5580" w:rsidRPr="00FC4D76" w:rsidRDefault="000E5580" w:rsidP="000E5580">
            <w:pPr>
              <w:shd w:val="clear" w:color="auto" w:fill="FFFFFF"/>
              <w:spacing w:after="120" w:line="240" w:lineRule="auto"/>
              <w:rPr>
                <w:rFonts w:ascii="Times New Roman" w:eastAsia="Times New Roman" w:hAnsi="Times New Roman" w:cs="Times New Roman"/>
                <w:b/>
                <w:bCs/>
                <w:sz w:val="20"/>
                <w:szCs w:val="20"/>
                <w:lang w:val="ro-MD" w:eastAsia="ru-RU"/>
              </w:rPr>
            </w:pPr>
            <w:r w:rsidRPr="00FC4D76">
              <w:rPr>
                <w:rFonts w:ascii="Times New Roman" w:eastAsia="Times New Roman" w:hAnsi="Times New Roman" w:cs="Times New Roman"/>
                <w:b/>
                <w:bCs/>
                <w:sz w:val="20"/>
                <w:szCs w:val="20"/>
                <w:lang w:val="ro-MD" w:eastAsia="ru-RU"/>
              </w:rPr>
              <w:t>Criteriul 12.   Informațiile care figurează pe eticheta ecologică a UE</w:t>
            </w:r>
          </w:p>
          <w:p w14:paraId="5876D28D" w14:textId="28EECCB9" w:rsidR="000E5580" w:rsidRPr="00114967"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FC4D76">
              <w:rPr>
                <w:rFonts w:ascii="Times New Roman" w:eastAsia="Times New Roman" w:hAnsi="Times New Roman" w:cs="Times New Roman"/>
                <w:sz w:val="20"/>
                <w:szCs w:val="20"/>
                <w:lang w:val="ro-MD" w:eastAsia="ru-RU"/>
              </w:rPr>
              <w:t>Logoul etichetei ecologice a UE poate fi afișat pe ambalajul produsului. În cazul în care se utilizează eticheta facultativă prevăzută cu spațiu pentru text, aceasta trebuie să conțină următoarele trei fraze:</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FEBF2" w14:textId="77777777" w:rsidR="000E5580" w:rsidRPr="00AE2E3D" w:rsidRDefault="000E5580" w:rsidP="000E5580">
            <w:pPr>
              <w:spacing w:after="0" w:line="240" w:lineRule="auto"/>
              <w:rPr>
                <w:rFonts w:ascii="Times New Roman" w:eastAsia="Times New Roman" w:hAnsi="Times New Roman" w:cs="Times New Roman"/>
                <w:b/>
                <w:bCs/>
                <w:sz w:val="20"/>
                <w:szCs w:val="20"/>
                <w:lang w:val="ro-MD" w:eastAsia="ru-RU"/>
              </w:rPr>
            </w:pPr>
            <w:r w:rsidRPr="00AE2E3D">
              <w:rPr>
                <w:rFonts w:ascii="Times New Roman" w:eastAsia="Times New Roman" w:hAnsi="Times New Roman" w:cs="Times New Roman"/>
                <w:b/>
                <w:bCs/>
                <w:sz w:val="20"/>
                <w:szCs w:val="20"/>
                <w:lang w:val="ro-MD" w:eastAsia="ru-RU"/>
              </w:rPr>
              <w:t xml:space="preserve">Criteriul 12.   Informațiile care figurează pe eticheta ecologică </w:t>
            </w:r>
          </w:p>
          <w:p w14:paraId="61785325" w14:textId="6A7FBE1B"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12.1. Logoul etichetei ecologice poate fi afișat pe ambalajul produsului. În cazul în care se utilizează eticheta facultativă prevăzută cu spațiu pentru text, aceasta trebuie să conțină următoarele trei fraze:</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B02B" w14:textId="330BE08D" w:rsidR="000E5580" w:rsidRPr="0065458D" w:rsidRDefault="000E5580" w:rsidP="000E5580">
            <w:pPr>
              <w:spacing w:after="0" w:line="240" w:lineRule="auto"/>
              <w:jc w:val="both"/>
              <w:rPr>
                <w:rFonts w:ascii="Times New Roman" w:eastAsia="Times New Roman" w:hAnsi="Times New Roman" w:cs="Times New Roman"/>
                <w:bCs/>
                <w:sz w:val="20"/>
                <w:szCs w:val="20"/>
                <w:lang w:val="ro-MD"/>
              </w:rPr>
            </w:pPr>
            <w:r w:rsidRPr="00274C53">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559E1" w14:textId="77777777"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p>
        </w:tc>
      </w:tr>
      <w:tr w:rsidR="000E5580" w:rsidRPr="0065458D" w14:paraId="7E15D876"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FED49" w14:textId="651561EB" w:rsidR="000E5580" w:rsidRPr="00FC4D76"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FC4D76">
              <w:rPr>
                <w:rFonts w:ascii="Times New Roman" w:eastAsia="Times New Roman" w:hAnsi="Times New Roman" w:cs="Times New Roman"/>
                <w:sz w:val="20"/>
                <w:szCs w:val="20"/>
                <w:lang w:val="ro-MD" w:eastAsia="ru-RU"/>
              </w:rPr>
              <w:lastRenderedPageBreak/>
              <w:t>—„Conceput pentru a reduce impactul asupra mediului”;</w:t>
            </w:r>
          </w:p>
          <w:p w14:paraId="1385C72A" w14:textId="236E9FAE" w:rsidR="000E5580" w:rsidRPr="00FC4D76"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FC4D76">
              <w:rPr>
                <w:rFonts w:ascii="Times New Roman" w:eastAsia="Times New Roman" w:hAnsi="Times New Roman" w:cs="Times New Roman"/>
                <w:sz w:val="20"/>
                <w:szCs w:val="20"/>
                <w:lang w:val="ro-MD" w:eastAsia="ru-RU"/>
              </w:rPr>
              <w:t>—„Sunt respectate cerințe stricte privind substanțele nocive”;</w:t>
            </w:r>
          </w:p>
          <w:p w14:paraId="0342F283" w14:textId="59A8106E" w:rsidR="000E5580" w:rsidRPr="00114967"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FC4D76">
              <w:rPr>
                <w:rFonts w:ascii="Times New Roman" w:eastAsia="Times New Roman" w:hAnsi="Times New Roman" w:cs="Times New Roman"/>
                <w:sz w:val="20"/>
                <w:szCs w:val="20"/>
                <w:lang w:val="ro-MD" w:eastAsia="ru-RU"/>
              </w:rPr>
              <w:t>—„Performanță verificată”.</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4DD6B" w14:textId="77777777" w:rsidR="000E5580" w:rsidRPr="00AE2E3D" w:rsidRDefault="000E5580" w:rsidP="000E5580">
            <w:pPr>
              <w:spacing w:after="0" w:line="240" w:lineRule="auto"/>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a) „Conceput pentru a reduce impactul asupra mediului”;</w:t>
            </w:r>
          </w:p>
          <w:p w14:paraId="2C7F21F9" w14:textId="77777777" w:rsidR="000E5580" w:rsidRPr="00AE2E3D" w:rsidRDefault="000E5580" w:rsidP="000E5580">
            <w:pPr>
              <w:spacing w:after="0" w:line="240" w:lineRule="auto"/>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b) „Sunt respectate cerințe stricte privind substanțele nocive”;</w:t>
            </w:r>
          </w:p>
          <w:p w14:paraId="3A5E456F" w14:textId="2447079A"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c) „Performanță verificată”.</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95DB" w14:textId="69B24AE0" w:rsidR="000E5580" w:rsidRPr="0065458D" w:rsidRDefault="000E5580" w:rsidP="000E5580">
            <w:pPr>
              <w:spacing w:after="0" w:line="240" w:lineRule="auto"/>
              <w:jc w:val="both"/>
              <w:rPr>
                <w:rFonts w:ascii="Times New Roman" w:eastAsia="Times New Roman" w:hAnsi="Times New Roman" w:cs="Times New Roman"/>
                <w:bCs/>
                <w:sz w:val="20"/>
                <w:szCs w:val="20"/>
                <w:lang w:val="ro-MD"/>
              </w:rPr>
            </w:pPr>
            <w:r w:rsidRPr="00274C53">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3DDEE" w14:textId="77777777"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p>
        </w:tc>
      </w:tr>
      <w:tr w:rsidR="000E5580" w:rsidRPr="0065458D" w14:paraId="4D3B7747"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15C25" w14:textId="77777777" w:rsidR="000E5580" w:rsidRPr="00FC4D76"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FC4D76">
              <w:rPr>
                <w:rFonts w:ascii="Times New Roman" w:eastAsia="Times New Roman" w:hAnsi="Times New Roman" w:cs="Times New Roman"/>
                <w:sz w:val="20"/>
                <w:szCs w:val="20"/>
                <w:lang w:val="ro-MD" w:eastAsia="ru-RU"/>
              </w:rPr>
              <w:t>Solicitantul trebuie să urmeze instrucțiunile privind modul de utilizare a logoului etichetei ecologice a UE prevăzute în Orientările pentru utilizarea logoului etichetei ecologice a UE:</w:t>
            </w:r>
          </w:p>
          <w:p w14:paraId="17350108" w14:textId="34C79530" w:rsidR="000E5580" w:rsidRPr="00FC4D76"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FC4D76">
              <w:rPr>
                <w:rFonts w:ascii="Times New Roman" w:eastAsia="Times New Roman" w:hAnsi="Times New Roman" w:cs="Times New Roman"/>
                <w:sz w:val="20"/>
                <w:szCs w:val="20"/>
                <w:lang w:val="ro-MD" w:eastAsia="ru-RU"/>
              </w:rPr>
              <w:t>http://ec.europa.eu/environment/ecolabel/documents/logo_guidelines.pdf.</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54D45" w14:textId="5695EEB3"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12.2. Solicitantul trebuie să urmeze instrucțiunile privind modul de utilizare a logoului etichetei ecologice potrivit prevederilor Hotărârii Guvernului nr. 204/2023.</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24734" w14:textId="77EF626A" w:rsidR="000E5580" w:rsidRPr="0065458D" w:rsidRDefault="000E5580" w:rsidP="000E5580">
            <w:pPr>
              <w:spacing w:after="0" w:line="240" w:lineRule="auto"/>
              <w:jc w:val="both"/>
              <w:rPr>
                <w:rFonts w:ascii="Times New Roman" w:eastAsia="Times New Roman" w:hAnsi="Times New Roman" w:cs="Times New Roman"/>
                <w:bCs/>
                <w:sz w:val="20"/>
                <w:szCs w:val="20"/>
                <w:lang w:val="ro-MD"/>
              </w:rPr>
            </w:pPr>
            <w:r w:rsidRPr="00274C53">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26863" w14:textId="77777777"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p>
        </w:tc>
      </w:tr>
      <w:tr w:rsidR="000E5580" w:rsidRPr="0065458D" w14:paraId="3236B86B" w14:textId="77777777" w:rsidTr="00DC63A5">
        <w:trPr>
          <w:gridAfter w:val="1"/>
          <w:wAfter w:w="13" w:type="dxa"/>
          <w:trHeight w:val="731"/>
        </w:trPr>
        <w:tc>
          <w:tcPr>
            <w:tcW w:w="62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EF97D" w14:textId="77777777" w:rsidR="000E5580" w:rsidRPr="00FC4D76" w:rsidRDefault="000E5580" w:rsidP="000E5580">
            <w:pPr>
              <w:shd w:val="clear" w:color="auto" w:fill="FFFFFF"/>
              <w:spacing w:after="120" w:line="240" w:lineRule="auto"/>
              <w:rPr>
                <w:rFonts w:ascii="Times New Roman" w:eastAsia="Times New Roman" w:hAnsi="Times New Roman" w:cs="Times New Roman"/>
                <w:b/>
                <w:bCs/>
                <w:sz w:val="20"/>
                <w:szCs w:val="20"/>
                <w:lang w:val="ro-MD" w:eastAsia="ru-RU"/>
              </w:rPr>
            </w:pPr>
            <w:r w:rsidRPr="00FC4D76">
              <w:rPr>
                <w:rFonts w:ascii="Times New Roman" w:eastAsia="Times New Roman" w:hAnsi="Times New Roman" w:cs="Times New Roman"/>
                <w:b/>
                <w:bCs/>
                <w:sz w:val="20"/>
                <w:szCs w:val="20"/>
                <w:lang w:val="ro-MD" w:eastAsia="ru-RU"/>
              </w:rPr>
              <w:t>Evaluare și verificare:</w:t>
            </w:r>
          </w:p>
          <w:p w14:paraId="20F17BEA" w14:textId="38643158" w:rsidR="000E5580" w:rsidRPr="00114967" w:rsidRDefault="000E5580" w:rsidP="000E5580">
            <w:pPr>
              <w:shd w:val="clear" w:color="auto" w:fill="FFFFFF"/>
              <w:spacing w:after="120" w:line="240" w:lineRule="auto"/>
              <w:rPr>
                <w:rFonts w:ascii="Times New Roman" w:eastAsia="Times New Roman" w:hAnsi="Times New Roman" w:cs="Times New Roman"/>
                <w:sz w:val="20"/>
                <w:szCs w:val="20"/>
                <w:lang w:val="ro-MD" w:eastAsia="ru-RU"/>
              </w:rPr>
            </w:pPr>
            <w:r w:rsidRPr="00FC4D76">
              <w:rPr>
                <w:rFonts w:ascii="Times New Roman" w:eastAsia="Times New Roman" w:hAnsi="Times New Roman" w:cs="Times New Roman"/>
                <w:sz w:val="20"/>
                <w:szCs w:val="20"/>
                <w:lang w:val="ro-MD" w:eastAsia="ru-RU"/>
              </w:rPr>
              <w:t>Solicitantul prezintă o declarație de conformitate cu această cerință și o fotografie de înaltă rezoluție a ambalajului de vânzare al produsului pe care se disting în mod clar eticheta, numărul de înregistrare/numărul licenței și, după caz, frazele care pot fi afișate împreună cu eticheta.</w:t>
            </w:r>
          </w:p>
        </w:tc>
        <w:tc>
          <w:tcPr>
            <w:tcW w:w="5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B9559" w14:textId="5F01C9F1"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r w:rsidRPr="00AE2E3D">
              <w:rPr>
                <w:rFonts w:ascii="Times New Roman" w:eastAsia="Times New Roman" w:hAnsi="Times New Roman" w:cs="Times New Roman"/>
                <w:sz w:val="20"/>
                <w:szCs w:val="20"/>
                <w:lang w:val="ro-MD" w:eastAsia="ru-RU"/>
              </w:rPr>
              <w:t>12.3. Evaluare și verificare: Solicitantul prezintă o declarație de conformitate cu această cerință și o fotografie de înaltă rezoluție a ambalajului de vânzare al produsului pe care se disting în mod clar eticheta, numărul de înregistrare/numărul certificatului și, după caz, frazele care pot fi afișate împreună cu eticheta.</w:t>
            </w:r>
          </w:p>
        </w:tc>
        <w:tc>
          <w:tcPr>
            <w:tcW w:w="1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D7344" w14:textId="359F840E" w:rsidR="000E5580" w:rsidRPr="0065458D" w:rsidRDefault="000E5580" w:rsidP="000E5580">
            <w:pPr>
              <w:spacing w:after="0" w:line="240" w:lineRule="auto"/>
              <w:jc w:val="both"/>
              <w:rPr>
                <w:rFonts w:ascii="Times New Roman" w:eastAsia="Times New Roman" w:hAnsi="Times New Roman" w:cs="Times New Roman"/>
                <w:bCs/>
                <w:sz w:val="20"/>
                <w:szCs w:val="20"/>
                <w:lang w:val="ro-MD"/>
              </w:rPr>
            </w:pPr>
            <w:r w:rsidRPr="00274C53">
              <w:rPr>
                <w:rFonts w:ascii="Times New Roman" w:eastAsia="Times New Roman" w:hAnsi="Times New Roman" w:cs="Times New Roman"/>
                <w:bCs/>
                <w:sz w:val="20"/>
                <w:szCs w:val="20"/>
                <w:lang w:val="ro-MD"/>
              </w:rPr>
              <w:t>Compatibil</w:t>
            </w:r>
          </w:p>
        </w:tc>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BBBF6" w14:textId="77777777" w:rsidR="000E5580" w:rsidRPr="0065458D" w:rsidRDefault="000E5580" w:rsidP="000E5580">
            <w:pPr>
              <w:spacing w:after="0" w:line="240" w:lineRule="auto"/>
              <w:jc w:val="both"/>
              <w:rPr>
                <w:rFonts w:ascii="Times New Roman" w:eastAsia="Times New Roman" w:hAnsi="Times New Roman" w:cs="Times New Roman"/>
                <w:sz w:val="20"/>
                <w:szCs w:val="20"/>
                <w:lang w:val="ro-MD" w:eastAsia="ru-RU"/>
              </w:rPr>
            </w:pPr>
          </w:p>
        </w:tc>
      </w:tr>
    </w:tbl>
    <w:p w14:paraId="0CADEE22" w14:textId="77777777" w:rsidR="00C570FE" w:rsidRDefault="00C570FE" w:rsidP="0019651B">
      <w:pPr>
        <w:spacing w:after="0" w:line="240" w:lineRule="auto"/>
        <w:ind w:firstLine="720"/>
        <w:jc w:val="both"/>
        <w:rPr>
          <w:rFonts w:ascii="Times New Roman" w:hAnsi="Times New Roman" w:cs="Times New Roman"/>
          <w:b/>
          <w:bCs/>
          <w:sz w:val="20"/>
          <w:szCs w:val="20"/>
          <w:lang w:val="ro-MD"/>
        </w:rPr>
      </w:pPr>
    </w:p>
    <w:p w14:paraId="31FDE1C3" w14:textId="77777777" w:rsidR="00A11CF9" w:rsidRDefault="00A11CF9" w:rsidP="0019651B">
      <w:pPr>
        <w:spacing w:after="0" w:line="240" w:lineRule="auto"/>
        <w:ind w:firstLine="720"/>
        <w:jc w:val="both"/>
        <w:rPr>
          <w:rFonts w:ascii="Times New Roman" w:hAnsi="Times New Roman" w:cs="Times New Roman"/>
          <w:b/>
          <w:bCs/>
          <w:sz w:val="20"/>
          <w:szCs w:val="20"/>
          <w:lang w:val="ro-MD"/>
        </w:rPr>
      </w:pPr>
    </w:p>
    <w:p w14:paraId="772F4C06" w14:textId="77777777" w:rsidR="00A11CF9" w:rsidRDefault="00A11CF9" w:rsidP="0019651B">
      <w:pPr>
        <w:spacing w:after="0" w:line="240" w:lineRule="auto"/>
        <w:ind w:firstLine="720"/>
        <w:jc w:val="both"/>
        <w:rPr>
          <w:rFonts w:ascii="Times New Roman" w:hAnsi="Times New Roman" w:cs="Times New Roman"/>
          <w:b/>
          <w:bCs/>
          <w:sz w:val="20"/>
          <w:szCs w:val="20"/>
          <w:lang w:val="ro-MD"/>
        </w:rPr>
      </w:pPr>
    </w:p>
    <w:p w14:paraId="5BA6C537" w14:textId="4679B140" w:rsidR="009B58A5" w:rsidRPr="0065458D" w:rsidRDefault="009B58A5" w:rsidP="00240F5D">
      <w:pPr>
        <w:spacing w:after="0" w:line="240" w:lineRule="auto"/>
        <w:jc w:val="both"/>
        <w:rPr>
          <w:rFonts w:ascii="Times New Roman" w:hAnsi="Times New Roman" w:cs="Times New Roman"/>
          <w:b/>
          <w:bCs/>
          <w:sz w:val="20"/>
          <w:szCs w:val="20"/>
          <w:lang w:val="ro-MD"/>
        </w:rPr>
      </w:pPr>
    </w:p>
    <w:p w14:paraId="2E02ED52" w14:textId="79A576DC" w:rsidR="00876D3B" w:rsidRPr="0065458D" w:rsidRDefault="009F2F04" w:rsidP="0019651B">
      <w:pPr>
        <w:spacing w:after="0" w:line="240" w:lineRule="auto"/>
        <w:ind w:firstLine="720"/>
        <w:jc w:val="both"/>
        <w:rPr>
          <w:rFonts w:ascii="Times New Roman" w:hAnsi="Times New Roman" w:cs="Times New Roman"/>
          <w:sz w:val="20"/>
          <w:szCs w:val="20"/>
          <w:lang w:val="ro-MD"/>
        </w:rPr>
      </w:pPr>
      <w:r w:rsidRPr="0065458D">
        <w:rPr>
          <w:rFonts w:ascii="Times New Roman" w:hAnsi="Times New Roman" w:cs="Times New Roman"/>
          <w:b/>
          <w:bCs/>
          <w:sz w:val="20"/>
          <w:szCs w:val="20"/>
          <w:lang w:val="ro-MD"/>
        </w:rPr>
        <w:t>Secretar de stat</w:t>
      </w:r>
      <w:r w:rsidR="009B58A5" w:rsidRPr="0065458D">
        <w:rPr>
          <w:rFonts w:ascii="Times New Roman" w:hAnsi="Times New Roman" w:cs="Times New Roman"/>
          <w:b/>
          <w:bCs/>
          <w:sz w:val="20"/>
          <w:szCs w:val="20"/>
          <w:lang w:val="ro-MD"/>
        </w:rPr>
        <w:tab/>
      </w:r>
      <w:r w:rsidR="009B58A5" w:rsidRPr="0065458D">
        <w:rPr>
          <w:rFonts w:ascii="Times New Roman" w:hAnsi="Times New Roman" w:cs="Times New Roman"/>
          <w:b/>
          <w:bCs/>
          <w:sz w:val="20"/>
          <w:szCs w:val="20"/>
          <w:lang w:val="ro-MD"/>
        </w:rPr>
        <w:tab/>
      </w:r>
      <w:r w:rsidR="009B58A5" w:rsidRPr="0065458D">
        <w:rPr>
          <w:rFonts w:ascii="Times New Roman" w:hAnsi="Times New Roman" w:cs="Times New Roman"/>
          <w:b/>
          <w:bCs/>
          <w:sz w:val="20"/>
          <w:szCs w:val="20"/>
          <w:lang w:val="ro-MD"/>
        </w:rPr>
        <w:tab/>
      </w:r>
      <w:r w:rsidR="009B58A5" w:rsidRPr="0065458D">
        <w:rPr>
          <w:rFonts w:ascii="Times New Roman" w:hAnsi="Times New Roman" w:cs="Times New Roman"/>
          <w:b/>
          <w:bCs/>
          <w:sz w:val="20"/>
          <w:szCs w:val="20"/>
          <w:lang w:val="ro-MD"/>
        </w:rPr>
        <w:tab/>
      </w:r>
      <w:r w:rsidRPr="0065458D">
        <w:rPr>
          <w:rFonts w:ascii="Times New Roman" w:hAnsi="Times New Roman" w:cs="Times New Roman"/>
          <w:b/>
          <w:bCs/>
          <w:sz w:val="20"/>
          <w:szCs w:val="20"/>
          <w:lang w:val="ro-MD"/>
        </w:rPr>
        <w:t xml:space="preserve">                                                                                    </w:t>
      </w:r>
      <w:r w:rsidR="009B58A5" w:rsidRPr="0065458D">
        <w:rPr>
          <w:rFonts w:ascii="Times New Roman" w:hAnsi="Times New Roman" w:cs="Times New Roman"/>
          <w:b/>
          <w:bCs/>
          <w:sz w:val="20"/>
          <w:szCs w:val="20"/>
          <w:lang w:val="ro-MD"/>
        </w:rPr>
        <w:tab/>
        <w:t xml:space="preserve">    </w:t>
      </w:r>
      <w:r w:rsidRPr="0065458D">
        <w:rPr>
          <w:rFonts w:ascii="Times New Roman" w:hAnsi="Times New Roman" w:cs="Times New Roman"/>
          <w:b/>
          <w:bCs/>
          <w:sz w:val="20"/>
          <w:szCs w:val="20"/>
          <w:lang w:val="ro-MD"/>
        </w:rPr>
        <w:t>Grigore STRATULAT</w:t>
      </w:r>
    </w:p>
    <w:sectPr w:rsidR="00876D3B" w:rsidRPr="0065458D" w:rsidSect="00876D3B">
      <w:footerReference w:type="default" r:id="rId5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33E7" w14:textId="77777777" w:rsidR="002920BD" w:rsidRDefault="002920BD" w:rsidP="00195897">
      <w:pPr>
        <w:spacing w:after="0" w:line="240" w:lineRule="auto"/>
      </w:pPr>
      <w:r>
        <w:separator/>
      </w:r>
    </w:p>
  </w:endnote>
  <w:endnote w:type="continuationSeparator" w:id="0">
    <w:p w14:paraId="52A09A0E" w14:textId="77777777" w:rsidR="002920BD" w:rsidRDefault="002920BD" w:rsidP="0019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505618"/>
      <w:docPartObj>
        <w:docPartGallery w:val="Page Numbers (Bottom of Page)"/>
        <w:docPartUnique/>
      </w:docPartObj>
    </w:sdtPr>
    <w:sdtContent>
      <w:p w14:paraId="15ECBD7C" w14:textId="1E32555A" w:rsidR="00195897" w:rsidRDefault="00195897">
        <w:pPr>
          <w:pStyle w:val="Subsol"/>
          <w:jc w:val="right"/>
        </w:pPr>
        <w:r>
          <w:fldChar w:fldCharType="begin"/>
        </w:r>
        <w:r>
          <w:instrText>PAGE   \* MERGEFORMAT</w:instrText>
        </w:r>
        <w:r>
          <w:fldChar w:fldCharType="separate"/>
        </w:r>
        <w:r>
          <w:t>2</w:t>
        </w:r>
        <w:r>
          <w:fldChar w:fldCharType="end"/>
        </w:r>
      </w:p>
    </w:sdtContent>
  </w:sdt>
  <w:p w14:paraId="6073D929" w14:textId="77777777" w:rsidR="00195897" w:rsidRDefault="0019589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B9C9" w14:textId="77777777" w:rsidR="002920BD" w:rsidRDefault="002920BD" w:rsidP="00195897">
      <w:pPr>
        <w:spacing w:after="0" w:line="240" w:lineRule="auto"/>
      </w:pPr>
      <w:r>
        <w:separator/>
      </w:r>
    </w:p>
  </w:footnote>
  <w:footnote w:type="continuationSeparator" w:id="0">
    <w:p w14:paraId="12151517" w14:textId="77777777" w:rsidR="002920BD" w:rsidRDefault="002920BD" w:rsidP="00195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B07"/>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088D2D2B"/>
    <w:multiLevelType w:val="multilevel"/>
    <w:tmpl w:val="119E34B4"/>
    <w:lvl w:ilvl="0">
      <w:start w:val="11"/>
      <w:numFmt w:val="decimal"/>
      <w:lvlText w:val="%1"/>
      <w:lvlJc w:val="left"/>
      <w:pPr>
        <w:ind w:left="360" w:hanging="360"/>
      </w:pPr>
      <w:rPr>
        <w:rFonts w:hint="default"/>
        <w:i/>
      </w:rPr>
    </w:lvl>
    <w:lvl w:ilvl="1">
      <w:start w:val="3"/>
      <w:numFmt w:val="decimal"/>
      <w:lvlText w:val="%1.%2"/>
      <w:lvlJc w:val="left"/>
      <w:pPr>
        <w:ind w:left="644" w:hanging="360"/>
      </w:pPr>
      <w:rPr>
        <w:rFonts w:hint="default"/>
        <w:i/>
      </w:rPr>
    </w:lvl>
    <w:lvl w:ilvl="2">
      <w:start w:val="1"/>
      <w:numFmt w:val="decimal"/>
      <w:lvlText w:val="%1.%2.%3"/>
      <w:lvlJc w:val="left"/>
      <w:pPr>
        <w:ind w:left="1288" w:hanging="720"/>
      </w:pPr>
      <w:rPr>
        <w:rFonts w:hint="default"/>
        <w:i/>
      </w:rPr>
    </w:lvl>
    <w:lvl w:ilvl="3">
      <w:start w:val="1"/>
      <w:numFmt w:val="decimal"/>
      <w:lvlText w:val="%1.%2.%3.%4"/>
      <w:lvlJc w:val="left"/>
      <w:pPr>
        <w:ind w:left="1572" w:hanging="720"/>
      </w:pPr>
      <w:rPr>
        <w:rFonts w:hint="default"/>
        <w:i/>
      </w:rPr>
    </w:lvl>
    <w:lvl w:ilvl="4">
      <w:start w:val="1"/>
      <w:numFmt w:val="decimal"/>
      <w:lvlText w:val="%1.%2.%3.%4.%5"/>
      <w:lvlJc w:val="left"/>
      <w:pPr>
        <w:ind w:left="1856" w:hanging="720"/>
      </w:pPr>
      <w:rPr>
        <w:rFonts w:hint="default"/>
        <w:i/>
      </w:rPr>
    </w:lvl>
    <w:lvl w:ilvl="5">
      <w:start w:val="1"/>
      <w:numFmt w:val="decimal"/>
      <w:lvlText w:val="%1.%2.%3.%4.%5.%6"/>
      <w:lvlJc w:val="left"/>
      <w:pPr>
        <w:ind w:left="2500" w:hanging="1080"/>
      </w:pPr>
      <w:rPr>
        <w:rFonts w:hint="default"/>
        <w:i/>
      </w:rPr>
    </w:lvl>
    <w:lvl w:ilvl="6">
      <w:start w:val="1"/>
      <w:numFmt w:val="decimal"/>
      <w:lvlText w:val="%1.%2.%3.%4.%5.%6.%7"/>
      <w:lvlJc w:val="left"/>
      <w:pPr>
        <w:ind w:left="2784" w:hanging="1080"/>
      </w:pPr>
      <w:rPr>
        <w:rFonts w:hint="default"/>
        <w:i/>
      </w:rPr>
    </w:lvl>
    <w:lvl w:ilvl="7">
      <w:start w:val="1"/>
      <w:numFmt w:val="decimal"/>
      <w:lvlText w:val="%1.%2.%3.%4.%5.%6.%7.%8"/>
      <w:lvlJc w:val="left"/>
      <w:pPr>
        <w:ind w:left="3428" w:hanging="1440"/>
      </w:pPr>
      <w:rPr>
        <w:rFonts w:hint="default"/>
        <w:i/>
      </w:rPr>
    </w:lvl>
    <w:lvl w:ilvl="8">
      <w:start w:val="1"/>
      <w:numFmt w:val="decimal"/>
      <w:lvlText w:val="%1.%2.%3.%4.%5.%6.%7.%8.%9"/>
      <w:lvlJc w:val="left"/>
      <w:pPr>
        <w:ind w:left="3712" w:hanging="1440"/>
      </w:pPr>
      <w:rPr>
        <w:rFonts w:hint="default"/>
        <w:i/>
      </w:rPr>
    </w:lvl>
  </w:abstractNum>
  <w:abstractNum w:abstractNumId="2" w15:restartNumberingAfterBreak="0">
    <w:nsid w:val="0F46298C"/>
    <w:multiLevelType w:val="multilevel"/>
    <w:tmpl w:val="CB4CC96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F22468"/>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15:restartNumberingAfterBreak="0">
    <w:nsid w:val="17BD5FF9"/>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15:restartNumberingAfterBreak="0">
    <w:nsid w:val="203E0F45"/>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15:restartNumberingAfterBreak="0">
    <w:nsid w:val="263F07DE"/>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 w15:restartNumberingAfterBreak="0">
    <w:nsid w:val="2A401C4E"/>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8" w15:restartNumberingAfterBreak="0">
    <w:nsid w:val="2E885A46"/>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352D3901"/>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384D10D3"/>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1" w15:restartNumberingAfterBreak="0">
    <w:nsid w:val="3B2132D5"/>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2" w15:restartNumberingAfterBreak="0">
    <w:nsid w:val="3D522699"/>
    <w:multiLevelType w:val="multilevel"/>
    <w:tmpl w:val="CB4CC96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4DA284E"/>
    <w:multiLevelType w:val="multilevel"/>
    <w:tmpl w:val="0C58F596"/>
    <w:lvl w:ilvl="0">
      <w:start w:val="1"/>
      <w:numFmt w:val="decimal"/>
      <w:lvlText w:val="%1."/>
      <w:lvlJc w:val="left"/>
      <w:pPr>
        <w:ind w:left="1288" w:hanging="360"/>
      </w:pPr>
      <w:rPr>
        <w:rFonts w:ascii="Times New Roman" w:eastAsia="Times New Roman" w:hAnsi="Times New Roman" w:cs="Times New Roman"/>
        <w:b/>
        <w:bCs/>
      </w:rPr>
    </w:lvl>
    <w:lvl w:ilvl="1">
      <w:start w:val="1"/>
      <w:numFmt w:val="decimal"/>
      <w:isLgl/>
      <w:lvlText w:val="%1.%2."/>
      <w:lvlJc w:val="left"/>
      <w:pPr>
        <w:ind w:left="4548" w:hanging="720"/>
      </w:pPr>
      <w:rPr>
        <w:rFonts w:hint="default"/>
        <w:b w:val="0"/>
        <w:bCs w:val="0"/>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728" w:hanging="180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3088" w:hanging="2160"/>
      </w:pPr>
      <w:rPr>
        <w:rFonts w:hint="default"/>
      </w:rPr>
    </w:lvl>
  </w:abstractNum>
  <w:abstractNum w:abstractNumId="14" w15:restartNumberingAfterBreak="0">
    <w:nsid w:val="4C2E4A37"/>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5" w15:restartNumberingAfterBreak="0">
    <w:nsid w:val="50FF202A"/>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6" w15:restartNumberingAfterBreak="0">
    <w:nsid w:val="517B13B8"/>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15:restartNumberingAfterBreak="0">
    <w:nsid w:val="55321C1F"/>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8" w15:restartNumberingAfterBreak="0">
    <w:nsid w:val="557A746F"/>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9" w15:restartNumberingAfterBreak="0">
    <w:nsid w:val="58253EAF"/>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0" w15:restartNumberingAfterBreak="0">
    <w:nsid w:val="5BD3776B"/>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1" w15:restartNumberingAfterBreak="0">
    <w:nsid w:val="5CC00BD3"/>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2" w15:restartNumberingAfterBreak="0">
    <w:nsid w:val="60BA7952"/>
    <w:multiLevelType w:val="multilevel"/>
    <w:tmpl w:val="10C6C8C4"/>
    <w:lvl w:ilvl="0">
      <w:start w:val="5"/>
      <w:numFmt w:val="decimal"/>
      <w:lvlText w:val="%1."/>
      <w:lvlJc w:val="left"/>
      <w:pPr>
        <w:ind w:left="450" w:hanging="450"/>
      </w:pPr>
      <w:rPr>
        <w:rFonts w:hint="default"/>
      </w:rPr>
    </w:lvl>
    <w:lvl w:ilvl="1">
      <w:start w:val="5"/>
      <w:numFmt w:val="decimal"/>
      <w:lvlText w:val="%1.%2."/>
      <w:lvlJc w:val="left"/>
      <w:pPr>
        <w:ind w:left="914" w:hanging="45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3864" w:hanging="108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152" w:hanging="1440"/>
      </w:pPr>
      <w:rPr>
        <w:rFonts w:hint="default"/>
      </w:rPr>
    </w:lvl>
  </w:abstractNum>
  <w:abstractNum w:abstractNumId="23" w15:restartNumberingAfterBreak="0">
    <w:nsid w:val="624B210C"/>
    <w:multiLevelType w:val="hybridMultilevel"/>
    <w:tmpl w:val="1FAA3F68"/>
    <w:lvl w:ilvl="0" w:tplc="63E22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033040"/>
    <w:multiLevelType w:val="hybridMultilevel"/>
    <w:tmpl w:val="5DAAC7B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0A159C"/>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6" w15:restartNumberingAfterBreak="0">
    <w:nsid w:val="68B70A8A"/>
    <w:multiLevelType w:val="multilevel"/>
    <w:tmpl w:val="00262DEC"/>
    <w:lvl w:ilvl="0">
      <w:start w:val="11"/>
      <w:numFmt w:val="decimal"/>
      <w:lvlText w:val="%1."/>
      <w:lvlJc w:val="left"/>
      <w:pPr>
        <w:ind w:left="405" w:hanging="405"/>
      </w:pPr>
      <w:rPr>
        <w:rFonts w:hint="default"/>
        <w:i/>
      </w:rPr>
    </w:lvl>
    <w:lvl w:ilvl="1">
      <w:start w:val="2"/>
      <w:numFmt w:val="decimal"/>
      <w:lvlText w:val="%1.%2."/>
      <w:lvlJc w:val="left"/>
      <w:pPr>
        <w:ind w:left="689" w:hanging="405"/>
      </w:pPr>
      <w:rPr>
        <w:rFonts w:hint="default"/>
        <w:i/>
      </w:rPr>
    </w:lvl>
    <w:lvl w:ilvl="2">
      <w:start w:val="1"/>
      <w:numFmt w:val="decimal"/>
      <w:lvlText w:val="%1.%2.%3."/>
      <w:lvlJc w:val="left"/>
      <w:pPr>
        <w:ind w:left="1288" w:hanging="720"/>
      </w:pPr>
      <w:rPr>
        <w:rFonts w:hint="default"/>
        <w:i/>
      </w:rPr>
    </w:lvl>
    <w:lvl w:ilvl="3">
      <w:start w:val="1"/>
      <w:numFmt w:val="decimal"/>
      <w:lvlText w:val="%1.%2.%3.%4."/>
      <w:lvlJc w:val="left"/>
      <w:pPr>
        <w:ind w:left="1572" w:hanging="720"/>
      </w:pPr>
      <w:rPr>
        <w:rFonts w:hint="default"/>
        <w:i/>
      </w:rPr>
    </w:lvl>
    <w:lvl w:ilvl="4">
      <w:start w:val="1"/>
      <w:numFmt w:val="decimal"/>
      <w:lvlText w:val="%1.%2.%3.%4.%5."/>
      <w:lvlJc w:val="left"/>
      <w:pPr>
        <w:ind w:left="2216" w:hanging="1080"/>
      </w:pPr>
      <w:rPr>
        <w:rFonts w:hint="default"/>
        <w:i/>
      </w:rPr>
    </w:lvl>
    <w:lvl w:ilvl="5">
      <w:start w:val="1"/>
      <w:numFmt w:val="decimal"/>
      <w:lvlText w:val="%1.%2.%3.%4.%5.%6."/>
      <w:lvlJc w:val="left"/>
      <w:pPr>
        <w:ind w:left="2500" w:hanging="1080"/>
      </w:pPr>
      <w:rPr>
        <w:rFonts w:hint="default"/>
        <w:i/>
      </w:rPr>
    </w:lvl>
    <w:lvl w:ilvl="6">
      <w:start w:val="1"/>
      <w:numFmt w:val="decimal"/>
      <w:lvlText w:val="%1.%2.%3.%4.%5.%6.%7."/>
      <w:lvlJc w:val="left"/>
      <w:pPr>
        <w:ind w:left="2784" w:hanging="1080"/>
      </w:pPr>
      <w:rPr>
        <w:rFonts w:hint="default"/>
        <w:i/>
      </w:rPr>
    </w:lvl>
    <w:lvl w:ilvl="7">
      <w:start w:val="1"/>
      <w:numFmt w:val="decimal"/>
      <w:lvlText w:val="%1.%2.%3.%4.%5.%6.%7.%8."/>
      <w:lvlJc w:val="left"/>
      <w:pPr>
        <w:ind w:left="3428" w:hanging="1440"/>
      </w:pPr>
      <w:rPr>
        <w:rFonts w:hint="default"/>
        <w:i/>
      </w:rPr>
    </w:lvl>
    <w:lvl w:ilvl="8">
      <w:start w:val="1"/>
      <w:numFmt w:val="decimal"/>
      <w:lvlText w:val="%1.%2.%3.%4.%5.%6.%7.%8.%9."/>
      <w:lvlJc w:val="left"/>
      <w:pPr>
        <w:ind w:left="3712" w:hanging="1440"/>
      </w:pPr>
      <w:rPr>
        <w:rFonts w:hint="default"/>
        <w:i/>
      </w:rPr>
    </w:lvl>
  </w:abstractNum>
  <w:abstractNum w:abstractNumId="27" w15:restartNumberingAfterBreak="0">
    <w:nsid w:val="68D211CE"/>
    <w:multiLevelType w:val="multilevel"/>
    <w:tmpl w:val="CB4CC96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92C101F"/>
    <w:multiLevelType w:val="hybridMultilevel"/>
    <w:tmpl w:val="5DAAC7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A21B12"/>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0" w15:restartNumberingAfterBreak="0">
    <w:nsid w:val="70967B67"/>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1" w15:restartNumberingAfterBreak="0">
    <w:nsid w:val="72103062"/>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2" w15:restartNumberingAfterBreak="0">
    <w:nsid w:val="749663C0"/>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3" w15:restartNumberingAfterBreak="0">
    <w:nsid w:val="75F50A0E"/>
    <w:multiLevelType w:val="hybridMultilevel"/>
    <w:tmpl w:val="8A58B842"/>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C3846"/>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5" w15:restartNumberingAfterBreak="0">
    <w:nsid w:val="7B400D8D"/>
    <w:multiLevelType w:val="hybridMultilevel"/>
    <w:tmpl w:val="2AE614D4"/>
    <w:lvl w:ilvl="0" w:tplc="17743A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5D6A34"/>
    <w:multiLevelType w:val="hybridMultilevel"/>
    <w:tmpl w:val="8C203430"/>
    <w:lvl w:ilvl="0" w:tplc="5BBE17E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CE94A26"/>
    <w:multiLevelType w:val="multilevel"/>
    <w:tmpl w:val="8302511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16cid:durableId="2103213853">
    <w:abstractNumId w:val="36"/>
  </w:num>
  <w:num w:numId="2" w16cid:durableId="970210000">
    <w:abstractNumId w:val="30"/>
  </w:num>
  <w:num w:numId="3" w16cid:durableId="99573454">
    <w:abstractNumId w:val="6"/>
  </w:num>
  <w:num w:numId="4" w16cid:durableId="670789800">
    <w:abstractNumId w:val="4"/>
  </w:num>
  <w:num w:numId="5" w16cid:durableId="1836335087">
    <w:abstractNumId w:val="19"/>
  </w:num>
  <w:num w:numId="6" w16cid:durableId="2019623769">
    <w:abstractNumId w:val="8"/>
  </w:num>
  <w:num w:numId="7" w16cid:durableId="1921675932">
    <w:abstractNumId w:val="33"/>
  </w:num>
  <w:num w:numId="8" w16cid:durableId="2059358717">
    <w:abstractNumId w:val="28"/>
  </w:num>
  <w:num w:numId="9" w16cid:durableId="1410733997">
    <w:abstractNumId w:val="24"/>
  </w:num>
  <w:num w:numId="10" w16cid:durableId="475610250">
    <w:abstractNumId w:val="23"/>
  </w:num>
  <w:num w:numId="11" w16cid:durableId="261957492">
    <w:abstractNumId w:val="34"/>
  </w:num>
  <w:num w:numId="12" w16cid:durableId="719598904">
    <w:abstractNumId w:val="25"/>
  </w:num>
  <w:num w:numId="13" w16cid:durableId="460540314">
    <w:abstractNumId w:val="16"/>
  </w:num>
  <w:num w:numId="14" w16cid:durableId="97335601">
    <w:abstractNumId w:val="32"/>
  </w:num>
  <w:num w:numId="15" w16cid:durableId="261766403">
    <w:abstractNumId w:val="0"/>
  </w:num>
  <w:num w:numId="16" w16cid:durableId="385421809">
    <w:abstractNumId w:val="17"/>
  </w:num>
  <w:num w:numId="17" w16cid:durableId="1897430997">
    <w:abstractNumId w:val="14"/>
  </w:num>
  <w:num w:numId="18" w16cid:durableId="648245615">
    <w:abstractNumId w:val="20"/>
  </w:num>
  <w:num w:numId="19" w16cid:durableId="1102653404">
    <w:abstractNumId w:val="11"/>
  </w:num>
  <w:num w:numId="20" w16cid:durableId="1909219430">
    <w:abstractNumId w:val="5"/>
  </w:num>
  <w:num w:numId="21" w16cid:durableId="688991754">
    <w:abstractNumId w:val="10"/>
  </w:num>
  <w:num w:numId="22" w16cid:durableId="1494226214">
    <w:abstractNumId w:val="3"/>
  </w:num>
  <w:num w:numId="23" w16cid:durableId="313724915">
    <w:abstractNumId w:val="18"/>
  </w:num>
  <w:num w:numId="24" w16cid:durableId="1047487939">
    <w:abstractNumId w:val="21"/>
  </w:num>
  <w:num w:numId="25" w16cid:durableId="420297468">
    <w:abstractNumId w:val="9"/>
  </w:num>
  <w:num w:numId="26" w16cid:durableId="967246949">
    <w:abstractNumId w:val="29"/>
  </w:num>
  <w:num w:numId="27" w16cid:durableId="183907546">
    <w:abstractNumId w:val="7"/>
  </w:num>
  <w:num w:numId="28" w16cid:durableId="830607941">
    <w:abstractNumId w:val="15"/>
  </w:num>
  <w:num w:numId="29" w16cid:durableId="1522670366">
    <w:abstractNumId w:val="37"/>
  </w:num>
  <w:num w:numId="30" w16cid:durableId="1680623741">
    <w:abstractNumId w:val="31"/>
  </w:num>
  <w:num w:numId="31" w16cid:durableId="267086501">
    <w:abstractNumId w:val="26"/>
  </w:num>
  <w:num w:numId="32" w16cid:durableId="486480348">
    <w:abstractNumId w:val="1"/>
  </w:num>
  <w:num w:numId="33" w16cid:durableId="494415309">
    <w:abstractNumId w:val="27"/>
  </w:num>
  <w:num w:numId="34" w16cid:durableId="595138448">
    <w:abstractNumId w:val="2"/>
  </w:num>
  <w:num w:numId="35" w16cid:durableId="1805807191">
    <w:abstractNumId w:val="12"/>
  </w:num>
  <w:num w:numId="36" w16cid:durableId="1990551165">
    <w:abstractNumId w:val="35"/>
  </w:num>
  <w:num w:numId="37" w16cid:durableId="1312952511">
    <w:abstractNumId w:val="13"/>
  </w:num>
  <w:num w:numId="38" w16cid:durableId="15705760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DD"/>
    <w:rsid w:val="00057E64"/>
    <w:rsid w:val="00093639"/>
    <w:rsid w:val="000A4DAC"/>
    <w:rsid w:val="000D16C4"/>
    <w:rsid w:val="000D3DE8"/>
    <w:rsid w:val="000D5DF4"/>
    <w:rsid w:val="000E5580"/>
    <w:rsid w:val="000E67EE"/>
    <w:rsid w:val="00101748"/>
    <w:rsid w:val="00106A8F"/>
    <w:rsid w:val="00114967"/>
    <w:rsid w:val="00131F41"/>
    <w:rsid w:val="0014237B"/>
    <w:rsid w:val="00142FAB"/>
    <w:rsid w:val="001445B9"/>
    <w:rsid w:val="00155F30"/>
    <w:rsid w:val="0016779F"/>
    <w:rsid w:val="00172EAC"/>
    <w:rsid w:val="00195897"/>
    <w:rsid w:val="0019651B"/>
    <w:rsid w:val="0019657A"/>
    <w:rsid w:val="001B47F3"/>
    <w:rsid w:val="001D1696"/>
    <w:rsid w:val="001F15C4"/>
    <w:rsid w:val="002039EE"/>
    <w:rsid w:val="00213310"/>
    <w:rsid w:val="00214086"/>
    <w:rsid w:val="00240F5D"/>
    <w:rsid w:val="00283F53"/>
    <w:rsid w:val="002900FA"/>
    <w:rsid w:val="002920BD"/>
    <w:rsid w:val="0029693C"/>
    <w:rsid w:val="002B13FF"/>
    <w:rsid w:val="002B79C0"/>
    <w:rsid w:val="002C38BB"/>
    <w:rsid w:val="00310FFF"/>
    <w:rsid w:val="00320794"/>
    <w:rsid w:val="0034760D"/>
    <w:rsid w:val="003A3AA9"/>
    <w:rsid w:val="003B001E"/>
    <w:rsid w:val="003D2FE5"/>
    <w:rsid w:val="003E06B4"/>
    <w:rsid w:val="003F0368"/>
    <w:rsid w:val="003F3A84"/>
    <w:rsid w:val="00430881"/>
    <w:rsid w:val="00437416"/>
    <w:rsid w:val="004614E2"/>
    <w:rsid w:val="00465B7E"/>
    <w:rsid w:val="004741FC"/>
    <w:rsid w:val="00475B76"/>
    <w:rsid w:val="004878D6"/>
    <w:rsid w:val="0049780D"/>
    <w:rsid w:val="004A155D"/>
    <w:rsid w:val="004C1768"/>
    <w:rsid w:val="004C528B"/>
    <w:rsid w:val="004C7C3F"/>
    <w:rsid w:val="004E35BE"/>
    <w:rsid w:val="004E73A8"/>
    <w:rsid w:val="0053159F"/>
    <w:rsid w:val="00541076"/>
    <w:rsid w:val="00552210"/>
    <w:rsid w:val="00556DF8"/>
    <w:rsid w:val="00562C7F"/>
    <w:rsid w:val="005723D1"/>
    <w:rsid w:val="00591325"/>
    <w:rsid w:val="0059136C"/>
    <w:rsid w:val="005A5A5D"/>
    <w:rsid w:val="006004F0"/>
    <w:rsid w:val="006219FF"/>
    <w:rsid w:val="0065458D"/>
    <w:rsid w:val="00674383"/>
    <w:rsid w:val="006A7D80"/>
    <w:rsid w:val="006D1C5D"/>
    <w:rsid w:val="006E0553"/>
    <w:rsid w:val="006F72DE"/>
    <w:rsid w:val="007008C3"/>
    <w:rsid w:val="00701703"/>
    <w:rsid w:val="00706493"/>
    <w:rsid w:val="0070659F"/>
    <w:rsid w:val="00716C32"/>
    <w:rsid w:val="007230F7"/>
    <w:rsid w:val="00727574"/>
    <w:rsid w:val="00732538"/>
    <w:rsid w:val="00733816"/>
    <w:rsid w:val="00742308"/>
    <w:rsid w:val="0075693F"/>
    <w:rsid w:val="0075783A"/>
    <w:rsid w:val="007667C5"/>
    <w:rsid w:val="00780801"/>
    <w:rsid w:val="007B13DF"/>
    <w:rsid w:val="007B6886"/>
    <w:rsid w:val="007E09B8"/>
    <w:rsid w:val="007F65A5"/>
    <w:rsid w:val="00804CF9"/>
    <w:rsid w:val="00843F7D"/>
    <w:rsid w:val="00854C3F"/>
    <w:rsid w:val="00876D3B"/>
    <w:rsid w:val="008A7B6F"/>
    <w:rsid w:val="008D002C"/>
    <w:rsid w:val="00931DC5"/>
    <w:rsid w:val="00935781"/>
    <w:rsid w:val="0093779F"/>
    <w:rsid w:val="00940537"/>
    <w:rsid w:val="009531F0"/>
    <w:rsid w:val="00955D63"/>
    <w:rsid w:val="009567E6"/>
    <w:rsid w:val="00971C1E"/>
    <w:rsid w:val="009A47AE"/>
    <w:rsid w:val="009B0B7B"/>
    <w:rsid w:val="009B58A5"/>
    <w:rsid w:val="009C2DC1"/>
    <w:rsid w:val="009D33DC"/>
    <w:rsid w:val="009D6FE2"/>
    <w:rsid w:val="009E2582"/>
    <w:rsid w:val="009F2F04"/>
    <w:rsid w:val="00A02943"/>
    <w:rsid w:val="00A06795"/>
    <w:rsid w:val="00A11CF9"/>
    <w:rsid w:val="00A214D3"/>
    <w:rsid w:val="00A37EAE"/>
    <w:rsid w:val="00A41226"/>
    <w:rsid w:val="00A67873"/>
    <w:rsid w:val="00A86771"/>
    <w:rsid w:val="00A9043D"/>
    <w:rsid w:val="00AA59FB"/>
    <w:rsid w:val="00AD5B64"/>
    <w:rsid w:val="00AD5DDF"/>
    <w:rsid w:val="00AE2E3D"/>
    <w:rsid w:val="00AE621F"/>
    <w:rsid w:val="00B47157"/>
    <w:rsid w:val="00B56CB8"/>
    <w:rsid w:val="00B817B7"/>
    <w:rsid w:val="00B834CF"/>
    <w:rsid w:val="00BB6CD5"/>
    <w:rsid w:val="00BC2AEC"/>
    <w:rsid w:val="00BC6BDD"/>
    <w:rsid w:val="00BD5CA8"/>
    <w:rsid w:val="00BD6B50"/>
    <w:rsid w:val="00C503AC"/>
    <w:rsid w:val="00C54A6E"/>
    <w:rsid w:val="00C570FE"/>
    <w:rsid w:val="00C8240A"/>
    <w:rsid w:val="00CB7213"/>
    <w:rsid w:val="00CD3FE0"/>
    <w:rsid w:val="00CE34BC"/>
    <w:rsid w:val="00D074CF"/>
    <w:rsid w:val="00D14177"/>
    <w:rsid w:val="00D7194D"/>
    <w:rsid w:val="00D73F64"/>
    <w:rsid w:val="00D74E6C"/>
    <w:rsid w:val="00D85F25"/>
    <w:rsid w:val="00DC63A5"/>
    <w:rsid w:val="00E1587A"/>
    <w:rsid w:val="00E579F0"/>
    <w:rsid w:val="00E90E35"/>
    <w:rsid w:val="00EA7F64"/>
    <w:rsid w:val="00EB0E9A"/>
    <w:rsid w:val="00EB7D71"/>
    <w:rsid w:val="00EC5A6E"/>
    <w:rsid w:val="00EE210D"/>
    <w:rsid w:val="00EF7D75"/>
    <w:rsid w:val="00F3311C"/>
    <w:rsid w:val="00F56574"/>
    <w:rsid w:val="00F6055D"/>
    <w:rsid w:val="00F71900"/>
    <w:rsid w:val="00F71AC1"/>
    <w:rsid w:val="00F872DA"/>
    <w:rsid w:val="00F90F94"/>
    <w:rsid w:val="00F926DA"/>
    <w:rsid w:val="00FA1DAF"/>
    <w:rsid w:val="00FB05EF"/>
    <w:rsid w:val="00FC4D76"/>
    <w:rsid w:val="00FD5153"/>
    <w:rsid w:val="00FE64AE"/>
    <w:rsid w:val="00FF246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9370"/>
  <w15:chartTrackingRefBased/>
  <w15:docId w15:val="{18BFCAF8-4B01-46CC-A144-6F1D585C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normal0">
    <w:name w:val="msonormal"/>
    <w:basedOn w:val="Normal"/>
    <w:rsid w:val="00876D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876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uiPriority w:val="22"/>
    <w:qFormat/>
    <w:rsid w:val="0049780D"/>
    <w:rPr>
      <w:b/>
      <w:bCs/>
      <w:color w:val="auto"/>
    </w:rPr>
  </w:style>
  <w:style w:type="character" w:styleId="Accentuat">
    <w:name w:val="Emphasis"/>
    <w:uiPriority w:val="20"/>
    <w:qFormat/>
    <w:rsid w:val="00F872DA"/>
    <w:rPr>
      <w:i/>
      <w:iCs/>
    </w:rPr>
  </w:style>
  <w:style w:type="paragraph" w:customStyle="1" w:styleId="a">
    <w:basedOn w:val="Normal"/>
    <w:next w:val="NormalWeb"/>
    <w:uiPriority w:val="99"/>
    <w:rsid w:val="006A7D80"/>
    <w:pPr>
      <w:spacing w:after="120" w:line="240" w:lineRule="auto"/>
      <w:jc w:val="both"/>
    </w:pPr>
    <w:rPr>
      <w:rFonts w:ascii="Times New Roman" w:eastAsia="SimSun" w:hAnsi="Times New Roman" w:cs="Times New Roman"/>
      <w:sz w:val="24"/>
      <w:szCs w:val="24"/>
      <w:lang w:val="en-GB"/>
    </w:rPr>
  </w:style>
  <w:style w:type="character" w:styleId="Hyperlink">
    <w:name w:val="Hyperlink"/>
    <w:basedOn w:val="Fontdeparagrafimplicit"/>
    <w:uiPriority w:val="99"/>
    <w:unhideWhenUsed/>
    <w:rsid w:val="00971C1E"/>
    <w:rPr>
      <w:color w:val="0000FF"/>
      <w:u w:val="single"/>
    </w:rPr>
  </w:style>
  <w:style w:type="paragraph" w:styleId="Listparagraf">
    <w:name w:val="List Paragraph"/>
    <w:basedOn w:val="Normal"/>
    <w:uiPriority w:val="34"/>
    <w:qFormat/>
    <w:rsid w:val="009C2DC1"/>
    <w:pPr>
      <w:spacing w:after="200" w:line="276" w:lineRule="auto"/>
      <w:ind w:left="720"/>
      <w:contextualSpacing/>
    </w:pPr>
    <w:rPr>
      <w:lang w:val="en-US"/>
    </w:rPr>
  </w:style>
  <w:style w:type="paragraph" w:styleId="Antet">
    <w:name w:val="header"/>
    <w:basedOn w:val="Normal"/>
    <w:link w:val="AntetCaracter"/>
    <w:uiPriority w:val="99"/>
    <w:unhideWhenUsed/>
    <w:rsid w:val="00195897"/>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195897"/>
  </w:style>
  <w:style w:type="paragraph" w:styleId="Subsol">
    <w:name w:val="footer"/>
    <w:basedOn w:val="Normal"/>
    <w:link w:val="SubsolCaracter"/>
    <w:uiPriority w:val="99"/>
    <w:unhideWhenUsed/>
    <w:rsid w:val="00195897"/>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195897"/>
  </w:style>
  <w:style w:type="paragraph" w:styleId="Revizuire">
    <w:name w:val="Revision"/>
    <w:hidden/>
    <w:uiPriority w:val="99"/>
    <w:semiHidden/>
    <w:rsid w:val="006E0553"/>
    <w:pPr>
      <w:spacing w:after="0" w:line="240" w:lineRule="auto"/>
    </w:pPr>
  </w:style>
  <w:style w:type="character" w:styleId="HyperlinkParcurs">
    <w:name w:val="FollowedHyperlink"/>
    <w:basedOn w:val="Fontdeparagrafimplicit"/>
    <w:uiPriority w:val="99"/>
    <w:semiHidden/>
    <w:unhideWhenUsed/>
    <w:rsid w:val="00D85F25"/>
    <w:rPr>
      <w:color w:val="954F72" w:themeColor="followedHyperlink"/>
      <w:u w:val="single"/>
    </w:rPr>
  </w:style>
  <w:style w:type="paragraph" w:customStyle="1" w:styleId="oj-normal">
    <w:name w:val="oj-normal"/>
    <w:basedOn w:val="Normal"/>
    <w:rsid w:val="004E73A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j-super">
    <w:name w:val="oj-super"/>
    <w:basedOn w:val="Fontdeparagrafimplicit"/>
    <w:rsid w:val="0053159F"/>
  </w:style>
  <w:style w:type="paragraph" w:customStyle="1" w:styleId="norm">
    <w:name w:val="norm"/>
    <w:basedOn w:val="Normal"/>
    <w:rsid w:val="000A4D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j-sub">
    <w:name w:val="oj-sub"/>
    <w:basedOn w:val="Fontdeparagrafimplicit"/>
    <w:rsid w:val="004A155D"/>
  </w:style>
  <w:style w:type="character" w:styleId="MeniuneNerezolvat">
    <w:name w:val="Unresolved Mention"/>
    <w:basedOn w:val="Fontdeparagrafimplicit"/>
    <w:uiPriority w:val="99"/>
    <w:semiHidden/>
    <w:unhideWhenUsed/>
    <w:rsid w:val="004A155D"/>
    <w:rPr>
      <w:color w:val="605E5C"/>
      <w:shd w:val="clear" w:color="auto" w:fill="E1DFDD"/>
    </w:rPr>
  </w:style>
  <w:style w:type="paragraph" w:customStyle="1" w:styleId="oj-tbl-hdr">
    <w:name w:val="oj-tbl-hdr"/>
    <w:basedOn w:val="Normal"/>
    <w:rsid w:val="00057E6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tbl-txt">
    <w:name w:val="oj-tbl-txt"/>
    <w:basedOn w:val="Normal"/>
    <w:rsid w:val="00057E6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tbl-num">
    <w:name w:val="oj-tbl-num"/>
    <w:basedOn w:val="Normal"/>
    <w:rsid w:val="00057E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j-bold">
    <w:name w:val="oj-bold"/>
    <w:basedOn w:val="Fontdeparagrafimplicit"/>
    <w:rsid w:val="00591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533335">
      <w:bodyDiv w:val="1"/>
      <w:marLeft w:val="0"/>
      <w:marRight w:val="0"/>
      <w:marTop w:val="0"/>
      <w:marBottom w:val="0"/>
      <w:divBdr>
        <w:top w:val="none" w:sz="0" w:space="0" w:color="auto"/>
        <w:left w:val="none" w:sz="0" w:space="0" w:color="auto"/>
        <w:bottom w:val="none" w:sz="0" w:space="0" w:color="auto"/>
        <w:right w:val="none" w:sz="0" w:space="0" w:color="auto"/>
      </w:divBdr>
    </w:div>
    <w:div w:id="154043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TXT/?uri=CELEX:32023D1809" TargetMode="External"/><Relationship Id="rId18" Type="http://schemas.openxmlformats.org/officeDocument/2006/relationships/hyperlink" Target="https://eur-lex.europa.eu/legal-content/RO/TXT/?uri=CELEX:32023D1809" TargetMode="External"/><Relationship Id="rId26" Type="http://schemas.openxmlformats.org/officeDocument/2006/relationships/hyperlink" Target="https://www.epa.gov/sites/default/files/2020-12/documents/method_16c.pdf" TargetMode="External"/><Relationship Id="rId39" Type="http://schemas.openxmlformats.org/officeDocument/2006/relationships/hyperlink" Target="https://eur-lex.europa.eu/legal-content/RO/TXT/PDF/?uri=CELEX:32022H2510&amp;from=RO." TargetMode="External"/><Relationship Id="rId21" Type="http://schemas.openxmlformats.org/officeDocument/2006/relationships/hyperlink" Target="https://eur-lex.europa.eu/legal-content/RO/TXT/?uri=CELEX:32023D1809" TargetMode="External"/><Relationship Id="rId34" Type="http://schemas.openxmlformats.org/officeDocument/2006/relationships/hyperlink" Target="https://www.epa.gov/emc/method-16a-total-reduced-sulfur-impinger" TargetMode="External"/><Relationship Id="rId42" Type="http://schemas.openxmlformats.org/officeDocument/2006/relationships/hyperlink" Target="https://compass.astm.org/document-view/?contentCode=ASTM%7CD6866-22%7Cen-US&amp;proxycl=https%3A%2F%2Fsecure.astm.org&amp;fromLogin=true" TargetMode="External"/><Relationship Id="rId47" Type="http://schemas.openxmlformats.org/officeDocument/2006/relationships/hyperlink" Target="https://www.blv.admin.ch/dam/blv/fr/dokumente/lebensmittel-und-ernaehrung/rechts-und-vollzugsgrundlagen/lebensmittelrecht2017/anhang2-verordnung-materialien-kontakt-lm-gg.pdf.download.pdf/Annexe_2.pdf" TargetMode="External"/><Relationship Id="rId50" Type="http://schemas.openxmlformats.org/officeDocument/2006/relationships/hyperlink" Target="https://eur-lex.europa.eu/legal-content/RO/TXT/?uri=CELEX:32023D1809" TargetMode="External"/><Relationship Id="rId55" Type="http://schemas.openxmlformats.org/officeDocument/2006/relationships/hyperlink" Target="https://www.oecd.org/daf/inv/mne/48004323.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ur-lex.europa.eu/legal-content/RO/TXT/?uri=CELEX:32023D1809" TargetMode="External"/><Relationship Id="rId29" Type="http://schemas.openxmlformats.org/officeDocument/2006/relationships/hyperlink" Target="https://eur-lex.europa.eu/legal-content/RO/TXT/?uri=CELEX:32023D1809" TargetMode="External"/><Relationship Id="rId11" Type="http://schemas.openxmlformats.org/officeDocument/2006/relationships/hyperlink" Target="https://eur-lex.europa.eu/legal-content/RO/TXT/?uri=CELEX:32023D1809" TargetMode="External"/><Relationship Id="rId24" Type="http://schemas.openxmlformats.org/officeDocument/2006/relationships/hyperlink" Target="https://www.epa.gov/sites/default/files/2017-08/documents/method_16a.pdf" TargetMode="External"/><Relationship Id="rId32" Type="http://schemas.openxmlformats.org/officeDocument/2006/relationships/hyperlink" Target="https://www.epa.gov/emc/method-8-sulfuric-acid-mist" TargetMode="External"/><Relationship Id="rId37" Type="http://schemas.openxmlformats.org/officeDocument/2006/relationships/hyperlink" Target="https://eur-lex.europa.eu/legal-content/RO/TXT/?qid=1680246180511&amp;uri=CELEX%3A52022DC0682" TargetMode="External"/><Relationship Id="rId40" Type="http://schemas.openxmlformats.org/officeDocument/2006/relationships/hyperlink" Target="https://ec.europa.eu/energy/topics/renewable-energy/biofuels/voluntary-schemes_en" TargetMode="External"/><Relationship Id="rId45" Type="http://schemas.openxmlformats.org/officeDocument/2006/relationships/hyperlink" Target="https://rm.coe.int/16804f8648" TargetMode="External"/><Relationship Id="rId53" Type="http://schemas.openxmlformats.org/officeDocument/2006/relationships/hyperlink" Target="https://eur-lex.europa.eu/legal-content/RO/TXT/?uri=CELEX:32023D1809" TargetMode="External"/><Relationship Id="rId58"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eur-lex.europa.eu/legal-content/RO/TXT/?uri=CELEX:32023D18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RO/TXT/?uri=CELEX:32023D1809" TargetMode="External"/><Relationship Id="rId22" Type="http://schemas.openxmlformats.org/officeDocument/2006/relationships/hyperlink" Target="https://www.epa.gov/emc/method-7e-nitrogen-oxide-instrumental-analyzer" TargetMode="External"/><Relationship Id="rId27" Type="http://schemas.openxmlformats.org/officeDocument/2006/relationships/image" Target="media/image2.jpeg"/><Relationship Id="rId30" Type="http://schemas.openxmlformats.org/officeDocument/2006/relationships/hyperlink" Target="https://eur-lex.europa.eu/legal-content/RO/TXT/?uri=CELEX:32023D1809" TargetMode="External"/><Relationship Id="rId35" Type="http://schemas.openxmlformats.org/officeDocument/2006/relationships/hyperlink" Target="https://www.epa.gov/emc/method-16b-total-reduced-sulfur-gas-chromatograph-analysis" TargetMode="External"/><Relationship Id="rId43" Type="http://schemas.openxmlformats.org/officeDocument/2006/relationships/hyperlink" Target="https://www.echa.europa.eu/ro/candidate-list-table" TargetMode="External"/><Relationship Id="rId48" Type="http://schemas.openxmlformats.org/officeDocument/2006/relationships/hyperlink" Target="https://www.blv.admin.ch/dam/blv/en/dokumente/lebensmittel-und-ernaehrung/rechts-und-vollzugsgrundlagen/lebensmittelrecht2017/anhang10-verordnung-materialien-kontakt-lm-gg.pdf.download.pdf/Annex-10-ordinance-fdha-materials-and-articles-intended-to-come-into-contact-with-food-stuffs.pdf" TargetMode="External"/><Relationship Id="rId56" Type="http://schemas.openxmlformats.org/officeDocument/2006/relationships/hyperlink" Target="https://rm.coe.int/16804f8648" TargetMode="External"/><Relationship Id="rId8" Type="http://schemas.openxmlformats.org/officeDocument/2006/relationships/footnotes" Target="footnotes.xml"/><Relationship Id="rId51" Type="http://schemas.openxmlformats.org/officeDocument/2006/relationships/hyperlink" Target="https://eur-lex.europa.eu/legal-content/RO/TXT/?uri=CELEX:32023D1809" TargetMode="External"/><Relationship Id="rId3" Type="http://schemas.openxmlformats.org/officeDocument/2006/relationships/customXml" Target="../customXml/item3.xml"/><Relationship Id="rId12" Type="http://schemas.openxmlformats.org/officeDocument/2006/relationships/hyperlink" Target="https://eur-lex.europa.eu/legal-content/RO/TXT/?uri=CELEX:32023D1809" TargetMode="External"/><Relationship Id="rId17" Type="http://schemas.openxmlformats.org/officeDocument/2006/relationships/hyperlink" Target="https://eur-lex.europa.eu/legal-content/RO/TXT/?uri=CELEX:32023D1809" TargetMode="External"/><Relationship Id="rId25" Type="http://schemas.openxmlformats.org/officeDocument/2006/relationships/hyperlink" Target="https://www.epa.gov/sites/default/files/2020-12/documents/method_16b_0.pdf" TargetMode="External"/><Relationship Id="rId33" Type="http://schemas.openxmlformats.org/officeDocument/2006/relationships/hyperlink" Target="https://www.epa.gov/emc/method-15a-total-reduced-sulfur-emissions-sulfur-recovery-plants-petroleum-refineries" TargetMode="External"/><Relationship Id="rId38" Type="http://schemas.openxmlformats.org/officeDocument/2006/relationships/hyperlink" Target="https://publications.jrc.ec.europa.eu/repository/handle/JRC125046" TargetMode="External"/><Relationship Id="rId46" Type="http://schemas.openxmlformats.org/officeDocument/2006/relationships/hyperlink" Target="http://www.bfr.bund.de/cm/349/IX-Colorants-for-Plastics-and-other-Polymers-Used-in-Commodities.pdf" TargetMode="External"/><Relationship Id="rId59" Type="http://schemas.openxmlformats.org/officeDocument/2006/relationships/fontTable" Target="fontTable.xml"/><Relationship Id="rId20" Type="http://schemas.openxmlformats.org/officeDocument/2006/relationships/hyperlink" Target="https://eur-lex.europa.eu/legal-content/RO/TXT/?uri=CELEX:32023D1809" TargetMode="External"/><Relationship Id="rId41" Type="http://schemas.openxmlformats.org/officeDocument/2006/relationships/hyperlink" Target="https://store.astm.org/d6866-22.html" TargetMode="External"/><Relationship Id="rId54" Type="http://schemas.openxmlformats.org/officeDocument/2006/relationships/hyperlink" Target="https://www.unglobalcompact.org/library/2"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www.epa.gov/sites/default/files/2017-08/documents/method_15a.pdf" TargetMode="External"/><Relationship Id="rId28" Type="http://schemas.openxmlformats.org/officeDocument/2006/relationships/image" Target="media/image3.jpeg"/><Relationship Id="rId36" Type="http://schemas.openxmlformats.org/officeDocument/2006/relationships/hyperlink" Target="https://store.accuristech.com/standards/din-38405-27?product_id=1995377&amp;srsltid=AfmBOooNTVqM3EamSlIrz-wxajY1xST5tD_4aT558TSsisZsdCvXagaZ" TargetMode="External"/><Relationship Id="rId49" Type="http://schemas.openxmlformats.org/officeDocument/2006/relationships/hyperlink" Target="https://www.dssmith.com/contentassets/1bbf9877253f458aa0eed26b76f2d705/360-english.pdf" TargetMode="External"/><Relationship Id="rId57" Type="http://schemas.openxmlformats.org/officeDocument/2006/relationships/hyperlink" Target="https://rm.coe.int/16804f8648" TargetMode="External"/><Relationship Id="rId10" Type="http://schemas.openxmlformats.org/officeDocument/2006/relationships/hyperlink" Target="https://eur-lex.europa.eu/legal-content/RO/TXT/?uri=CELEX:32023D1809" TargetMode="External"/><Relationship Id="rId31" Type="http://schemas.openxmlformats.org/officeDocument/2006/relationships/hyperlink" Target="https://www.epa.gov/sites/default/files/2015-10/documents/method_1650c_1997.pdf" TargetMode="External"/><Relationship Id="rId44" Type="http://schemas.openxmlformats.org/officeDocument/2006/relationships/hyperlink" Target="https://echa.europa.eu/ro/advanced-search-for-chemicals" TargetMode="External"/><Relationship Id="rId52" Type="http://schemas.openxmlformats.org/officeDocument/2006/relationships/hyperlink" Target="https://eur-lex.europa.eu/legal-content/RO/TXT/?uri=CELEX:32023D1809"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3" ma:contentTypeDescription="Create a new document." ma:contentTypeScope="" ma:versionID="3d0c7ed75d7da2c7ae09267786c98128">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712b7086ab106cd40c99c03bd3082065"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77D58-8C4B-48F0-86A3-D370F9F4836E}">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2.xml><?xml version="1.0" encoding="utf-8"?>
<ds:datastoreItem xmlns:ds="http://schemas.openxmlformats.org/officeDocument/2006/customXml" ds:itemID="{568773AC-203F-443D-A9CD-6FB1EC621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6D8BD-8141-4FF6-AF09-0EBCAC1BA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69</Pages>
  <Words>29675</Words>
  <Characters>179538</Characters>
  <Application>Microsoft Office Word</Application>
  <DocSecurity>0</DocSecurity>
  <Lines>5440</Lines>
  <Paragraphs>1973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Direcția politici de prevenire a poluării</cp:lastModifiedBy>
  <cp:revision>60</cp:revision>
  <dcterms:created xsi:type="dcterms:W3CDTF">2025-09-18T11:01:00Z</dcterms:created>
  <dcterms:modified xsi:type="dcterms:W3CDTF">2025-10-17T13:11:00Z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ies>
</file>