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510C" w14:textId="77777777" w:rsidR="00810B80" w:rsidRPr="00CA3841" w:rsidRDefault="00810B80" w:rsidP="00810B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  <w:r w:rsidRPr="00CA3841">
        <w:rPr>
          <w:b/>
          <w:sz w:val="24"/>
          <w:szCs w:val="24"/>
        </w:rPr>
        <w:t>NOTA</w:t>
      </w:r>
      <w:r>
        <w:rPr>
          <w:b/>
          <w:sz w:val="24"/>
          <w:szCs w:val="24"/>
          <w:lang w:val="ro-MD"/>
        </w:rPr>
        <w:t xml:space="preserve"> </w:t>
      </w:r>
      <w:r w:rsidRPr="00CA3841">
        <w:rPr>
          <w:b/>
          <w:sz w:val="24"/>
          <w:szCs w:val="24"/>
        </w:rPr>
        <w:t>DE</w:t>
      </w:r>
      <w:r>
        <w:rPr>
          <w:b/>
          <w:sz w:val="24"/>
          <w:szCs w:val="24"/>
          <w:lang w:val="ro-MD"/>
        </w:rPr>
        <w:t xml:space="preserve"> </w:t>
      </w:r>
      <w:r w:rsidRPr="00CA3841">
        <w:rPr>
          <w:b/>
          <w:sz w:val="24"/>
          <w:szCs w:val="24"/>
        </w:rPr>
        <w:t>FUNDAMENTARE</w:t>
      </w:r>
    </w:p>
    <w:p w14:paraId="1FC1E2C3" w14:textId="77777777" w:rsidR="00EC2751" w:rsidRPr="001B316B" w:rsidRDefault="00EC2751" w:rsidP="001B316B">
      <w:pPr>
        <w:jc w:val="center"/>
        <w:rPr>
          <w:sz w:val="22"/>
          <w:szCs w:val="22"/>
        </w:rPr>
      </w:pPr>
      <w:r w:rsidRPr="001B316B">
        <w:rPr>
          <w:sz w:val="22"/>
          <w:szCs w:val="22"/>
        </w:rPr>
        <w:t xml:space="preserve">la </w:t>
      </w:r>
      <w:proofErr w:type="spellStart"/>
      <w:r w:rsidRPr="001B316B">
        <w:rPr>
          <w:sz w:val="22"/>
          <w:szCs w:val="22"/>
        </w:rPr>
        <w:t>proiectul</w:t>
      </w:r>
      <w:proofErr w:type="spellEnd"/>
      <w:r w:rsidRPr="001B316B">
        <w:rPr>
          <w:sz w:val="22"/>
          <w:szCs w:val="22"/>
        </w:rPr>
        <w:t xml:space="preserve"> </w:t>
      </w:r>
      <w:proofErr w:type="spellStart"/>
      <w:r w:rsidRPr="001B316B">
        <w:rPr>
          <w:sz w:val="22"/>
          <w:szCs w:val="22"/>
        </w:rPr>
        <w:t>Ordinului</w:t>
      </w:r>
      <w:proofErr w:type="spellEnd"/>
      <w:r w:rsidRPr="001B316B">
        <w:rPr>
          <w:sz w:val="22"/>
          <w:szCs w:val="22"/>
        </w:rPr>
        <w:t xml:space="preserve"> </w:t>
      </w:r>
      <w:proofErr w:type="spellStart"/>
      <w:r w:rsidRPr="001B316B">
        <w:rPr>
          <w:sz w:val="22"/>
          <w:szCs w:val="22"/>
        </w:rPr>
        <w:t>Directorului</w:t>
      </w:r>
      <w:proofErr w:type="spellEnd"/>
      <w:r w:rsidRPr="001B316B">
        <w:rPr>
          <w:sz w:val="22"/>
          <w:szCs w:val="22"/>
        </w:rPr>
        <w:t xml:space="preserve"> General al </w:t>
      </w:r>
      <w:proofErr w:type="spellStart"/>
      <w:r w:rsidRPr="001B316B">
        <w:rPr>
          <w:sz w:val="22"/>
          <w:szCs w:val="22"/>
        </w:rPr>
        <w:t>Agenţiei</w:t>
      </w:r>
      <w:proofErr w:type="spellEnd"/>
      <w:r w:rsidRPr="001B316B">
        <w:rPr>
          <w:sz w:val="22"/>
          <w:szCs w:val="22"/>
        </w:rPr>
        <w:t xml:space="preserve"> Geodezie, </w:t>
      </w:r>
    </w:p>
    <w:p w14:paraId="237C9222" w14:textId="6C25160C" w:rsidR="00EC2751" w:rsidRPr="001B316B" w:rsidRDefault="00EC2751" w:rsidP="001B316B">
      <w:pPr>
        <w:jc w:val="center"/>
        <w:rPr>
          <w:sz w:val="22"/>
          <w:szCs w:val="22"/>
          <w:lang w:val="ro-MD"/>
        </w:rPr>
      </w:pPr>
      <w:proofErr w:type="spellStart"/>
      <w:r w:rsidRPr="001B316B">
        <w:rPr>
          <w:sz w:val="22"/>
          <w:szCs w:val="22"/>
        </w:rPr>
        <w:t>Cartografie</w:t>
      </w:r>
      <w:proofErr w:type="spellEnd"/>
      <w:r w:rsidRPr="001B316B">
        <w:rPr>
          <w:sz w:val="22"/>
          <w:szCs w:val="22"/>
        </w:rPr>
        <w:t xml:space="preserve"> </w:t>
      </w:r>
      <w:proofErr w:type="spellStart"/>
      <w:r w:rsidRPr="001B316B">
        <w:rPr>
          <w:sz w:val="22"/>
          <w:szCs w:val="22"/>
        </w:rPr>
        <w:t>şi</w:t>
      </w:r>
      <w:proofErr w:type="spellEnd"/>
      <w:r w:rsidRPr="001B316B">
        <w:rPr>
          <w:sz w:val="22"/>
          <w:szCs w:val="22"/>
        </w:rPr>
        <w:t xml:space="preserve"> Cadastru </w:t>
      </w:r>
      <w:proofErr w:type="spellStart"/>
      <w:r w:rsidRPr="001B316B">
        <w:rPr>
          <w:sz w:val="22"/>
          <w:szCs w:val="22"/>
        </w:rPr>
        <w:t>privind</w:t>
      </w:r>
      <w:proofErr w:type="spellEnd"/>
      <w:r w:rsidRPr="001B316B">
        <w:rPr>
          <w:sz w:val="22"/>
          <w:szCs w:val="22"/>
        </w:rPr>
        <w:t xml:space="preserve"> </w:t>
      </w:r>
      <w:proofErr w:type="spellStart"/>
      <w:r w:rsidRPr="001B316B">
        <w:rPr>
          <w:sz w:val="22"/>
          <w:szCs w:val="22"/>
        </w:rPr>
        <w:t>modificarea</w:t>
      </w:r>
      <w:proofErr w:type="spellEnd"/>
      <w:r w:rsidRPr="001B316B">
        <w:rPr>
          <w:sz w:val="22"/>
          <w:szCs w:val="22"/>
        </w:rPr>
        <w:t xml:space="preserve"> </w:t>
      </w:r>
      <w:r w:rsidRPr="001B316B">
        <w:rPr>
          <w:sz w:val="22"/>
          <w:szCs w:val="22"/>
          <w:lang w:val="ro-MD"/>
        </w:rPr>
        <w:t>unor acte normative</w:t>
      </w:r>
    </w:p>
    <w:p w14:paraId="5341CF0B" w14:textId="77777777" w:rsidR="00810B80" w:rsidRPr="00DD6E58" w:rsidRDefault="00810B80" w:rsidP="00212B05">
      <w:pPr>
        <w:pBdr>
          <w:top w:val="single" w:sz="4" w:space="0" w:color="auto"/>
        </w:pBdr>
        <w:tabs>
          <w:tab w:val="left" w:pos="884"/>
          <w:tab w:val="left" w:pos="1196"/>
        </w:tabs>
        <w:ind w:left="-709" w:firstLine="283"/>
        <w:jc w:val="center"/>
        <w:rPr>
          <w:i/>
          <w:sz w:val="16"/>
          <w:szCs w:val="16"/>
        </w:rPr>
      </w:pPr>
      <w:proofErr w:type="spellStart"/>
      <w:r w:rsidRPr="00DD6E58">
        <w:rPr>
          <w:i/>
          <w:sz w:val="16"/>
          <w:szCs w:val="16"/>
        </w:rPr>
        <w:t>denumirea</w:t>
      </w:r>
      <w:proofErr w:type="spellEnd"/>
      <w:r w:rsidRPr="00DD6E58">
        <w:rPr>
          <w:i/>
          <w:sz w:val="16"/>
          <w:szCs w:val="16"/>
          <w:lang w:val="ro-MD"/>
        </w:rPr>
        <w:t xml:space="preserve"> </w:t>
      </w:r>
      <w:proofErr w:type="spellStart"/>
      <w:r w:rsidRPr="00DD6E58">
        <w:rPr>
          <w:i/>
          <w:sz w:val="16"/>
          <w:szCs w:val="16"/>
        </w:rPr>
        <w:t>proiectului</w:t>
      </w:r>
      <w:proofErr w:type="spellEnd"/>
      <w:r w:rsidRPr="00DD6E58">
        <w:rPr>
          <w:i/>
          <w:sz w:val="16"/>
          <w:szCs w:val="16"/>
          <w:lang w:val="ro-MD"/>
        </w:rPr>
        <w:t xml:space="preserve"> </w:t>
      </w:r>
      <w:proofErr w:type="spellStart"/>
      <w:r w:rsidRPr="00DD6E58">
        <w:rPr>
          <w:i/>
          <w:sz w:val="16"/>
          <w:szCs w:val="16"/>
        </w:rPr>
        <w:t>actului</w:t>
      </w:r>
      <w:proofErr w:type="spellEnd"/>
      <w:r w:rsidRPr="00DD6E58">
        <w:rPr>
          <w:i/>
          <w:sz w:val="16"/>
          <w:szCs w:val="16"/>
          <w:lang w:val="ro-MD"/>
        </w:rPr>
        <w:t xml:space="preserve"> </w:t>
      </w:r>
      <w:proofErr w:type="spellStart"/>
      <w:r w:rsidRPr="00DD6E58">
        <w:rPr>
          <w:i/>
          <w:sz w:val="16"/>
          <w:szCs w:val="16"/>
        </w:rPr>
        <w:t>normativ</w:t>
      </w:r>
      <w:proofErr w:type="spellEnd"/>
    </w:p>
    <w:p w14:paraId="49A25336" w14:textId="77777777" w:rsidR="0007703C" w:rsidRPr="00EB691D" w:rsidRDefault="0007703C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16"/>
          <w:szCs w:val="16"/>
        </w:rPr>
      </w:pPr>
    </w:p>
    <w:tbl>
      <w:tblPr>
        <w:tblStyle w:val="afa"/>
        <w:tblW w:w="0" w:type="auto"/>
        <w:tblInd w:w="-31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27"/>
      </w:tblGrid>
      <w:tr w:rsidR="00C65295" w:rsidRPr="00561A1A" w14:paraId="2259B0C1" w14:textId="77777777" w:rsidTr="00253C7A">
        <w:trPr>
          <w:trHeight w:val="633"/>
        </w:trPr>
        <w:tc>
          <w:tcPr>
            <w:tcW w:w="94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947" w14:textId="77777777" w:rsidR="00FE74FD" w:rsidRPr="00561A1A" w:rsidRDefault="0036135C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Denumirea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sau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numele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autorului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după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caz</w:t>
            </w:r>
            <w:proofErr w:type="spellEnd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E94FA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/al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participan</w:t>
            </w:r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ilor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la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elaborarea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</w:tc>
      </w:tr>
      <w:tr w:rsidR="00C65295" w:rsidRPr="00561A1A" w14:paraId="0C1E042C" w14:textId="77777777" w:rsidTr="00EC2751">
        <w:trPr>
          <w:trHeight w:val="520"/>
        </w:trPr>
        <w:tc>
          <w:tcPr>
            <w:tcW w:w="94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6FFD" w14:textId="15326DC4" w:rsidR="00C85CAD" w:rsidRPr="00561A1A" w:rsidRDefault="00EC2751" w:rsidP="00561A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45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Proiectul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ordinului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  <w:lang w:val="ro-MD"/>
              </w:rPr>
              <w:t>unor acte normative</w:t>
            </w:r>
            <w:r w:rsidRPr="00561A1A">
              <w:rPr>
                <w:rFonts w:ascii="Times New Roman" w:eastAsia="Batang" w:hAnsi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61A1A">
              <w:rPr>
                <w:rFonts w:ascii="Times New Roman" w:eastAsia="Batang" w:hAnsi="Times New Roman"/>
                <w:sz w:val="22"/>
                <w:szCs w:val="22"/>
                <w:shd w:val="clear" w:color="auto" w:fill="FFFFFF"/>
                <w:lang w:val="en-GB"/>
              </w:rPr>
              <w:t>este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elaborat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către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Agenţia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Geodezie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Cartografie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Cadastru.</w:t>
            </w:r>
          </w:p>
        </w:tc>
      </w:tr>
      <w:tr w:rsidR="00C65295" w:rsidRPr="00561A1A" w14:paraId="754994BD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B57E" w14:textId="77777777" w:rsidR="007258CF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2.Condi</w:t>
            </w:r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iile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ce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au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impus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elaborarea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</w:tc>
      </w:tr>
      <w:tr w:rsidR="00C65295" w:rsidRPr="00561A1A" w14:paraId="2FA47DB8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FB24" w14:textId="4DDCE964" w:rsidR="008B4BE6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2.1.</w:t>
            </w:r>
            <w:r w:rsidR="005A7A65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Temeiul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legal</w:t>
            </w:r>
            <w:r w:rsidR="00825DC9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25DC9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sau</w:t>
            </w:r>
            <w:proofErr w:type="spellEnd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după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caz</w:t>
            </w:r>
            <w:proofErr w:type="spellEnd"/>
            <w:r w:rsidR="00825DC9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sursa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  <w:p w14:paraId="6C3E5DE1" w14:textId="72C744B0" w:rsidR="00C85CAD" w:rsidRPr="00561A1A" w:rsidRDefault="00EC2751" w:rsidP="00561A1A">
            <w:pPr>
              <w:ind w:firstLine="455"/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  <w:lang w:val="ro-RO"/>
              </w:rPr>
              <w:t>Ordinul este elaborat în temeiul art. 18 alin. (3) din Legea cadastrului bunurilor imobile nr. 1543/1998 (</w:t>
            </w:r>
            <w:r w:rsidRPr="00561A1A">
              <w:rPr>
                <w:rStyle w:val="afe"/>
                <w:rFonts w:ascii="Times New Roman" w:hAnsi="Times New Roman"/>
                <w:b w:val="0"/>
                <w:iCs/>
                <w:sz w:val="22"/>
                <w:szCs w:val="22"/>
                <w:shd w:val="clear" w:color="auto" w:fill="FFFFFF"/>
                <w:lang w:val="ro-RO"/>
              </w:rPr>
              <w:t xml:space="preserve">Republicată în Monitorul Oficial </w:t>
            </w:r>
            <w:r w:rsidRPr="00561A1A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al al Republicii Moldova</w:t>
            </w:r>
            <w:r w:rsidRPr="00561A1A">
              <w:rPr>
                <w:rStyle w:val="afe"/>
                <w:rFonts w:ascii="Times New Roman" w:hAnsi="Times New Roman"/>
                <w:b w:val="0"/>
                <w:iCs/>
                <w:sz w:val="22"/>
                <w:szCs w:val="22"/>
                <w:shd w:val="clear" w:color="auto" w:fill="FFFFFF"/>
                <w:lang w:val="ro-RO"/>
              </w:rPr>
              <w:t>, 2021, nr. 88-95, art. 79</w:t>
            </w:r>
            <w:r w:rsidRPr="00561A1A">
              <w:rPr>
                <w:rFonts w:ascii="Times New Roman" w:hAnsi="Times New Roman"/>
                <w:sz w:val="22"/>
                <w:szCs w:val="22"/>
                <w:lang w:val="ro-RO"/>
              </w:rPr>
              <w:t>), cu modificările ulterioare și art. 20 alin. (1) din Legea nr. 354/2004 cu privire la formarea bunurilor imobile (</w:t>
            </w:r>
            <w:r w:rsidRPr="00561A1A">
              <w:rPr>
                <w:rStyle w:val="afe"/>
                <w:rFonts w:ascii="Times New Roman" w:hAnsi="Times New Roman"/>
                <w:b w:val="0"/>
                <w:iCs/>
                <w:sz w:val="22"/>
                <w:szCs w:val="22"/>
                <w:shd w:val="clear" w:color="auto" w:fill="FFFFFF"/>
                <w:lang w:val="ro-RO"/>
              </w:rPr>
              <w:t xml:space="preserve">Monitorul Oficial </w:t>
            </w:r>
            <w:r w:rsidRPr="00561A1A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al Republicii Moldova</w:t>
            </w:r>
            <w:r w:rsidRPr="00561A1A">
              <w:rPr>
                <w:rStyle w:val="afe"/>
                <w:rFonts w:ascii="Times New Roman" w:hAnsi="Times New Roman"/>
                <w:b w:val="0"/>
                <w:iCs/>
                <w:sz w:val="22"/>
                <w:szCs w:val="22"/>
                <w:shd w:val="clear" w:color="auto" w:fill="FFFFFF"/>
                <w:lang w:val="ro-RO"/>
              </w:rPr>
              <w:t>, 2004, nr. 233-236, art.  999</w:t>
            </w:r>
            <w:r w:rsidRPr="00561A1A">
              <w:rPr>
                <w:rFonts w:ascii="Times New Roman" w:hAnsi="Times New Roman"/>
                <w:sz w:val="22"/>
                <w:szCs w:val="22"/>
                <w:lang w:val="ro-RO"/>
              </w:rPr>
              <w:t>)</w:t>
            </w:r>
            <w:r w:rsidR="004D4CD5" w:rsidRPr="00561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65295" w:rsidRPr="00561A1A" w14:paraId="2AC6E400" w14:textId="77777777" w:rsidTr="00253C7A">
        <w:trPr>
          <w:trHeight w:val="1164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D4C8" w14:textId="2F2BCB06" w:rsidR="008B4BE6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2.2.</w:t>
            </w:r>
            <w:r w:rsidR="00484E46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Descrierea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situa</w:t>
            </w:r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iei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actuale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problemelor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care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impun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interven</w:t>
            </w:r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ia</w:t>
            </w:r>
            <w:proofErr w:type="spellEnd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inclusiv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C7769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cadrul</w:t>
            </w:r>
            <w:r w:rsidR="005C7769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ui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aplicabil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C7769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deficien</w:t>
            </w:r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el</w:t>
            </w:r>
            <w:r w:rsidR="005C7769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or</w:t>
            </w:r>
            <w:proofErr w:type="spellEnd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lacunel</w:t>
            </w:r>
            <w:r w:rsidR="005C7769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or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normative</w:t>
            </w:r>
            <w:r w:rsidR="0056366E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309EC00A" w14:textId="77777777" w:rsidR="00676AB4" w:rsidRDefault="00676AB4" w:rsidP="00676AB4">
            <w:pPr>
              <w:ind w:firstLine="426"/>
              <w:rPr>
                <w:sz w:val="24"/>
                <w:szCs w:val="24"/>
                <w:lang w:eastAsia="ru-RU"/>
              </w:rPr>
            </w:pP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Instrucțiunea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privind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modul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executare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a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lucrărilor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cadastrale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la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nivel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clădiri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și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încăperi</w:t>
            </w:r>
            <w:proofErr w:type="spellEnd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6184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izolate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Ordinul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directorului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general al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Agenției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Relații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Funciare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nr. </w:t>
            </w:r>
            <w:r w:rsidRPr="00A874CE">
              <w:rPr>
                <w:rFonts w:ascii="Times New Roman" w:hAnsi="Times New Roman"/>
                <w:b/>
                <w:bCs/>
                <w:sz w:val="22"/>
                <w:szCs w:val="22"/>
              </w:rPr>
              <w:t>07/2015</w:t>
            </w:r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reglementează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cerințele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tehnice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procedurale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întocmirea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prezentarea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documentației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>.</w:t>
            </w:r>
            <w:r w:rsidRPr="00676AB4">
              <w:rPr>
                <w:sz w:val="24"/>
                <w:szCs w:val="24"/>
                <w:lang w:eastAsia="ru-RU"/>
              </w:rPr>
              <w:t xml:space="preserve"> </w:t>
            </w:r>
          </w:p>
          <w:p w14:paraId="0D2CE2F9" w14:textId="2E13099C" w:rsidR="00676AB4" w:rsidRPr="00676AB4" w:rsidRDefault="00676AB4" w:rsidP="00676AB4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practică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s-a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constatat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utilizarea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sintagmei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„mod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folosință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clădirii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” nu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mai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corespunde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terminologiei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utilizate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alte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normative.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Această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discrepanță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terminologică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creează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confuzii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dificultăți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interpretarea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aplicarea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unitară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prevederilor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instrucțiunii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atât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inginerii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cadastrali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cât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instituțiile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implicate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procesul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recepție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înregistrare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datelor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EAF5E6E" w14:textId="77777777" w:rsidR="00676AB4" w:rsidRPr="00676AB4" w:rsidRDefault="00676AB4" w:rsidP="00676AB4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676AB4">
              <w:rPr>
                <w:rFonts w:ascii="Times New Roman" w:hAnsi="Times New Roman"/>
                <w:sz w:val="22"/>
                <w:szCs w:val="22"/>
              </w:rPr>
              <w:t xml:space="preserve">Un aspect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practic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identificat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procesul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aplicare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prevederilor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actuale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ale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Instrucțiunii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vizează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modul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includere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76AB4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actului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confirmă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legalitatea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creării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modificării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încetării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existenței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clădirii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încăperii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izolate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raportul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lucrării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. Conform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practicii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curente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acest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act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inserat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ca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parte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componentă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raportului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lucrării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8C67F19" w14:textId="77777777" w:rsidR="00676AB4" w:rsidRPr="00676AB4" w:rsidRDefault="00676AB4" w:rsidP="00676AB4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situațiile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care,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procesul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înregistrare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Registrul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bunurilor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imobile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(RBI), sunt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identificate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erori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conținutul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acestui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act,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apare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necesitatea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corectării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documentului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arhiva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electronică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Însă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din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cauza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faptului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actul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integrat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fișierul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raportului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raportul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deja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semnat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electronic de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către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executant,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orice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modificare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adusă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fișierului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anulează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semnătura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electronică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aplicată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anterior.</w:t>
            </w:r>
          </w:p>
          <w:p w14:paraId="3206B375" w14:textId="77777777" w:rsidR="00676AB4" w:rsidRPr="00676AB4" w:rsidRDefault="00676AB4" w:rsidP="00676AB4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Această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problemă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tehnică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generează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dificultăți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majore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operarea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modificărilor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afectează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integritatea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procesului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recepționare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arhivare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lucrărilor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. Prin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urmare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permite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administrare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flexibilă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conformă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documentelor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format digital, se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propune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excluderea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actului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respectiv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din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corpul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raportului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prezentarea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ca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fișier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separat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format PDF,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însoțit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după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caz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– de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semnătura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electronică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avansată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calificată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76AB4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inginerului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cadastral.</w:t>
            </w:r>
          </w:p>
          <w:p w14:paraId="461F4D05" w14:textId="6EE2F90A" w:rsidR="00676AB4" w:rsidRPr="00676AB4" w:rsidRDefault="00676AB4" w:rsidP="00676AB4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Această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modificare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va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contribui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asigurarea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integrității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autenticității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documentelor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din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arhiva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electronică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evitarea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blocajelor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cauzate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necesitatea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resemnării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fișierelor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cazul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unor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ajustări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6AB4">
              <w:rPr>
                <w:rFonts w:ascii="Times New Roman" w:hAnsi="Times New Roman"/>
                <w:sz w:val="22"/>
                <w:szCs w:val="22"/>
              </w:rPr>
              <w:t>ulterioare</w:t>
            </w:r>
            <w:proofErr w:type="spellEnd"/>
            <w:r w:rsidRPr="00676AB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3A0899D" w14:textId="77777777" w:rsidR="00A874CE" w:rsidRPr="00A874CE" w:rsidRDefault="00A874CE" w:rsidP="00A874CE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Instrucțiunea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privind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conținutul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și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modul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elaborare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a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documentației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cadastrale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la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formarea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bunurilor</w:t>
            </w:r>
            <w:proofErr w:type="spellEnd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imobile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Ordinul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nr. </w:t>
            </w:r>
            <w:r w:rsidRPr="00A874CE">
              <w:rPr>
                <w:rFonts w:ascii="Times New Roman" w:hAnsi="Times New Roman"/>
                <w:b/>
                <w:bCs/>
                <w:sz w:val="22"/>
                <w:szCs w:val="22"/>
              </w:rPr>
              <w:t>71/2017</w:t>
            </w:r>
            <w:r w:rsidRPr="00A874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stabilește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cerințele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procesul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formare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bunurilor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imobile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coordonarea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documentației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aferente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inclusiv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atribuțiile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părților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implicate.</w:t>
            </w:r>
          </w:p>
          <w:p w14:paraId="70CC30A9" w14:textId="156106BA" w:rsidR="00A874CE" w:rsidRPr="00A874CE" w:rsidRDefault="00A874CE" w:rsidP="00A874CE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aplicarea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acestor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prevederi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, au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fost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identificate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mai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multe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neclarități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între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conținutul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Instrucțiunii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cadrul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legal general,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special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Legea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nr. 354/2004 cu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formarea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bunurilor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imobile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Astfel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473C17F" w14:textId="77777777" w:rsidR="00A874CE" w:rsidRPr="00A874CE" w:rsidRDefault="00A874CE" w:rsidP="00F040A5">
            <w:pPr>
              <w:numPr>
                <w:ilvl w:val="0"/>
                <w:numId w:val="21"/>
              </w:numPr>
              <w:tabs>
                <w:tab w:val="clear" w:pos="720"/>
                <w:tab w:val="num" w:pos="464"/>
              </w:tabs>
              <w:ind w:left="38" w:firstLine="322"/>
              <w:rPr>
                <w:rFonts w:ascii="Times New Roman" w:hAnsi="Times New Roman"/>
                <w:sz w:val="22"/>
                <w:szCs w:val="22"/>
              </w:rPr>
            </w:pPr>
            <w:r w:rsidRPr="00A874CE">
              <w:rPr>
                <w:rFonts w:ascii="Times New Roman" w:hAnsi="Times New Roman"/>
                <w:sz w:val="22"/>
                <w:szCs w:val="22"/>
              </w:rPr>
              <w:t xml:space="preserve">La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punctul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8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sbp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. 2),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utilizată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formulare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limitează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posibilitatea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elaborării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documentației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la „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serviciile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specializate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ale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autorităţilor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administraţiei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publice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locale”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la „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întreprinderile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licenţiate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domeniul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urbanismului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”.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Această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formulare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nu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reflectă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prevederile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art. 17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alin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. (3) din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Legea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nr. 354/2004, care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oferă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descriere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mai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exactă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874CE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entităților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competente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Înlocuirea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textului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trimiterea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directă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lege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asigură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coerența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normele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legale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superioare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evită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contradicțiile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A874CE">
              <w:rPr>
                <w:rFonts w:ascii="Times New Roman" w:hAnsi="Times New Roman"/>
                <w:sz w:val="22"/>
                <w:szCs w:val="22"/>
              </w:rPr>
              <w:t>interpretare</w:t>
            </w:r>
            <w:proofErr w:type="spellEnd"/>
            <w:r w:rsidRPr="00A874C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1FD03D3" w14:textId="6A42D5EC" w:rsidR="005D6508" w:rsidRDefault="00F040A5" w:rsidP="00F040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r w:rsidR="005D6508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altă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modificare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ține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obligativitatea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prezentării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certificatului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de urbanism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informativ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Astfel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ultima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perioadă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multe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autorități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publice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locale au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aprobat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urmează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să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aprobe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planul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urbanistic general,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documentație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conține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toate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datele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necesare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formării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terenurilor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acest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caz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dispare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necesitatea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prezentării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certificatului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menționat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iar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executantul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lucrării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formare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urmează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să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utilizeze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D6508">
              <w:rPr>
                <w:rFonts w:ascii="Times New Roman" w:hAnsi="Times New Roman"/>
                <w:sz w:val="22"/>
                <w:szCs w:val="22"/>
              </w:rPr>
              <w:t>datele</w:t>
            </w:r>
            <w:proofErr w:type="spellEnd"/>
            <w:r w:rsidR="005D6508">
              <w:rPr>
                <w:rFonts w:ascii="Times New Roman" w:hAnsi="Times New Roman"/>
                <w:sz w:val="22"/>
                <w:szCs w:val="22"/>
              </w:rPr>
              <w:t xml:space="preserve"> din PUG.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E952406" w14:textId="13BE31CC" w:rsidR="00F040A5" w:rsidRDefault="005D6508" w:rsidP="00F040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La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punctele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30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31,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procedura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coordonare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semnare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proiectelor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formare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bunurilor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imobile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aparțin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proprietății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publice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statului</w:t>
            </w:r>
            <w:proofErr w:type="spellEnd"/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 nu </w:t>
            </w:r>
            <w:proofErr w:type="spellStart"/>
            <w:r w:rsidR="00F040A5" w:rsidRPr="00F040A5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sz w:val="22"/>
                <w:szCs w:val="22"/>
              </w:rPr>
              <w:t>concordanță</w:t>
            </w:r>
            <w:proofErr w:type="spellEnd"/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 cu art. 18 </w:t>
            </w:r>
            <w:proofErr w:type="spellStart"/>
            <w:r w:rsidR="00F040A5" w:rsidRPr="00F040A5">
              <w:rPr>
                <w:rFonts w:ascii="Times New Roman" w:hAnsi="Times New Roman"/>
                <w:sz w:val="22"/>
                <w:szCs w:val="22"/>
              </w:rPr>
              <w:t>alin</w:t>
            </w:r>
            <w:proofErr w:type="spellEnd"/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. (3) din </w:t>
            </w:r>
            <w:proofErr w:type="spellStart"/>
            <w:r w:rsidR="00F040A5" w:rsidRPr="00F040A5">
              <w:rPr>
                <w:rFonts w:ascii="Times New Roman" w:hAnsi="Times New Roman"/>
                <w:sz w:val="22"/>
                <w:szCs w:val="22"/>
              </w:rPr>
              <w:t>legea</w:t>
            </w:r>
            <w:proofErr w:type="spellEnd"/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sz w:val="22"/>
                <w:szCs w:val="22"/>
              </w:rPr>
              <w:t>formării</w:t>
            </w:r>
            <w:proofErr w:type="spellEnd"/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, care </w:t>
            </w:r>
            <w:proofErr w:type="spellStart"/>
            <w:r w:rsidR="00F040A5" w:rsidRPr="00F040A5">
              <w:rPr>
                <w:rFonts w:ascii="Times New Roman" w:hAnsi="Times New Roman"/>
                <w:sz w:val="22"/>
                <w:szCs w:val="22"/>
              </w:rPr>
              <w:t>prevede</w:t>
            </w:r>
            <w:proofErr w:type="spellEnd"/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sz w:val="22"/>
                <w:szCs w:val="22"/>
              </w:rPr>
              <w:t>că</w:t>
            </w:r>
            <w:proofErr w:type="spellEnd"/>
            <w:r w:rsidR="00F040A5">
              <w:rPr>
                <w:rFonts w:ascii="Times New Roman" w:hAnsi="Times New Roman"/>
                <w:sz w:val="22"/>
                <w:szCs w:val="22"/>
              </w:rPr>
              <w:t xml:space="preserve"> „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În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cazul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stabilirii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unor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restricții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sau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cerințe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speciale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la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folosirea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bunului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imobil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proiectul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va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fi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coordonat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cu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organul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abilitat</w:t>
            </w:r>
            <w:proofErr w:type="spellEnd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, conform </w:t>
            </w:r>
            <w:proofErr w:type="spellStart"/>
            <w:r w:rsidR="00F040A5" w:rsidRPr="00F040A5">
              <w:rPr>
                <w:rFonts w:ascii="Times New Roman" w:hAnsi="Times New Roman"/>
                <w:i/>
                <w:iCs/>
                <w:sz w:val="22"/>
                <w:szCs w:val="22"/>
              </w:rPr>
              <w:t>legislației</w:t>
            </w:r>
            <w:proofErr w:type="spellEnd"/>
            <w:r w:rsidR="00F040A5">
              <w:rPr>
                <w:rFonts w:ascii="Times New Roman" w:hAnsi="Times New Roman"/>
                <w:sz w:val="22"/>
                <w:szCs w:val="22"/>
              </w:rPr>
              <w:t>”</w:t>
            </w:r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practică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această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omisiune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lastRenderedPageBreak/>
              <w:t>creează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dificultăți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determinarea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responsabilităților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persoanelor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autorizate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aprobarea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semnarea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documentației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ceea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ce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poate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întârzia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mod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nejustificat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procesul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="00A874CE" w:rsidRPr="00F040A5">
              <w:rPr>
                <w:rFonts w:ascii="Times New Roman" w:hAnsi="Times New Roman"/>
                <w:sz w:val="22"/>
                <w:szCs w:val="22"/>
              </w:rPr>
              <w:t>formare</w:t>
            </w:r>
            <w:proofErr w:type="spellEnd"/>
            <w:r w:rsidR="00A874CE" w:rsidRPr="00F040A5">
              <w:rPr>
                <w:rFonts w:ascii="Times New Roman" w:hAnsi="Times New Roman"/>
                <w:sz w:val="22"/>
                <w:szCs w:val="22"/>
              </w:rPr>
              <w:t>.</w:t>
            </w:r>
            <w:r w:rsidR="00F040A5" w:rsidRPr="00F0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4E26BF5" w14:textId="77777777" w:rsidR="00EF6FF8" w:rsidRPr="0098114E" w:rsidRDefault="00EF6FF8" w:rsidP="00561A1A">
            <w:pPr>
              <w:ind w:firstLine="460"/>
              <w:rPr>
                <w:rFonts w:ascii="Times New Roman" w:hAnsi="Times New Roman"/>
                <w:sz w:val="16"/>
                <w:szCs w:val="16"/>
              </w:rPr>
            </w:pPr>
          </w:p>
          <w:p w14:paraId="1032421C" w14:textId="77777777" w:rsidR="00FB180F" w:rsidRPr="00FB180F" w:rsidRDefault="00FB180F" w:rsidP="00FB180F">
            <w:pPr>
              <w:ind w:firstLine="4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Instrucțiunea</w:t>
            </w:r>
            <w:proofErr w:type="spellEnd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privind</w:t>
            </w:r>
            <w:proofErr w:type="spellEnd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modul</w:t>
            </w:r>
            <w:proofErr w:type="spellEnd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executare</w:t>
            </w:r>
            <w:proofErr w:type="spellEnd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a </w:t>
            </w:r>
            <w:proofErr w:type="spellStart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lucrărilor</w:t>
            </w:r>
            <w:proofErr w:type="spellEnd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cadastrale</w:t>
            </w:r>
            <w:proofErr w:type="spellEnd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la </w:t>
            </w:r>
            <w:proofErr w:type="spellStart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nivel</w:t>
            </w:r>
            <w:proofErr w:type="spellEnd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FB180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teren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Ordinul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nr. </w:t>
            </w:r>
            <w:r w:rsidRPr="00FB180F">
              <w:rPr>
                <w:rFonts w:ascii="Times New Roman" w:hAnsi="Times New Roman"/>
                <w:b/>
                <w:bCs/>
                <w:sz w:val="22"/>
                <w:szCs w:val="22"/>
              </w:rPr>
              <w:t>70/2017</w:t>
            </w:r>
            <w:r w:rsidRPr="00FB18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stabilește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regulile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tehnice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juridice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realizarea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lucrărilor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vizează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terenurile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inclusiv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cazul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surplusurilor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teren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al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terenurilor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proprietate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publică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31EE989" w14:textId="77777777" w:rsidR="00FB180F" w:rsidRPr="00FB180F" w:rsidRDefault="00FB180F" w:rsidP="00FB180F">
            <w:pPr>
              <w:ind w:firstLine="4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aplicarea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normelor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vigoare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, au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fost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identificate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mai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multe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neconcordanțe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lacune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între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prevederile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Instrucțiunii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noile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reglementări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legale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special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Codul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funciar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nr. 22/2024. De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asemenea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, au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fost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sesizate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ambiguități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ordin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tehnic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procedural, care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creează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dificultăți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implementarea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corectă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uniformă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procesului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documentare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surplusurilor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teren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terenurilor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din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domeniul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privat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al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statului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libere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construcții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85CA549" w14:textId="6AFC1A60" w:rsidR="00B61842" w:rsidRDefault="00FB180F" w:rsidP="00561A1A">
            <w:pPr>
              <w:ind w:firstLine="460"/>
              <w:rPr>
                <w:rFonts w:ascii="Times New Roman" w:hAnsi="Times New Roman"/>
                <w:sz w:val="22"/>
                <w:szCs w:val="22"/>
              </w:rPr>
            </w:pPr>
            <w:r w:rsidRPr="00FB180F">
              <w:rPr>
                <w:rFonts w:ascii="Times New Roman" w:hAnsi="Times New Roman"/>
                <w:sz w:val="22"/>
                <w:szCs w:val="22"/>
              </w:rPr>
              <w:t>La pct. 99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sbp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. 1),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menționat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încă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art. 4 din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Legea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nr. 1308/1997, care nu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mai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reflectă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cadrul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actual. Noul Cod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funciar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intrat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vigoare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2024,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reglementează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mod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expres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aceste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aspecte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art. 17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alin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. (6).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Neactualizarea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acestor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referințe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creează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incertitudine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aplicarea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corectă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FB180F">
              <w:rPr>
                <w:rFonts w:ascii="Times New Roman" w:hAnsi="Times New Roman"/>
                <w:sz w:val="22"/>
                <w:szCs w:val="22"/>
              </w:rPr>
              <w:t>normei</w:t>
            </w:r>
            <w:proofErr w:type="spellEnd"/>
            <w:r w:rsidRPr="00FB180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889754A" w14:textId="5AD0C8C3" w:rsidR="00B61842" w:rsidRPr="001B7B4D" w:rsidRDefault="001B7B4D" w:rsidP="00561A1A">
            <w:pPr>
              <w:ind w:firstLine="4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Instrucțiunea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nu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conține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precizări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clare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faptul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suprafețele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teren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vizate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sunt din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domeniul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privat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al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statului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al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unităților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administrativ-teritoriale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trebuie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fie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libere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construcții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Lipsa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acestei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clarificări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condus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practică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la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includerea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eronată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unor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terenuri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care nu pot fi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transmise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valorificate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conform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legii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5D980A1" w14:textId="621C2F3D" w:rsidR="001B7B4D" w:rsidRPr="001B7B4D" w:rsidRDefault="001B7B4D" w:rsidP="00561A1A">
            <w:pPr>
              <w:ind w:firstLine="460"/>
              <w:rPr>
                <w:rFonts w:ascii="Times New Roman" w:hAnsi="Times New Roman"/>
                <w:sz w:val="22"/>
                <w:szCs w:val="22"/>
              </w:rPr>
            </w:pPr>
            <w:r w:rsidRPr="001B7B4D">
              <w:rPr>
                <w:rFonts w:ascii="Times New Roman" w:hAnsi="Times New Roman"/>
                <w:sz w:val="22"/>
                <w:szCs w:val="22"/>
              </w:rPr>
              <w:t>La pct. 99</w:t>
            </w:r>
            <w:r w:rsidRPr="001B7B4D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sbp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. 1),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formularea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„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organizarea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înstrăinării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modul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stabilit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”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vagă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neconformă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realitatea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juridică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actuală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decizia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transmitere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gratuită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trebuie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adoptată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consiliul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local.</w:t>
            </w:r>
          </w:p>
          <w:p w14:paraId="216ED230" w14:textId="3E87DFA6" w:rsidR="001B7B4D" w:rsidRPr="001B7B4D" w:rsidRDefault="001B7B4D" w:rsidP="00561A1A">
            <w:pPr>
              <w:ind w:firstLine="4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redacția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actuală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punctului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99</w:t>
            </w:r>
            <w:r w:rsidRPr="001B7B4D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sbp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. 2),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descrierea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modului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întocmire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planului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geometric nu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reflectă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corect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structura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terenurilor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implicate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limitele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proprietății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publice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.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asemenea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lipsește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obligativitatea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semnării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planului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către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autoritatea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publică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responsabilă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ceea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creează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probleme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validare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recepție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documentației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D6AF1B1" w14:textId="1F50FE27" w:rsidR="00B61842" w:rsidRPr="00A874CE" w:rsidRDefault="001B7B4D" w:rsidP="0098114E">
            <w:pPr>
              <w:ind w:firstLine="460"/>
              <w:rPr>
                <w:rFonts w:ascii="Times New Roman" w:hAnsi="Times New Roman"/>
                <w:sz w:val="22"/>
                <w:szCs w:val="22"/>
              </w:rPr>
            </w:pPr>
            <w:r w:rsidRPr="001B7B4D">
              <w:rPr>
                <w:rFonts w:ascii="Times New Roman" w:hAnsi="Times New Roman"/>
                <w:sz w:val="22"/>
                <w:szCs w:val="22"/>
              </w:rPr>
              <w:t>La pct. 99</w:t>
            </w:r>
            <w:r w:rsidRPr="001B7B4D">
              <w:rPr>
                <w:rFonts w:ascii="Times New Roman" w:hAnsi="Times New Roman"/>
                <w:sz w:val="22"/>
                <w:szCs w:val="22"/>
                <w:vertAlign w:val="superscript"/>
              </w:rPr>
              <w:t>7</w:t>
            </w:r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textul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existent face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referire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doar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la „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vânzarea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cumpărarea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surplusului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teren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”,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fără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a include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forma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transmitere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gratuită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care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expres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reglementată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Codul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funciar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.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asemenea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nu se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menționează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situațiile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terenul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ocupat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drumuri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fâșii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forestiere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proiectate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dar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nerealizate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, care apar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frecvent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B7B4D">
              <w:rPr>
                <w:rFonts w:ascii="Times New Roman" w:hAnsi="Times New Roman"/>
                <w:sz w:val="22"/>
                <w:szCs w:val="22"/>
              </w:rPr>
              <w:t>practică</w:t>
            </w:r>
            <w:proofErr w:type="spellEnd"/>
            <w:r w:rsidRPr="001B7B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65295" w:rsidRPr="00561A1A" w14:paraId="5D65DB7A" w14:textId="77777777" w:rsidTr="002C0682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9F88" w14:textId="77777777" w:rsidR="00D927DB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3.Obiectivele</w:t>
            </w:r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urmărite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solu</w:t>
            </w:r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iile</w:t>
            </w:r>
            <w:proofErr w:type="spellEnd"/>
            <w:r w:rsidR="00593708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propuse</w:t>
            </w:r>
            <w:proofErr w:type="spellEnd"/>
          </w:p>
        </w:tc>
      </w:tr>
      <w:tr w:rsidR="00C65295" w:rsidRPr="00561A1A" w14:paraId="4C0B7E1D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F291" w14:textId="7C3CE11A" w:rsidR="00553B57" w:rsidRPr="00561A1A" w:rsidRDefault="00D927DB" w:rsidP="00F040A5">
            <w:p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3.1.</w:t>
            </w:r>
            <w:r w:rsidR="009705C1" w:rsidRPr="00561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Principalele</w:t>
            </w:r>
            <w:proofErr w:type="spellEnd"/>
            <w:r w:rsidR="00593708" w:rsidRPr="00561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prevederi</w:t>
            </w:r>
            <w:proofErr w:type="spellEnd"/>
            <w:r w:rsidR="00593708" w:rsidRPr="00561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ale</w:t>
            </w:r>
            <w:r w:rsidR="00593708" w:rsidRPr="00561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proiectului</w:t>
            </w:r>
            <w:proofErr w:type="spellEnd"/>
            <w:r w:rsidR="00593708" w:rsidRPr="00561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b/>
                <w:sz w:val="22"/>
                <w:szCs w:val="22"/>
              </w:rPr>
              <w:t>ș</w:t>
            </w:r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  <w:r w:rsidR="00593708" w:rsidRPr="00561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eviden</w:t>
            </w:r>
            <w:r w:rsidR="00863417" w:rsidRPr="00561A1A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ierea</w:t>
            </w:r>
            <w:proofErr w:type="spellEnd"/>
            <w:r w:rsidR="00593708" w:rsidRPr="00561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elementelor</w:t>
            </w:r>
            <w:proofErr w:type="spellEnd"/>
            <w:r w:rsidR="00593708" w:rsidRPr="00561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sz w:val="22"/>
                <w:szCs w:val="22"/>
              </w:rPr>
              <w:t>noi</w:t>
            </w:r>
            <w:proofErr w:type="spellEnd"/>
          </w:p>
          <w:p w14:paraId="47190F14" w14:textId="77777777" w:rsidR="000F2417" w:rsidRPr="00561A1A" w:rsidRDefault="000F2417" w:rsidP="00561A1A">
            <w:pPr>
              <w:pStyle w:val="4"/>
              <w:numPr>
                <w:ilvl w:val="0"/>
                <w:numId w:val="13"/>
              </w:numPr>
              <w:shd w:val="clear" w:color="auto" w:fill="FFFFFF"/>
              <w:tabs>
                <w:tab w:val="left" w:pos="433"/>
              </w:tabs>
              <w:ind w:left="34" w:firstLine="142"/>
              <w:jc w:val="both"/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t xml:space="preserve">La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conținutul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modul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executare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lucrărilor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nivel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clădiri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încăperi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izolate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Ordinul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Directorului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General al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Agenţiei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Relaţii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Funciare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>, nr. 07/ 2015</w:t>
            </w:r>
            <w:r w:rsidRPr="00561A1A"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  <w:p w14:paraId="42960AD9" w14:textId="77777777" w:rsidR="001B6194" w:rsidRPr="00F040A5" w:rsidRDefault="001B6194" w:rsidP="00561A1A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mai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multe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puncte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ale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instrucțiunii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sintagma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„mod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folosință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clădirii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” se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substituie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termenul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corect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actual „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destinația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clădirii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”, conform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practicii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cadastrale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legislației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aferente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(RBI,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Legea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cadastrului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). </w:t>
            </w:r>
          </w:p>
          <w:p w14:paraId="5F7BC4B4" w14:textId="77777777" w:rsidR="001B6194" w:rsidRPr="00F040A5" w:rsidRDefault="001B6194" w:rsidP="001B6194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Se introduce un nou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enunț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la pct. 96, care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prevede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:</w:t>
            </w:r>
          </w:p>
          <w:p w14:paraId="2A360BE0" w14:textId="77777777" w:rsidR="001B6194" w:rsidRPr="00F040A5" w:rsidRDefault="001B6194" w:rsidP="001B6194">
            <w:pPr>
              <w:pStyle w:val="afb"/>
              <w:numPr>
                <w:ilvl w:val="0"/>
                <w:numId w:val="24"/>
              </w:numPr>
              <w:tabs>
                <w:tab w:val="left" w:pos="442"/>
                <w:tab w:val="left" w:pos="851"/>
              </w:tabs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actele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semnate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electronic se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vor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transmite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ca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fișier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separat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format PDF;</w:t>
            </w:r>
          </w:p>
          <w:p w14:paraId="43A8D2D0" w14:textId="2AE2373E" w:rsidR="007A52CA" w:rsidRPr="00F040A5" w:rsidRDefault="001B6194" w:rsidP="001B6194">
            <w:pPr>
              <w:pStyle w:val="afb"/>
              <w:numPr>
                <w:ilvl w:val="0"/>
                <w:numId w:val="24"/>
              </w:numPr>
              <w:tabs>
                <w:tab w:val="left" w:pos="442"/>
                <w:tab w:val="left" w:pos="851"/>
              </w:tabs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actele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semnate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olograf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vor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scana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transmite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separat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, tot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format PDF,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contrasemnate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electronic de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către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inginerul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cadastral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certificat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0D4EA149" w14:textId="77777777" w:rsidR="001B6194" w:rsidRDefault="001B6194" w:rsidP="00561A1A">
            <w:pPr>
              <w:tabs>
                <w:tab w:val="left" w:pos="442"/>
                <w:tab w:val="left" w:pos="851"/>
              </w:tabs>
              <w:ind w:firstLine="0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</w:p>
          <w:p w14:paraId="7A0C9F0A" w14:textId="3CAC644D" w:rsidR="006069DF" w:rsidRPr="00561A1A" w:rsidRDefault="006069DF" w:rsidP="00561A1A">
            <w:pPr>
              <w:pStyle w:val="4"/>
              <w:numPr>
                <w:ilvl w:val="0"/>
                <w:numId w:val="13"/>
              </w:numPr>
              <w:shd w:val="clear" w:color="auto" w:fill="FFFFFF"/>
              <w:tabs>
                <w:tab w:val="left" w:pos="433"/>
              </w:tabs>
              <w:ind w:left="34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t xml:space="preserve">La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la conținutul şi modul de elaborare a documentației cadastrale la formarea bunurilor imobile, aprobată prin Ordinul directorului general al Agenţiei Relaţii Funciare şi Cadastru nr. 71/2017</w:t>
            </w:r>
          </w:p>
          <w:p w14:paraId="53AC9BD6" w14:textId="781ECE37" w:rsidR="008F7829" w:rsidRPr="00F040A5" w:rsidRDefault="001B6194" w:rsidP="001B6194">
            <w:pPr>
              <w:pStyle w:val="afb"/>
              <w:numPr>
                <w:ilvl w:val="2"/>
                <w:numId w:val="22"/>
              </w:numPr>
              <w:tabs>
                <w:tab w:val="left" w:pos="176"/>
                <w:tab w:val="left" w:pos="402"/>
                <w:tab w:val="left" w:pos="851"/>
              </w:tabs>
              <w:ind w:left="34" w:firstLine="142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La pct. 8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sbp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. 2), se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substituie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formularea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referitoare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entitățile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care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elaborează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proiectul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formare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trimitere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directă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la art. 17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. (3) din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Legea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nr. 354/2004,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coerență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legislativă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3921B83E" w14:textId="3030F913" w:rsidR="001B6194" w:rsidRPr="00F040A5" w:rsidRDefault="001B6194" w:rsidP="001B6194">
            <w:pPr>
              <w:pStyle w:val="afb"/>
              <w:numPr>
                <w:ilvl w:val="2"/>
                <w:numId w:val="22"/>
              </w:numPr>
              <w:tabs>
                <w:tab w:val="left" w:pos="176"/>
                <w:tab w:val="left" w:pos="402"/>
                <w:tab w:val="left" w:pos="851"/>
              </w:tabs>
              <w:ind w:left="34" w:firstLine="142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Pct. 30 se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completează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obligația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coordonării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proiectului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autoritatea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publică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împuternicită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administrarea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bunurilor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5DA60640" w14:textId="752A438D" w:rsidR="001B6194" w:rsidRPr="00F040A5" w:rsidRDefault="001B6194" w:rsidP="001B6194">
            <w:pPr>
              <w:pStyle w:val="afb"/>
              <w:numPr>
                <w:ilvl w:val="2"/>
                <w:numId w:val="22"/>
              </w:numPr>
              <w:tabs>
                <w:tab w:val="left" w:pos="176"/>
                <w:tab w:val="left" w:pos="402"/>
                <w:tab w:val="left" w:pos="851"/>
              </w:tabs>
              <w:ind w:left="34" w:firstLine="142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Pct. 31 se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completează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sbp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. 3), care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stabilește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semnarea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planului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geometric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astfel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bunuri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se face de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persoana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delegată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autoritatea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împuternicită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417CF2D9" w14:textId="363AF4E8" w:rsidR="001B6194" w:rsidRPr="00F040A5" w:rsidRDefault="001B6194" w:rsidP="001B6194">
            <w:pPr>
              <w:pStyle w:val="afb"/>
              <w:numPr>
                <w:ilvl w:val="2"/>
                <w:numId w:val="22"/>
              </w:numPr>
              <w:tabs>
                <w:tab w:val="left" w:pos="176"/>
                <w:tab w:val="left" w:pos="402"/>
                <w:tab w:val="left" w:pos="851"/>
              </w:tabs>
              <w:ind w:left="34" w:firstLine="142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Se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elimină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modifică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referințele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explicite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autoritățile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publice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locale (pct. 32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33),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permite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aplicarea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instrucțiunii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cazul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terenurilor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bunurilor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publice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ale </w:t>
            </w:r>
            <w:proofErr w:type="spellStart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statului</w:t>
            </w:r>
            <w:proofErr w:type="spellEnd"/>
            <w:r w:rsidRPr="00F040A5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019450CC" w14:textId="77777777" w:rsidR="001B6194" w:rsidRPr="00561A1A" w:rsidRDefault="001B6194" w:rsidP="00561A1A">
            <w:pPr>
              <w:pStyle w:val="afb"/>
              <w:tabs>
                <w:tab w:val="left" w:pos="176"/>
                <w:tab w:val="left" w:pos="442"/>
              </w:tabs>
              <w:ind w:left="176" w:firstLine="0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</w:p>
          <w:p w14:paraId="50D0399D" w14:textId="1EA3A561" w:rsidR="001A0ECE" w:rsidRPr="00561A1A" w:rsidRDefault="001A0ECE" w:rsidP="00561A1A">
            <w:pPr>
              <w:pStyle w:val="4"/>
              <w:numPr>
                <w:ilvl w:val="0"/>
                <w:numId w:val="13"/>
              </w:numPr>
              <w:shd w:val="clear" w:color="auto" w:fill="FFFFFF"/>
              <w:tabs>
                <w:tab w:val="left" w:pos="433"/>
              </w:tabs>
              <w:ind w:left="34" w:firstLine="142"/>
              <w:jc w:val="both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la</w:t>
            </w:r>
            <w:r w:rsidRPr="00561A1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Cs/>
                <w:sz w:val="22"/>
                <w:szCs w:val="22"/>
              </w:rPr>
              <w:t>modul</w:t>
            </w:r>
            <w:proofErr w:type="spellEnd"/>
            <w:r w:rsidRPr="00561A1A">
              <w:rPr>
                <w:rFonts w:ascii="Times New Roman" w:hAnsi="Times New Roman"/>
                <w:bCs/>
                <w:sz w:val="22"/>
                <w:szCs w:val="22"/>
              </w:rPr>
              <w:t xml:space="preserve"> de </w:t>
            </w:r>
            <w:proofErr w:type="spellStart"/>
            <w:r w:rsidRPr="00561A1A">
              <w:rPr>
                <w:rFonts w:ascii="Times New Roman" w:hAnsi="Times New Roman"/>
                <w:bCs/>
                <w:sz w:val="22"/>
                <w:szCs w:val="22"/>
              </w:rPr>
              <w:t>executare</w:t>
            </w:r>
            <w:proofErr w:type="spellEnd"/>
            <w:r w:rsidRPr="00561A1A">
              <w:rPr>
                <w:rFonts w:ascii="Times New Roman" w:hAnsi="Times New Roman"/>
                <w:bCs/>
                <w:sz w:val="22"/>
                <w:szCs w:val="22"/>
              </w:rPr>
              <w:t xml:space="preserve"> a lucrărilor cadastrale la nivel de teren, aprobată prin Ordinul directorului general al Agenţiei Relaţii Funciare şi Cadastru nr. 70/2017</w:t>
            </w:r>
            <w:r w:rsidRPr="00561A1A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2B9BD4D5" w14:textId="148B39FC" w:rsidR="00420159" w:rsidRPr="00993262" w:rsidRDefault="00420159" w:rsidP="00561A1A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</w:pP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La pct. 99</w:t>
            </w: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  <w:vertAlign w:val="superscript"/>
              </w:rPr>
              <w:t>5</w:t>
            </w: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sbp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. 1), se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înlocuiește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trimiterea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Legea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nr. 1308/1997 (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învechită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) cu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trimiterea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corectă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la art. 17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. (6) din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Codul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funciar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nr. 22/2024.</w:t>
            </w:r>
            <w:r w:rsidRPr="00993262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07A2805" w14:textId="1A9D1565" w:rsidR="00420159" w:rsidRPr="00993262" w:rsidRDefault="00420159" w:rsidP="00561A1A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</w:pP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La pct. 99</w:t>
            </w: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  <w:vertAlign w:val="superscript"/>
              </w:rPr>
              <w:t>5</w:t>
            </w: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sbp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. 2)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la pct. 99</w:t>
            </w: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  <w:vertAlign w:val="superscript"/>
              </w:rPr>
              <w:t>6</w:t>
            </w: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sbp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. 2), se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precizează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terenul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vizat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trebuie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fie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proprietate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publică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domeniul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privat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, liber de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construcții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.</w:t>
            </w:r>
            <w:r w:rsidRPr="00993262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C8F89F9" w14:textId="77777777" w:rsidR="00A07EEB" w:rsidRPr="00993262" w:rsidRDefault="00A07EEB" w:rsidP="00A07EEB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</w:pP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La pct. 996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sbp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. 1), se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înlocuiește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formularea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vagă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„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organizarea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înstrăinării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” cu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clară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: „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emiterea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deciziei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local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privind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transmiterea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gratuită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”. </w:t>
            </w:r>
          </w:p>
          <w:p w14:paraId="6CEBF291" w14:textId="77777777" w:rsidR="00A07EEB" w:rsidRPr="00993262" w:rsidRDefault="00A07EEB" w:rsidP="00A07EEB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</w:pP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Se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clarifică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modul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reprezentare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terenurilor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semnătura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necesară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partea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autorității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publice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competente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197F8484" w14:textId="3EBF0FBF" w:rsidR="00A07EEB" w:rsidRPr="00C13198" w:rsidRDefault="00A07EEB" w:rsidP="00F040A5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lastRenderedPageBreak/>
              <w:t xml:space="preserve">Se include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posibilitatea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transmiterii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gratuite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surplusului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teren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se face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trimitere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terenurile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publice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nevalorificate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drumuri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fâșii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forestiere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proiectate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dar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nerealizate</w:t>
            </w:r>
            <w:proofErr w:type="spellEnd"/>
            <w:r w:rsidRPr="00993262">
              <w:rPr>
                <w:rFonts w:ascii="Times New Roman" w:hAnsi="Times New Roman"/>
                <w:b w:val="0"/>
                <w:bCs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C65295" w:rsidRPr="00561A1A" w14:paraId="71E47FB9" w14:textId="77777777" w:rsidTr="00D52B89">
        <w:trPr>
          <w:trHeight w:val="258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0748" w14:textId="7CE13A44" w:rsidR="0034264E" w:rsidRPr="00561A1A" w:rsidRDefault="00D927DB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3.2.</w:t>
            </w:r>
            <w:r w:rsidR="00626A5B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Op</w:t>
            </w:r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iunile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alternative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analizate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motivele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="00E44F7F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pentru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="00E44F7F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care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acestea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nu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au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fost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luate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în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considerare</w:t>
            </w:r>
            <w:proofErr w:type="spellEnd"/>
          </w:p>
          <w:p w14:paraId="21E04BF9" w14:textId="77777777" w:rsidR="00C13198" w:rsidRPr="00C13198" w:rsidRDefault="00CC144C" w:rsidP="00561A1A">
            <w:pPr>
              <w:tabs>
                <w:tab w:val="left" w:pos="426"/>
              </w:tabs>
              <w:ind w:firstLine="180"/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Opțiunea</w:t>
            </w:r>
            <w:proofErr w:type="spellEnd"/>
            <w:r w:rsidR="007A52CA" w:rsidRPr="00C13198">
              <w:rPr>
                <w:rFonts w:ascii="Times New Roman" w:hAnsi="Times New Roman"/>
                <w:i/>
                <w:iCs/>
                <w:lang w:val="ro-MD"/>
              </w:rPr>
              <w:t xml:space="preserve"> </w:t>
            </w:r>
            <w:r w:rsidR="00EC5A85" w:rsidRPr="00C13198">
              <w:rPr>
                <w:rFonts w:ascii="Times New Roman" w:hAnsi="Times New Roman"/>
                <w:i/>
                <w:iCs/>
                <w:lang w:val="ro-MD"/>
              </w:rPr>
              <w:t>„</w:t>
            </w:r>
            <w:r w:rsidR="00FA4929" w:rsidRPr="00C13198">
              <w:rPr>
                <w:rFonts w:ascii="Times New Roman" w:hAnsi="Times New Roman"/>
                <w:i/>
                <w:iCs/>
                <w:u w:val="single"/>
              </w:rPr>
              <w:t xml:space="preserve">a nu face </w:t>
            </w:r>
            <w:proofErr w:type="spellStart"/>
            <w:r w:rsidR="00FA4929" w:rsidRPr="00C13198">
              <w:rPr>
                <w:rFonts w:ascii="Times New Roman" w:hAnsi="Times New Roman"/>
                <w:i/>
                <w:iCs/>
                <w:u w:val="single"/>
              </w:rPr>
              <w:t>nimic</w:t>
            </w:r>
            <w:proofErr w:type="spellEnd"/>
            <w:r w:rsidR="00FA4929" w:rsidRPr="00C13198">
              <w:rPr>
                <w:rFonts w:ascii="Times New Roman" w:hAnsi="Times New Roman"/>
                <w:i/>
                <w:iCs/>
                <w:u w:val="single"/>
              </w:rPr>
              <w:t>”</w:t>
            </w:r>
            <w:r w:rsidR="00FA4929"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FA4929" w:rsidRPr="00C13198">
              <w:rPr>
                <w:rFonts w:ascii="Times New Roman" w:hAnsi="Times New Roman"/>
                <w:i/>
                <w:iCs/>
              </w:rPr>
              <w:t>ar</w:t>
            </w:r>
            <w:proofErr w:type="spellEnd"/>
            <w:r w:rsidR="00FA4929" w:rsidRPr="00C13198">
              <w:rPr>
                <w:rFonts w:ascii="Times New Roman" w:hAnsi="Times New Roman"/>
                <w:i/>
                <w:iCs/>
              </w:rPr>
              <w:t xml:space="preserve"> genera:</w:t>
            </w:r>
            <w:r w:rsidR="00E709BF" w:rsidRPr="00C13198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102E0062" w14:textId="522926C3" w:rsidR="00C13198" w:rsidRPr="00C13198" w:rsidRDefault="00C13198" w:rsidP="00C13198">
            <w:pPr>
              <w:pStyle w:val="afb"/>
              <w:numPr>
                <w:ilvl w:val="0"/>
                <w:numId w:val="28"/>
              </w:numPr>
              <w:tabs>
                <w:tab w:val="left" w:pos="426"/>
              </w:tabs>
              <w:ind w:left="744" w:hanging="426"/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Erori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executarea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lucrărilor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din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cauza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interpretărilor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ambigue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contradictorii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cu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prevederile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legale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actualizate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(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special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Codul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funciar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nr. 22/2024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Legea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nr. 354/2004);</w:t>
            </w:r>
          </w:p>
          <w:p w14:paraId="4FD179EE" w14:textId="47B14D30" w:rsidR="00C13198" w:rsidRPr="00C13198" w:rsidRDefault="00C13198" w:rsidP="00C13198">
            <w:pPr>
              <w:pStyle w:val="afb"/>
              <w:numPr>
                <w:ilvl w:val="0"/>
                <w:numId w:val="28"/>
              </w:numPr>
              <w:tabs>
                <w:tab w:val="left" w:pos="426"/>
              </w:tabs>
              <w:ind w:left="744" w:hanging="426"/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Refuzul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recepționării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lucrărilor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către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autoritățile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competente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ca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urmare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neconformității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documentației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tehnice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cu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legislația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vigoare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;</w:t>
            </w:r>
          </w:p>
          <w:p w14:paraId="323F807F" w14:textId="689AB486" w:rsidR="00C13198" w:rsidRPr="00C13198" w:rsidRDefault="00C13198" w:rsidP="00C13198">
            <w:pPr>
              <w:pStyle w:val="afb"/>
              <w:numPr>
                <w:ilvl w:val="0"/>
                <w:numId w:val="28"/>
              </w:numPr>
              <w:tabs>
                <w:tab w:val="left" w:pos="426"/>
              </w:tabs>
              <w:ind w:left="744" w:hanging="426"/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Blocaje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procesul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înregistrare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Registrul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bunurilor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imobile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din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cauza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semnăturilor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electronice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anulate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documentelor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prezentate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incorect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;</w:t>
            </w:r>
          </w:p>
          <w:p w14:paraId="4931443B" w14:textId="177E7900" w:rsidR="00C13198" w:rsidRPr="00C13198" w:rsidRDefault="00C13198" w:rsidP="00C13198">
            <w:pPr>
              <w:pStyle w:val="afb"/>
              <w:numPr>
                <w:ilvl w:val="0"/>
                <w:numId w:val="28"/>
              </w:numPr>
              <w:tabs>
                <w:tab w:val="left" w:pos="426"/>
              </w:tabs>
              <w:ind w:left="744" w:hanging="426"/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Imposibilitatea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asigurării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bunei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administrări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bunurilor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imobile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către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autoritățile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publice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către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titularii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drepturilor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special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cazul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bunurilor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proprietate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publică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statului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;</w:t>
            </w:r>
          </w:p>
          <w:p w14:paraId="2ECFB877" w14:textId="2F8513B2" w:rsidR="00140111" w:rsidRPr="00C13198" w:rsidRDefault="00C13198" w:rsidP="00C13198">
            <w:pPr>
              <w:pStyle w:val="afb"/>
              <w:numPr>
                <w:ilvl w:val="0"/>
                <w:numId w:val="28"/>
              </w:numPr>
              <w:tabs>
                <w:tab w:val="left" w:pos="426"/>
              </w:tabs>
              <w:ind w:left="744" w:hanging="426"/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Neclarități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privind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competențele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instituționale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(ex. cine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semnează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planul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geometric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aprobă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proiectul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formare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cazul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bunurilor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statului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),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ceea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afectează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securitatea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juridică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C13198">
              <w:rPr>
                <w:rFonts w:ascii="Times New Roman" w:hAnsi="Times New Roman"/>
                <w:i/>
                <w:iCs/>
              </w:rPr>
              <w:t>a</w:t>
            </w:r>
            <w:proofErr w:type="gram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actelor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C65295" w:rsidRPr="00561A1A" w14:paraId="63745AB8" w14:textId="77777777" w:rsidTr="006C0DA2">
        <w:trPr>
          <w:trHeight w:val="261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DBE2" w14:textId="77777777" w:rsidR="007258CF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4.Analiza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impactului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de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reglementare</w:t>
            </w:r>
            <w:proofErr w:type="spellEnd"/>
          </w:p>
        </w:tc>
      </w:tr>
      <w:tr w:rsidR="00C65295" w:rsidRPr="00561A1A" w14:paraId="4A349BD7" w14:textId="77777777" w:rsidTr="00F03E50">
        <w:trPr>
          <w:trHeight w:val="728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3B16" w14:textId="7D89BDD7" w:rsidR="008B4BE6" w:rsidRPr="00C13198" w:rsidRDefault="006933C3" w:rsidP="00561A1A">
            <w:pPr>
              <w:rPr>
                <w:rFonts w:ascii="Times New Roman" w:hAnsi="Times New Roman"/>
                <w:sz w:val="22"/>
                <w:szCs w:val="22"/>
              </w:rPr>
            </w:pPr>
            <w:r w:rsidRPr="00C13198">
              <w:rPr>
                <w:rFonts w:ascii="Times New Roman" w:hAnsi="Times New Roman"/>
                <w:sz w:val="22"/>
                <w:szCs w:val="22"/>
              </w:rPr>
              <w:t>4.1.</w:t>
            </w:r>
            <w:r w:rsidR="00626A5B" w:rsidRPr="00C131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2822" w:rsidRPr="00C13198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C13198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CA2822" w:rsidRPr="00C13198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="001A2BE8" w:rsidRPr="00C13198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CA2822" w:rsidRPr="00C13198">
              <w:rPr>
                <w:rFonts w:ascii="Times New Roman" w:hAnsi="Times New Roman"/>
                <w:sz w:val="22"/>
                <w:szCs w:val="22"/>
              </w:rPr>
              <w:t>sectorului</w:t>
            </w:r>
            <w:proofErr w:type="spellEnd"/>
            <w:r w:rsidR="001A2BE8" w:rsidRPr="00C13198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C13198">
              <w:rPr>
                <w:rFonts w:ascii="Times New Roman" w:hAnsi="Times New Roman"/>
                <w:sz w:val="22"/>
                <w:szCs w:val="22"/>
              </w:rPr>
              <w:t>public</w:t>
            </w:r>
          </w:p>
          <w:p w14:paraId="42EC4C54" w14:textId="77777777" w:rsidR="00C13198" w:rsidRPr="00C13198" w:rsidRDefault="00C13198" w:rsidP="00C13198">
            <w:pPr>
              <w:ind w:firstLine="0"/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Implementarea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modificărilor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propuse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avea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un impact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pozitiv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direct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asupra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activității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instituțiilor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din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sectorul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public implicate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administrarea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evidența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gestionarea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bunurilor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imobile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mod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concret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se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estimează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următoarele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efecte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benefice:</w:t>
            </w:r>
          </w:p>
          <w:p w14:paraId="7E3906CE" w14:textId="77777777" w:rsidR="00C13198" w:rsidRPr="00C13198" w:rsidRDefault="00C13198" w:rsidP="00C13198">
            <w:pPr>
              <w:ind w:firstLine="0"/>
              <w:rPr>
                <w:rFonts w:ascii="Times New Roman" w:hAnsi="Times New Roman"/>
                <w:b/>
                <w:bCs/>
                <w:i/>
                <w:iCs/>
              </w:rPr>
            </w:pPr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1.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Clarificarea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responsabilităților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instituționale</w:t>
            </w:r>
            <w:proofErr w:type="spellEnd"/>
          </w:p>
          <w:p w14:paraId="6CC71A4C" w14:textId="77777777" w:rsidR="00C13198" w:rsidRPr="00C13198" w:rsidRDefault="00C13198" w:rsidP="00C13198">
            <w:pPr>
              <w:numPr>
                <w:ilvl w:val="0"/>
                <w:numId w:val="35"/>
              </w:numPr>
              <w:rPr>
                <w:rFonts w:ascii="Times New Roman" w:hAnsi="Times New Roman"/>
                <w:i/>
                <w:iCs/>
              </w:rPr>
            </w:pPr>
            <w:r w:rsidRPr="00C13198">
              <w:rPr>
                <w:rFonts w:ascii="Times New Roman" w:hAnsi="Times New Roman"/>
                <w:i/>
                <w:iCs/>
              </w:rPr>
              <w:t xml:space="preserve">Vor fi eliminate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confuziile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privind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competențele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autorităților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publice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locale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centrale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procesul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coordonare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semnare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aprobare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proiectelor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special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pentru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bunurile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imobile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din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proprietatea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publică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statului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.</w:t>
            </w:r>
          </w:p>
          <w:p w14:paraId="2D48D36A" w14:textId="77777777" w:rsidR="00C13198" w:rsidRPr="00C13198" w:rsidRDefault="00C13198" w:rsidP="00C13198">
            <w:pPr>
              <w:numPr>
                <w:ilvl w:val="0"/>
                <w:numId w:val="35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Autoritățile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împuternicite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avea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un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cadru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normativ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expres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care le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oferă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bază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legală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clară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pentru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exercitarea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atribuțiilor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.</w:t>
            </w:r>
          </w:p>
          <w:p w14:paraId="5DE36272" w14:textId="77777777" w:rsidR="00C13198" w:rsidRPr="00C13198" w:rsidRDefault="00C13198" w:rsidP="00C13198">
            <w:pPr>
              <w:ind w:firstLine="0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C1319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2.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Eficientizarea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proceselor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administrative</w:t>
            </w:r>
            <w:proofErr w:type="spellEnd"/>
          </w:p>
          <w:p w14:paraId="7744A08D" w14:textId="77777777" w:rsidR="00C13198" w:rsidRPr="00C13198" w:rsidRDefault="00C13198" w:rsidP="00C13198">
            <w:pPr>
              <w:numPr>
                <w:ilvl w:val="0"/>
                <w:numId w:val="36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Autoritățile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publice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putea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procesa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recepționa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mai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rapid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lucrările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ca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urmare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clarificării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cerințelor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privind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conținutul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documentației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forma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actelor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justificative.</w:t>
            </w:r>
          </w:p>
          <w:p w14:paraId="1ED04C11" w14:textId="77777777" w:rsidR="00C13198" w:rsidRPr="00C13198" w:rsidRDefault="00C13198" w:rsidP="00C13198">
            <w:pPr>
              <w:numPr>
                <w:ilvl w:val="0"/>
                <w:numId w:val="36"/>
              </w:numPr>
              <w:rPr>
                <w:rFonts w:ascii="Times New Roman" w:hAnsi="Times New Roman"/>
                <w:i/>
                <w:iCs/>
              </w:rPr>
            </w:pPr>
            <w:r w:rsidRPr="00C13198">
              <w:rPr>
                <w:rFonts w:ascii="Times New Roman" w:hAnsi="Times New Roman"/>
                <w:i/>
                <w:iCs/>
              </w:rPr>
              <w:t xml:space="preserve">Va fi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redus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volumul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solicitărilor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clarificare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completare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dosarelor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ceea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conduce la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scăderea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duratei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procesare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documentelor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cadrul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Agenției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Relații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Funciare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Cadastru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al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altor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instituții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implicate.</w:t>
            </w:r>
          </w:p>
          <w:p w14:paraId="3802F1FB" w14:textId="77777777" w:rsidR="00C13198" w:rsidRPr="00C13198" w:rsidRDefault="00C13198" w:rsidP="00C13198">
            <w:pPr>
              <w:ind w:firstLine="0"/>
              <w:rPr>
                <w:rFonts w:ascii="Times New Roman" w:hAnsi="Times New Roman"/>
                <w:b/>
                <w:bCs/>
                <w:i/>
                <w:iCs/>
              </w:rPr>
            </w:pPr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3.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Creșterea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securității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juridice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integrității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informației</w:t>
            </w:r>
            <w:proofErr w:type="spellEnd"/>
          </w:p>
          <w:p w14:paraId="640A00CC" w14:textId="77777777" w:rsidR="00C13198" w:rsidRPr="00C13198" w:rsidRDefault="00C13198" w:rsidP="00C13198">
            <w:pPr>
              <w:numPr>
                <w:ilvl w:val="0"/>
                <w:numId w:val="37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Separarea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actului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justificativ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raportul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lucrării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solicitarea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semnăturii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electronice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calificate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C13198">
              <w:rPr>
                <w:rFonts w:ascii="Times New Roman" w:hAnsi="Times New Roman"/>
                <w:i/>
                <w:iCs/>
              </w:rPr>
              <w:t>a</w:t>
            </w:r>
            <w:proofErr w:type="gram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inginerului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cadastral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asigura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protejarea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integrității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documentelor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arhivate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electronic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evitarea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invalidării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semnăturilor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digitale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.</w:t>
            </w:r>
          </w:p>
          <w:p w14:paraId="6ECD9169" w14:textId="77777777" w:rsidR="00C13198" w:rsidRPr="00C13198" w:rsidRDefault="00C13198" w:rsidP="00C13198">
            <w:pPr>
              <w:numPr>
                <w:ilvl w:val="0"/>
                <w:numId w:val="37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Aceasta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contribuie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menținerea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unui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sistem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cadastral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coerent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credibil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conformitate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cu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standardele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arhivare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electronică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protecție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datelor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.</w:t>
            </w:r>
          </w:p>
          <w:p w14:paraId="5F505A49" w14:textId="77777777" w:rsidR="00C13198" w:rsidRPr="00C13198" w:rsidRDefault="00C13198" w:rsidP="00C13198">
            <w:pPr>
              <w:ind w:firstLine="0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4.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Asigurarea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corelării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cu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legislația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primară</w:t>
            </w:r>
            <w:proofErr w:type="spellEnd"/>
          </w:p>
          <w:p w14:paraId="28A48726" w14:textId="77777777" w:rsidR="00C13198" w:rsidRPr="00C13198" w:rsidRDefault="00C13198" w:rsidP="00C13198">
            <w:pPr>
              <w:numPr>
                <w:ilvl w:val="0"/>
                <w:numId w:val="38"/>
              </w:numPr>
              <w:rPr>
                <w:rFonts w:ascii="Times New Roman" w:hAnsi="Times New Roman"/>
                <w:i/>
                <w:iCs/>
              </w:rPr>
            </w:pPr>
            <w:r w:rsidRPr="00C13198">
              <w:rPr>
                <w:rFonts w:ascii="Times New Roman" w:hAnsi="Times New Roman"/>
                <w:i/>
                <w:iCs/>
              </w:rPr>
              <w:t xml:space="preserve">Prin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alinierea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instrucțiunilor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prevederile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actuale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din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Codul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funciar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nr. 22/2024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Legea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nr. 354/2004,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autoritățile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aplica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un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cadru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normativ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unitar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eliminând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riscul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unor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interpretări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divergente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contestări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juridice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.</w:t>
            </w:r>
          </w:p>
          <w:p w14:paraId="4AE19478" w14:textId="77777777" w:rsidR="00C13198" w:rsidRPr="00C13198" w:rsidRDefault="00C13198" w:rsidP="00C13198">
            <w:pPr>
              <w:ind w:firstLine="0"/>
              <w:rPr>
                <w:rFonts w:ascii="Times New Roman" w:hAnsi="Times New Roman"/>
                <w:b/>
                <w:bCs/>
                <w:i/>
                <w:iCs/>
              </w:rPr>
            </w:pPr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5.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Suport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pentru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buna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administrare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>patrimoniului</w:t>
            </w:r>
            <w:proofErr w:type="spellEnd"/>
            <w:r w:rsidRPr="00C13198">
              <w:rPr>
                <w:rFonts w:ascii="Times New Roman" w:hAnsi="Times New Roman"/>
                <w:b/>
                <w:bCs/>
                <w:i/>
                <w:iCs/>
              </w:rPr>
              <w:t xml:space="preserve"> public</w:t>
            </w:r>
          </w:p>
          <w:p w14:paraId="1FEC603C" w14:textId="3FC3C080" w:rsidR="0034264E" w:rsidRPr="00C13198" w:rsidRDefault="00C13198" w:rsidP="00C13198">
            <w:pPr>
              <w:numPr>
                <w:ilvl w:val="0"/>
                <w:numId w:val="39"/>
              </w:num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Instituțiile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statului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putea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gestiona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mai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eficient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bunurile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imobile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aflate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proprietate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publică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inclusiv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ceea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privește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transmiterea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gratuită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surplusurilor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teren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actualizarea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datelor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asigurarea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coerenței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cu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planurile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urbanistice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C13198">
              <w:rPr>
                <w:rFonts w:ascii="Times New Roman" w:hAnsi="Times New Roman"/>
                <w:i/>
                <w:iCs/>
              </w:rPr>
              <w:t>dezvoltare</w:t>
            </w:r>
            <w:proofErr w:type="spellEnd"/>
            <w:r w:rsidRPr="00C13198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C65295" w:rsidRPr="00561A1A" w14:paraId="61DFC99D" w14:textId="77777777" w:rsidTr="00F03E50">
        <w:trPr>
          <w:trHeight w:val="43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1B03" w14:textId="77777777" w:rsidR="000238A8" w:rsidRPr="00561A1A" w:rsidRDefault="000238A8" w:rsidP="00561A1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t xml:space="preserve">            4.2.</w:t>
            </w:r>
            <w:r w:rsidR="00D52B89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financiar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argumentarea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costurilor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estimative</w:t>
            </w:r>
          </w:p>
          <w:p w14:paraId="7AD3C596" w14:textId="77777777" w:rsidR="00F03E50" w:rsidRPr="00367B9D" w:rsidRDefault="00C07916" w:rsidP="00561A1A">
            <w:pPr>
              <w:ind w:firstLine="0"/>
              <w:rPr>
                <w:rFonts w:ascii="Times New Roman" w:hAnsi="Times New Roman"/>
                <w:i/>
                <w:iCs/>
              </w:rPr>
            </w:pP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Implementarea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modificărilor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propuse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cadrul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celor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trei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Instrucțiuni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nu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implică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costuri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financiare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semnificative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pentru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sectorul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public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pentru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operatorii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privați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din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domeniul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cadastrului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deoarece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>:</w:t>
            </w:r>
          </w:p>
          <w:p w14:paraId="7EBF21E3" w14:textId="79DF301E" w:rsidR="00367B9D" w:rsidRPr="00367B9D" w:rsidRDefault="00367B9D" w:rsidP="00367B9D">
            <w:pPr>
              <w:pStyle w:val="afb"/>
              <w:numPr>
                <w:ilvl w:val="0"/>
                <w:numId w:val="40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Modificările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propuse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constau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actualizarea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clarificarea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prevederilor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normative,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fără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a introduce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cerințe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suplimentare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investiții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materiale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echipamente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>.</w:t>
            </w:r>
          </w:p>
          <w:p w14:paraId="66930E3F" w14:textId="77777777" w:rsidR="00367B9D" w:rsidRDefault="00367B9D" w:rsidP="00367B9D">
            <w:pPr>
              <w:pStyle w:val="afb"/>
              <w:numPr>
                <w:ilvl w:val="0"/>
                <w:numId w:val="40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Cheltuielile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aferente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implementării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se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limitează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activități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comunicare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internă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instruire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punctuală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personalului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adaptarea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procedurilor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administrative</w:t>
            </w:r>
            <w:r>
              <w:rPr>
                <w:rFonts w:ascii="Times New Roman" w:hAnsi="Times New Roman"/>
                <w:i/>
                <w:iCs/>
              </w:rPr>
              <w:t>.</w:t>
            </w:r>
          </w:p>
          <w:p w14:paraId="703A2356" w14:textId="77777777" w:rsidR="00367B9D" w:rsidRDefault="00367B9D" w:rsidP="00367B9D">
            <w:pPr>
              <w:pStyle w:val="afb"/>
              <w:numPr>
                <w:ilvl w:val="0"/>
                <w:numId w:val="40"/>
              </w:numPr>
              <w:rPr>
                <w:rFonts w:ascii="Times New Roman" w:hAnsi="Times New Roman"/>
                <w:i/>
                <w:iCs/>
              </w:rPr>
            </w:pPr>
            <w:r w:rsidRPr="00367B9D">
              <w:rPr>
                <w:rFonts w:ascii="Times New Roman" w:hAnsi="Times New Roman"/>
                <w:i/>
                <w:iCs/>
              </w:rPr>
              <w:t xml:space="preserve">Prin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clarificarea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cerințelor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privind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documentele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justificative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semnăturile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electronice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, se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diminua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</w:rPr>
              <w:t>costurile</w:t>
            </w:r>
            <w:proofErr w:type="spellEnd"/>
            <w:r w:rsidRPr="00367B9D">
              <w:rPr>
                <w:rFonts w:ascii="Times New Roman" w:hAnsi="Times New Roman"/>
                <w:i/>
                <w:iCs/>
              </w:rPr>
              <w:t xml:space="preserve"> legate de:</w:t>
            </w:r>
          </w:p>
          <w:p w14:paraId="1A81D377" w14:textId="77777777" w:rsidR="00367B9D" w:rsidRDefault="00367B9D" w:rsidP="00367B9D">
            <w:pPr>
              <w:pStyle w:val="afb"/>
              <w:numPr>
                <w:ilvl w:val="0"/>
                <w:numId w:val="44"/>
              </w:numPr>
              <w:ind w:left="1027" w:hanging="283"/>
              <w:rPr>
                <w:rFonts w:ascii="Times New Roman" w:hAnsi="Times New Roman"/>
                <w:i/>
                <w:iCs/>
              </w:rPr>
            </w:pP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Corectarea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erorilor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apărute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în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documentația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cadastrală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;</w:t>
            </w:r>
          </w:p>
          <w:p w14:paraId="00AC8B20" w14:textId="77777777" w:rsidR="00367B9D" w:rsidRPr="00367B9D" w:rsidRDefault="00367B9D" w:rsidP="00367B9D">
            <w:pPr>
              <w:pStyle w:val="afb"/>
              <w:numPr>
                <w:ilvl w:val="0"/>
                <w:numId w:val="44"/>
              </w:numPr>
              <w:ind w:left="1027" w:hanging="283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Reîntocmirea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sau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completarea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actelor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cadastrale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respinse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;</w:t>
            </w:r>
          </w:p>
          <w:p w14:paraId="7AD268F8" w14:textId="77777777" w:rsidR="00367B9D" w:rsidRPr="00367B9D" w:rsidRDefault="00367B9D" w:rsidP="00367B9D">
            <w:pPr>
              <w:pStyle w:val="afb"/>
              <w:numPr>
                <w:ilvl w:val="0"/>
                <w:numId w:val="44"/>
              </w:numPr>
              <w:ind w:left="1027" w:hanging="283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Solicitările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repetate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clarificări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și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amânările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în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procesul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recepție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;</w:t>
            </w:r>
          </w:p>
          <w:p w14:paraId="4D7BEF34" w14:textId="4D922641" w:rsidR="00367B9D" w:rsidRPr="00367B9D" w:rsidRDefault="00367B9D" w:rsidP="00367B9D">
            <w:pPr>
              <w:pStyle w:val="afb"/>
              <w:numPr>
                <w:ilvl w:val="0"/>
                <w:numId w:val="44"/>
              </w:numPr>
              <w:ind w:left="1027" w:hanging="283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Litigiile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sau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contestațiile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generate de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lipsa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conformității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documentelor</w:t>
            </w:r>
            <w:proofErr w:type="spellEnd"/>
            <w:r w:rsidRPr="00367B9D">
              <w:rPr>
                <w:rFonts w:ascii="Times New Roman" w:hAnsi="Times New Roman"/>
                <w:i/>
                <w:iCs/>
                <w:lang w:eastAsia="ru-RU"/>
              </w:rPr>
              <w:t>.</w:t>
            </w:r>
          </w:p>
          <w:p w14:paraId="7F6F0A01" w14:textId="65A11DB9" w:rsidR="00367B9D" w:rsidRPr="00DD0C2D" w:rsidRDefault="00367B9D" w:rsidP="00DD0C2D">
            <w:pPr>
              <w:pStyle w:val="afb"/>
              <w:numPr>
                <w:ilvl w:val="0"/>
                <w:numId w:val="40"/>
              </w:numPr>
              <w:rPr>
                <w:rFonts w:ascii="Times New Roman" w:hAnsi="Times New Roman"/>
                <w:i/>
                <w:iCs/>
              </w:rPr>
            </w:pPr>
            <w:r w:rsidRPr="00367B9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Accelerarea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proceselor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administrative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va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reduce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timpul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alocat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personalul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din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sectorul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public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pentru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soluționarea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dosarelor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generând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economii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indirecte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prin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eliberarea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resurselor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umane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pentru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alte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DD0C2D" w:rsidRPr="00DD0C2D">
              <w:rPr>
                <w:rFonts w:ascii="Times New Roman" w:hAnsi="Times New Roman"/>
                <w:i/>
                <w:iCs/>
              </w:rPr>
              <w:t>activități</w:t>
            </w:r>
            <w:proofErr w:type="spellEnd"/>
            <w:r w:rsidR="00DD0C2D" w:rsidRPr="00DD0C2D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C65295" w:rsidRPr="00561A1A" w14:paraId="5FBEBF2D" w14:textId="77777777" w:rsidTr="0028624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2D51" w14:textId="6F6467B6" w:rsidR="008B4BE6" w:rsidRPr="00561A1A" w:rsidRDefault="006933C3" w:rsidP="00561A1A">
            <w:pPr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561A1A">
              <w:rPr>
                <w:rFonts w:ascii="Times New Roman" w:hAnsi="Times New Roman"/>
                <w:sz w:val="22"/>
                <w:szCs w:val="22"/>
                <w:lang w:val="ro-MD"/>
              </w:rPr>
              <w:t>4.3.</w:t>
            </w:r>
            <w:r w:rsidR="008C696F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  <w:lang w:val="ro-MD"/>
              </w:rPr>
              <w:t>Impactul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561A1A">
              <w:rPr>
                <w:rFonts w:ascii="Times New Roman" w:hAnsi="Times New Roman"/>
                <w:sz w:val="22"/>
                <w:szCs w:val="22"/>
                <w:lang w:val="ro-MD"/>
              </w:rPr>
              <w:t>asupra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561A1A">
              <w:rPr>
                <w:rFonts w:ascii="Times New Roman" w:hAnsi="Times New Roman"/>
                <w:sz w:val="22"/>
                <w:szCs w:val="22"/>
                <w:lang w:val="ro-MD"/>
              </w:rPr>
              <w:t>sectorului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561A1A">
              <w:rPr>
                <w:rFonts w:ascii="Times New Roman" w:hAnsi="Times New Roman"/>
                <w:sz w:val="22"/>
                <w:szCs w:val="22"/>
                <w:lang w:val="ro-MD"/>
              </w:rPr>
              <w:t>privat</w:t>
            </w:r>
          </w:p>
          <w:p w14:paraId="3A066AF9" w14:textId="77777777" w:rsidR="00095F83" w:rsidRDefault="00E01FBC" w:rsidP="00561A1A">
            <w:pPr>
              <w:ind w:firstLine="0"/>
              <w:rPr>
                <w:rFonts w:ascii="Times New Roman" w:hAnsi="Times New Roman"/>
                <w:i/>
                <w:iCs/>
              </w:rPr>
            </w:pP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Modificările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propuse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cele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trei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Instrucțiuni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avea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un impact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pozitiv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benefic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asupra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operatorilor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privați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din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domeniul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cadastrului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asupra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altor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părți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interesate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din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sectorul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privat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prin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următoarele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aspecte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>:</w:t>
            </w:r>
          </w:p>
          <w:p w14:paraId="3E909054" w14:textId="77777777" w:rsidR="007C4BCC" w:rsidRPr="007C4BCC" w:rsidRDefault="007C4BCC" w:rsidP="007C4BCC">
            <w:pPr>
              <w:pStyle w:val="afb"/>
              <w:numPr>
                <w:ilvl w:val="0"/>
                <w:numId w:val="40"/>
              </w:numPr>
              <w:rPr>
                <w:i/>
                <w:iCs/>
                <w:lang w:val="ro-MD"/>
              </w:rPr>
            </w:pP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Precizarea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procedurilor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privind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documentele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justificative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semnăturile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electronice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va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reduce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lastRenderedPageBreak/>
              <w:t>ambiguitățile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erorile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documentația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depusă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evitând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refuzuri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întârzieri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recepția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lucrărilor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>.</w:t>
            </w:r>
          </w:p>
          <w:p w14:paraId="6053C650" w14:textId="3A2D797B" w:rsidR="007C4BCC" w:rsidRPr="007C4BCC" w:rsidRDefault="007C4BCC" w:rsidP="007C4BCC">
            <w:pPr>
              <w:pStyle w:val="afb"/>
              <w:numPr>
                <w:ilvl w:val="0"/>
                <w:numId w:val="40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Procedurile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clarificate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adaptate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legislația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vigoare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diminua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necesitatea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refacerii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documentației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corecturilor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conducând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economii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financiare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operaționale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pentru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companiile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care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efectuează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lucrări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>.</w:t>
            </w:r>
          </w:p>
          <w:p w14:paraId="08EBC8BA" w14:textId="5223A89D" w:rsidR="007C4BCC" w:rsidRPr="007C4BCC" w:rsidRDefault="007C4BCC" w:rsidP="007C4BCC">
            <w:pPr>
              <w:pStyle w:val="afb"/>
              <w:numPr>
                <w:ilvl w:val="0"/>
                <w:numId w:val="40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Eliminarea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problemelor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legate de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semnătura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electronică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modul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arhivare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7C4BCC">
              <w:rPr>
                <w:rFonts w:ascii="Times New Roman" w:hAnsi="Times New Roman"/>
                <w:i/>
                <w:iCs/>
              </w:rPr>
              <w:t>a</w:t>
            </w:r>
            <w:proofErr w:type="gram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actelor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va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accelera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procesul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recepție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oferind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un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timp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răspuns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mai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scurt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pentru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operatorii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C4BCC">
              <w:rPr>
                <w:rFonts w:ascii="Times New Roman" w:hAnsi="Times New Roman"/>
                <w:i/>
                <w:iCs/>
              </w:rPr>
              <w:t>privați</w:t>
            </w:r>
            <w:proofErr w:type="spellEnd"/>
            <w:r w:rsidRPr="007C4BCC">
              <w:rPr>
                <w:rFonts w:ascii="Times New Roman" w:hAnsi="Times New Roman"/>
                <w:i/>
                <w:iCs/>
              </w:rPr>
              <w:t>.</w:t>
            </w:r>
          </w:p>
          <w:p w14:paraId="4A52A633" w14:textId="31F445F2" w:rsidR="007C4BCC" w:rsidRPr="007C4BCC" w:rsidRDefault="002D7CED" w:rsidP="007C4BCC">
            <w:pPr>
              <w:pStyle w:val="afb"/>
              <w:numPr>
                <w:ilvl w:val="0"/>
                <w:numId w:val="40"/>
              </w:numPr>
              <w:rPr>
                <w:i/>
                <w:iCs/>
                <w:lang w:val="ro-MD"/>
              </w:rPr>
            </w:pP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Clarificarea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responsabilităților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autorităților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publice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modului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coordonare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va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ușura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interacțiunea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operatorilor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privați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cu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instituțiile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statului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sporind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calitatea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serviciilor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publice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reducând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riscul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unor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D7CED">
              <w:rPr>
                <w:rFonts w:ascii="Times New Roman" w:hAnsi="Times New Roman"/>
                <w:i/>
                <w:iCs/>
              </w:rPr>
              <w:t>blocaje</w:t>
            </w:r>
            <w:proofErr w:type="spellEnd"/>
            <w:r w:rsidRPr="002D7CED">
              <w:rPr>
                <w:rFonts w:ascii="Times New Roman" w:hAnsi="Times New Roman"/>
                <w:i/>
                <w:iCs/>
              </w:rPr>
              <w:t xml:space="preserve"> administrative.</w:t>
            </w:r>
          </w:p>
        </w:tc>
      </w:tr>
      <w:tr w:rsidR="00C65295" w:rsidRPr="00561A1A" w14:paraId="57D79E9B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1A95" w14:textId="77777777" w:rsidR="00CA2822" w:rsidRPr="00561A1A" w:rsidRDefault="006933C3" w:rsidP="00561A1A">
            <w:pPr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lastRenderedPageBreak/>
              <w:t>4.4</w:t>
            </w:r>
            <w:r w:rsidR="0036135C" w:rsidRPr="00561A1A">
              <w:rPr>
                <w:rFonts w:ascii="Times New Roman" w:hAnsi="Times New Roman"/>
                <w:sz w:val="22"/>
                <w:szCs w:val="22"/>
              </w:rPr>
              <w:t>.</w:t>
            </w:r>
            <w:r w:rsidR="008C696F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2822" w:rsidRPr="00561A1A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561A1A">
              <w:rPr>
                <w:rFonts w:ascii="Times New Roman" w:hAnsi="Times New Roman"/>
                <w:sz w:val="22"/>
                <w:szCs w:val="22"/>
              </w:rPr>
              <w:t>social</w:t>
            </w:r>
          </w:p>
          <w:p w14:paraId="6772463B" w14:textId="77777777" w:rsidR="00E16F23" w:rsidRPr="00E16F23" w:rsidRDefault="00E16F23" w:rsidP="00561A1A">
            <w:pPr>
              <w:rPr>
                <w:rFonts w:ascii="Times New Roman" w:hAnsi="Times New Roman"/>
                <w:i/>
                <w:iCs/>
              </w:rPr>
            </w:pP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Modificările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propuse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cadrul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normativ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privind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executarea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lucrărilor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formarea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bunurilor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imobile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vor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genera un impact social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pozitiv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prin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îmbunătățirea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accesului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cetățenilor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la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servicii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clare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eficiente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predictibile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. </w:t>
            </w:r>
          </w:p>
          <w:p w14:paraId="0213423F" w14:textId="4915E155" w:rsidR="008B4BE6" w:rsidRPr="00561A1A" w:rsidRDefault="00CA2822" w:rsidP="00561A1A">
            <w:pPr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t>4.4.1.</w:t>
            </w:r>
            <w:r w:rsidR="008C696F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datelor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6933C3" w:rsidRPr="00561A1A">
              <w:rPr>
                <w:rFonts w:ascii="Times New Roman" w:hAnsi="Times New Roman"/>
                <w:sz w:val="22"/>
                <w:szCs w:val="22"/>
              </w:rPr>
              <w:t>cu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caracter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6933C3" w:rsidRPr="00561A1A">
              <w:rPr>
                <w:rFonts w:ascii="Times New Roman" w:hAnsi="Times New Roman"/>
                <w:sz w:val="22"/>
                <w:szCs w:val="22"/>
              </w:rPr>
              <w:t>personal</w:t>
            </w:r>
          </w:p>
          <w:p w14:paraId="2181D29A" w14:textId="4ABA6B30" w:rsidR="00E16F23" w:rsidRPr="00E16F23" w:rsidRDefault="00E16F23" w:rsidP="00561A1A">
            <w:pPr>
              <w:rPr>
                <w:rFonts w:ascii="Times New Roman" w:hAnsi="Times New Roman"/>
                <w:i/>
                <w:iCs/>
              </w:rPr>
            </w:pP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Modificările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propuse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nu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implică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prelucrarea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noi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categorii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de date cu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caracter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personal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nu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introduc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proceduri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suplimentare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care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să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afecteze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mod direct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drepturile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persoanelor</w:t>
            </w:r>
            <w:proofErr w:type="spellEnd"/>
            <w:r w:rsidRPr="00E16F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16F23">
              <w:rPr>
                <w:rFonts w:ascii="Times New Roman" w:hAnsi="Times New Roman"/>
                <w:i/>
                <w:iCs/>
              </w:rPr>
              <w:t>vizate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.</w:t>
            </w:r>
          </w:p>
          <w:p w14:paraId="50489F20" w14:textId="03E9201E" w:rsidR="008B4BE6" w:rsidRPr="00561A1A" w:rsidRDefault="00CA2822" w:rsidP="00561A1A">
            <w:pPr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t>4.4.2.</w:t>
            </w:r>
            <w:r w:rsidR="00D52B89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echită</w:t>
            </w:r>
            <w:r w:rsidR="00863417" w:rsidRPr="00561A1A">
              <w:rPr>
                <w:rFonts w:ascii="Times New Roman" w:hAnsi="Times New Roman"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ii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sz w:val="22"/>
                <w:szCs w:val="22"/>
              </w:rPr>
              <w:t>ș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egalită</w:t>
            </w:r>
            <w:r w:rsidR="00863417" w:rsidRPr="00561A1A">
              <w:rPr>
                <w:rFonts w:ascii="Times New Roman" w:hAnsi="Times New Roman"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ii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de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gen</w:t>
            </w:r>
          </w:p>
          <w:p w14:paraId="0D0D71E9" w14:textId="3B1D67DB" w:rsidR="00E57FDF" w:rsidRPr="00561A1A" w:rsidRDefault="00B37623" w:rsidP="00561A1A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Proiectul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modificare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celor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trei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Instrucțiuni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nu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generează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un impact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diferențiat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funcție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de gen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nu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conține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prevederi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care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ar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putea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conduce la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discriminare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directă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indirectă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între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femei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bărbați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în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procesul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realizare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recepționare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înregistrare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lucrărilor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cadastrale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C65295" w:rsidRPr="00561A1A" w14:paraId="62D87958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8B89" w14:textId="060C3718" w:rsidR="008B4BE6" w:rsidRPr="00561A1A" w:rsidRDefault="006933C3" w:rsidP="00561A1A">
            <w:pPr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t>4.</w:t>
            </w:r>
            <w:r w:rsidR="00CA2822" w:rsidRPr="00561A1A">
              <w:rPr>
                <w:rFonts w:ascii="Times New Roman" w:hAnsi="Times New Roman"/>
                <w:sz w:val="22"/>
                <w:szCs w:val="22"/>
              </w:rPr>
              <w:t>5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.</w:t>
            </w:r>
            <w:r w:rsidR="00D52B89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mediului</w:t>
            </w:r>
            <w:proofErr w:type="spellEnd"/>
          </w:p>
          <w:p w14:paraId="5EB1B779" w14:textId="01E12EA7" w:rsidR="0034264E" w:rsidRPr="00561A1A" w:rsidRDefault="00B37623" w:rsidP="00561A1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Proiectul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modificare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a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celor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trei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Instrucțiuni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nu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implică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activități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care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să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aibă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un impact direct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indirect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asupra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mediului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Modificările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vizează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exclusiv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clarificarea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unor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proceduri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tehnice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actualizarea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terminologiei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și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corelarea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cu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legislația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națională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actualizată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fără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a introduce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modificări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privind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utilizarea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resurselor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naturale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amenajarea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teritoriului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sau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activități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cu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potențial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37623">
              <w:rPr>
                <w:rFonts w:ascii="Times New Roman" w:hAnsi="Times New Roman"/>
                <w:i/>
                <w:iCs/>
              </w:rPr>
              <w:t>poluant</w:t>
            </w:r>
            <w:proofErr w:type="spellEnd"/>
            <w:r w:rsidRPr="00B37623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C65295" w:rsidRPr="00561A1A" w14:paraId="4B7D947A" w14:textId="77777777" w:rsidTr="00253C7A">
        <w:trPr>
          <w:trHeight w:val="554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FD63" w14:textId="1DAA5249" w:rsidR="00F402D5" w:rsidRPr="00561A1A" w:rsidRDefault="006933C3" w:rsidP="00561A1A">
            <w:pPr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t>4.</w:t>
            </w:r>
            <w:r w:rsidR="00CA2822" w:rsidRPr="00561A1A">
              <w:rPr>
                <w:rFonts w:ascii="Times New Roman" w:hAnsi="Times New Roman"/>
                <w:sz w:val="22"/>
                <w:szCs w:val="22"/>
              </w:rPr>
              <w:t>6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.</w:t>
            </w:r>
            <w:r w:rsidR="00D52B89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Alte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impacturi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sz w:val="22"/>
                <w:szCs w:val="22"/>
              </w:rPr>
              <w:t>ș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informa</w:t>
            </w:r>
            <w:r w:rsidR="00863417" w:rsidRPr="00561A1A">
              <w:rPr>
                <w:rFonts w:ascii="Times New Roman" w:hAnsi="Times New Roman"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ii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relevante</w:t>
            </w:r>
            <w:proofErr w:type="spellEnd"/>
          </w:p>
          <w:p w14:paraId="050C7F55" w14:textId="77777777" w:rsidR="0034264E" w:rsidRPr="00561A1A" w:rsidRDefault="0018720A" w:rsidP="00561A1A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Cs/>
                <w:i/>
                <w:sz w:val="22"/>
                <w:szCs w:val="22"/>
              </w:rPr>
              <w:t>Nu sunt</w:t>
            </w:r>
          </w:p>
        </w:tc>
      </w:tr>
      <w:tr w:rsidR="00C65295" w:rsidRPr="00561A1A" w14:paraId="7F3CA2AE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F9CB" w14:textId="77777777" w:rsidR="008B4BE6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  <w:r w:rsidR="008C696F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Compatibilitatea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cu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legisla</w:t>
            </w:r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ia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UE</w:t>
            </w:r>
          </w:p>
        </w:tc>
      </w:tr>
      <w:tr w:rsidR="00C65295" w:rsidRPr="00561A1A" w14:paraId="79AEFFB7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E76B" w14:textId="5D410997" w:rsidR="008B4BE6" w:rsidRPr="00561A1A" w:rsidRDefault="00E2312E" w:rsidP="00561A1A">
            <w:pPr>
              <w:pStyle w:val="afb"/>
              <w:numPr>
                <w:ilvl w:val="1"/>
                <w:numId w:val="11"/>
              </w:numPr>
              <w:tabs>
                <w:tab w:val="left" w:pos="749"/>
              </w:tabs>
              <w:ind w:firstLine="105"/>
              <w:rPr>
                <w:rFonts w:ascii="Times New Roman" w:hAnsi="Times New Roman"/>
                <w:sz w:val="22"/>
                <w:szCs w:val="22"/>
              </w:rPr>
            </w:pPr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Măsuri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6933C3" w:rsidRPr="00561A1A">
              <w:rPr>
                <w:rFonts w:ascii="Times New Roman" w:hAnsi="Times New Roman"/>
                <w:sz w:val="22"/>
                <w:szCs w:val="22"/>
              </w:rPr>
              <w:t>normative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necesare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E0A2E" w:rsidRPr="00561A1A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="006E0A2E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transpuner</w:t>
            </w:r>
            <w:r w:rsidR="006E0A2E" w:rsidRPr="00561A1A">
              <w:rPr>
                <w:rFonts w:ascii="Times New Roman" w:hAnsi="Times New Roman"/>
                <w:sz w:val="22"/>
                <w:szCs w:val="22"/>
              </w:rPr>
              <w:t>ea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actelor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561A1A">
              <w:rPr>
                <w:rFonts w:ascii="Times New Roman" w:hAnsi="Times New Roman"/>
                <w:sz w:val="22"/>
                <w:szCs w:val="22"/>
              </w:rPr>
              <w:t>juridice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6933C3" w:rsidRPr="00561A1A">
              <w:rPr>
                <w:rFonts w:ascii="Times New Roman" w:hAnsi="Times New Roman"/>
                <w:sz w:val="22"/>
                <w:szCs w:val="22"/>
              </w:rPr>
              <w:t>ale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7C53A1" w:rsidRPr="00561A1A">
              <w:rPr>
                <w:rFonts w:ascii="Times New Roman" w:hAnsi="Times New Roman"/>
                <w:sz w:val="22"/>
                <w:szCs w:val="22"/>
              </w:rPr>
              <w:t>UE</w:t>
            </w:r>
            <w:r w:rsidR="00825DC9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25DC9" w:rsidRPr="00561A1A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="00825DC9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25DC9" w:rsidRPr="00561A1A">
              <w:rPr>
                <w:rFonts w:ascii="Times New Roman" w:hAnsi="Times New Roman"/>
                <w:sz w:val="22"/>
                <w:szCs w:val="22"/>
              </w:rPr>
              <w:t>legislația</w:t>
            </w:r>
            <w:proofErr w:type="spellEnd"/>
            <w:r w:rsidR="00825DC9"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25DC9" w:rsidRPr="00561A1A">
              <w:rPr>
                <w:rFonts w:ascii="Times New Roman" w:hAnsi="Times New Roman"/>
                <w:sz w:val="22"/>
                <w:szCs w:val="22"/>
              </w:rPr>
              <w:t>națională</w:t>
            </w:r>
            <w:proofErr w:type="spellEnd"/>
          </w:p>
          <w:p w14:paraId="4C6FD79A" w14:textId="23E20930" w:rsidR="005F43B2" w:rsidRPr="00561A1A" w:rsidRDefault="009317A5" w:rsidP="00561A1A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</w:tc>
      </w:tr>
      <w:tr w:rsidR="00C65295" w:rsidRPr="00561A1A" w14:paraId="101166DD" w14:textId="77777777" w:rsidTr="00253C7A">
        <w:trPr>
          <w:trHeight w:val="839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0857" w14:textId="08987EB1" w:rsidR="003C3DB4" w:rsidRPr="00561A1A" w:rsidRDefault="006933C3" w:rsidP="00561A1A">
            <w:pPr>
              <w:pStyle w:val="afb"/>
              <w:numPr>
                <w:ilvl w:val="1"/>
                <w:numId w:val="11"/>
              </w:numPr>
              <w:tabs>
                <w:tab w:val="left" w:pos="721"/>
                <w:tab w:val="left" w:pos="890"/>
              </w:tabs>
              <w:ind w:left="39"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Măsuri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normative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care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urmăresc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crearea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cadrului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juridic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intern</w:t>
            </w:r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necesar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E0A2E" w:rsidRPr="00561A1A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implement</w:t>
            </w:r>
            <w:r w:rsidR="006E0A2E" w:rsidRPr="00561A1A">
              <w:rPr>
                <w:rFonts w:ascii="Times New Roman" w:hAnsi="Times New Roman"/>
                <w:sz w:val="22"/>
                <w:szCs w:val="22"/>
              </w:rPr>
              <w:t>area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legisla</w:t>
            </w:r>
            <w:r w:rsidR="00863417" w:rsidRPr="00561A1A">
              <w:rPr>
                <w:rFonts w:ascii="Times New Roman" w:hAnsi="Times New Roman"/>
                <w:sz w:val="22"/>
                <w:szCs w:val="22"/>
              </w:rPr>
              <w:t>ț</w:t>
            </w:r>
            <w:r w:rsidRPr="00561A1A">
              <w:rPr>
                <w:rFonts w:ascii="Times New Roman" w:hAnsi="Times New Roman"/>
                <w:sz w:val="22"/>
                <w:szCs w:val="22"/>
              </w:rPr>
              <w:t>iei</w:t>
            </w:r>
            <w:proofErr w:type="spellEnd"/>
            <w:r w:rsidR="001A2BE8" w:rsidRPr="00561A1A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7C53A1" w:rsidRPr="00561A1A">
              <w:rPr>
                <w:rFonts w:ascii="Times New Roman" w:hAnsi="Times New Roman"/>
                <w:sz w:val="22"/>
                <w:szCs w:val="22"/>
              </w:rPr>
              <w:t>UE</w:t>
            </w:r>
          </w:p>
          <w:p w14:paraId="756DCAFE" w14:textId="6F52175C" w:rsidR="005F43B2" w:rsidRPr="00561A1A" w:rsidRDefault="00D52B89" w:rsidP="00561A1A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17A5"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="009317A5"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="009317A5"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317A5"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</w:tc>
      </w:tr>
      <w:tr w:rsidR="00C65295" w:rsidRPr="00561A1A" w14:paraId="5B6F639C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F80B" w14:textId="144E8849" w:rsidR="008B4BE6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6.</w:t>
            </w:r>
            <w:r w:rsidR="008273FC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Avizarea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="00863417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consultarea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publică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</w:tc>
      </w:tr>
      <w:tr w:rsidR="00C65295" w:rsidRPr="00561A1A" w14:paraId="62348455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6461" w14:textId="4D4249FD" w:rsidR="00DE3219" w:rsidRPr="002A6A75" w:rsidRDefault="008273FC" w:rsidP="00561A1A">
            <w:pPr>
              <w:shd w:val="clear" w:color="auto" w:fill="FFFFFF"/>
              <w:tabs>
                <w:tab w:val="left" w:pos="1174"/>
              </w:tabs>
              <w:ind w:left="19" w:right="34" w:firstLine="303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Anunțul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inițierea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elaborării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proiectului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Ordinului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Directorului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General al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Agenţiei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Geodezie,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Cartografie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Cadastru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6A7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unor acte normative,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plasat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pe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platforma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participare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>:</w:t>
            </w:r>
            <w:r w:rsidR="00DE3219"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1" w:history="1">
              <w:r w:rsidR="00DE3219" w:rsidRPr="002A6A75">
                <w:rPr>
                  <w:rStyle w:val="aff4"/>
                  <w:rFonts w:ascii="Times New Roman" w:hAnsi="Times New Roman"/>
                  <w:b/>
                  <w:bCs/>
                  <w:i/>
                  <w:iCs/>
                  <w:color w:val="auto"/>
                  <w:sz w:val="22"/>
                  <w:szCs w:val="22"/>
                  <w:u w:val="none"/>
                </w:rPr>
                <w:t>https://particip.gov.md/ro/document/stages/anunt-privind-initierea-procesului-de-elaborare-a-proiectului-ordinului-directorului-general-agcc-privind-modificarea-unor-acte-normative/14133</w:t>
              </w:r>
            </w:hyperlink>
            <w:r w:rsidR="00DE3219"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819D745" w14:textId="6B5E03EC" w:rsidR="008273FC" w:rsidRPr="002A6A75" w:rsidRDefault="008273FC" w:rsidP="00561A1A">
            <w:pPr>
              <w:shd w:val="clear" w:color="auto" w:fill="FFFFFF"/>
              <w:ind w:left="19" w:right="34" w:firstLine="303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scopul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respectării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prevederilor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Legii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nr. 239/2008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transparența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procesul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decizional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proiectul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plasat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pe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pagina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web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oficială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Agenției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Geodezie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Cartografie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Cadastru: </w:t>
            </w:r>
            <w:hyperlink r:id="rId12" w:history="1">
              <w:r w:rsidRPr="002A6A75">
                <w:rPr>
                  <w:rStyle w:val="aff4"/>
                  <w:rFonts w:ascii="Times New Roman" w:hAnsi="Times New Roman"/>
                  <w:b/>
                  <w:bCs/>
                  <w:i/>
                  <w:iCs/>
                  <w:color w:val="auto"/>
                  <w:sz w:val="22"/>
                  <w:szCs w:val="22"/>
                </w:rPr>
                <w:t>www.ag</w:t>
              </w:r>
              <w:r w:rsidRPr="002A6A75">
                <w:rPr>
                  <w:rStyle w:val="aff4"/>
                  <w:rFonts w:ascii="Times New Roman" w:hAnsi="Times New Roman"/>
                  <w:b/>
                  <w:bCs/>
                  <w:i/>
                  <w:color w:val="auto"/>
                  <w:sz w:val="22"/>
                  <w:szCs w:val="22"/>
                </w:rPr>
                <w:t>c</w:t>
              </w:r>
              <w:r w:rsidRPr="002A6A75">
                <w:rPr>
                  <w:rStyle w:val="aff4"/>
                  <w:rFonts w:ascii="Times New Roman" w:hAnsi="Times New Roman"/>
                  <w:b/>
                  <w:bCs/>
                  <w:i/>
                  <w:iCs/>
                  <w:color w:val="auto"/>
                  <w:sz w:val="22"/>
                  <w:szCs w:val="22"/>
                </w:rPr>
                <w:t>c.gov.md</w:t>
              </w:r>
            </w:hyperlink>
            <w:r w:rsidRPr="002A6A75">
              <w:rPr>
                <w:rFonts w:ascii="Times New Roman" w:hAnsi="Times New Roman"/>
                <w:sz w:val="22"/>
                <w:szCs w:val="22"/>
              </w:rPr>
              <w:t xml:space="preserve">, la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compartimentul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Transparenţa</w:t>
            </w:r>
            <w:proofErr w:type="spellEnd"/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decizională</w:t>
            </w:r>
            <w:proofErr w:type="spellEnd"/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Proiecte</w:t>
            </w:r>
            <w:proofErr w:type="spellEnd"/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acte</w:t>
            </w:r>
            <w:proofErr w:type="spellEnd"/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normative</w:t>
            </w:r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pe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platforma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participare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3" w:history="1">
              <w:r w:rsidRPr="002A6A75">
                <w:rPr>
                  <w:rStyle w:val="aff4"/>
                  <w:rFonts w:ascii="Times New Roman" w:hAnsi="Times New Roman"/>
                  <w:b/>
                  <w:bCs/>
                  <w:i/>
                  <w:iCs/>
                  <w:color w:val="auto"/>
                  <w:sz w:val="22"/>
                  <w:szCs w:val="22"/>
                </w:rPr>
                <w:t>www.particip.gov.md</w:t>
              </w:r>
            </w:hyperlink>
            <w:r w:rsidRPr="002A6A7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.</w:t>
            </w:r>
          </w:p>
          <w:p w14:paraId="165BFE39" w14:textId="2E06F23D" w:rsidR="008B4BE6" w:rsidRPr="00561A1A" w:rsidRDefault="008273FC" w:rsidP="002A6A75">
            <w:pPr>
              <w:tabs>
                <w:tab w:val="left" w:pos="884"/>
                <w:tab w:val="left" w:pos="1196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Proiectul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55345" w:rsidRPr="002A6A75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f</w:t>
            </w:r>
            <w:r w:rsidR="00455345" w:rsidRPr="002A6A75">
              <w:rPr>
                <w:rFonts w:ascii="Times New Roman" w:hAnsi="Times New Roman"/>
                <w:sz w:val="22"/>
                <w:szCs w:val="22"/>
              </w:rPr>
              <w:t>ost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supus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avizării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consultării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publice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, conform art. 32 din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Legea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nr. 100/2017 cu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2A6A75">
              <w:rPr>
                <w:rFonts w:ascii="Times New Roman" w:hAnsi="Times New Roman"/>
                <w:sz w:val="22"/>
                <w:szCs w:val="22"/>
              </w:rPr>
              <w:t>actele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 xml:space="preserve"> normative, </w:t>
            </w:r>
            <w:r w:rsidR="00455345" w:rsidRPr="002A6A75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proofErr w:type="spellStart"/>
            <w:r w:rsidR="00455345" w:rsidRPr="002A6A75">
              <w:rPr>
                <w:rFonts w:ascii="Times New Roman" w:hAnsi="Times New Roman"/>
                <w:sz w:val="22"/>
                <w:szCs w:val="22"/>
              </w:rPr>
              <w:t>către</w:t>
            </w:r>
            <w:proofErr w:type="spellEnd"/>
            <w:r w:rsidRPr="002A6A75">
              <w:rPr>
                <w:rFonts w:ascii="Times New Roman" w:hAnsi="Times New Roman"/>
                <w:sz w:val="22"/>
                <w:szCs w:val="22"/>
              </w:rPr>
              <w:t>:</w:t>
            </w:r>
            <w:r w:rsidR="002A6A75" w:rsidRPr="002A6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6A75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Ministerul Infrastructurii și Dezvoltării Regionale, Uniunea Geodezilor din Moldova.</w:t>
            </w:r>
          </w:p>
        </w:tc>
      </w:tr>
      <w:tr w:rsidR="00C65295" w:rsidRPr="00561A1A" w14:paraId="1EFE18AC" w14:textId="77777777" w:rsidTr="00865A8C">
        <w:trPr>
          <w:trHeight w:val="288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9BFE" w14:textId="51BDF78F" w:rsidR="00865A8C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7.</w:t>
            </w:r>
            <w:r w:rsidR="00F740BE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5A2D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oncluziile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expertizelor</w:t>
            </w:r>
            <w:proofErr w:type="spellEnd"/>
          </w:p>
        </w:tc>
      </w:tr>
      <w:tr w:rsidR="00865A8C" w:rsidRPr="00561A1A" w14:paraId="49AB7540" w14:textId="77777777" w:rsidTr="00865A8C">
        <w:trPr>
          <w:trHeight w:val="288"/>
        </w:trPr>
        <w:tc>
          <w:tcPr>
            <w:tcW w:w="94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AA63" w14:textId="0E9E6CBB" w:rsidR="00865A8C" w:rsidRPr="00190FAF" w:rsidRDefault="00865A8C" w:rsidP="00561A1A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Conform art. 37 din </w:t>
            </w:r>
            <w:proofErr w:type="spellStart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Legea</w:t>
            </w:r>
            <w:proofErr w:type="spellEnd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100/2017 cu </w:t>
            </w:r>
            <w:proofErr w:type="spellStart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privire</w:t>
            </w:r>
            <w:proofErr w:type="spellEnd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la </w:t>
            </w:r>
            <w:proofErr w:type="spellStart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actele</w:t>
            </w:r>
            <w:proofErr w:type="spellEnd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normative, </w:t>
            </w:r>
            <w:proofErr w:type="spellStart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proiectul</w:t>
            </w:r>
            <w:proofErr w:type="spellEnd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</w:t>
            </w:r>
            <w:r w:rsidR="0068059B"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a</w:t>
            </w:r>
            <w:r w:rsidRPr="00190F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FAF">
              <w:rPr>
                <w:rFonts w:ascii="Times New Roman" w:hAnsi="Times New Roman"/>
                <w:sz w:val="22"/>
                <w:szCs w:val="22"/>
              </w:rPr>
              <w:t>f</w:t>
            </w:r>
            <w:r w:rsidR="0068059B" w:rsidRPr="00190FAF">
              <w:rPr>
                <w:rFonts w:ascii="Times New Roman" w:hAnsi="Times New Roman"/>
                <w:sz w:val="22"/>
                <w:szCs w:val="22"/>
              </w:rPr>
              <w:t>ost</w:t>
            </w:r>
            <w:proofErr w:type="spellEnd"/>
            <w:r w:rsidRPr="00190FAF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supus</w:t>
            </w:r>
            <w:proofErr w:type="spellEnd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expertizei</w:t>
            </w:r>
            <w:proofErr w:type="spellEnd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juridice</w:t>
            </w:r>
            <w:proofErr w:type="spellEnd"/>
            <w:r w:rsidRPr="00190FAF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.</w:t>
            </w:r>
            <w:r w:rsidRPr="00190FAF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C65295" w:rsidRPr="00561A1A" w14:paraId="5B062945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F65C" w14:textId="2832BBF3" w:rsidR="00623361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8.</w:t>
            </w:r>
            <w:r w:rsidR="00A670AB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Modul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de</w:t>
            </w:r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încorporarea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în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cadrul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="007C53A1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existent</w:t>
            </w:r>
          </w:p>
        </w:tc>
      </w:tr>
      <w:tr w:rsidR="00C65295" w:rsidRPr="00561A1A" w14:paraId="4BF65014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C2F8" w14:textId="14E7BE39" w:rsidR="000848B7" w:rsidRPr="00561A1A" w:rsidRDefault="00C64C28" w:rsidP="00561A1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Proiectul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="00952BDF" w:rsidRPr="00561A1A">
              <w:rPr>
                <w:rFonts w:ascii="Times New Roman" w:hAnsi="Times New Roman"/>
                <w:sz w:val="22"/>
                <w:szCs w:val="22"/>
              </w:rPr>
              <w:t>ordin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nu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va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necesita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altor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sz w:val="22"/>
                <w:szCs w:val="22"/>
              </w:rPr>
              <w:t>acte</w:t>
            </w:r>
            <w:proofErr w:type="spellEnd"/>
            <w:r w:rsidRPr="00561A1A">
              <w:rPr>
                <w:rFonts w:ascii="Times New Roman" w:hAnsi="Times New Roman"/>
                <w:sz w:val="22"/>
                <w:szCs w:val="22"/>
              </w:rPr>
              <w:t xml:space="preserve"> normative.</w:t>
            </w:r>
          </w:p>
        </w:tc>
      </w:tr>
      <w:tr w:rsidR="00C65295" w:rsidRPr="00561A1A" w14:paraId="7552BB70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DAA5" w14:textId="3D611106" w:rsidR="008B4BE6" w:rsidRPr="00561A1A" w:rsidRDefault="006933C3" w:rsidP="00561A1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9.</w:t>
            </w:r>
            <w:r w:rsidR="00A670AB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Măsuri</w:t>
            </w:r>
            <w:r w:rsidR="0036135C"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le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necesare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pentru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implementarea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prevederilor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1A2BE8" w:rsidRPr="00561A1A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</w:tc>
      </w:tr>
      <w:tr w:rsidR="00C65295" w:rsidRPr="00561A1A" w14:paraId="67C43FE5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565E" w14:textId="085CCB58" w:rsidR="005D75CC" w:rsidRPr="00561A1A" w:rsidRDefault="008273FC" w:rsidP="00561A1A">
            <w:pPr>
              <w:ind w:firstLine="0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1A1A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</w:tc>
      </w:tr>
    </w:tbl>
    <w:p w14:paraId="4BD27467" w14:textId="77777777" w:rsidR="00322112" w:rsidRDefault="00322112" w:rsidP="00322112">
      <w:pPr>
        <w:ind w:right="283" w:hanging="284"/>
        <w:jc w:val="center"/>
        <w:rPr>
          <w:rFonts w:eastAsia="Calibri"/>
          <w:b/>
          <w:bCs/>
          <w:sz w:val="22"/>
          <w:szCs w:val="22"/>
          <w:lang w:val="ro-MD"/>
        </w:rPr>
      </w:pPr>
    </w:p>
    <w:p w14:paraId="0D5F136E" w14:textId="77777777" w:rsidR="00020200" w:rsidRDefault="00020200" w:rsidP="00322112">
      <w:pPr>
        <w:ind w:right="283" w:hanging="284"/>
        <w:jc w:val="center"/>
        <w:rPr>
          <w:rFonts w:eastAsia="Calibri"/>
          <w:b/>
          <w:bCs/>
          <w:sz w:val="22"/>
          <w:szCs w:val="22"/>
          <w:lang w:val="ro-MD"/>
        </w:rPr>
      </w:pPr>
    </w:p>
    <w:p w14:paraId="75DDF87B" w14:textId="77777777" w:rsidR="00786FC6" w:rsidRDefault="00786FC6" w:rsidP="00322112">
      <w:pPr>
        <w:ind w:right="283" w:hanging="284"/>
        <w:jc w:val="center"/>
        <w:rPr>
          <w:rFonts w:eastAsia="Calibri"/>
          <w:b/>
          <w:bCs/>
          <w:sz w:val="22"/>
          <w:szCs w:val="22"/>
          <w:lang w:val="ro-MD"/>
        </w:rPr>
      </w:pPr>
    </w:p>
    <w:p w14:paraId="0183B680" w14:textId="1B065CD6" w:rsidR="00322112" w:rsidRPr="00427EE9" w:rsidRDefault="00322112" w:rsidP="00322112">
      <w:pPr>
        <w:ind w:right="283" w:hanging="284"/>
        <w:jc w:val="center"/>
        <w:rPr>
          <w:rFonts w:eastAsia="Calibri"/>
          <w:b/>
          <w:bCs/>
          <w:sz w:val="24"/>
          <w:szCs w:val="24"/>
          <w:lang w:val="ro-MD"/>
        </w:rPr>
      </w:pPr>
      <w:r w:rsidRPr="00427EE9">
        <w:rPr>
          <w:rFonts w:eastAsia="Calibri"/>
          <w:b/>
          <w:bCs/>
          <w:sz w:val="24"/>
          <w:szCs w:val="24"/>
          <w:lang w:val="ro-MD"/>
        </w:rPr>
        <w:t xml:space="preserve">Director general  </w:t>
      </w:r>
      <w:r w:rsidRPr="00427EE9">
        <w:rPr>
          <w:rFonts w:eastAsia="Calibri"/>
          <w:b/>
          <w:bCs/>
          <w:sz w:val="24"/>
          <w:szCs w:val="24"/>
          <w:lang w:val="ro-MD"/>
        </w:rPr>
        <w:tab/>
        <w:t xml:space="preserve">                                                     Ivan DANII</w:t>
      </w:r>
    </w:p>
    <w:p w14:paraId="34FCEEF8" w14:textId="77777777" w:rsidR="00322112" w:rsidRDefault="0032211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793F201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57F3FAD0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63E847F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66868D9" w14:textId="34DC1C78" w:rsidR="00322112" w:rsidRPr="00276A49" w:rsidRDefault="00322112" w:rsidP="00322112">
      <w:pPr>
        <w:ind w:hanging="426"/>
        <w:rPr>
          <w:rFonts w:eastAsia="Calibri"/>
          <w:i/>
          <w:iCs/>
          <w:sz w:val="16"/>
          <w:szCs w:val="16"/>
          <w:lang w:val="ro-RO"/>
        </w:rPr>
      </w:pPr>
      <w:r w:rsidRPr="00276A49">
        <w:rPr>
          <w:rFonts w:eastAsia="Calibri"/>
          <w:i/>
          <w:iCs/>
          <w:sz w:val="16"/>
          <w:szCs w:val="16"/>
          <w:lang w:val="ro-MD"/>
        </w:rPr>
        <w:t>ex: L. Mindov</w:t>
      </w:r>
    </w:p>
    <w:p w14:paraId="783B4BA4" w14:textId="0456D0A1" w:rsidR="00EA7471" w:rsidRDefault="00322112" w:rsidP="00FF2811">
      <w:pPr>
        <w:ind w:hanging="426"/>
        <w:rPr>
          <w:rFonts w:eastAsia="Calibri"/>
          <w:sz w:val="16"/>
          <w:szCs w:val="16"/>
          <w:lang w:val="ro-MD"/>
        </w:rPr>
      </w:pPr>
      <w:r w:rsidRPr="00276A49">
        <w:rPr>
          <w:rFonts w:eastAsia="Calibri"/>
          <w:i/>
          <w:iCs/>
          <w:sz w:val="16"/>
          <w:szCs w:val="16"/>
          <w:lang w:val="ro-MD"/>
        </w:rPr>
        <w:t>tel. 022/ 88-12-52</w:t>
      </w:r>
    </w:p>
    <w:sectPr w:rsidR="00EA7471" w:rsidSect="00865A8C">
      <w:headerReference w:type="default" r:id="rId14"/>
      <w:headerReference w:type="first" r:id="rId15"/>
      <w:pgSz w:w="11907" w:h="16840"/>
      <w:pgMar w:top="426" w:right="567" w:bottom="567" w:left="1985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A10E" w14:textId="77777777" w:rsidR="00327279" w:rsidRDefault="00327279">
      <w:r>
        <w:separator/>
      </w:r>
    </w:p>
  </w:endnote>
  <w:endnote w:type="continuationSeparator" w:id="0">
    <w:p w14:paraId="3624A8A8" w14:textId="77777777" w:rsidR="00327279" w:rsidRDefault="0032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0DEA" w14:textId="77777777" w:rsidR="00327279" w:rsidRDefault="00327279">
      <w:r>
        <w:separator/>
      </w:r>
    </w:p>
  </w:footnote>
  <w:footnote w:type="continuationSeparator" w:id="0">
    <w:p w14:paraId="63229E2B" w14:textId="77777777" w:rsidR="00327279" w:rsidRDefault="0032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1B32" w14:textId="77777777" w:rsidR="00593708" w:rsidRPr="00F37ED4" w:rsidRDefault="00593708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781A" w14:textId="77777777" w:rsidR="00593708" w:rsidRPr="00032B46" w:rsidRDefault="00593708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88D"/>
    <w:multiLevelType w:val="hybridMultilevel"/>
    <w:tmpl w:val="C172A682"/>
    <w:lvl w:ilvl="0" w:tplc="C0C27AC8">
      <w:start w:val="1"/>
      <w:numFmt w:val="decimal"/>
      <w:lvlText w:val="%1)"/>
      <w:lvlJc w:val="left"/>
      <w:pPr>
        <w:ind w:left="4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15" w:hanging="360"/>
      </w:pPr>
    </w:lvl>
    <w:lvl w:ilvl="2" w:tplc="0409001B" w:tentative="1">
      <w:start w:val="1"/>
      <w:numFmt w:val="lowerRoman"/>
      <w:lvlText w:val="%3."/>
      <w:lvlJc w:val="right"/>
      <w:pPr>
        <w:ind w:left="5735" w:hanging="180"/>
      </w:pPr>
    </w:lvl>
    <w:lvl w:ilvl="3" w:tplc="0409000F" w:tentative="1">
      <w:start w:val="1"/>
      <w:numFmt w:val="decimal"/>
      <w:lvlText w:val="%4."/>
      <w:lvlJc w:val="left"/>
      <w:pPr>
        <w:ind w:left="6455" w:hanging="360"/>
      </w:pPr>
    </w:lvl>
    <w:lvl w:ilvl="4" w:tplc="04090019" w:tentative="1">
      <w:start w:val="1"/>
      <w:numFmt w:val="lowerLetter"/>
      <w:lvlText w:val="%5."/>
      <w:lvlJc w:val="left"/>
      <w:pPr>
        <w:ind w:left="7175" w:hanging="360"/>
      </w:pPr>
    </w:lvl>
    <w:lvl w:ilvl="5" w:tplc="0409001B" w:tentative="1">
      <w:start w:val="1"/>
      <w:numFmt w:val="lowerRoman"/>
      <w:lvlText w:val="%6."/>
      <w:lvlJc w:val="right"/>
      <w:pPr>
        <w:ind w:left="7895" w:hanging="180"/>
      </w:pPr>
    </w:lvl>
    <w:lvl w:ilvl="6" w:tplc="0409000F" w:tentative="1">
      <w:start w:val="1"/>
      <w:numFmt w:val="decimal"/>
      <w:lvlText w:val="%7."/>
      <w:lvlJc w:val="left"/>
      <w:pPr>
        <w:ind w:left="8615" w:hanging="360"/>
      </w:pPr>
    </w:lvl>
    <w:lvl w:ilvl="7" w:tplc="04090019" w:tentative="1">
      <w:start w:val="1"/>
      <w:numFmt w:val="lowerLetter"/>
      <w:lvlText w:val="%8."/>
      <w:lvlJc w:val="left"/>
      <w:pPr>
        <w:ind w:left="9335" w:hanging="360"/>
      </w:pPr>
    </w:lvl>
    <w:lvl w:ilvl="8" w:tplc="0409001B" w:tentative="1">
      <w:start w:val="1"/>
      <w:numFmt w:val="lowerRoman"/>
      <w:lvlText w:val="%9."/>
      <w:lvlJc w:val="right"/>
      <w:pPr>
        <w:ind w:left="10055" w:hanging="180"/>
      </w:pPr>
    </w:lvl>
  </w:abstractNum>
  <w:abstractNum w:abstractNumId="1" w15:restartNumberingAfterBreak="0">
    <w:nsid w:val="0176309B"/>
    <w:multiLevelType w:val="multilevel"/>
    <w:tmpl w:val="AC80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A77C1"/>
    <w:multiLevelType w:val="multilevel"/>
    <w:tmpl w:val="F72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9041F"/>
    <w:multiLevelType w:val="hybridMultilevel"/>
    <w:tmpl w:val="524A562E"/>
    <w:lvl w:ilvl="0" w:tplc="0EFC2C2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0AD70819"/>
    <w:multiLevelType w:val="hybridMultilevel"/>
    <w:tmpl w:val="190ADD98"/>
    <w:lvl w:ilvl="0" w:tplc="7E68E502">
      <w:numFmt w:val="bullet"/>
      <w:lvlText w:val="-"/>
      <w:lvlJc w:val="left"/>
      <w:pPr>
        <w:ind w:left="773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5" w15:restartNumberingAfterBreak="0">
    <w:nsid w:val="0F810986"/>
    <w:multiLevelType w:val="hybridMultilevel"/>
    <w:tmpl w:val="2AEAC458"/>
    <w:lvl w:ilvl="0" w:tplc="E83E4A8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01201F"/>
    <w:multiLevelType w:val="multilevel"/>
    <w:tmpl w:val="0D18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B0F8B"/>
    <w:multiLevelType w:val="hybridMultilevel"/>
    <w:tmpl w:val="687A6A86"/>
    <w:lvl w:ilvl="0" w:tplc="1C042260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8B5E61"/>
    <w:multiLevelType w:val="multilevel"/>
    <w:tmpl w:val="7DF236E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1F0242DF"/>
    <w:multiLevelType w:val="multilevel"/>
    <w:tmpl w:val="72F497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3C038A"/>
    <w:multiLevelType w:val="hybridMultilevel"/>
    <w:tmpl w:val="802A3BD2"/>
    <w:lvl w:ilvl="0" w:tplc="7B3289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4902"/>
    <w:multiLevelType w:val="hybridMultilevel"/>
    <w:tmpl w:val="0562FF22"/>
    <w:lvl w:ilvl="0" w:tplc="330E271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5B41809"/>
    <w:multiLevelType w:val="hybridMultilevel"/>
    <w:tmpl w:val="9BC8B680"/>
    <w:lvl w:ilvl="0" w:tplc="04190011">
      <w:start w:val="1"/>
      <w:numFmt w:val="decimal"/>
      <w:lvlText w:val="%1)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 w15:restartNumberingAfterBreak="0">
    <w:nsid w:val="2914256E"/>
    <w:multiLevelType w:val="hybridMultilevel"/>
    <w:tmpl w:val="FD8CA546"/>
    <w:lvl w:ilvl="0" w:tplc="F6B07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2407EC"/>
    <w:multiLevelType w:val="hybridMultilevel"/>
    <w:tmpl w:val="4B962E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073AE"/>
    <w:multiLevelType w:val="multilevel"/>
    <w:tmpl w:val="05749A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5751F"/>
    <w:multiLevelType w:val="hybridMultilevel"/>
    <w:tmpl w:val="CC5EF16A"/>
    <w:lvl w:ilvl="0" w:tplc="F50A0F0E">
      <w:start w:val="1"/>
      <w:numFmt w:val="decimal"/>
      <w:lvlText w:val="%1)"/>
      <w:lvlJc w:val="left"/>
      <w:pPr>
        <w:ind w:left="536" w:hanging="360"/>
      </w:pPr>
      <w:rPr>
        <w:rFonts w:hint="default"/>
        <w:b w:val="0"/>
        <w:bCs w:val="0"/>
        <w:i w:val="0"/>
        <w:iCs w:val="0"/>
        <w:color w:val="FF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2E400F39"/>
    <w:multiLevelType w:val="hybridMultilevel"/>
    <w:tmpl w:val="4EC8BD80"/>
    <w:lvl w:ilvl="0" w:tplc="38C89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6A2953"/>
    <w:multiLevelType w:val="multilevel"/>
    <w:tmpl w:val="4EEE71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49A7"/>
    <w:multiLevelType w:val="multilevel"/>
    <w:tmpl w:val="79A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8573F"/>
    <w:multiLevelType w:val="multilevel"/>
    <w:tmpl w:val="C8C6CA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806C2"/>
    <w:multiLevelType w:val="multilevel"/>
    <w:tmpl w:val="71680B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/>
        <w:i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36B618B4"/>
    <w:multiLevelType w:val="multilevel"/>
    <w:tmpl w:val="DBBC5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b/>
        <w:i w:val="0"/>
        <w:color w:val="FF0000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3" w15:restartNumberingAfterBreak="0">
    <w:nsid w:val="38CD58E5"/>
    <w:multiLevelType w:val="hybridMultilevel"/>
    <w:tmpl w:val="14929378"/>
    <w:lvl w:ilvl="0" w:tplc="6D748EC2">
      <w:numFmt w:val="bullet"/>
      <w:lvlText w:val="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3A980A9F"/>
    <w:multiLevelType w:val="multilevel"/>
    <w:tmpl w:val="2A46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8367D"/>
    <w:multiLevelType w:val="hybridMultilevel"/>
    <w:tmpl w:val="071AB524"/>
    <w:lvl w:ilvl="0" w:tplc="3E443B5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32A5F"/>
    <w:multiLevelType w:val="hybridMultilevel"/>
    <w:tmpl w:val="D8F0FA26"/>
    <w:lvl w:ilvl="0" w:tplc="EADCA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F66549"/>
    <w:multiLevelType w:val="multilevel"/>
    <w:tmpl w:val="DF24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0B13AA"/>
    <w:multiLevelType w:val="multilevel"/>
    <w:tmpl w:val="BCF204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C4CEB"/>
    <w:multiLevelType w:val="multilevel"/>
    <w:tmpl w:val="DFEC0F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E5849"/>
    <w:multiLevelType w:val="multilevel"/>
    <w:tmpl w:val="22B01B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C67007"/>
    <w:multiLevelType w:val="hybridMultilevel"/>
    <w:tmpl w:val="2D64A5AC"/>
    <w:lvl w:ilvl="0" w:tplc="64081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33" w15:restartNumberingAfterBreak="0">
    <w:nsid w:val="52820D5B"/>
    <w:multiLevelType w:val="multilevel"/>
    <w:tmpl w:val="3CBC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B94DA5"/>
    <w:multiLevelType w:val="hybridMultilevel"/>
    <w:tmpl w:val="23DE40C4"/>
    <w:lvl w:ilvl="0" w:tplc="330E2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87676"/>
    <w:multiLevelType w:val="hybridMultilevel"/>
    <w:tmpl w:val="78B645AA"/>
    <w:lvl w:ilvl="0" w:tplc="A05A3F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56DF7C21"/>
    <w:multiLevelType w:val="hybridMultilevel"/>
    <w:tmpl w:val="858A8D6C"/>
    <w:lvl w:ilvl="0" w:tplc="330E2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33F55"/>
    <w:multiLevelType w:val="hybridMultilevel"/>
    <w:tmpl w:val="256AB6CC"/>
    <w:lvl w:ilvl="0" w:tplc="64BCE52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2CD127C"/>
    <w:multiLevelType w:val="hybridMultilevel"/>
    <w:tmpl w:val="BCB27DA6"/>
    <w:lvl w:ilvl="0" w:tplc="92CE791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D4B5C"/>
    <w:multiLevelType w:val="multilevel"/>
    <w:tmpl w:val="B9AA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FE2607"/>
    <w:multiLevelType w:val="multilevel"/>
    <w:tmpl w:val="30B8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C7405C"/>
    <w:multiLevelType w:val="multilevel"/>
    <w:tmpl w:val="82B8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C94690"/>
    <w:multiLevelType w:val="multilevel"/>
    <w:tmpl w:val="894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986ADB"/>
    <w:multiLevelType w:val="hybridMultilevel"/>
    <w:tmpl w:val="D32CF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96A7F"/>
    <w:multiLevelType w:val="hybridMultilevel"/>
    <w:tmpl w:val="1034FB42"/>
    <w:lvl w:ilvl="0" w:tplc="A4607D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86222">
    <w:abstractNumId w:val="32"/>
  </w:num>
  <w:num w:numId="2" w16cid:durableId="246883854">
    <w:abstractNumId w:val="12"/>
  </w:num>
  <w:num w:numId="3" w16cid:durableId="1712533555">
    <w:abstractNumId w:val="26"/>
  </w:num>
  <w:num w:numId="4" w16cid:durableId="2041121167">
    <w:abstractNumId w:val="21"/>
  </w:num>
  <w:num w:numId="5" w16cid:durableId="962007320">
    <w:abstractNumId w:val="31"/>
  </w:num>
  <w:num w:numId="6" w16cid:durableId="1687488173">
    <w:abstractNumId w:val="13"/>
  </w:num>
  <w:num w:numId="7" w16cid:durableId="101993251">
    <w:abstractNumId w:val="5"/>
  </w:num>
  <w:num w:numId="8" w16cid:durableId="205415766">
    <w:abstractNumId w:val="7"/>
  </w:num>
  <w:num w:numId="9" w16cid:durableId="669455551">
    <w:abstractNumId w:val="4"/>
  </w:num>
  <w:num w:numId="10" w16cid:durableId="880898947">
    <w:abstractNumId w:val="17"/>
  </w:num>
  <w:num w:numId="11" w16cid:durableId="1500728269">
    <w:abstractNumId w:val="9"/>
  </w:num>
  <w:num w:numId="12" w16cid:durableId="1663585836">
    <w:abstractNumId w:val="10"/>
  </w:num>
  <w:num w:numId="13" w16cid:durableId="1274676508">
    <w:abstractNumId w:val="37"/>
  </w:num>
  <w:num w:numId="14" w16cid:durableId="1782602947">
    <w:abstractNumId w:val="22"/>
  </w:num>
  <w:num w:numId="15" w16cid:durableId="1976331373">
    <w:abstractNumId w:val="3"/>
  </w:num>
  <w:num w:numId="16" w16cid:durableId="283269381">
    <w:abstractNumId w:val="35"/>
  </w:num>
  <w:num w:numId="17" w16cid:durableId="1645768578">
    <w:abstractNumId w:val="16"/>
  </w:num>
  <w:num w:numId="18" w16cid:durableId="1785035359">
    <w:abstractNumId w:val="8"/>
  </w:num>
  <w:num w:numId="19" w16cid:durableId="264971370">
    <w:abstractNumId w:val="0"/>
  </w:num>
  <w:num w:numId="20" w16cid:durableId="726145210">
    <w:abstractNumId w:val="44"/>
  </w:num>
  <w:num w:numId="21" w16cid:durableId="107742028">
    <w:abstractNumId w:val="39"/>
  </w:num>
  <w:num w:numId="22" w16cid:durableId="1859394123">
    <w:abstractNumId w:val="1"/>
  </w:num>
  <w:num w:numId="23" w16cid:durableId="1637027134">
    <w:abstractNumId w:val="40"/>
  </w:num>
  <w:num w:numId="24" w16cid:durableId="44648412">
    <w:abstractNumId w:val="34"/>
  </w:num>
  <w:num w:numId="25" w16cid:durableId="1538542344">
    <w:abstractNumId w:val="42"/>
  </w:num>
  <w:num w:numId="26" w16cid:durableId="1222327892">
    <w:abstractNumId w:val="20"/>
  </w:num>
  <w:num w:numId="27" w16cid:durableId="1454590881">
    <w:abstractNumId w:val="24"/>
  </w:num>
  <w:num w:numId="28" w16cid:durableId="565189971">
    <w:abstractNumId w:val="11"/>
  </w:num>
  <w:num w:numId="29" w16cid:durableId="760955846">
    <w:abstractNumId w:val="23"/>
  </w:num>
  <w:num w:numId="30" w16cid:durableId="1019310903">
    <w:abstractNumId w:val="19"/>
  </w:num>
  <w:num w:numId="31" w16cid:durableId="2092579518">
    <w:abstractNumId w:val="33"/>
  </w:num>
  <w:num w:numId="32" w16cid:durableId="2061241210">
    <w:abstractNumId w:val="27"/>
  </w:num>
  <w:num w:numId="33" w16cid:durableId="1008216984">
    <w:abstractNumId w:val="2"/>
  </w:num>
  <w:num w:numId="34" w16cid:durableId="1972439793">
    <w:abstractNumId w:val="6"/>
  </w:num>
  <w:num w:numId="35" w16cid:durableId="523832797">
    <w:abstractNumId w:val="15"/>
  </w:num>
  <w:num w:numId="36" w16cid:durableId="547498037">
    <w:abstractNumId w:val="18"/>
  </w:num>
  <w:num w:numId="37" w16cid:durableId="519783571">
    <w:abstractNumId w:val="29"/>
  </w:num>
  <w:num w:numId="38" w16cid:durableId="177307028">
    <w:abstractNumId w:val="28"/>
  </w:num>
  <w:num w:numId="39" w16cid:durableId="782573526">
    <w:abstractNumId w:val="30"/>
  </w:num>
  <w:num w:numId="40" w16cid:durableId="2131315125">
    <w:abstractNumId w:val="36"/>
  </w:num>
  <w:num w:numId="41" w16cid:durableId="826281981">
    <w:abstractNumId w:val="25"/>
  </w:num>
  <w:num w:numId="42" w16cid:durableId="255868584">
    <w:abstractNumId w:val="41"/>
  </w:num>
  <w:num w:numId="43" w16cid:durableId="439691248">
    <w:abstractNumId w:val="43"/>
  </w:num>
  <w:num w:numId="44" w16cid:durableId="452943675">
    <w:abstractNumId w:val="14"/>
  </w:num>
  <w:num w:numId="45" w16cid:durableId="1431703904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BE6"/>
    <w:rsid w:val="00002A76"/>
    <w:rsid w:val="00003EE3"/>
    <w:rsid w:val="00006B88"/>
    <w:rsid w:val="00007260"/>
    <w:rsid w:val="00013460"/>
    <w:rsid w:val="00013804"/>
    <w:rsid w:val="00013AC9"/>
    <w:rsid w:val="0001747F"/>
    <w:rsid w:val="00020200"/>
    <w:rsid w:val="00020B30"/>
    <w:rsid w:val="0002178E"/>
    <w:rsid w:val="000238A8"/>
    <w:rsid w:val="0002435C"/>
    <w:rsid w:val="000261BF"/>
    <w:rsid w:val="00027F38"/>
    <w:rsid w:val="000302A8"/>
    <w:rsid w:val="0003250F"/>
    <w:rsid w:val="00032B46"/>
    <w:rsid w:val="00035FAB"/>
    <w:rsid w:val="0004289C"/>
    <w:rsid w:val="00043949"/>
    <w:rsid w:val="00043AC7"/>
    <w:rsid w:val="00044D19"/>
    <w:rsid w:val="000472F8"/>
    <w:rsid w:val="0005034A"/>
    <w:rsid w:val="00052045"/>
    <w:rsid w:val="00053519"/>
    <w:rsid w:val="0005433B"/>
    <w:rsid w:val="00054810"/>
    <w:rsid w:val="0005615B"/>
    <w:rsid w:val="00056D72"/>
    <w:rsid w:val="000621D8"/>
    <w:rsid w:val="000713DA"/>
    <w:rsid w:val="00071AFD"/>
    <w:rsid w:val="00071EAA"/>
    <w:rsid w:val="0007236F"/>
    <w:rsid w:val="000733D4"/>
    <w:rsid w:val="00073418"/>
    <w:rsid w:val="00075A5F"/>
    <w:rsid w:val="0007703C"/>
    <w:rsid w:val="00077052"/>
    <w:rsid w:val="00081267"/>
    <w:rsid w:val="000848B7"/>
    <w:rsid w:val="00085029"/>
    <w:rsid w:val="000908C6"/>
    <w:rsid w:val="00092534"/>
    <w:rsid w:val="0009395F"/>
    <w:rsid w:val="00095F83"/>
    <w:rsid w:val="00097037"/>
    <w:rsid w:val="000A6BA5"/>
    <w:rsid w:val="000B1E82"/>
    <w:rsid w:val="000B3D87"/>
    <w:rsid w:val="000B50EE"/>
    <w:rsid w:val="000B76A4"/>
    <w:rsid w:val="000C041B"/>
    <w:rsid w:val="000C2AB4"/>
    <w:rsid w:val="000C38E9"/>
    <w:rsid w:val="000C6994"/>
    <w:rsid w:val="000C6B6F"/>
    <w:rsid w:val="000D1337"/>
    <w:rsid w:val="000D5C74"/>
    <w:rsid w:val="000E0A3A"/>
    <w:rsid w:val="000E1D40"/>
    <w:rsid w:val="000E200A"/>
    <w:rsid w:val="000E2800"/>
    <w:rsid w:val="000F2417"/>
    <w:rsid w:val="000F497A"/>
    <w:rsid w:val="000F6ED6"/>
    <w:rsid w:val="000F7E97"/>
    <w:rsid w:val="00102AD8"/>
    <w:rsid w:val="00107C7F"/>
    <w:rsid w:val="001101A3"/>
    <w:rsid w:val="00113956"/>
    <w:rsid w:val="00116035"/>
    <w:rsid w:val="00116C00"/>
    <w:rsid w:val="001211EA"/>
    <w:rsid w:val="001247D6"/>
    <w:rsid w:val="00127814"/>
    <w:rsid w:val="00140111"/>
    <w:rsid w:val="001403D0"/>
    <w:rsid w:val="00143389"/>
    <w:rsid w:val="00143CC4"/>
    <w:rsid w:val="00146496"/>
    <w:rsid w:val="0015146D"/>
    <w:rsid w:val="00151ADD"/>
    <w:rsid w:val="001524C0"/>
    <w:rsid w:val="00157D40"/>
    <w:rsid w:val="00162BE7"/>
    <w:rsid w:val="00166FA6"/>
    <w:rsid w:val="00167EF2"/>
    <w:rsid w:val="0017006C"/>
    <w:rsid w:val="00174E20"/>
    <w:rsid w:val="00176082"/>
    <w:rsid w:val="00184334"/>
    <w:rsid w:val="00185AC8"/>
    <w:rsid w:val="0018720A"/>
    <w:rsid w:val="00190FAF"/>
    <w:rsid w:val="00191428"/>
    <w:rsid w:val="0019603B"/>
    <w:rsid w:val="001A0ECE"/>
    <w:rsid w:val="001A2596"/>
    <w:rsid w:val="001A25C3"/>
    <w:rsid w:val="001A2BE8"/>
    <w:rsid w:val="001A37C7"/>
    <w:rsid w:val="001A4B7B"/>
    <w:rsid w:val="001B2837"/>
    <w:rsid w:val="001B316B"/>
    <w:rsid w:val="001B3BE4"/>
    <w:rsid w:val="001B5818"/>
    <w:rsid w:val="001B6194"/>
    <w:rsid w:val="001B66A4"/>
    <w:rsid w:val="001B6E6E"/>
    <w:rsid w:val="001B7B4D"/>
    <w:rsid w:val="001C3F21"/>
    <w:rsid w:val="001C4EEE"/>
    <w:rsid w:val="001D2FA2"/>
    <w:rsid w:val="001D3F73"/>
    <w:rsid w:val="001E39EE"/>
    <w:rsid w:val="001E4497"/>
    <w:rsid w:val="001F0570"/>
    <w:rsid w:val="001F09D7"/>
    <w:rsid w:val="001F1157"/>
    <w:rsid w:val="001F2097"/>
    <w:rsid w:val="001F4417"/>
    <w:rsid w:val="001F66CE"/>
    <w:rsid w:val="001F7E76"/>
    <w:rsid w:val="002000EB"/>
    <w:rsid w:val="00200223"/>
    <w:rsid w:val="00200516"/>
    <w:rsid w:val="00204223"/>
    <w:rsid w:val="00205100"/>
    <w:rsid w:val="0020794F"/>
    <w:rsid w:val="00212B05"/>
    <w:rsid w:val="00214947"/>
    <w:rsid w:val="00215E36"/>
    <w:rsid w:val="002164C9"/>
    <w:rsid w:val="002170A5"/>
    <w:rsid w:val="00220EEF"/>
    <w:rsid w:val="00230761"/>
    <w:rsid w:val="00236E65"/>
    <w:rsid w:val="002372B8"/>
    <w:rsid w:val="00240AC0"/>
    <w:rsid w:val="00244392"/>
    <w:rsid w:val="00244A0D"/>
    <w:rsid w:val="002453BD"/>
    <w:rsid w:val="002518EC"/>
    <w:rsid w:val="0025211D"/>
    <w:rsid w:val="00253C7A"/>
    <w:rsid w:val="00254304"/>
    <w:rsid w:val="00257353"/>
    <w:rsid w:val="002573D3"/>
    <w:rsid w:val="00257414"/>
    <w:rsid w:val="00263918"/>
    <w:rsid w:val="002721D2"/>
    <w:rsid w:val="00272C03"/>
    <w:rsid w:val="0027425A"/>
    <w:rsid w:val="00276A49"/>
    <w:rsid w:val="0028093A"/>
    <w:rsid w:val="00281C80"/>
    <w:rsid w:val="00284B89"/>
    <w:rsid w:val="0028624A"/>
    <w:rsid w:val="00286713"/>
    <w:rsid w:val="00287EE3"/>
    <w:rsid w:val="00291AC5"/>
    <w:rsid w:val="002950E0"/>
    <w:rsid w:val="002954C4"/>
    <w:rsid w:val="002966C7"/>
    <w:rsid w:val="002A40E7"/>
    <w:rsid w:val="002A6A75"/>
    <w:rsid w:val="002A6B51"/>
    <w:rsid w:val="002A7887"/>
    <w:rsid w:val="002B07BD"/>
    <w:rsid w:val="002B23EF"/>
    <w:rsid w:val="002B5444"/>
    <w:rsid w:val="002B547F"/>
    <w:rsid w:val="002C0682"/>
    <w:rsid w:val="002C21E9"/>
    <w:rsid w:val="002C45C7"/>
    <w:rsid w:val="002D38C5"/>
    <w:rsid w:val="002D6CE9"/>
    <w:rsid w:val="002D7CED"/>
    <w:rsid w:val="002E4217"/>
    <w:rsid w:val="002E505B"/>
    <w:rsid w:val="002E609D"/>
    <w:rsid w:val="002F30F7"/>
    <w:rsid w:val="002F3DAA"/>
    <w:rsid w:val="002F5F1E"/>
    <w:rsid w:val="002F715E"/>
    <w:rsid w:val="002F7FB5"/>
    <w:rsid w:val="003008FE"/>
    <w:rsid w:val="00301D7D"/>
    <w:rsid w:val="003047E6"/>
    <w:rsid w:val="00312267"/>
    <w:rsid w:val="0031555D"/>
    <w:rsid w:val="00315655"/>
    <w:rsid w:val="00315B32"/>
    <w:rsid w:val="00315BDC"/>
    <w:rsid w:val="00322112"/>
    <w:rsid w:val="0032287A"/>
    <w:rsid w:val="003238F7"/>
    <w:rsid w:val="003244BE"/>
    <w:rsid w:val="00324559"/>
    <w:rsid w:val="00324C77"/>
    <w:rsid w:val="00327279"/>
    <w:rsid w:val="0032754A"/>
    <w:rsid w:val="00327C88"/>
    <w:rsid w:val="00334C0F"/>
    <w:rsid w:val="003358FF"/>
    <w:rsid w:val="00337A9A"/>
    <w:rsid w:val="0034264E"/>
    <w:rsid w:val="00347B79"/>
    <w:rsid w:val="003509A8"/>
    <w:rsid w:val="00354545"/>
    <w:rsid w:val="00355BCA"/>
    <w:rsid w:val="00356476"/>
    <w:rsid w:val="00356DEF"/>
    <w:rsid w:val="00357D64"/>
    <w:rsid w:val="0036135C"/>
    <w:rsid w:val="00362D0C"/>
    <w:rsid w:val="0036518F"/>
    <w:rsid w:val="00365B73"/>
    <w:rsid w:val="00366EEB"/>
    <w:rsid w:val="00366F10"/>
    <w:rsid w:val="0036768D"/>
    <w:rsid w:val="00367B9D"/>
    <w:rsid w:val="00374362"/>
    <w:rsid w:val="003743EB"/>
    <w:rsid w:val="00375E1E"/>
    <w:rsid w:val="00377B12"/>
    <w:rsid w:val="00380147"/>
    <w:rsid w:val="00381C7D"/>
    <w:rsid w:val="00384263"/>
    <w:rsid w:val="00385C9B"/>
    <w:rsid w:val="003872BA"/>
    <w:rsid w:val="003878B1"/>
    <w:rsid w:val="00387D77"/>
    <w:rsid w:val="003922EF"/>
    <w:rsid w:val="00394A57"/>
    <w:rsid w:val="00397415"/>
    <w:rsid w:val="003A2CB2"/>
    <w:rsid w:val="003A4D1C"/>
    <w:rsid w:val="003A621B"/>
    <w:rsid w:val="003B0657"/>
    <w:rsid w:val="003B257A"/>
    <w:rsid w:val="003B31C6"/>
    <w:rsid w:val="003B7521"/>
    <w:rsid w:val="003B78DA"/>
    <w:rsid w:val="003C0C4D"/>
    <w:rsid w:val="003C11CC"/>
    <w:rsid w:val="003C3471"/>
    <w:rsid w:val="003C3DB4"/>
    <w:rsid w:val="003C3EB9"/>
    <w:rsid w:val="003C626C"/>
    <w:rsid w:val="003D5E8B"/>
    <w:rsid w:val="003E223C"/>
    <w:rsid w:val="003E3748"/>
    <w:rsid w:val="003E4DA7"/>
    <w:rsid w:val="003E713F"/>
    <w:rsid w:val="003E7D68"/>
    <w:rsid w:val="003F0CD8"/>
    <w:rsid w:val="003F0ED0"/>
    <w:rsid w:val="003F11D0"/>
    <w:rsid w:val="003F1DE4"/>
    <w:rsid w:val="003F2653"/>
    <w:rsid w:val="0040302B"/>
    <w:rsid w:val="00403304"/>
    <w:rsid w:val="00405019"/>
    <w:rsid w:val="00406BA9"/>
    <w:rsid w:val="00410C9A"/>
    <w:rsid w:val="00414246"/>
    <w:rsid w:val="00414816"/>
    <w:rsid w:val="00420159"/>
    <w:rsid w:val="00421AB5"/>
    <w:rsid w:val="00424212"/>
    <w:rsid w:val="00424CF9"/>
    <w:rsid w:val="00427EE9"/>
    <w:rsid w:val="0043208D"/>
    <w:rsid w:val="004333B4"/>
    <w:rsid w:val="00434203"/>
    <w:rsid w:val="00440A54"/>
    <w:rsid w:val="00452C3E"/>
    <w:rsid w:val="00452C6C"/>
    <w:rsid w:val="004531DE"/>
    <w:rsid w:val="0045451B"/>
    <w:rsid w:val="00455345"/>
    <w:rsid w:val="004633C2"/>
    <w:rsid w:val="00464294"/>
    <w:rsid w:val="0046569F"/>
    <w:rsid w:val="00470C06"/>
    <w:rsid w:val="004735CE"/>
    <w:rsid w:val="00474658"/>
    <w:rsid w:val="0047797E"/>
    <w:rsid w:val="00484CDF"/>
    <w:rsid w:val="00484E46"/>
    <w:rsid w:val="004862D3"/>
    <w:rsid w:val="00493B55"/>
    <w:rsid w:val="0049544B"/>
    <w:rsid w:val="00496292"/>
    <w:rsid w:val="00497F06"/>
    <w:rsid w:val="004A3757"/>
    <w:rsid w:val="004B1283"/>
    <w:rsid w:val="004B2048"/>
    <w:rsid w:val="004C46A4"/>
    <w:rsid w:val="004C6001"/>
    <w:rsid w:val="004C6034"/>
    <w:rsid w:val="004C6C4C"/>
    <w:rsid w:val="004D11EC"/>
    <w:rsid w:val="004D1A46"/>
    <w:rsid w:val="004D3941"/>
    <w:rsid w:val="004D4CD5"/>
    <w:rsid w:val="004D59BA"/>
    <w:rsid w:val="004E2421"/>
    <w:rsid w:val="004E356F"/>
    <w:rsid w:val="004E6489"/>
    <w:rsid w:val="004E6662"/>
    <w:rsid w:val="004E7484"/>
    <w:rsid w:val="004F33EE"/>
    <w:rsid w:val="004F5000"/>
    <w:rsid w:val="004F538B"/>
    <w:rsid w:val="004F568A"/>
    <w:rsid w:val="005020EC"/>
    <w:rsid w:val="00507735"/>
    <w:rsid w:val="00513985"/>
    <w:rsid w:val="00513C02"/>
    <w:rsid w:val="00513DA2"/>
    <w:rsid w:val="00514735"/>
    <w:rsid w:val="00516555"/>
    <w:rsid w:val="005177EA"/>
    <w:rsid w:val="00517812"/>
    <w:rsid w:val="005210B3"/>
    <w:rsid w:val="00523170"/>
    <w:rsid w:val="00523E50"/>
    <w:rsid w:val="005256CF"/>
    <w:rsid w:val="00531814"/>
    <w:rsid w:val="005361D8"/>
    <w:rsid w:val="005406F2"/>
    <w:rsid w:val="00542C43"/>
    <w:rsid w:val="005433E4"/>
    <w:rsid w:val="00544F77"/>
    <w:rsid w:val="0054527B"/>
    <w:rsid w:val="0055114E"/>
    <w:rsid w:val="00551299"/>
    <w:rsid w:val="005535FB"/>
    <w:rsid w:val="00553B57"/>
    <w:rsid w:val="00553F67"/>
    <w:rsid w:val="00555DF5"/>
    <w:rsid w:val="00561A1A"/>
    <w:rsid w:val="0056366E"/>
    <w:rsid w:val="00572006"/>
    <w:rsid w:val="00573E74"/>
    <w:rsid w:val="0057790F"/>
    <w:rsid w:val="00582470"/>
    <w:rsid w:val="00583885"/>
    <w:rsid w:val="005922AA"/>
    <w:rsid w:val="00593708"/>
    <w:rsid w:val="00594DE5"/>
    <w:rsid w:val="0059516E"/>
    <w:rsid w:val="005A12D7"/>
    <w:rsid w:val="005A29D6"/>
    <w:rsid w:val="005A7A65"/>
    <w:rsid w:val="005B0C92"/>
    <w:rsid w:val="005B150C"/>
    <w:rsid w:val="005B2DD5"/>
    <w:rsid w:val="005B743B"/>
    <w:rsid w:val="005B7957"/>
    <w:rsid w:val="005B7E20"/>
    <w:rsid w:val="005C1D42"/>
    <w:rsid w:val="005C412B"/>
    <w:rsid w:val="005C4835"/>
    <w:rsid w:val="005C5A53"/>
    <w:rsid w:val="005C7769"/>
    <w:rsid w:val="005D1037"/>
    <w:rsid w:val="005D1CCF"/>
    <w:rsid w:val="005D5F1D"/>
    <w:rsid w:val="005D6508"/>
    <w:rsid w:val="005D75CC"/>
    <w:rsid w:val="005E37E8"/>
    <w:rsid w:val="005F0F53"/>
    <w:rsid w:val="005F43B2"/>
    <w:rsid w:val="005F5270"/>
    <w:rsid w:val="005F584A"/>
    <w:rsid w:val="00601FA0"/>
    <w:rsid w:val="006021AF"/>
    <w:rsid w:val="0060625D"/>
    <w:rsid w:val="006069DF"/>
    <w:rsid w:val="00611BAA"/>
    <w:rsid w:val="00612D18"/>
    <w:rsid w:val="00613A87"/>
    <w:rsid w:val="00613F66"/>
    <w:rsid w:val="00615BB7"/>
    <w:rsid w:val="00616A16"/>
    <w:rsid w:val="00621954"/>
    <w:rsid w:val="00622725"/>
    <w:rsid w:val="00623361"/>
    <w:rsid w:val="00624BA9"/>
    <w:rsid w:val="0062575C"/>
    <w:rsid w:val="00626A5B"/>
    <w:rsid w:val="006308D8"/>
    <w:rsid w:val="0063129E"/>
    <w:rsid w:val="006320B0"/>
    <w:rsid w:val="006339EB"/>
    <w:rsid w:val="006364F0"/>
    <w:rsid w:val="006468A4"/>
    <w:rsid w:val="00651E77"/>
    <w:rsid w:val="0065329D"/>
    <w:rsid w:val="00653BE6"/>
    <w:rsid w:val="006559E3"/>
    <w:rsid w:val="00657577"/>
    <w:rsid w:val="0066024F"/>
    <w:rsid w:val="006660B2"/>
    <w:rsid w:val="0067056E"/>
    <w:rsid w:val="00673327"/>
    <w:rsid w:val="006739CA"/>
    <w:rsid w:val="00673EC1"/>
    <w:rsid w:val="00676AB4"/>
    <w:rsid w:val="0068059B"/>
    <w:rsid w:val="0068258E"/>
    <w:rsid w:val="00683B84"/>
    <w:rsid w:val="006855AC"/>
    <w:rsid w:val="00691058"/>
    <w:rsid w:val="00691790"/>
    <w:rsid w:val="006933C3"/>
    <w:rsid w:val="006956E6"/>
    <w:rsid w:val="00697045"/>
    <w:rsid w:val="006A1DD7"/>
    <w:rsid w:val="006A27BD"/>
    <w:rsid w:val="006A337B"/>
    <w:rsid w:val="006A3C16"/>
    <w:rsid w:val="006A4E08"/>
    <w:rsid w:val="006A57D6"/>
    <w:rsid w:val="006A58BC"/>
    <w:rsid w:val="006A6BE4"/>
    <w:rsid w:val="006B1799"/>
    <w:rsid w:val="006B3911"/>
    <w:rsid w:val="006C0DA2"/>
    <w:rsid w:val="006C40C7"/>
    <w:rsid w:val="006C5CB7"/>
    <w:rsid w:val="006D0072"/>
    <w:rsid w:val="006D3EB7"/>
    <w:rsid w:val="006D6B7E"/>
    <w:rsid w:val="006D7B49"/>
    <w:rsid w:val="006E0A2E"/>
    <w:rsid w:val="006E1208"/>
    <w:rsid w:val="006E1269"/>
    <w:rsid w:val="006E2DC0"/>
    <w:rsid w:val="006E7D38"/>
    <w:rsid w:val="006F0870"/>
    <w:rsid w:val="006F27E7"/>
    <w:rsid w:val="006F43CA"/>
    <w:rsid w:val="006F7EF4"/>
    <w:rsid w:val="00700049"/>
    <w:rsid w:val="007026DD"/>
    <w:rsid w:val="00702770"/>
    <w:rsid w:val="0070396C"/>
    <w:rsid w:val="00703FCE"/>
    <w:rsid w:val="0070518F"/>
    <w:rsid w:val="00706916"/>
    <w:rsid w:val="00707B68"/>
    <w:rsid w:val="00710DC8"/>
    <w:rsid w:val="007126C4"/>
    <w:rsid w:val="00713524"/>
    <w:rsid w:val="007143CA"/>
    <w:rsid w:val="007207AE"/>
    <w:rsid w:val="00724AF6"/>
    <w:rsid w:val="007258CF"/>
    <w:rsid w:val="00725F2F"/>
    <w:rsid w:val="00726BEB"/>
    <w:rsid w:val="007331AC"/>
    <w:rsid w:val="007347DD"/>
    <w:rsid w:val="007360E0"/>
    <w:rsid w:val="00737731"/>
    <w:rsid w:val="00740210"/>
    <w:rsid w:val="007411D5"/>
    <w:rsid w:val="00744303"/>
    <w:rsid w:val="00746288"/>
    <w:rsid w:val="0074772A"/>
    <w:rsid w:val="007542F2"/>
    <w:rsid w:val="00756648"/>
    <w:rsid w:val="00761DB4"/>
    <w:rsid w:val="00764A6C"/>
    <w:rsid w:val="00765A02"/>
    <w:rsid w:val="00770E6B"/>
    <w:rsid w:val="007724CE"/>
    <w:rsid w:val="00775578"/>
    <w:rsid w:val="00780C21"/>
    <w:rsid w:val="00786FC6"/>
    <w:rsid w:val="00787876"/>
    <w:rsid w:val="0079167D"/>
    <w:rsid w:val="00794CC9"/>
    <w:rsid w:val="007A0931"/>
    <w:rsid w:val="007A3008"/>
    <w:rsid w:val="007A3E11"/>
    <w:rsid w:val="007A4309"/>
    <w:rsid w:val="007A52CA"/>
    <w:rsid w:val="007B413E"/>
    <w:rsid w:val="007B627D"/>
    <w:rsid w:val="007B6E7F"/>
    <w:rsid w:val="007B6EF5"/>
    <w:rsid w:val="007C0089"/>
    <w:rsid w:val="007C199F"/>
    <w:rsid w:val="007C1E86"/>
    <w:rsid w:val="007C2C36"/>
    <w:rsid w:val="007C4BCC"/>
    <w:rsid w:val="007C53A1"/>
    <w:rsid w:val="007C58BD"/>
    <w:rsid w:val="007C5D4B"/>
    <w:rsid w:val="007C778E"/>
    <w:rsid w:val="007D00B1"/>
    <w:rsid w:val="007D0E36"/>
    <w:rsid w:val="007D201C"/>
    <w:rsid w:val="007D29C4"/>
    <w:rsid w:val="007E3F69"/>
    <w:rsid w:val="007E7735"/>
    <w:rsid w:val="007F1254"/>
    <w:rsid w:val="007F1374"/>
    <w:rsid w:val="00800EE1"/>
    <w:rsid w:val="00810B80"/>
    <w:rsid w:val="00811CAE"/>
    <w:rsid w:val="0081387A"/>
    <w:rsid w:val="00822BFF"/>
    <w:rsid w:val="00822FFB"/>
    <w:rsid w:val="00825DC9"/>
    <w:rsid w:val="008273FC"/>
    <w:rsid w:val="00831DF3"/>
    <w:rsid w:val="008326E7"/>
    <w:rsid w:val="00832799"/>
    <w:rsid w:val="00833117"/>
    <w:rsid w:val="0084241F"/>
    <w:rsid w:val="0084434E"/>
    <w:rsid w:val="00850070"/>
    <w:rsid w:val="008506B1"/>
    <w:rsid w:val="008510CC"/>
    <w:rsid w:val="00852C34"/>
    <w:rsid w:val="00860C47"/>
    <w:rsid w:val="008628C0"/>
    <w:rsid w:val="00863417"/>
    <w:rsid w:val="0086343C"/>
    <w:rsid w:val="00863D76"/>
    <w:rsid w:val="0086509B"/>
    <w:rsid w:val="00865A8C"/>
    <w:rsid w:val="0087296A"/>
    <w:rsid w:val="00876262"/>
    <w:rsid w:val="00890469"/>
    <w:rsid w:val="00891049"/>
    <w:rsid w:val="00897403"/>
    <w:rsid w:val="008A079A"/>
    <w:rsid w:val="008A40C0"/>
    <w:rsid w:val="008A44D9"/>
    <w:rsid w:val="008A5923"/>
    <w:rsid w:val="008A59AF"/>
    <w:rsid w:val="008B1120"/>
    <w:rsid w:val="008B1AA1"/>
    <w:rsid w:val="008B1BFF"/>
    <w:rsid w:val="008B4BE6"/>
    <w:rsid w:val="008C280C"/>
    <w:rsid w:val="008C2DD5"/>
    <w:rsid w:val="008C696F"/>
    <w:rsid w:val="008D0AE7"/>
    <w:rsid w:val="008E3CF8"/>
    <w:rsid w:val="008E436B"/>
    <w:rsid w:val="008E6FC7"/>
    <w:rsid w:val="008F12A1"/>
    <w:rsid w:val="008F2A37"/>
    <w:rsid w:val="008F3624"/>
    <w:rsid w:val="008F73D1"/>
    <w:rsid w:val="008F7829"/>
    <w:rsid w:val="009002CA"/>
    <w:rsid w:val="00903AF9"/>
    <w:rsid w:val="0090579F"/>
    <w:rsid w:val="00913E61"/>
    <w:rsid w:val="009143C9"/>
    <w:rsid w:val="00915A40"/>
    <w:rsid w:val="00917860"/>
    <w:rsid w:val="009201C9"/>
    <w:rsid w:val="00930424"/>
    <w:rsid w:val="009317A5"/>
    <w:rsid w:val="00941D03"/>
    <w:rsid w:val="00942BCB"/>
    <w:rsid w:val="00942F03"/>
    <w:rsid w:val="0094361A"/>
    <w:rsid w:val="00946E6C"/>
    <w:rsid w:val="00950ED1"/>
    <w:rsid w:val="00952BDF"/>
    <w:rsid w:val="00953155"/>
    <w:rsid w:val="00953409"/>
    <w:rsid w:val="009537AA"/>
    <w:rsid w:val="00955A68"/>
    <w:rsid w:val="009563B2"/>
    <w:rsid w:val="009605E3"/>
    <w:rsid w:val="00961B81"/>
    <w:rsid w:val="00962ED5"/>
    <w:rsid w:val="00964D45"/>
    <w:rsid w:val="009705C1"/>
    <w:rsid w:val="00971561"/>
    <w:rsid w:val="009761DA"/>
    <w:rsid w:val="0098114E"/>
    <w:rsid w:val="00985121"/>
    <w:rsid w:val="009858FE"/>
    <w:rsid w:val="009860EA"/>
    <w:rsid w:val="00990719"/>
    <w:rsid w:val="0099315C"/>
    <w:rsid w:val="00993262"/>
    <w:rsid w:val="0099558C"/>
    <w:rsid w:val="00997A9E"/>
    <w:rsid w:val="009A615A"/>
    <w:rsid w:val="009A6705"/>
    <w:rsid w:val="009A6830"/>
    <w:rsid w:val="009B6C3E"/>
    <w:rsid w:val="009C02E5"/>
    <w:rsid w:val="009C0E0E"/>
    <w:rsid w:val="009C26E3"/>
    <w:rsid w:val="009C3395"/>
    <w:rsid w:val="009C6DD1"/>
    <w:rsid w:val="009C7CD6"/>
    <w:rsid w:val="009D1412"/>
    <w:rsid w:val="009D2789"/>
    <w:rsid w:val="009D4C0F"/>
    <w:rsid w:val="009D6142"/>
    <w:rsid w:val="009D7C44"/>
    <w:rsid w:val="009E1685"/>
    <w:rsid w:val="009E5BF6"/>
    <w:rsid w:val="009E7B86"/>
    <w:rsid w:val="009F2EEB"/>
    <w:rsid w:val="009F366D"/>
    <w:rsid w:val="009F45EC"/>
    <w:rsid w:val="00A003C7"/>
    <w:rsid w:val="00A06362"/>
    <w:rsid w:val="00A07EEB"/>
    <w:rsid w:val="00A13D8B"/>
    <w:rsid w:val="00A15FD2"/>
    <w:rsid w:val="00A2390C"/>
    <w:rsid w:val="00A2434D"/>
    <w:rsid w:val="00A244A2"/>
    <w:rsid w:val="00A24A81"/>
    <w:rsid w:val="00A26AA6"/>
    <w:rsid w:val="00A34443"/>
    <w:rsid w:val="00A345F7"/>
    <w:rsid w:val="00A34D28"/>
    <w:rsid w:val="00A404F7"/>
    <w:rsid w:val="00A4135E"/>
    <w:rsid w:val="00A42581"/>
    <w:rsid w:val="00A45654"/>
    <w:rsid w:val="00A479F7"/>
    <w:rsid w:val="00A50670"/>
    <w:rsid w:val="00A50CE8"/>
    <w:rsid w:val="00A51447"/>
    <w:rsid w:val="00A51CA9"/>
    <w:rsid w:val="00A52A26"/>
    <w:rsid w:val="00A537A5"/>
    <w:rsid w:val="00A53E8E"/>
    <w:rsid w:val="00A53F34"/>
    <w:rsid w:val="00A540EB"/>
    <w:rsid w:val="00A5539A"/>
    <w:rsid w:val="00A556DE"/>
    <w:rsid w:val="00A60B97"/>
    <w:rsid w:val="00A670AB"/>
    <w:rsid w:val="00A71E51"/>
    <w:rsid w:val="00A72F44"/>
    <w:rsid w:val="00A764E4"/>
    <w:rsid w:val="00A77F56"/>
    <w:rsid w:val="00A8083E"/>
    <w:rsid w:val="00A848EE"/>
    <w:rsid w:val="00A874CE"/>
    <w:rsid w:val="00A9080A"/>
    <w:rsid w:val="00A954D1"/>
    <w:rsid w:val="00A95A2D"/>
    <w:rsid w:val="00AA3416"/>
    <w:rsid w:val="00AA34B1"/>
    <w:rsid w:val="00AA719D"/>
    <w:rsid w:val="00AB06B2"/>
    <w:rsid w:val="00AB1C3D"/>
    <w:rsid w:val="00AB29A8"/>
    <w:rsid w:val="00AB72EF"/>
    <w:rsid w:val="00AB77E1"/>
    <w:rsid w:val="00AB7D22"/>
    <w:rsid w:val="00AC22A5"/>
    <w:rsid w:val="00AC2670"/>
    <w:rsid w:val="00AD1F6D"/>
    <w:rsid w:val="00AD46F0"/>
    <w:rsid w:val="00AD52D4"/>
    <w:rsid w:val="00AE1C50"/>
    <w:rsid w:val="00AE1F78"/>
    <w:rsid w:val="00AE6806"/>
    <w:rsid w:val="00AF23AF"/>
    <w:rsid w:val="00AF4E3A"/>
    <w:rsid w:val="00AF6A53"/>
    <w:rsid w:val="00B000FA"/>
    <w:rsid w:val="00B00257"/>
    <w:rsid w:val="00B030DB"/>
    <w:rsid w:val="00B039D7"/>
    <w:rsid w:val="00B07F61"/>
    <w:rsid w:val="00B07FCD"/>
    <w:rsid w:val="00B11EFC"/>
    <w:rsid w:val="00B15210"/>
    <w:rsid w:val="00B15D34"/>
    <w:rsid w:val="00B1623B"/>
    <w:rsid w:val="00B22719"/>
    <w:rsid w:val="00B24403"/>
    <w:rsid w:val="00B24EA8"/>
    <w:rsid w:val="00B25206"/>
    <w:rsid w:val="00B32239"/>
    <w:rsid w:val="00B357BC"/>
    <w:rsid w:val="00B37623"/>
    <w:rsid w:val="00B37B17"/>
    <w:rsid w:val="00B42DDB"/>
    <w:rsid w:val="00B45439"/>
    <w:rsid w:val="00B472D0"/>
    <w:rsid w:val="00B57165"/>
    <w:rsid w:val="00B6145A"/>
    <w:rsid w:val="00B61570"/>
    <w:rsid w:val="00B61842"/>
    <w:rsid w:val="00B634DD"/>
    <w:rsid w:val="00B6585E"/>
    <w:rsid w:val="00B66F80"/>
    <w:rsid w:val="00B7056B"/>
    <w:rsid w:val="00B72578"/>
    <w:rsid w:val="00B73C8D"/>
    <w:rsid w:val="00B744FB"/>
    <w:rsid w:val="00B76D2E"/>
    <w:rsid w:val="00B811E3"/>
    <w:rsid w:val="00B84A8E"/>
    <w:rsid w:val="00B85252"/>
    <w:rsid w:val="00B85C4C"/>
    <w:rsid w:val="00B87BF9"/>
    <w:rsid w:val="00B92D67"/>
    <w:rsid w:val="00B9492C"/>
    <w:rsid w:val="00B952D8"/>
    <w:rsid w:val="00B9615A"/>
    <w:rsid w:val="00B96BB5"/>
    <w:rsid w:val="00BA1CBE"/>
    <w:rsid w:val="00BA3831"/>
    <w:rsid w:val="00BA500B"/>
    <w:rsid w:val="00BA5B5B"/>
    <w:rsid w:val="00BA66DF"/>
    <w:rsid w:val="00BB008B"/>
    <w:rsid w:val="00BB0093"/>
    <w:rsid w:val="00BB2181"/>
    <w:rsid w:val="00BB3C82"/>
    <w:rsid w:val="00BB57F6"/>
    <w:rsid w:val="00BB5B9C"/>
    <w:rsid w:val="00BC2684"/>
    <w:rsid w:val="00BC35AA"/>
    <w:rsid w:val="00BC5BB3"/>
    <w:rsid w:val="00BD2F0F"/>
    <w:rsid w:val="00BD510E"/>
    <w:rsid w:val="00BD53BD"/>
    <w:rsid w:val="00BD5DEF"/>
    <w:rsid w:val="00BE0340"/>
    <w:rsid w:val="00BE1DBB"/>
    <w:rsid w:val="00BE3AF8"/>
    <w:rsid w:val="00BE409E"/>
    <w:rsid w:val="00BE4802"/>
    <w:rsid w:val="00BE7261"/>
    <w:rsid w:val="00BF170E"/>
    <w:rsid w:val="00BF3C59"/>
    <w:rsid w:val="00BF509C"/>
    <w:rsid w:val="00BF5535"/>
    <w:rsid w:val="00BF73CB"/>
    <w:rsid w:val="00BF7CF6"/>
    <w:rsid w:val="00C009B0"/>
    <w:rsid w:val="00C04BA7"/>
    <w:rsid w:val="00C069DB"/>
    <w:rsid w:val="00C07916"/>
    <w:rsid w:val="00C10339"/>
    <w:rsid w:val="00C119D6"/>
    <w:rsid w:val="00C13198"/>
    <w:rsid w:val="00C141D0"/>
    <w:rsid w:val="00C20F98"/>
    <w:rsid w:val="00C21F77"/>
    <w:rsid w:val="00C249C9"/>
    <w:rsid w:val="00C27042"/>
    <w:rsid w:val="00C27BEF"/>
    <w:rsid w:val="00C30F55"/>
    <w:rsid w:val="00C31EE6"/>
    <w:rsid w:val="00C32A74"/>
    <w:rsid w:val="00C33BEA"/>
    <w:rsid w:val="00C33CB6"/>
    <w:rsid w:val="00C35C47"/>
    <w:rsid w:val="00C360F2"/>
    <w:rsid w:val="00C424F1"/>
    <w:rsid w:val="00C42A4E"/>
    <w:rsid w:val="00C4424F"/>
    <w:rsid w:val="00C445CC"/>
    <w:rsid w:val="00C4599F"/>
    <w:rsid w:val="00C45F82"/>
    <w:rsid w:val="00C475F7"/>
    <w:rsid w:val="00C53E01"/>
    <w:rsid w:val="00C556D5"/>
    <w:rsid w:val="00C64535"/>
    <w:rsid w:val="00C64C28"/>
    <w:rsid w:val="00C65295"/>
    <w:rsid w:val="00C749C0"/>
    <w:rsid w:val="00C7524F"/>
    <w:rsid w:val="00C81CDA"/>
    <w:rsid w:val="00C83148"/>
    <w:rsid w:val="00C846A9"/>
    <w:rsid w:val="00C85CAD"/>
    <w:rsid w:val="00C86111"/>
    <w:rsid w:val="00C87B56"/>
    <w:rsid w:val="00C911F5"/>
    <w:rsid w:val="00C9414D"/>
    <w:rsid w:val="00C97610"/>
    <w:rsid w:val="00CA210C"/>
    <w:rsid w:val="00CA2822"/>
    <w:rsid w:val="00CA3841"/>
    <w:rsid w:val="00CA591F"/>
    <w:rsid w:val="00CA62D3"/>
    <w:rsid w:val="00CA6DE6"/>
    <w:rsid w:val="00CB128D"/>
    <w:rsid w:val="00CB3BA1"/>
    <w:rsid w:val="00CB50F7"/>
    <w:rsid w:val="00CB6841"/>
    <w:rsid w:val="00CC144C"/>
    <w:rsid w:val="00CC6AF3"/>
    <w:rsid w:val="00CC6E86"/>
    <w:rsid w:val="00CC7AC8"/>
    <w:rsid w:val="00CD0459"/>
    <w:rsid w:val="00CD0912"/>
    <w:rsid w:val="00CD1F68"/>
    <w:rsid w:val="00CD3DB8"/>
    <w:rsid w:val="00CD3E6A"/>
    <w:rsid w:val="00CE1C4A"/>
    <w:rsid w:val="00CE224F"/>
    <w:rsid w:val="00CE4DAF"/>
    <w:rsid w:val="00CE55D5"/>
    <w:rsid w:val="00CF1BF6"/>
    <w:rsid w:val="00CF323F"/>
    <w:rsid w:val="00CF3DE3"/>
    <w:rsid w:val="00CF6CCE"/>
    <w:rsid w:val="00D00C36"/>
    <w:rsid w:val="00D0145D"/>
    <w:rsid w:val="00D02424"/>
    <w:rsid w:val="00D025FD"/>
    <w:rsid w:val="00D0498D"/>
    <w:rsid w:val="00D06C00"/>
    <w:rsid w:val="00D07A16"/>
    <w:rsid w:val="00D10EB0"/>
    <w:rsid w:val="00D1224E"/>
    <w:rsid w:val="00D12DE0"/>
    <w:rsid w:val="00D14E81"/>
    <w:rsid w:val="00D1647F"/>
    <w:rsid w:val="00D16C96"/>
    <w:rsid w:val="00D20F95"/>
    <w:rsid w:val="00D27980"/>
    <w:rsid w:val="00D35A0D"/>
    <w:rsid w:val="00D360A0"/>
    <w:rsid w:val="00D3779C"/>
    <w:rsid w:val="00D37DCA"/>
    <w:rsid w:val="00D404DA"/>
    <w:rsid w:val="00D42AA7"/>
    <w:rsid w:val="00D42FB4"/>
    <w:rsid w:val="00D52B89"/>
    <w:rsid w:val="00D54373"/>
    <w:rsid w:val="00D60113"/>
    <w:rsid w:val="00D62225"/>
    <w:rsid w:val="00D6358C"/>
    <w:rsid w:val="00D64874"/>
    <w:rsid w:val="00D65D20"/>
    <w:rsid w:val="00D72505"/>
    <w:rsid w:val="00D745DA"/>
    <w:rsid w:val="00D77DA5"/>
    <w:rsid w:val="00D84420"/>
    <w:rsid w:val="00D850F1"/>
    <w:rsid w:val="00D85438"/>
    <w:rsid w:val="00D86B49"/>
    <w:rsid w:val="00D872F1"/>
    <w:rsid w:val="00D8732D"/>
    <w:rsid w:val="00D91787"/>
    <w:rsid w:val="00D927DB"/>
    <w:rsid w:val="00D92A2E"/>
    <w:rsid w:val="00D93F52"/>
    <w:rsid w:val="00D97C66"/>
    <w:rsid w:val="00DA0D76"/>
    <w:rsid w:val="00DA1274"/>
    <w:rsid w:val="00DA133C"/>
    <w:rsid w:val="00DA2B1D"/>
    <w:rsid w:val="00DA30A3"/>
    <w:rsid w:val="00DA7A13"/>
    <w:rsid w:val="00DB7EE7"/>
    <w:rsid w:val="00DC0474"/>
    <w:rsid w:val="00DC274C"/>
    <w:rsid w:val="00DC3E82"/>
    <w:rsid w:val="00DC529B"/>
    <w:rsid w:val="00DC6269"/>
    <w:rsid w:val="00DC7057"/>
    <w:rsid w:val="00DD0756"/>
    <w:rsid w:val="00DD0C2D"/>
    <w:rsid w:val="00DD217C"/>
    <w:rsid w:val="00DD44F7"/>
    <w:rsid w:val="00DD563C"/>
    <w:rsid w:val="00DD7957"/>
    <w:rsid w:val="00DE06EE"/>
    <w:rsid w:val="00DE260B"/>
    <w:rsid w:val="00DE304E"/>
    <w:rsid w:val="00DE3219"/>
    <w:rsid w:val="00DE323C"/>
    <w:rsid w:val="00DE36CC"/>
    <w:rsid w:val="00DF0141"/>
    <w:rsid w:val="00DF0807"/>
    <w:rsid w:val="00DF3CC9"/>
    <w:rsid w:val="00DF4187"/>
    <w:rsid w:val="00DF513B"/>
    <w:rsid w:val="00DF5B33"/>
    <w:rsid w:val="00DF71E8"/>
    <w:rsid w:val="00E00C6B"/>
    <w:rsid w:val="00E01FBC"/>
    <w:rsid w:val="00E01FC4"/>
    <w:rsid w:val="00E0352C"/>
    <w:rsid w:val="00E0605A"/>
    <w:rsid w:val="00E075F8"/>
    <w:rsid w:val="00E07BB2"/>
    <w:rsid w:val="00E11E1A"/>
    <w:rsid w:val="00E12C95"/>
    <w:rsid w:val="00E1332C"/>
    <w:rsid w:val="00E14566"/>
    <w:rsid w:val="00E14911"/>
    <w:rsid w:val="00E16F23"/>
    <w:rsid w:val="00E22660"/>
    <w:rsid w:val="00E2312E"/>
    <w:rsid w:val="00E232E0"/>
    <w:rsid w:val="00E23A5B"/>
    <w:rsid w:val="00E266D5"/>
    <w:rsid w:val="00E2690E"/>
    <w:rsid w:val="00E3030C"/>
    <w:rsid w:val="00E32B35"/>
    <w:rsid w:val="00E32EAF"/>
    <w:rsid w:val="00E34BF8"/>
    <w:rsid w:val="00E36540"/>
    <w:rsid w:val="00E44F7F"/>
    <w:rsid w:val="00E507AC"/>
    <w:rsid w:val="00E50CC8"/>
    <w:rsid w:val="00E51FE8"/>
    <w:rsid w:val="00E5244F"/>
    <w:rsid w:val="00E530B6"/>
    <w:rsid w:val="00E55E57"/>
    <w:rsid w:val="00E56249"/>
    <w:rsid w:val="00E57FDF"/>
    <w:rsid w:val="00E609BF"/>
    <w:rsid w:val="00E62B78"/>
    <w:rsid w:val="00E66422"/>
    <w:rsid w:val="00E671C7"/>
    <w:rsid w:val="00E67ACE"/>
    <w:rsid w:val="00E67BA7"/>
    <w:rsid w:val="00E709BF"/>
    <w:rsid w:val="00E72204"/>
    <w:rsid w:val="00E727AD"/>
    <w:rsid w:val="00E757FD"/>
    <w:rsid w:val="00E7788D"/>
    <w:rsid w:val="00E81838"/>
    <w:rsid w:val="00E84140"/>
    <w:rsid w:val="00E878D8"/>
    <w:rsid w:val="00E901E3"/>
    <w:rsid w:val="00E93D69"/>
    <w:rsid w:val="00E94009"/>
    <w:rsid w:val="00E94FA8"/>
    <w:rsid w:val="00E96ECD"/>
    <w:rsid w:val="00E9744E"/>
    <w:rsid w:val="00E9763C"/>
    <w:rsid w:val="00EA0DE6"/>
    <w:rsid w:val="00EA0F3D"/>
    <w:rsid w:val="00EA3EE2"/>
    <w:rsid w:val="00EA5228"/>
    <w:rsid w:val="00EA5966"/>
    <w:rsid w:val="00EA7471"/>
    <w:rsid w:val="00EA7C2A"/>
    <w:rsid w:val="00EB4A1F"/>
    <w:rsid w:val="00EB4C5C"/>
    <w:rsid w:val="00EB4FD7"/>
    <w:rsid w:val="00EB5322"/>
    <w:rsid w:val="00EB691D"/>
    <w:rsid w:val="00EC2751"/>
    <w:rsid w:val="00EC564B"/>
    <w:rsid w:val="00EC5A85"/>
    <w:rsid w:val="00EC6F58"/>
    <w:rsid w:val="00EC72EC"/>
    <w:rsid w:val="00ED1512"/>
    <w:rsid w:val="00ED4634"/>
    <w:rsid w:val="00ED6240"/>
    <w:rsid w:val="00ED7327"/>
    <w:rsid w:val="00ED7CB3"/>
    <w:rsid w:val="00EE1123"/>
    <w:rsid w:val="00EE1706"/>
    <w:rsid w:val="00EE3A4F"/>
    <w:rsid w:val="00EE43C9"/>
    <w:rsid w:val="00EE4C0F"/>
    <w:rsid w:val="00EE6FD9"/>
    <w:rsid w:val="00EF0C91"/>
    <w:rsid w:val="00EF2660"/>
    <w:rsid w:val="00EF26A2"/>
    <w:rsid w:val="00EF3996"/>
    <w:rsid w:val="00EF6FF8"/>
    <w:rsid w:val="00F03E50"/>
    <w:rsid w:val="00F040A5"/>
    <w:rsid w:val="00F06892"/>
    <w:rsid w:val="00F12764"/>
    <w:rsid w:val="00F1668A"/>
    <w:rsid w:val="00F20B32"/>
    <w:rsid w:val="00F22334"/>
    <w:rsid w:val="00F26008"/>
    <w:rsid w:val="00F269DE"/>
    <w:rsid w:val="00F26A4B"/>
    <w:rsid w:val="00F31636"/>
    <w:rsid w:val="00F32078"/>
    <w:rsid w:val="00F320C6"/>
    <w:rsid w:val="00F34D52"/>
    <w:rsid w:val="00F35725"/>
    <w:rsid w:val="00F376E3"/>
    <w:rsid w:val="00F37ED4"/>
    <w:rsid w:val="00F402D5"/>
    <w:rsid w:val="00F40A46"/>
    <w:rsid w:val="00F41D12"/>
    <w:rsid w:val="00F45235"/>
    <w:rsid w:val="00F458A3"/>
    <w:rsid w:val="00F46806"/>
    <w:rsid w:val="00F50B3C"/>
    <w:rsid w:val="00F5592A"/>
    <w:rsid w:val="00F57E9D"/>
    <w:rsid w:val="00F627F6"/>
    <w:rsid w:val="00F62D1E"/>
    <w:rsid w:val="00F63A36"/>
    <w:rsid w:val="00F66E1A"/>
    <w:rsid w:val="00F66EA4"/>
    <w:rsid w:val="00F71EBB"/>
    <w:rsid w:val="00F728DA"/>
    <w:rsid w:val="00F729DC"/>
    <w:rsid w:val="00F73AD5"/>
    <w:rsid w:val="00F740BE"/>
    <w:rsid w:val="00F81652"/>
    <w:rsid w:val="00F8554D"/>
    <w:rsid w:val="00F9514A"/>
    <w:rsid w:val="00FA1ACA"/>
    <w:rsid w:val="00FA4929"/>
    <w:rsid w:val="00FB005D"/>
    <w:rsid w:val="00FB180F"/>
    <w:rsid w:val="00FB1DFF"/>
    <w:rsid w:val="00FB2077"/>
    <w:rsid w:val="00FB3C8C"/>
    <w:rsid w:val="00FB4E60"/>
    <w:rsid w:val="00FB4EA9"/>
    <w:rsid w:val="00FB7B1D"/>
    <w:rsid w:val="00FC4ACC"/>
    <w:rsid w:val="00FD0892"/>
    <w:rsid w:val="00FD0F64"/>
    <w:rsid w:val="00FD6782"/>
    <w:rsid w:val="00FD6FD4"/>
    <w:rsid w:val="00FE1F84"/>
    <w:rsid w:val="00FE5B1F"/>
    <w:rsid w:val="00FE74FD"/>
    <w:rsid w:val="00FF2811"/>
    <w:rsid w:val="00FF3986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45A1"/>
  <w15:docId w15:val="{6A39D546-23AF-4605-91E4-BD720097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FD9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EE6FD9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rsid w:val="00EE6FD9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rsid w:val="00EE6FD9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rsid w:val="00EE6FD9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rsid w:val="00EE6FD9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EE6FD9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rsid w:val="00EE6FD9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rsid w:val="00EE6FD9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E6F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D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E6FD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E6FD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E6FD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6FD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E6FD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E6F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E6FD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E6FD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E6FD9"/>
  </w:style>
  <w:style w:type="paragraph" w:styleId="a4">
    <w:name w:val="Title"/>
    <w:basedOn w:val="a"/>
    <w:next w:val="a"/>
    <w:link w:val="a5"/>
    <w:uiPriority w:val="10"/>
    <w:qFormat/>
    <w:rsid w:val="00EE6FD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E6FD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E6FD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6FD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E6FD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E6FD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E6F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E6FD9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rsid w:val="00EE6FD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E6FD9"/>
  </w:style>
  <w:style w:type="table" w:customStyle="1" w:styleId="TableGridLight1">
    <w:name w:val="Table Grid Light1"/>
    <w:basedOn w:val="a1"/>
    <w:uiPriority w:val="59"/>
    <w:rsid w:val="00EE6FD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EE6FD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EE6FD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EE6FD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EE6FD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EE6FD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EE6FD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EE6FD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EE6FD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EE6FD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EE6FD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EE6FD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EE6FD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EE6FD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EE6FD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EE6FD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EE6FD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EE6FD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EE6FD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EE6FD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EE6FD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EE6FD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EE6FD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EE6FD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EE6FD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EE6FD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EE6FD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EE6FD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EE6FD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EE6FD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EE6FD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EE6FD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EE6FD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EE6FD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EE6FD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EE6F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EE6F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EE6FD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EE6FD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EE6FD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EE6FD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EE6FD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EE6FD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EE6FD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EE6F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EE6FD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EE6FD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EE6FD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EE6FD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EE6FD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EE6FD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EE6FD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6FD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6FD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6FD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6FD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6FD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6FD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6FD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E6FD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E6FD9"/>
    <w:rPr>
      <w:sz w:val="18"/>
    </w:rPr>
  </w:style>
  <w:style w:type="character" w:styleId="ad">
    <w:name w:val="footnote reference"/>
    <w:basedOn w:val="a0"/>
    <w:uiPriority w:val="99"/>
    <w:unhideWhenUsed/>
    <w:rsid w:val="00EE6FD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E6FD9"/>
  </w:style>
  <w:style w:type="character" w:customStyle="1" w:styleId="af">
    <w:name w:val="Текст концевой сноски Знак"/>
    <w:link w:val="ae"/>
    <w:uiPriority w:val="99"/>
    <w:rsid w:val="00EE6FD9"/>
    <w:rPr>
      <w:sz w:val="20"/>
    </w:rPr>
  </w:style>
  <w:style w:type="character" w:styleId="af0">
    <w:name w:val="endnote reference"/>
    <w:basedOn w:val="a0"/>
    <w:uiPriority w:val="99"/>
    <w:semiHidden/>
    <w:unhideWhenUsed/>
    <w:rsid w:val="00EE6FD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E6FD9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EE6FD9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EE6FD9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EE6FD9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EE6FD9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EE6FD9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EE6FD9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EE6FD9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EE6FD9"/>
    <w:pPr>
      <w:spacing w:after="57"/>
      <w:ind w:left="2268" w:firstLine="0"/>
    </w:pPr>
  </w:style>
  <w:style w:type="paragraph" w:styleId="af1">
    <w:name w:val="TOC Heading"/>
    <w:uiPriority w:val="39"/>
    <w:unhideWhenUsed/>
    <w:rsid w:val="00EE6FD9"/>
  </w:style>
  <w:style w:type="paragraph" w:styleId="af2">
    <w:name w:val="table of figures"/>
    <w:basedOn w:val="a"/>
    <w:next w:val="a"/>
    <w:uiPriority w:val="99"/>
    <w:unhideWhenUsed/>
    <w:rsid w:val="00EE6FD9"/>
  </w:style>
  <w:style w:type="paragraph" w:styleId="af3">
    <w:name w:val="Balloon Text"/>
    <w:basedOn w:val="a"/>
    <w:link w:val="af4"/>
    <w:uiPriority w:val="99"/>
    <w:rsid w:val="00EE6FD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EE6FD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EE6FD9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rsid w:val="00EE6FD9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EE6FD9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EE6FD9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rsid w:val="00EE6FD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EE6FD9"/>
    <w:rPr>
      <w:lang w:val="en-US" w:eastAsia="en-US"/>
    </w:rPr>
  </w:style>
  <w:style w:type="paragraph" w:styleId="af8">
    <w:name w:val="footer"/>
    <w:basedOn w:val="a"/>
    <w:link w:val="af9"/>
    <w:rsid w:val="00EE6FD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EE6FD9"/>
    <w:rPr>
      <w:lang w:val="en-US" w:eastAsia="en-US"/>
    </w:rPr>
  </w:style>
  <w:style w:type="table" w:styleId="afa">
    <w:name w:val="Table Grid"/>
    <w:basedOn w:val="a1"/>
    <w:uiPriority w:val="39"/>
    <w:rsid w:val="00EE6FD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rsid w:val="00EE6FD9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sid w:val="00EE6FD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aliases w:val="123 List Paragraph,Bullets,Ha,List Paragraph (numbered (a)),List Paragraph nowy,List_Paragraph,Liste 1,Main numbered paragraph,Medium Grid 1 - Accent 21,Numbered List Paragraph,Numbered Paragraph,References,Title Style 1,body bullets,lp1"/>
    <w:basedOn w:val="a"/>
    <w:link w:val="afc"/>
    <w:uiPriority w:val="34"/>
    <w:qFormat/>
    <w:rsid w:val="00EE6FD9"/>
    <w:pPr>
      <w:ind w:left="720"/>
      <w:contextualSpacing/>
    </w:pPr>
  </w:style>
  <w:style w:type="numbering" w:customStyle="1" w:styleId="FrListare1">
    <w:name w:val="Fără Listare1"/>
    <w:next w:val="a2"/>
    <w:semiHidden/>
    <w:rsid w:val="00EE6FD9"/>
  </w:style>
  <w:style w:type="character" w:styleId="afd">
    <w:name w:val="page number"/>
    <w:basedOn w:val="a0"/>
    <w:rsid w:val="00EE6FD9"/>
  </w:style>
  <w:style w:type="paragraph" w:customStyle="1" w:styleId="tt">
    <w:name w:val="tt"/>
    <w:basedOn w:val="a"/>
    <w:rsid w:val="00EE6FD9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E6FD9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E6FD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sid w:val="00EE6FD9"/>
    <w:rPr>
      <w:b/>
      <w:bCs/>
    </w:rPr>
  </w:style>
  <w:style w:type="character" w:customStyle="1" w:styleId="docsign11">
    <w:name w:val="doc_sign11"/>
    <w:rsid w:val="00EE6FD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E6FD9"/>
  </w:style>
  <w:style w:type="character" w:customStyle="1" w:styleId="tal1">
    <w:name w:val="tal1"/>
    <w:rsid w:val="00EE6FD9"/>
  </w:style>
  <w:style w:type="table" w:customStyle="1" w:styleId="GrilTabel2">
    <w:name w:val="Grilă Tabel2"/>
    <w:basedOn w:val="a1"/>
    <w:next w:val="afa"/>
    <w:rsid w:val="00EE6FD9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rsid w:val="00EE6FD9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E6FD9"/>
  </w:style>
  <w:style w:type="paragraph" w:customStyle="1" w:styleId="cnam1">
    <w:name w:val="cnam1"/>
    <w:basedOn w:val="a"/>
    <w:rsid w:val="00EE6FD9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sid w:val="00EE6FD9"/>
    <w:rPr>
      <w:sz w:val="16"/>
      <w:szCs w:val="16"/>
    </w:rPr>
  </w:style>
  <w:style w:type="paragraph" w:styleId="aff0">
    <w:name w:val="annotation text"/>
    <w:basedOn w:val="a"/>
    <w:link w:val="aff1"/>
    <w:uiPriority w:val="99"/>
    <w:rsid w:val="00EE6FD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sid w:val="00EE6FD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sid w:val="00EE6F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EE6FD9"/>
    <w:rPr>
      <w:b/>
      <w:bCs/>
      <w:lang w:val="ro-RO"/>
    </w:rPr>
  </w:style>
  <w:style w:type="character" w:customStyle="1" w:styleId="apple-converted-space">
    <w:name w:val="apple-converted-space"/>
    <w:rsid w:val="00EE6FD9"/>
  </w:style>
  <w:style w:type="character" w:customStyle="1" w:styleId="docheader">
    <w:name w:val="doc_header"/>
    <w:rsid w:val="00EE6FD9"/>
  </w:style>
  <w:style w:type="paragraph" w:customStyle="1" w:styleId="Style2">
    <w:name w:val="Style2"/>
    <w:basedOn w:val="a"/>
    <w:uiPriority w:val="99"/>
    <w:rsid w:val="00EE6FD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E6FD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E6FD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E6FD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sid w:val="00EE6FD9"/>
    <w:rPr>
      <w:color w:val="0000FF"/>
      <w:u w:val="single"/>
    </w:rPr>
  </w:style>
  <w:style w:type="paragraph" w:customStyle="1" w:styleId="cp">
    <w:name w:val="cp"/>
    <w:basedOn w:val="a"/>
    <w:rsid w:val="00EE6FD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EE6FD9"/>
  </w:style>
  <w:style w:type="paragraph" w:styleId="HTML">
    <w:name w:val="HTML Preformatted"/>
    <w:basedOn w:val="a"/>
    <w:link w:val="HTML0"/>
    <w:uiPriority w:val="99"/>
    <w:unhideWhenUsed/>
    <w:rsid w:val="00EE6FD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EE6FD9"/>
    <w:rPr>
      <w:rFonts w:ascii="Consolas" w:hAnsi="Consolas"/>
      <w:lang w:val="en-US" w:eastAsia="en-US"/>
    </w:rPr>
  </w:style>
  <w:style w:type="character" w:styleId="aff5">
    <w:name w:val="Placeholder Text"/>
    <w:basedOn w:val="a0"/>
    <w:uiPriority w:val="99"/>
    <w:semiHidden/>
    <w:rsid w:val="001C3F21"/>
    <w:rPr>
      <w:color w:val="808080"/>
    </w:rPr>
  </w:style>
  <w:style w:type="paragraph" w:styleId="aff6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paragraph" w:styleId="aff7">
    <w:name w:val="Body Text"/>
    <w:basedOn w:val="a"/>
    <w:link w:val="aff8"/>
    <w:uiPriority w:val="1"/>
    <w:qFormat/>
    <w:rsid w:val="003F11D0"/>
    <w:pPr>
      <w:widowControl w:val="0"/>
      <w:spacing w:before="1"/>
      <w:ind w:left="102" w:right="105" w:firstLine="707"/>
    </w:pPr>
    <w:rPr>
      <w:sz w:val="26"/>
      <w:szCs w:val="26"/>
    </w:rPr>
  </w:style>
  <w:style w:type="character" w:customStyle="1" w:styleId="aff8">
    <w:name w:val="Основной текст Знак"/>
    <w:basedOn w:val="a0"/>
    <w:link w:val="aff7"/>
    <w:uiPriority w:val="1"/>
    <w:rsid w:val="003F11D0"/>
    <w:rPr>
      <w:sz w:val="26"/>
      <w:szCs w:val="26"/>
      <w:lang w:val="en-US" w:eastAsia="en-US"/>
    </w:rPr>
  </w:style>
  <w:style w:type="character" w:styleId="aff9">
    <w:name w:val="Unresolved Mention"/>
    <w:basedOn w:val="a0"/>
    <w:uiPriority w:val="99"/>
    <w:semiHidden/>
    <w:unhideWhenUsed/>
    <w:rsid w:val="00B96BB5"/>
    <w:rPr>
      <w:color w:val="605E5C"/>
      <w:shd w:val="clear" w:color="auto" w:fill="E1DFDD"/>
    </w:rPr>
  </w:style>
  <w:style w:type="character" w:customStyle="1" w:styleId="afc">
    <w:name w:val="Абзац списка Знак"/>
    <w:aliases w:val="123 List Paragraph Знак,Bullets Знак,Ha Знак,List Paragraph (numbered (a)) Знак,List Paragraph nowy Знак,List_Paragraph Знак,Liste 1 Знак,Main numbered paragraph Знак,Medium Grid 1 - Accent 21 Знак,Numbered List Paragraph Знак,lp1 Знак"/>
    <w:link w:val="afb"/>
    <w:uiPriority w:val="34"/>
    <w:qFormat/>
    <w:rsid w:val="000F2417"/>
    <w:rPr>
      <w:lang w:val="en-US" w:eastAsia="en-US"/>
    </w:rPr>
  </w:style>
  <w:style w:type="character" w:styleId="affa">
    <w:name w:val="Subtle Emphasis"/>
    <w:uiPriority w:val="19"/>
    <w:qFormat/>
    <w:rsid w:val="006069D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icip.gov.m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cc.gov.m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icip.gov.md/ro/document/stages/anunt-privind-initierea-procesului-de-elaborare-a-proiectului-ordinului-directorului-general-agcc-privind-modificarea-unor-acte-normative/1413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30DF2-0C91-453F-A46D-07C9ED6A6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4</Pages>
  <Words>2912</Words>
  <Characters>16604</Characters>
  <Application>Microsoft Office Word</Application>
  <DocSecurity>0</DocSecurity>
  <Lines>138</Lines>
  <Paragraphs>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Lilian Mindov</cp:lastModifiedBy>
  <cp:revision>251</cp:revision>
  <cp:lastPrinted>2025-05-26T06:56:00Z</cp:lastPrinted>
  <dcterms:created xsi:type="dcterms:W3CDTF">2024-12-11T08:44:00Z</dcterms:created>
  <dcterms:modified xsi:type="dcterms:W3CDTF">2025-10-17T05:30:00Z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