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13CC" w14:textId="102DD5B0"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5535FB">
        <w:rPr>
          <w:sz w:val="24"/>
          <w:szCs w:val="24"/>
          <w:lang w:val="ro-RO"/>
        </w:rPr>
        <w:t>Anexa</w:t>
      </w:r>
      <w:r w:rsidR="00032B46" w:rsidRPr="005535FB">
        <w:rPr>
          <w:sz w:val="24"/>
          <w:szCs w:val="24"/>
          <w:lang w:val="ro-RO"/>
        </w:rPr>
        <w:t xml:space="preserve"> </w:t>
      </w:r>
      <w:r w:rsidRPr="005535FB">
        <w:rPr>
          <w:sz w:val="24"/>
          <w:szCs w:val="24"/>
          <w:lang w:val="ro-RO"/>
        </w:rPr>
        <w:t>nr.</w:t>
      </w:r>
      <w:r w:rsidR="00032B46" w:rsidRPr="005535FB">
        <w:rPr>
          <w:sz w:val="24"/>
          <w:szCs w:val="24"/>
          <w:lang w:val="ro-RO"/>
        </w:rPr>
        <w:t xml:space="preserve"> </w:t>
      </w:r>
      <w:r w:rsidRPr="005535FB">
        <w:rPr>
          <w:sz w:val="24"/>
          <w:szCs w:val="24"/>
          <w:lang w:val="ro-RO"/>
        </w:rPr>
        <w:t>1</w:t>
      </w:r>
      <w:r w:rsidR="00032B46" w:rsidRPr="005535FB">
        <w:rPr>
          <w:sz w:val="24"/>
          <w:szCs w:val="24"/>
          <w:lang w:val="ro-RO"/>
        </w:rPr>
        <w:t xml:space="preserve"> </w:t>
      </w:r>
    </w:p>
    <w:p w14:paraId="6D9F7770" w14:textId="6B122D1F" w:rsidR="008B4BE6" w:rsidRPr="005535FB"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E873A0"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E873A0">
        <w:rPr>
          <w:b/>
          <w:sz w:val="26"/>
          <w:szCs w:val="26"/>
          <w:lang w:val="ro-RO"/>
        </w:rPr>
        <w:t>NOTA</w:t>
      </w:r>
      <w:r w:rsidR="00032B46" w:rsidRPr="00E873A0">
        <w:rPr>
          <w:b/>
          <w:sz w:val="26"/>
          <w:szCs w:val="26"/>
          <w:lang w:val="ro-RO"/>
        </w:rPr>
        <w:t xml:space="preserve"> </w:t>
      </w:r>
      <w:r w:rsidRPr="00E873A0">
        <w:rPr>
          <w:b/>
          <w:sz w:val="26"/>
          <w:szCs w:val="26"/>
          <w:lang w:val="ro-RO"/>
        </w:rPr>
        <w:t>DE</w:t>
      </w:r>
      <w:r w:rsidR="00032B46" w:rsidRPr="00E873A0">
        <w:rPr>
          <w:b/>
          <w:sz w:val="26"/>
          <w:szCs w:val="26"/>
          <w:lang w:val="ro-RO"/>
        </w:rPr>
        <w:t xml:space="preserve"> </w:t>
      </w:r>
      <w:r w:rsidRPr="00E873A0">
        <w:rPr>
          <w:b/>
          <w:sz w:val="26"/>
          <w:szCs w:val="26"/>
          <w:lang w:val="ro-RO"/>
        </w:rPr>
        <w:t>FUNDAMENTARE</w:t>
      </w:r>
    </w:p>
    <w:p w14:paraId="7270453C" w14:textId="0B4DD91D" w:rsidR="008B4BE6" w:rsidRPr="00E873A0"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E873A0">
        <w:rPr>
          <w:b/>
          <w:sz w:val="26"/>
          <w:szCs w:val="26"/>
          <w:lang w:val="ro-RO"/>
        </w:rPr>
        <w:t>la</w:t>
      </w:r>
      <w:r w:rsidR="00032B46" w:rsidRPr="00E873A0">
        <w:rPr>
          <w:b/>
          <w:sz w:val="26"/>
          <w:szCs w:val="26"/>
          <w:lang w:val="ro-RO"/>
        </w:rPr>
        <w:t xml:space="preserve"> </w:t>
      </w:r>
      <w:r w:rsidRPr="00E873A0">
        <w:rPr>
          <w:b/>
          <w:sz w:val="26"/>
          <w:szCs w:val="26"/>
          <w:lang w:val="ro-RO"/>
        </w:rPr>
        <w:t>proiectul</w:t>
      </w:r>
      <w:r w:rsidR="00032B46" w:rsidRPr="00E873A0">
        <w:rPr>
          <w:b/>
          <w:sz w:val="26"/>
          <w:szCs w:val="26"/>
          <w:lang w:val="ro-RO"/>
        </w:rPr>
        <w:t xml:space="preserve"> </w:t>
      </w:r>
      <w:r w:rsidRPr="00E873A0">
        <w:rPr>
          <w:b/>
          <w:sz w:val="26"/>
          <w:szCs w:val="26"/>
          <w:lang w:val="ro-RO"/>
        </w:rPr>
        <w:t>_</w:t>
      </w:r>
      <w:r w:rsidR="00963F5C" w:rsidRPr="00E873A0">
        <w:rPr>
          <w:b/>
          <w:sz w:val="26"/>
          <w:szCs w:val="26"/>
          <w:u w:val="single"/>
          <w:lang w:val="ro-RO"/>
        </w:rPr>
        <w:t xml:space="preserve">de ordin cu privire la aprobarea </w:t>
      </w:r>
      <w:r w:rsidR="005E4351" w:rsidRPr="00E873A0">
        <w:rPr>
          <w:b/>
          <w:sz w:val="26"/>
          <w:szCs w:val="26"/>
          <w:u w:val="single"/>
          <w:lang w:val="ro-RO"/>
        </w:rPr>
        <w:t>Instrucțiuni</w:t>
      </w:r>
      <w:r w:rsidR="00963F5C" w:rsidRPr="00E873A0">
        <w:rPr>
          <w:b/>
          <w:sz w:val="26"/>
          <w:szCs w:val="26"/>
          <w:u w:val="single"/>
          <w:lang w:val="ro-RO"/>
        </w:rPr>
        <w:t xml:space="preserve">i privind prevenirea </w:t>
      </w:r>
      <w:proofErr w:type="spellStart"/>
      <w:r w:rsidR="00963F5C" w:rsidRPr="00E873A0">
        <w:rPr>
          <w:b/>
          <w:sz w:val="26"/>
          <w:szCs w:val="26"/>
          <w:u w:val="single"/>
          <w:lang w:val="ro-RO"/>
        </w:rPr>
        <w:t>şi</w:t>
      </w:r>
      <w:proofErr w:type="spellEnd"/>
      <w:r w:rsidR="00963F5C" w:rsidRPr="00E873A0">
        <w:rPr>
          <w:b/>
          <w:sz w:val="26"/>
          <w:szCs w:val="26"/>
          <w:u w:val="single"/>
          <w:lang w:val="ro-RO"/>
        </w:rPr>
        <w:t xml:space="preserve"> reducerea contaminării cu patulin</w:t>
      </w:r>
      <w:r w:rsidR="00142F84" w:rsidRPr="00E873A0">
        <w:rPr>
          <w:b/>
          <w:sz w:val="26"/>
          <w:szCs w:val="26"/>
          <w:u w:val="single"/>
          <w:lang w:val="ro-RO"/>
        </w:rPr>
        <w:t>ă</w:t>
      </w:r>
      <w:r w:rsidR="00963F5C" w:rsidRPr="00E873A0">
        <w:rPr>
          <w:b/>
          <w:sz w:val="26"/>
          <w:szCs w:val="26"/>
          <w:u w:val="single"/>
          <w:lang w:val="ro-RO"/>
        </w:rPr>
        <w:t xml:space="preserve"> în sucul de mere şi în sucul de mere folosit ca ingredient pentru alte băuturi</w:t>
      </w:r>
      <w:r w:rsidR="00963F5C" w:rsidRPr="00E873A0">
        <w:rPr>
          <w:b/>
          <w:sz w:val="26"/>
          <w:szCs w:val="26"/>
          <w:lang w:val="ro-RO"/>
        </w:rPr>
        <w:t>_</w:t>
      </w:r>
    </w:p>
    <w:p w14:paraId="581CF8BF" w14:textId="4BC9310F" w:rsidR="008B4BE6"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vertAlign w:val="superscript"/>
          <w:lang w:val="ro-RO"/>
        </w:rPr>
      </w:pPr>
      <w:r w:rsidRPr="00142F84">
        <w:rPr>
          <w:i/>
          <w:sz w:val="24"/>
          <w:szCs w:val="24"/>
          <w:vertAlign w:val="superscript"/>
          <w:lang w:val="ro-RO"/>
        </w:rPr>
        <w:t xml:space="preserve">       </w:t>
      </w:r>
      <w:r w:rsidR="006933C3" w:rsidRPr="00142F84">
        <w:rPr>
          <w:i/>
          <w:sz w:val="24"/>
          <w:szCs w:val="24"/>
          <w:vertAlign w:val="superscript"/>
          <w:lang w:val="ro-RO"/>
        </w:rPr>
        <w:t>denumirea</w:t>
      </w:r>
      <w:r w:rsidRPr="00142F84">
        <w:rPr>
          <w:i/>
          <w:sz w:val="24"/>
          <w:szCs w:val="24"/>
          <w:vertAlign w:val="superscript"/>
          <w:lang w:val="ro-RO"/>
        </w:rPr>
        <w:t xml:space="preserve"> </w:t>
      </w:r>
      <w:r w:rsidR="006933C3" w:rsidRPr="00142F84">
        <w:rPr>
          <w:i/>
          <w:sz w:val="24"/>
          <w:szCs w:val="24"/>
          <w:vertAlign w:val="superscript"/>
          <w:lang w:val="ro-RO"/>
        </w:rPr>
        <w:t>proiectului</w:t>
      </w:r>
      <w:r w:rsidRPr="00142F84">
        <w:rPr>
          <w:i/>
          <w:sz w:val="24"/>
          <w:szCs w:val="24"/>
          <w:vertAlign w:val="superscript"/>
          <w:lang w:val="ro-RO"/>
        </w:rPr>
        <w:t xml:space="preserve"> </w:t>
      </w:r>
      <w:r w:rsidR="006933C3" w:rsidRPr="00142F84">
        <w:rPr>
          <w:i/>
          <w:sz w:val="24"/>
          <w:szCs w:val="24"/>
          <w:vertAlign w:val="superscript"/>
          <w:lang w:val="ro-RO"/>
        </w:rPr>
        <w:t>actului</w:t>
      </w:r>
      <w:r w:rsidRPr="00142F84">
        <w:rPr>
          <w:i/>
          <w:sz w:val="24"/>
          <w:szCs w:val="24"/>
          <w:vertAlign w:val="superscript"/>
          <w:lang w:val="ro-RO"/>
        </w:rPr>
        <w:t xml:space="preserve"> </w:t>
      </w:r>
      <w:r w:rsidR="006933C3" w:rsidRPr="00142F84">
        <w:rPr>
          <w:i/>
          <w:sz w:val="24"/>
          <w:szCs w:val="24"/>
          <w:vertAlign w:val="superscript"/>
          <w:lang w:val="ro-RO"/>
        </w:rPr>
        <w:t>normativ</w:t>
      </w:r>
    </w:p>
    <w:p w14:paraId="4B4F4809" w14:textId="77777777" w:rsidR="007B50E0" w:rsidRPr="00C16CBF" w:rsidRDefault="007B50E0"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12"/>
          <w:szCs w:val="12"/>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7B50E0">
        <w:trPr>
          <w:trHeight w:val="655"/>
        </w:trPr>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873A0" w:rsidRDefault="0036135C" w:rsidP="002721D2">
            <w:pPr>
              <w:rPr>
                <w:rFonts w:ascii="Times New Roman" w:hAnsi="Times New Roman"/>
                <w:b/>
                <w:bCs/>
                <w:sz w:val="26"/>
                <w:szCs w:val="26"/>
                <w:lang w:val="ro-RO"/>
              </w:rPr>
            </w:pPr>
            <w:r w:rsidRPr="00E873A0">
              <w:rPr>
                <w:rFonts w:ascii="Times New Roman" w:hAnsi="Times New Roman"/>
                <w:b/>
                <w:bCs/>
                <w:sz w:val="26"/>
                <w:szCs w:val="26"/>
                <w:lang w:val="ro-RO"/>
              </w:rPr>
              <w:t>1.</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Denumirea</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sau</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numele</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autorului</w:t>
            </w:r>
            <w:r w:rsidR="00032B46" w:rsidRPr="00E873A0">
              <w:rPr>
                <w:rFonts w:ascii="Times New Roman" w:hAnsi="Times New Roman"/>
                <w:b/>
                <w:bCs/>
                <w:sz w:val="26"/>
                <w:szCs w:val="26"/>
                <w:lang w:val="ro-RO"/>
              </w:rPr>
              <w:t xml:space="preserve"> </w:t>
            </w:r>
            <w:r w:rsidR="00863417" w:rsidRPr="00E873A0">
              <w:rPr>
                <w:rFonts w:ascii="Times New Roman" w:hAnsi="Times New Roman"/>
                <w:b/>
                <w:bCs/>
                <w:sz w:val="26"/>
                <w:szCs w:val="26"/>
                <w:lang w:val="ro-RO"/>
              </w:rPr>
              <w:t>ș</w:t>
            </w:r>
            <w:r w:rsidR="006933C3" w:rsidRPr="00E873A0">
              <w:rPr>
                <w:rFonts w:ascii="Times New Roman" w:hAnsi="Times New Roman"/>
                <w:b/>
                <w:bCs/>
                <w:sz w:val="26"/>
                <w:szCs w:val="26"/>
                <w:lang w:val="ro-RO"/>
              </w:rPr>
              <w:t>i,</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după</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caz,</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a</w:t>
            </w:r>
            <w:r w:rsidR="00E94FA8" w:rsidRPr="00E873A0">
              <w:rPr>
                <w:rFonts w:ascii="Times New Roman" w:hAnsi="Times New Roman"/>
                <w:b/>
                <w:bCs/>
                <w:sz w:val="26"/>
                <w:szCs w:val="26"/>
                <w:lang w:val="ro-RO"/>
              </w:rPr>
              <w:t>/al</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participan</w:t>
            </w:r>
            <w:r w:rsidR="00863417" w:rsidRPr="00E873A0">
              <w:rPr>
                <w:rFonts w:ascii="Times New Roman" w:hAnsi="Times New Roman"/>
                <w:b/>
                <w:bCs/>
                <w:sz w:val="26"/>
                <w:szCs w:val="26"/>
                <w:lang w:val="ro-RO"/>
              </w:rPr>
              <w:t>ț</w:t>
            </w:r>
            <w:r w:rsidR="006933C3" w:rsidRPr="00E873A0">
              <w:rPr>
                <w:rFonts w:ascii="Times New Roman" w:hAnsi="Times New Roman"/>
                <w:b/>
                <w:bCs/>
                <w:sz w:val="26"/>
                <w:szCs w:val="26"/>
                <w:lang w:val="ro-RO"/>
              </w:rPr>
              <w:t>ilor</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la</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elaborarea</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proiectului</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actului</w:t>
            </w:r>
            <w:r w:rsidR="00032B46" w:rsidRPr="00E873A0">
              <w:rPr>
                <w:rFonts w:ascii="Times New Roman" w:hAnsi="Times New Roman"/>
                <w:b/>
                <w:bCs/>
                <w:sz w:val="26"/>
                <w:szCs w:val="26"/>
                <w:lang w:val="ro-RO"/>
              </w:rPr>
              <w:t xml:space="preserve"> </w:t>
            </w:r>
            <w:r w:rsidR="006933C3" w:rsidRPr="00E873A0">
              <w:rPr>
                <w:rFonts w:ascii="Times New Roman" w:hAnsi="Times New Roman"/>
                <w:b/>
                <w:bCs/>
                <w:sz w:val="26"/>
                <w:szCs w:val="26"/>
                <w:lang w:val="ro-RO"/>
              </w:rPr>
              <w:t>normativ</w:t>
            </w:r>
          </w:p>
        </w:tc>
      </w:tr>
      <w:tr w:rsidR="006D3EB7" w:rsidRPr="005535F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E4B6AE7" w:rsidR="008B4BE6" w:rsidRPr="00E873A0" w:rsidRDefault="004520AA" w:rsidP="007B50E0">
            <w:pPr>
              <w:spacing w:after="100" w:line="264" w:lineRule="auto"/>
              <w:rPr>
                <w:rFonts w:ascii="Times New Roman" w:hAnsi="Times New Roman"/>
                <w:sz w:val="26"/>
                <w:szCs w:val="26"/>
                <w:lang w:val="ro-RO"/>
              </w:rPr>
            </w:pPr>
            <w:r w:rsidRPr="00E873A0">
              <w:rPr>
                <w:rFonts w:ascii="Times New Roman" w:hAnsi="Times New Roman"/>
                <w:sz w:val="26"/>
                <w:szCs w:val="26"/>
                <w:lang w:val="ro-RO"/>
              </w:rPr>
              <w:t xml:space="preserve">Proiectul </w:t>
            </w:r>
            <w:r w:rsidR="00963F5C" w:rsidRPr="00E873A0">
              <w:rPr>
                <w:rFonts w:ascii="Times New Roman" w:hAnsi="Times New Roman"/>
                <w:sz w:val="26"/>
                <w:szCs w:val="26"/>
                <w:lang w:val="ro-RO"/>
              </w:rPr>
              <w:t xml:space="preserve">de ordin cu privire la aprobarea </w:t>
            </w:r>
            <w:r w:rsidR="005E4351" w:rsidRPr="00E873A0">
              <w:rPr>
                <w:rFonts w:ascii="Times New Roman" w:hAnsi="Times New Roman"/>
                <w:sz w:val="26"/>
                <w:szCs w:val="26"/>
                <w:lang w:val="ro-RO"/>
              </w:rPr>
              <w:t>Instrucțiuni</w:t>
            </w:r>
            <w:r w:rsidR="00963F5C" w:rsidRPr="00E873A0">
              <w:rPr>
                <w:rFonts w:ascii="Times New Roman" w:hAnsi="Times New Roman"/>
                <w:sz w:val="26"/>
                <w:szCs w:val="26"/>
                <w:lang w:val="ro-RO"/>
              </w:rPr>
              <w:t xml:space="preserve">i privind prevenirea </w:t>
            </w:r>
            <w:proofErr w:type="spellStart"/>
            <w:r w:rsidR="00963F5C" w:rsidRPr="00E873A0">
              <w:rPr>
                <w:rFonts w:ascii="Times New Roman" w:hAnsi="Times New Roman"/>
                <w:sz w:val="26"/>
                <w:szCs w:val="26"/>
                <w:lang w:val="ro-RO"/>
              </w:rPr>
              <w:t>şi</w:t>
            </w:r>
            <w:proofErr w:type="spellEnd"/>
            <w:r w:rsidR="00963F5C" w:rsidRPr="00E873A0">
              <w:rPr>
                <w:rFonts w:ascii="Times New Roman" w:hAnsi="Times New Roman"/>
                <w:sz w:val="26"/>
                <w:szCs w:val="26"/>
                <w:lang w:val="ro-RO"/>
              </w:rPr>
              <w:t xml:space="preserve"> reducerea contaminării cu patulin</w:t>
            </w:r>
            <w:r w:rsidRPr="00E873A0">
              <w:rPr>
                <w:rFonts w:ascii="Times New Roman" w:hAnsi="Times New Roman"/>
                <w:sz w:val="26"/>
                <w:szCs w:val="26"/>
                <w:lang w:val="ro-RO"/>
              </w:rPr>
              <w:t>ă</w:t>
            </w:r>
            <w:r w:rsidR="00963F5C" w:rsidRPr="00E873A0">
              <w:rPr>
                <w:rFonts w:ascii="Times New Roman" w:hAnsi="Times New Roman"/>
                <w:sz w:val="26"/>
                <w:szCs w:val="26"/>
                <w:lang w:val="ro-RO"/>
              </w:rPr>
              <w:t xml:space="preserve"> în sucul de mere </w:t>
            </w:r>
            <w:r w:rsidR="00142F84" w:rsidRPr="00E873A0">
              <w:rPr>
                <w:rFonts w:ascii="Times New Roman" w:hAnsi="Times New Roman"/>
                <w:sz w:val="26"/>
                <w:szCs w:val="26"/>
                <w:lang w:val="ro-RO"/>
              </w:rPr>
              <w:t>și</w:t>
            </w:r>
            <w:r w:rsidR="00963F5C" w:rsidRPr="00E873A0">
              <w:rPr>
                <w:rFonts w:ascii="Times New Roman" w:hAnsi="Times New Roman"/>
                <w:sz w:val="26"/>
                <w:szCs w:val="26"/>
                <w:lang w:val="ro-RO"/>
              </w:rPr>
              <w:t xml:space="preserve"> în sucul de mere folosit ca ingredient pentru alte băuturi</w:t>
            </w:r>
            <w:r w:rsidRPr="00E873A0">
              <w:rPr>
                <w:rFonts w:ascii="Times New Roman" w:hAnsi="Times New Roman"/>
                <w:sz w:val="26"/>
                <w:szCs w:val="26"/>
                <w:lang w:val="ro-RO"/>
              </w:rPr>
              <w:t xml:space="preserve"> </w:t>
            </w:r>
            <w:r w:rsidR="00FF42B6" w:rsidRPr="00E873A0">
              <w:rPr>
                <w:rFonts w:ascii="Times New Roman" w:hAnsi="Times New Roman"/>
                <w:sz w:val="26"/>
                <w:szCs w:val="26"/>
                <w:lang w:val="ro-RO"/>
              </w:rPr>
              <w:t xml:space="preserve">este </w:t>
            </w:r>
            <w:r w:rsidR="005171DA" w:rsidRPr="00E873A0">
              <w:rPr>
                <w:rFonts w:ascii="Times New Roman" w:hAnsi="Times New Roman"/>
                <w:sz w:val="26"/>
                <w:szCs w:val="26"/>
                <w:lang w:val="ro-RO"/>
              </w:rPr>
              <w:t>elaborat de către Ministerul Agriculturii și Industriei Alimentare. Subdiviziunea: Direcția industrie alimentară.</w:t>
            </w:r>
          </w:p>
        </w:tc>
      </w:tr>
      <w:tr w:rsidR="006D3EB7" w:rsidRPr="005535FB" w14:paraId="54985D5B" w14:textId="77777777" w:rsidTr="007B50E0">
        <w:trPr>
          <w:trHeight w:val="387"/>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873A0" w:rsidRDefault="006933C3" w:rsidP="00452C6C">
            <w:pPr>
              <w:rPr>
                <w:rFonts w:ascii="Times New Roman" w:hAnsi="Times New Roman"/>
                <w:b/>
                <w:bCs/>
                <w:sz w:val="26"/>
                <w:szCs w:val="26"/>
                <w:lang w:val="ro-RO"/>
              </w:rPr>
            </w:pPr>
            <w:r w:rsidRPr="00E873A0">
              <w:rPr>
                <w:rFonts w:ascii="Times New Roman" w:hAnsi="Times New Roman"/>
                <w:b/>
                <w:bCs/>
                <w:sz w:val="26"/>
                <w:szCs w:val="26"/>
                <w:lang w:val="ro-RO"/>
              </w:rPr>
              <w:t>2.</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Condi</w:t>
            </w:r>
            <w:r w:rsidR="00863417" w:rsidRPr="00E873A0">
              <w:rPr>
                <w:rFonts w:ascii="Times New Roman" w:hAnsi="Times New Roman"/>
                <w:b/>
                <w:bCs/>
                <w:sz w:val="26"/>
                <w:szCs w:val="26"/>
                <w:lang w:val="ro-RO"/>
              </w:rPr>
              <w:t>ț</w:t>
            </w:r>
            <w:r w:rsidRPr="00E873A0">
              <w:rPr>
                <w:rFonts w:ascii="Times New Roman" w:hAnsi="Times New Roman"/>
                <w:b/>
                <w:bCs/>
                <w:sz w:val="26"/>
                <w:szCs w:val="26"/>
                <w:lang w:val="ro-RO"/>
              </w:rPr>
              <w:t>iile</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ce</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au</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impus</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elaborarea</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proiectului</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actului</w:t>
            </w:r>
            <w:r w:rsidR="00032B46" w:rsidRPr="00E873A0">
              <w:rPr>
                <w:rFonts w:ascii="Times New Roman" w:hAnsi="Times New Roman"/>
                <w:b/>
                <w:bCs/>
                <w:sz w:val="26"/>
                <w:szCs w:val="26"/>
                <w:lang w:val="ro-RO"/>
              </w:rPr>
              <w:t xml:space="preserve"> </w:t>
            </w:r>
            <w:r w:rsidRPr="00E873A0">
              <w:rPr>
                <w:rFonts w:ascii="Times New Roman" w:hAnsi="Times New Roman"/>
                <w:b/>
                <w:bCs/>
                <w:sz w:val="26"/>
                <w:szCs w:val="26"/>
                <w:lang w:val="ro-RO"/>
              </w:rPr>
              <w:t>normativ</w:t>
            </w:r>
          </w:p>
        </w:tc>
      </w:tr>
      <w:tr w:rsidR="006D3EB7" w:rsidRPr="005535F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CDDCD1" w14:textId="77777777" w:rsidR="008B4BE6" w:rsidRPr="00E873A0" w:rsidRDefault="006933C3" w:rsidP="00E873A0">
            <w:pPr>
              <w:spacing w:line="276" w:lineRule="auto"/>
              <w:rPr>
                <w:rFonts w:ascii="Times New Roman" w:hAnsi="Times New Roman"/>
                <w:sz w:val="26"/>
                <w:szCs w:val="26"/>
                <w:lang w:val="ro-RO"/>
              </w:rPr>
            </w:pPr>
            <w:r w:rsidRPr="00E873A0">
              <w:rPr>
                <w:rFonts w:ascii="Times New Roman" w:hAnsi="Times New Roman"/>
                <w:sz w:val="26"/>
                <w:szCs w:val="26"/>
                <w:lang w:val="ro-RO"/>
              </w:rPr>
              <w:t>2.1.</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Temeiul</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legal</w:t>
            </w:r>
            <w:r w:rsidR="00825DC9" w:rsidRPr="00E873A0">
              <w:rPr>
                <w:rFonts w:ascii="Times New Roman" w:hAnsi="Times New Roman"/>
                <w:sz w:val="26"/>
                <w:szCs w:val="26"/>
                <w:lang w:val="ro-RO"/>
              </w:rPr>
              <w:t xml:space="preserve"> sau</w:t>
            </w:r>
            <w:r w:rsidRPr="00E873A0">
              <w:rPr>
                <w:rFonts w:ascii="Times New Roman" w:hAnsi="Times New Roman"/>
                <w:sz w:val="26"/>
                <w:szCs w:val="26"/>
                <w:lang w:val="ro-RO"/>
              </w:rPr>
              <w:t>,</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după</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caz</w:t>
            </w:r>
            <w:r w:rsidR="00825DC9" w:rsidRPr="00E873A0">
              <w:rPr>
                <w:rFonts w:ascii="Times New Roman" w:hAnsi="Times New Roman"/>
                <w:sz w:val="26"/>
                <w:szCs w:val="26"/>
                <w:lang w:val="ro-RO"/>
              </w:rPr>
              <w:t>,</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sursa</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proiectului</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actului</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normativ</w:t>
            </w:r>
          </w:p>
          <w:p w14:paraId="35F0902F" w14:textId="45CBC9A9" w:rsidR="00962CF2" w:rsidRPr="00E873A0" w:rsidRDefault="008A3AD8" w:rsidP="007B50E0">
            <w:pPr>
              <w:shd w:val="clear" w:color="auto" w:fill="FFFFFF" w:themeFill="background1"/>
              <w:spacing w:line="264" w:lineRule="auto"/>
              <w:rPr>
                <w:rFonts w:ascii="Times New Roman" w:hAnsi="Times New Roman"/>
                <w:sz w:val="26"/>
                <w:szCs w:val="26"/>
                <w:lang w:val="ro-RO"/>
              </w:rPr>
            </w:pPr>
            <w:r w:rsidRPr="00E873A0">
              <w:rPr>
                <w:rFonts w:ascii="Times New Roman" w:hAnsi="Times New Roman"/>
                <w:sz w:val="26"/>
                <w:szCs w:val="26"/>
                <w:lang w:val="ro-RO"/>
              </w:rPr>
              <w:t xml:space="preserve">Proiectul </w:t>
            </w:r>
            <w:r w:rsidR="005D27A1" w:rsidRPr="00E873A0">
              <w:rPr>
                <w:rFonts w:ascii="Times New Roman" w:hAnsi="Times New Roman"/>
                <w:sz w:val="26"/>
                <w:szCs w:val="26"/>
                <w:lang w:val="ro-RO"/>
              </w:rPr>
              <w:t xml:space="preserve">de ordin </w:t>
            </w:r>
            <w:r w:rsidRPr="00E873A0">
              <w:rPr>
                <w:rFonts w:ascii="Times New Roman" w:hAnsi="Times New Roman"/>
                <w:sz w:val="26"/>
                <w:szCs w:val="26"/>
                <w:lang w:val="ro-RO"/>
              </w:rPr>
              <w:t>este elaborat în vederea implementării punct</w:t>
            </w:r>
            <w:r w:rsidR="00CE240E" w:rsidRPr="00E873A0">
              <w:rPr>
                <w:rFonts w:ascii="Times New Roman" w:hAnsi="Times New Roman"/>
                <w:sz w:val="26"/>
                <w:szCs w:val="26"/>
                <w:lang w:val="ro-RO"/>
              </w:rPr>
              <w:t>ului</w:t>
            </w:r>
            <w:r w:rsidRPr="00E873A0">
              <w:rPr>
                <w:rFonts w:ascii="Times New Roman" w:hAnsi="Times New Roman"/>
                <w:sz w:val="26"/>
                <w:szCs w:val="26"/>
                <w:lang w:val="ro-RO"/>
              </w:rPr>
              <w:t xml:space="preserve"> </w:t>
            </w:r>
            <w:r w:rsidR="00CE240E" w:rsidRPr="00E873A0">
              <w:rPr>
                <w:rFonts w:ascii="Times New Roman" w:hAnsi="Times New Roman"/>
                <w:sz w:val="26"/>
                <w:szCs w:val="26"/>
              </w:rPr>
              <w:t>239</w:t>
            </w:r>
            <w:r w:rsidR="00230BB1" w:rsidRPr="00E873A0">
              <w:rPr>
                <w:rFonts w:ascii="Times New Roman" w:hAnsi="Times New Roman"/>
                <w:sz w:val="26"/>
                <w:szCs w:val="26"/>
              </w:rPr>
              <w:t xml:space="preserve"> </w:t>
            </w:r>
            <w:r w:rsidR="005D27A1" w:rsidRPr="00E873A0">
              <w:rPr>
                <w:rFonts w:ascii="Times New Roman" w:hAnsi="Times New Roman"/>
                <w:sz w:val="26"/>
                <w:szCs w:val="26"/>
              </w:rPr>
              <w:t xml:space="preserve">din </w:t>
            </w:r>
            <w:r w:rsidR="005D27A1" w:rsidRPr="00E873A0">
              <w:rPr>
                <w:rFonts w:ascii="Times New Roman" w:hAnsi="Times New Roman"/>
                <w:sz w:val="26"/>
                <w:szCs w:val="26"/>
                <w:lang w:val="ro-RO"/>
              </w:rPr>
              <w:t>Anexa A la Clusterul 5 Resurse naturale, agricultură și coeziune, Capitolul 11: Agricultura și dezvoltarea rurală, al Programului național de aderare a Republicii Moldova la Uniunea Europeană pentru anii 2025-2029, aprobat prin Hotărârea Guvernului nr. 306/2025.</w:t>
            </w:r>
          </w:p>
          <w:p w14:paraId="2E2152FC" w14:textId="5F751A94" w:rsidR="004520AA" w:rsidRPr="00E873A0" w:rsidRDefault="00230BB1" w:rsidP="007B50E0">
            <w:pPr>
              <w:shd w:val="clear" w:color="auto" w:fill="FFFFFF" w:themeFill="background1"/>
              <w:spacing w:after="100" w:line="264" w:lineRule="auto"/>
              <w:rPr>
                <w:rFonts w:ascii="Times New Roman" w:hAnsi="Times New Roman"/>
                <w:sz w:val="26"/>
                <w:szCs w:val="26"/>
                <w:lang w:val="ro-RO"/>
              </w:rPr>
            </w:pPr>
            <w:r w:rsidRPr="00E873A0">
              <w:rPr>
                <w:rFonts w:ascii="Times New Roman" w:hAnsi="Times New Roman"/>
                <w:sz w:val="26"/>
                <w:szCs w:val="26"/>
                <w:lang w:val="ro-RO"/>
              </w:rPr>
              <w:t>Totodată</w:t>
            </w:r>
            <w:r w:rsidR="00BB2D2E" w:rsidRPr="00E873A0">
              <w:rPr>
                <w:rFonts w:ascii="Times New Roman" w:hAnsi="Times New Roman"/>
                <w:sz w:val="26"/>
                <w:szCs w:val="26"/>
                <w:lang w:val="ro-RO"/>
              </w:rPr>
              <w:t>,</w:t>
            </w:r>
            <w:r w:rsidRPr="00E873A0">
              <w:rPr>
                <w:rFonts w:ascii="Times New Roman" w:hAnsi="Times New Roman"/>
                <w:sz w:val="26"/>
                <w:szCs w:val="26"/>
                <w:lang w:val="ro-RO"/>
              </w:rPr>
              <w:t xml:space="preserve"> </w:t>
            </w:r>
            <w:r w:rsidR="00BB2D2E" w:rsidRPr="00E873A0">
              <w:rPr>
                <w:rFonts w:ascii="Times New Roman" w:hAnsi="Times New Roman"/>
                <w:sz w:val="26"/>
                <w:szCs w:val="26"/>
                <w:lang w:val="ro-RO"/>
              </w:rPr>
              <w:t xml:space="preserve">proiectul de ordin este elaborat în temeiul </w:t>
            </w:r>
            <w:r w:rsidR="00BB2D2E" w:rsidRPr="00E873A0">
              <w:rPr>
                <w:rFonts w:ascii="Times New Roman" w:hAnsi="Times New Roman"/>
                <w:sz w:val="26"/>
                <w:szCs w:val="26"/>
                <w:lang w:val="ro-MD"/>
              </w:rPr>
              <w:t xml:space="preserve">art. 11 alin (2) din Legea nr. 10/2009 privind supravegherea de stat a sănătății publice (Monitorul Oficial al Republicii Moldova, 2009, nr. 67, art. 183), art. 7 alin. (2), art. 8 alin (8) din legea nr. 206/2018 privind siguranța alimentelor (Monitorul Oficial al Republicii Moldova, 2019, nr. 59-65, art. 120), </w:t>
            </w:r>
            <w:r w:rsidR="00BB2D2E" w:rsidRPr="00E873A0">
              <w:rPr>
                <w:rFonts w:ascii="Times New Roman" w:hAnsi="Times New Roman"/>
                <w:sz w:val="26"/>
                <w:szCs w:val="26"/>
                <w:lang w:val="en-GB"/>
              </w:rPr>
              <w:t xml:space="preserve">pct. 7. </w:t>
            </w:r>
            <w:proofErr w:type="spellStart"/>
            <w:proofErr w:type="gramStart"/>
            <w:r w:rsidR="00BB2D2E" w:rsidRPr="00E873A0">
              <w:rPr>
                <w:rFonts w:ascii="Times New Roman" w:hAnsi="Times New Roman"/>
                <w:sz w:val="26"/>
                <w:szCs w:val="26"/>
                <w:lang w:val="en-GB"/>
              </w:rPr>
              <w:t>sbp</w:t>
            </w:r>
            <w:proofErr w:type="spellEnd"/>
            <w:proofErr w:type="gramEnd"/>
            <w:r w:rsidR="00BB2D2E" w:rsidRPr="00E873A0">
              <w:rPr>
                <w:rFonts w:ascii="Times New Roman" w:hAnsi="Times New Roman"/>
                <w:sz w:val="26"/>
                <w:szCs w:val="26"/>
                <w:lang w:val="en-GB"/>
              </w:rPr>
              <w:t xml:space="preserve">. 3) </w:t>
            </w:r>
            <w:proofErr w:type="gramStart"/>
            <w:r w:rsidR="00BB2D2E" w:rsidRPr="00E873A0">
              <w:rPr>
                <w:rFonts w:ascii="Times New Roman" w:hAnsi="Times New Roman"/>
                <w:sz w:val="26"/>
                <w:szCs w:val="26"/>
                <w:lang w:val="en-GB"/>
              </w:rPr>
              <w:t>din</w:t>
            </w:r>
            <w:proofErr w:type="gramEnd"/>
            <w:r w:rsidR="00BB2D2E" w:rsidRPr="00E873A0">
              <w:rPr>
                <w:rFonts w:ascii="Times New Roman" w:hAnsi="Times New Roman"/>
                <w:sz w:val="26"/>
                <w:szCs w:val="26"/>
                <w:lang w:val="en-GB"/>
              </w:rPr>
              <w:t xml:space="preserve"> </w:t>
            </w:r>
            <w:r w:rsidR="00BB2D2E" w:rsidRPr="00E873A0">
              <w:rPr>
                <w:rFonts w:ascii="Times New Roman" w:hAnsi="Times New Roman"/>
                <w:sz w:val="26"/>
                <w:szCs w:val="26"/>
                <w:lang w:val="ro-RO"/>
              </w:rPr>
              <w:t>Hotărârea Guvernului nr. 695/2017 cu privire la organizarea și funcționarea Ministerului Agriculturii și Industriei Alimentare (Monitorul Oficial al Republicii Moldova 2017, nr. 322-328, art. 797)</w:t>
            </w:r>
            <w:r w:rsidR="007B50E0">
              <w:rPr>
                <w:rFonts w:ascii="Times New Roman" w:hAnsi="Times New Roman"/>
                <w:sz w:val="26"/>
                <w:szCs w:val="26"/>
                <w:lang w:val="ro-RO"/>
              </w:rPr>
              <w:t>.</w:t>
            </w:r>
          </w:p>
        </w:tc>
      </w:tr>
      <w:tr w:rsidR="006D3EB7" w:rsidRPr="005535F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873A0" w:rsidRDefault="006933C3" w:rsidP="00452C6C">
            <w:pPr>
              <w:rPr>
                <w:rFonts w:ascii="Times New Roman" w:hAnsi="Times New Roman"/>
                <w:sz w:val="26"/>
                <w:szCs w:val="26"/>
                <w:lang w:val="ro-RO"/>
              </w:rPr>
            </w:pPr>
            <w:r w:rsidRPr="00E873A0">
              <w:rPr>
                <w:rFonts w:ascii="Times New Roman" w:hAnsi="Times New Roman"/>
                <w:sz w:val="26"/>
                <w:szCs w:val="26"/>
                <w:lang w:val="ro-RO"/>
              </w:rPr>
              <w:t>2.2.</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Descrierea</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situa</w:t>
            </w:r>
            <w:r w:rsidR="00863417" w:rsidRPr="00E873A0">
              <w:rPr>
                <w:rFonts w:ascii="Times New Roman" w:hAnsi="Times New Roman"/>
                <w:sz w:val="26"/>
                <w:szCs w:val="26"/>
                <w:lang w:val="ro-RO"/>
              </w:rPr>
              <w:t>ț</w:t>
            </w:r>
            <w:r w:rsidRPr="00E873A0">
              <w:rPr>
                <w:rFonts w:ascii="Times New Roman" w:hAnsi="Times New Roman"/>
                <w:sz w:val="26"/>
                <w:szCs w:val="26"/>
                <w:lang w:val="ro-RO"/>
              </w:rPr>
              <w:t>iei</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actuale</w:t>
            </w:r>
            <w:r w:rsidR="00032B46" w:rsidRPr="00E873A0">
              <w:rPr>
                <w:rFonts w:ascii="Times New Roman" w:hAnsi="Times New Roman"/>
                <w:sz w:val="26"/>
                <w:szCs w:val="26"/>
                <w:lang w:val="ro-RO"/>
              </w:rPr>
              <w:t xml:space="preserve"> </w:t>
            </w:r>
            <w:r w:rsidR="00863417" w:rsidRPr="00E873A0">
              <w:rPr>
                <w:rFonts w:ascii="Times New Roman" w:hAnsi="Times New Roman"/>
                <w:sz w:val="26"/>
                <w:szCs w:val="26"/>
                <w:lang w:val="ro-RO"/>
              </w:rPr>
              <w:t>ș</w:t>
            </w:r>
            <w:r w:rsidRPr="00E873A0">
              <w:rPr>
                <w:rFonts w:ascii="Times New Roman" w:hAnsi="Times New Roman"/>
                <w:sz w:val="26"/>
                <w:szCs w:val="26"/>
                <w:lang w:val="ro-RO"/>
              </w:rPr>
              <w:t>i</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a</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problemelor</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care</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impun</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interven</w:t>
            </w:r>
            <w:r w:rsidR="00863417" w:rsidRPr="00E873A0">
              <w:rPr>
                <w:rFonts w:ascii="Times New Roman" w:hAnsi="Times New Roman"/>
                <w:sz w:val="26"/>
                <w:szCs w:val="26"/>
                <w:lang w:val="ro-RO"/>
              </w:rPr>
              <w:t>ț</w:t>
            </w:r>
            <w:r w:rsidRPr="00E873A0">
              <w:rPr>
                <w:rFonts w:ascii="Times New Roman" w:hAnsi="Times New Roman"/>
                <w:sz w:val="26"/>
                <w:szCs w:val="26"/>
                <w:lang w:val="ro-RO"/>
              </w:rPr>
              <w:t>ia,</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inclusiv</w:t>
            </w:r>
            <w:r w:rsidR="00032B46" w:rsidRPr="00E873A0">
              <w:rPr>
                <w:rFonts w:ascii="Times New Roman" w:hAnsi="Times New Roman"/>
                <w:sz w:val="26"/>
                <w:szCs w:val="26"/>
                <w:lang w:val="ro-RO"/>
              </w:rPr>
              <w:t xml:space="preserve"> </w:t>
            </w:r>
            <w:r w:rsidR="005C7769" w:rsidRPr="00E873A0">
              <w:rPr>
                <w:rFonts w:ascii="Times New Roman" w:hAnsi="Times New Roman"/>
                <w:sz w:val="26"/>
                <w:szCs w:val="26"/>
                <w:lang w:val="ro-RO"/>
              </w:rPr>
              <w:t xml:space="preserve">a </w:t>
            </w:r>
            <w:r w:rsidRPr="00E873A0">
              <w:rPr>
                <w:rFonts w:ascii="Times New Roman" w:hAnsi="Times New Roman"/>
                <w:sz w:val="26"/>
                <w:szCs w:val="26"/>
                <w:lang w:val="ro-RO"/>
              </w:rPr>
              <w:t>cadrul</w:t>
            </w:r>
            <w:r w:rsidR="005C7769" w:rsidRPr="00E873A0">
              <w:rPr>
                <w:rFonts w:ascii="Times New Roman" w:hAnsi="Times New Roman"/>
                <w:sz w:val="26"/>
                <w:szCs w:val="26"/>
                <w:lang w:val="ro-RO"/>
              </w:rPr>
              <w:t>ui</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normativ</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aplicabil</w:t>
            </w:r>
            <w:r w:rsidR="00032B46" w:rsidRPr="00E873A0">
              <w:rPr>
                <w:rFonts w:ascii="Times New Roman" w:hAnsi="Times New Roman"/>
                <w:sz w:val="26"/>
                <w:szCs w:val="26"/>
                <w:lang w:val="ro-RO"/>
              </w:rPr>
              <w:t xml:space="preserve"> </w:t>
            </w:r>
            <w:r w:rsidR="00863417" w:rsidRPr="00E873A0">
              <w:rPr>
                <w:rFonts w:ascii="Times New Roman" w:hAnsi="Times New Roman"/>
                <w:sz w:val="26"/>
                <w:szCs w:val="26"/>
                <w:lang w:val="ro-RO"/>
              </w:rPr>
              <w:t>ș</w:t>
            </w:r>
            <w:r w:rsidRPr="00E873A0">
              <w:rPr>
                <w:rFonts w:ascii="Times New Roman" w:hAnsi="Times New Roman"/>
                <w:sz w:val="26"/>
                <w:szCs w:val="26"/>
                <w:lang w:val="ro-RO"/>
              </w:rPr>
              <w:t>i</w:t>
            </w:r>
            <w:r w:rsidR="00032B46" w:rsidRPr="00E873A0">
              <w:rPr>
                <w:rFonts w:ascii="Times New Roman" w:hAnsi="Times New Roman"/>
                <w:sz w:val="26"/>
                <w:szCs w:val="26"/>
                <w:lang w:val="ro-RO"/>
              </w:rPr>
              <w:t xml:space="preserve"> </w:t>
            </w:r>
            <w:r w:rsidR="005C7769" w:rsidRPr="00E873A0">
              <w:rPr>
                <w:rFonts w:ascii="Times New Roman" w:hAnsi="Times New Roman"/>
                <w:sz w:val="26"/>
                <w:szCs w:val="26"/>
                <w:lang w:val="ro-RO"/>
              </w:rPr>
              <w:t xml:space="preserve">a </w:t>
            </w:r>
            <w:r w:rsidRPr="00E873A0">
              <w:rPr>
                <w:rFonts w:ascii="Times New Roman" w:hAnsi="Times New Roman"/>
                <w:sz w:val="26"/>
                <w:szCs w:val="26"/>
                <w:lang w:val="ro-RO"/>
              </w:rPr>
              <w:t>deficien</w:t>
            </w:r>
            <w:r w:rsidR="00863417" w:rsidRPr="00E873A0">
              <w:rPr>
                <w:rFonts w:ascii="Times New Roman" w:hAnsi="Times New Roman"/>
                <w:sz w:val="26"/>
                <w:szCs w:val="26"/>
                <w:lang w:val="ro-RO"/>
              </w:rPr>
              <w:t>ț</w:t>
            </w:r>
            <w:r w:rsidRPr="00E873A0">
              <w:rPr>
                <w:rFonts w:ascii="Times New Roman" w:hAnsi="Times New Roman"/>
                <w:sz w:val="26"/>
                <w:szCs w:val="26"/>
                <w:lang w:val="ro-RO"/>
              </w:rPr>
              <w:t>el</w:t>
            </w:r>
            <w:r w:rsidR="005C7769" w:rsidRPr="00E873A0">
              <w:rPr>
                <w:rFonts w:ascii="Times New Roman" w:hAnsi="Times New Roman"/>
                <w:sz w:val="26"/>
                <w:szCs w:val="26"/>
                <w:lang w:val="ro-RO"/>
              </w:rPr>
              <w:t>or</w:t>
            </w:r>
            <w:r w:rsidRPr="00E873A0">
              <w:rPr>
                <w:rFonts w:ascii="Times New Roman" w:hAnsi="Times New Roman"/>
                <w:sz w:val="26"/>
                <w:szCs w:val="26"/>
                <w:lang w:val="ro-RO"/>
              </w:rPr>
              <w:t>/lacunel</w:t>
            </w:r>
            <w:r w:rsidR="005C7769" w:rsidRPr="00E873A0">
              <w:rPr>
                <w:rFonts w:ascii="Times New Roman" w:hAnsi="Times New Roman"/>
                <w:sz w:val="26"/>
                <w:szCs w:val="26"/>
                <w:lang w:val="ro-RO"/>
              </w:rPr>
              <w:t>or</w:t>
            </w:r>
            <w:r w:rsidR="00032B46" w:rsidRPr="00E873A0">
              <w:rPr>
                <w:rFonts w:ascii="Times New Roman" w:hAnsi="Times New Roman"/>
                <w:sz w:val="26"/>
                <w:szCs w:val="26"/>
                <w:lang w:val="ro-RO"/>
              </w:rPr>
              <w:t xml:space="preserve"> </w:t>
            </w:r>
            <w:r w:rsidRPr="00E873A0">
              <w:rPr>
                <w:rFonts w:ascii="Times New Roman" w:hAnsi="Times New Roman"/>
                <w:sz w:val="26"/>
                <w:szCs w:val="26"/>
                <w:lang w:val="ro-RO"/>
              </w:rPr>
              <w:t>normative</w:t>
            </w:r>
          </w:p>
        </w:tc>
      </w:tr>
      <w:tr w:rsidR="00452C6C" w:rsidRPr="005535FB" w14:paraId="30963134" w14:textId="77777777" w:rsidTr="00E873A0">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CE91C08" w14:textId="4993C90B" w:rsidR="00044F12" w:rsidRPr="00E873A0" w:rsidRDefault="00D843FE" w:rsidP="007B50E0">
            <w:pPr>
              <w:shd w:val="clear" w:color="auto" w:fill="FFFFFF" w:themeFill="background1"/>
              <w:spacing w:line="264" w:lineRule="auto"/>
              <w:rPr>
                <w:rFonts w:ascii="Times New Roman" w:hAnsi="Times New Roman"/>
                <w:sz w:val="26"/>
                <w:szCs w:val="26"/>
                <w:lang w:val="ro-RO"/>
              </w:rPr>
            </w:pPr>
            <w:r w:rsidRPr="00E873A0">
              <w:rPr>
                <w:rFonts w:ascii="Times New Roman" w:hAnsi="Times New Roman"/>
                <w:sz w:val="26"/>
                <w:szCs w:val="26"/>
                <w:lang w:val="ro-RO"/>
              </w:rPr>
              <w:t xml:space="preserve">Siguranța alimentelor </w:t>
            </w:r>
            <w:r w:rsidR="008B38D1" w:rsidRPr="00E873A0">
              <w:rPr>
                <w:rFonts w:ascii="Times New Roman" w:hAnsi="Times New Roman"/>
                <w:sz w:val="26"/>
                <w:szCs w:val="26"/>
                <w:lang w:val="ro-RO"/>
              </w:rPr>
              <w:t>reprezintă o</w:t>
            </w:r>
            <w:r w:rsidRPr="00E873A0">
              <w:rPr>
                <w:rFonts w:ascii="Times New Roman" w:hAnsi="Times New Roman"/>
                <w:sz w:val="26"/>
                <w:szCs w:val="26"/>
                <w:lang w:val="ro-RO"/>
              </w:rPr>
              <w:t xml:space="preserve"> priorita</w:t>
            </w:r>
            <w:r w:rsidR="00F12F69" w:rsidRPr="00E873A0">
              <w:rPr>
                <w:rFonts w:ascii="Times New Roman" w:hAnsi="Times New Roman"/>
                <w:sz w:val="26"/>
                <w:szCs w:val="26"/>
                <w:lang w:val="ro-RO"/>
              </w:rPr>
              <w:t>te</w:t>
            </w:r>
            <w:r w:rsidR="00DC5B9D" w:rsidRPr="00E873A0">
              <w:rPr>
                <w:rFonts w:ascii="Times New Roman" w:hAnsi="Times New Roman"/>
                <w:sz w:val="26"/>
                <w:szCs w:val="26"/>
                <w:lang w:val="ro-RO"/>
              </w:rPr>
              <w:t>,</w:t>
            </w:r>
            <w:r w:rsidR="00F12F69" w:rsidRPr="00E873A0">
              <w:rPr>
                <w:rFonts w:ascii="Times New Roman" w:hAnsi="Times New Roman"/>
                <w:sz w:val="26"/>
                <w:szCs w:val="26"/>
                <w:lang w:val="ro-RO"/>
              </w:rPr>
              <w:t xml:space="preserve"> î</w:t>
            </w:r>
            <w:r w:rsidR="008B38D1" w:rsidRPr="00E873A0">
              <w:rPr>
                <w:rFonts w:ascii="Times New Roman" w:hAnsi="Times New Roman"/>
                <w:sz w:val="26"/>
                <w:szCs w:val="26"/>
                <w:lang w:val="ro-RO"/>
              </w:rPr>
              <w:t xml:space="preserve">n special ce tine de </w:t>
            </w:r>
            <w:r w:rsidR="00F12F69" w:rsidRPr="00E873A0">
              <w:rPr>
                <w:rFonts w:ascii="Times New Roman" w:hAnsi="Times New Roman"/>
                <w:sz w:val="26"/>
                <w:szCs w:val="26"/>
                <w:lang w:val="ro-RO"/>
              </w:rPr>
              <w:t xml:space="preserve">contaminarea produselor alimentare cu micotoxine. </w:t>
            </w:r>
            <w:r w:rsidR="00044F12" w:rsidRPr="00E873A0">
              <w:rPr>
                <w:rFonts w:ascii="Times New Roman" w:hAnsi="Times New Roman"/>
                <w:sz w:val="26"/>
                <w:szCs w:val="26"/>
                <w:lang w:val="ro-RO"/>
              </w:rPr>
              <w:t xml:space="preserve">Una dintre </w:t>
            </w:r>
            <w:r w:rsidR="007A304F">
              <w:rPr>
                <w:rFonts w:ascii="Times New Roman" w:hAnsi="Times New Roman"/>
                <w:sz w:val="26"/>
                <w:szCs w:val="26"/>
                <w:lang w:val="ro-RO"/>
              </w:rPr>
              <w:t xml:space="preserve">micotoxine care poate fi întâlnită des </w:t>
            </w:r>
            <w:r w:rsidR="00044F12" w:rsidRPr="00E873A0">
              <w:rPr>
                <w:rFonts w:ascii="Times New Roman" w:hAnsi="Times New Roman"/>
                <w:sz w:val="26"/>
                <w:szCs w:val="26"/>
                <w:lang w:val="ro-RO"/>
              </w:rPr>
              <w:t xml:space="preserve">în sucul de mere este </w:t>
            </w:r>
            <w:r w:rsidR="00044F12" w:rsidRPr="007A304F">
              <w:rPr>
                <w:rFonts w:ascii="Times New Roman" w:hAnsi="Times New Roman"/>
                <w:i/>
                <w:sz w:val="26"/>
                <w:szCs w:val="26"/>
                <w:lang w:val="ro-RO"/>
              </w:rPr>
              <w:t>patulina</w:t>
            </w:r>
            <w:r w:rsidR="007A304F">
              <w:rPr>
                <w:rFonts w:ascii="Times New Roman" w:hAnsi="Times New Roman"/>
                <w:sz w:val="26"/>
                <w:szCs w:val="26"/>
                <w:lang w:val="ro-RO"/>
              </w:rPr>
              <w:t xml:space="preserve"> -</w:t>
            </w:r>
            <w:r w:rsidR="00044F12" w:rsidRPr="00E873A0">
              <w:rPr>
                <w:rFonts w:ascii="Times New Roman" w:hAnsi="Times New Roman"/>
                <w:sz w:val="26"/>
                <w:szCs w:val="26"/>
                <w:lang w:val="ro-RO"/>
              </w:rPr>
              <w:t xml:space="preserve"> o micotoxină produsă în principal de specii ale genului Penicillium, Aspergillus și Byssochlamys. Patulina apare, de regulă, </w:t>
            </w:r>
            <w:r w:rsidR="007A304F">
              <w:rPr>
                <w:rFonts w:ascii="Times New Roman" w:hAnsi="Times New Roman"/>
                <w:sz w:val="26"/>
                <w:szCs w:val="26"/>
                <w:lang w:val="ro-RO"/>
              </w:rPr>
              <w:t>în fructele afectate de mucegai</w:t>
            </w:r>
            <w:r w:rsidR="00044F12" w:rsidRPr="00E873A0">
              <w:rPr>
                <w:rFonts w:ascii="Times New Roman" w:hAnsi="Times New Roman"/>
                <w:sz w:val="26"/>
                <w:szCs w:val="26"/>
                <w:lang w:val="ro-RO"/>
              </w:rPr>
              <w:t xml:space="preserve"> și poate contamina sucul obținut din acestea, precum și băuturile care conțin suc de mere ca ingredient.</w:t>
            </w:r>
          </w:p>
          <w:p w14:paraId="7AF23091" w14:textId="202914EB" w:rsidR="00F15DE7" w:rsidRDefault="00044F12" w:rsidP="007B50E0">
            <w:pPr>
              <w:shd w:val="clear" w:color="auto" w:fill="FFFFFF" w:themeFill="background1"/>
              <w:spacing w:line="264" w:lineRule="auto"/>
              <w:rPr>
                <w:rFonts w:ascii="Times New Roman" w:hAnsi="Times New Roman"/>
                <w:sz w:val="26"/>
                <w:szCs w:val="26"/>
                <w:lang w:val="ro-RO"/>
              </w:rPr>
            </w:pPr>
            <w:r w:rsidRPr="00E873A0">
              <w:rPr>
                <w:rFonts w:ascii="Times New Roman" w:hAnsi="Times New Roman"/>
                <w:sz w:val="26"/>
                <w:szCs w:val="26"/>
                <w:lang w:val="ro-RO"/>
              </w:rPr>
              <w:t>Regulamentul sanitar privind nivelurile maxime pentru anumiți contaminanți din produsele alimentare, aprobat prin</w:t>
            </w:r>
            <w:r w:rsidR="004F757C" w:rsidRPr="00E873A0">
              <w:rPr>
                <w:rFonts w:ascii="Times New Roman" w:hAnsi="Times New Roman"/>
                <w:sz w:val="26"/>
                <w:szCs w:val="26"/>
                <w:lang w:val="ro-RO"/>
              </w:rPr>
              <w:t xml:space="preserve"> Hotărârea Guvernului 724/2024 </w:t>
            </w:r>
            <w:r w:rsidRPr="00E873A0">
              <w:rPr>
                <w:rFonts w:ascii="Times New Roman" w:hAnsi="Times New Roman"/>
                <w:sz w:val="26"/>
                <w:szCs w:val="26"/>
                <w:lang w:val="ro-RO"/>
              </w:rPr>
              <w:t>stabil</w:t>
            </w:r>
            <w:r w:rsidR="004F757C" w:rsidRPr="00E873A0">
              <w:rPr>
                <w:rFonts w:ascii="Times New Roman" w:hAnsi="Times New Roman"/>
                <w:sz w:val="26"/>
                <w:szCs w:val="26"/>
                <w:lang w:val="ro-RO"/>
              </w:rPr>
              <w:t>ește</w:t>
            </w:r>
            <w:r w:rsidRPr="00E873A0">
              <w:rPr>
                <w:rFonts w:ascii="Times New Roman" w:hAnsi="Times New Roman"/>
                <w:sz w:val="26"/>
                <w:szCs w:val="26"/>
                <w:lang w:val="ro-RO"/>
              </w:rPr>
              <w:t xml:space="preserve"> niveluri</w:t>
            </w:r>
            <w:r w:rsidR="004F757C" w:rsidRPr="00E873A0">
              <w:rPr>
                <w:rFonts w:ascii="Times New Roman" w:hAnsi="Times New Roman"/>
                <w:sz w:val="26"/>
                <w:szCs w:val="26"/>
                <w:lang w:val="ro-RO"/>
              </w:rPr>
              <w:t>le</w:t>
            </w:r>
            <w:r w:rsidRPr="00E873A0">
              <w:rPr>
                <w:rFonts w:ascii="Times New Roman" w:hAnsi="Times New Roman"/>
                <w:sz w:val="26"/>
                <w:szCs w:val="26"/>
                <w:lang w:val="ro-RO"/>
              </w:rPr>
              <w:t xml:space="preserve"> maxime pentru patulină</w:t>
            </w:r>
            <w:r w:rsidR="00F15DE7" w:rsidRPr="00E873A0">
              <w:rPr>
                <w:rFonts w:ascii="Times New Roman" w:hAnsi="Times New Roman"/>
                <w:sz w:val="26"/>
                <w:szCs w:val="26"/>
                <w:lang w:val="ro-RO"/>
              </w:rPr>
              <w:t xml:space="preserve"> (tabelul nr. 1)</w:t>
            </w:r>
            <w:r w:rsidR="00CD6F92">
              <w:rPr>
                <w:rFonts w:ascii="Times New Roman" w:hAnsi="Times New Roman"/>
                <w:sz w:val="26"/>
                <w:szCs w:val="26"/>
                <w:lang w:val="ro-RO"/>
              </w:rPr>
              <w:t>.</w:t>
            </w:r>
            <w:r w:rsidR="004F757C" w:rsidRPr="00E873A0">
              <w:rPr>
                <w:rFonts w:ascii="Times New Roman" w:hAnsi="Times New Roman"/>
                <w:sz w:val="26"/>
                <w:szCs w:val="26"/>
                <w:lang w:val="ro-RO"/>
              </w:rPr>
              <w:t xml:space="preserve"> </w:t>
            </w:r>
            <w:r w:rsidR="00CD6F92">
              <w:rPr>
                <w:rFonts w:ascii="Times New Roman" w:hAnsi="Times New Roman"/>
                <w:sz w:val="26"/>
                <w:szCs w:val="26"/>
                <w:lang w:val="ro-RO"/>
              </w:rPr>
              <w:t>C</w:t>
            </w:r>
            <w:r w:rsidR="00FD6081" w:rsidRPr="00E873A0">
              <w:rPr>
                <w:rFonts w:ascii="Times New Roman" w:hAnsi="Times New Roman"/>
                <w:sz w:val="26"/>
                <w:szCs w:val="26"/>
                <w:lang w:val="ro-RO"/>
              </w:rPr>
              <w:t xml:space="preserve">u </w:t>
            </w:r>
            <w:r w:rsidR="00F15DE7" w:rsidRPr="00E873A0">
              <w:rPr>
                <w:rFonts w:ascii="Times New Roman" w:hAnsi="Times New Roman"/>
                <w:sz w:val="26"/>
                <w:szCs w:val="26"/>
                <w:lang w:val="ro-RO"/>
              </w:rPr>
              <w:t>toate acestea</w:t>
            </w:r>
            <w:r w:rsidR="00CD6F92">
              <w:rPr>
                <w:rFonts w:ascii="Times New Roman" w:hAnsi="Times New Roman"/>
                <w:sz w:val="26"/>
                <w:szCs w:val="26"/>
                <w:lang w:val="ro-RO"/>
              </w:rPr>
              <w:t>,</w:t>
            </w:r>
            <w:r w:rsidR="00F15DE7" w:rsidRPr="00E873A0">
              <w:rPr>
                <w:rFonts w:ascii="Times New Roman" w:hAnsi="Times New Roman"/>
                <w:sz w:val="26"/>
                <w:szCs w:val="26"/>
                <w:lang w:val="ro-RO"/>
              </w:rPr>
              <w:t xml:space="preserve"> există riscul</w:t>
            </w:r>
            <w:r w:rsidR="00FD6081" w:rsidRPr="00E873A0">
              <w:rPr>
                <w:rFonts w:ascii="Times New Roman" w:hAnsi="Times New Roman"/>
                <w:sz w:val="26"/>
                <w:szCs w:val="26"/>
                <w:lang w:val="ro-RO"/>
              </w:rPr>
              <w:t xml:space="preserve"> aceste li</w:t>
            </w:r>
            <w:r w:rsidR="00864A4E" w:rsidRPr="00E873A0">
              <w:rPr>
                <w:rFonts w:ascii="Times New Roman" w:hAnsi="Times New Roman"/>
                <w:sz w:val="26"/>
                <w:szCs w:val="26"/>
                <w:lang w:val="ro-RO"/>
              </w:rPr>
              <w:t>mite să fie depășite, în cazul în care</w:t>
            </w:r>
            <w:r w:rsidR="00FD6081" w:rsidRPr="00E873A0">
              <w:rPr>
                <w:rFonts w:ascii="Times New Roman" w:hAnsi="Times New Roman"/>
                <w:sz w:val="26"/>
                <w:szCs w:val="26"/>
                <w:lang w:val="ro-RO"/>
              </w:rPr>
              <w:t xml:space="preserve"> în loturile de suc</w:t>
            </w:r>
            <w:r w:rsidR="00864A4E" w:rsidRPr="00E873A0">
              <w:rPr>
                <w:rFonts w:ascii="Times New Roman" w:hAnsi="Times New Roman"/>
                <w:sz w:val="26"/>
                <w:szCs w:val="26"/>
                <w:lang w:val="ro-RO"/>
              </w:rPr>
              <w:t xml:space="preserve"> sunt</w:t>
            </w:r>
            <w:r w:rsidR="00FD6081" w:rsidRPr="00E873A0">
              <w:rPr>
                <w:rFonts w:ascii="Times New Roman" w:hAnsi="Times New Roman"/>
                <w:sz w:val="26"/>
                <w:szCs w:val="26"/>
                <w:lang w:val="ro-RO"/>
              </w:rPr>
              <w:t xml:space="preserve"> obținute din materie primă de calitate necorespunzătoare. </w:t>
            </w:r>
          </w:p>
          <w:p w14:paraId="12D48879" w14:textId="77777777" w:rsidR="00E873A0" w:rsidRPr="00E873A0" w:rsidRDefault="00E873A0" w:rsidP="00E873A0">
            <w:pPr>
              <w:spacing w:line="276" w:lineRule="auto"/>
              <w:rPr>
                <w:rFonts w:ascii="Times New Roman" w:hAnsi="Times New Roman"/>
                <w:sz w:val="26"/>
                <w:szCs w:val="26"/>
                <w:lang w:val="en-GB"/>
              </w:rPr>
            </w:pPr>
          </w:p>
          <w:p w14:paraId="13B74EF0" w14:textId="66254951" w:rsidR="00F15DE7" w:rsidRPr="00E873A0" w:rsidRDefault="00F15DE7" w:rsidP="00CD6F92">
            <w:pPr>
              <w:spacing w:after="80"/>
              <w:jc w:val="right"/>
              <w:rPr>
                <w:rFonts w:ascii="Times New Roman" w:hAnsi="Times New Roman"/>
                <w:sz w:val="26"/>
                <w:szCs w:val="26"/>
                <w:lang w:val="ro-RO"/>
              </w:rPr>
            </w:pPr>
            <w:r w:rsidRPr="00E873A0">
              <w:rPr>
                <w:rFonts w:ascii="Times New Roman" w:hAnsi="Times New Roman"/>
                <w:sz w:val="26"/>
                <w:szCs w:val="26"/>
                <w:lang w:val="ro-RO"/>
              </w:rPr>
              <w:lastRenderedPageBreak/>
              <w:t xml:space="preserve">Tabelul nr. 1 </w:t>
            </w:r>
            <w:r w:rsidR="00801EC2" w:rsidRPr="00E873A0">
              <w:rPr>
                <w:rFonts w:ascii="Times New Roman" w:hAnsi="Times New Roman"/>
                <w:sz w:val="26"/>
                <w:szCs w:val="26"/>
                <w:lang w:val="ro-RO"/>
              </w:rPr>
              <w:t xml:space="preserve">Nivelurile </w:t>
            </w:r>
            <w:r w:rsidRPr="00E873A0">
              <w:rPr>
                <w:rFonts w:ascii="Times New Roman" w:hAnsi="Times New Roman"/>
                <w:sz w:val="26"/>
                <w:szCs w:val="26"/>
                <w:lang w:val="ro-RO"/>
              </w:rPr>
              <w:t>maxime pentru patulină</w:t>
            </w:r>
            <w:r w:rsidR="00CD6F92">
              <w:rPr>
                <w:rFonts w:ascii="Times New Roman" w:hAnsi="Times New Roman"/>
                <w:sz w:val="26"/>
                <w:szCs w:val="26"/>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491"/>
              <w:gridCol w:w="1801"/>
              <w:gridCol w:w="3591"/>
            </w:tblGrid>
            <w:tr w:rsidR="005707B2" w:rsidRPr="00E873A0" w14:paraId="67BA0C59" w14:textId="77777777" w:rsidTr="00C26326">
              <w:trPr>
                <w:jc w:val="center"/>
              </w:trPr>
              <w:tc>
                <w:tcPr>
                  <w:tcW w:w="1965" w:type="pct"/>
                  <w:hideMark/>
                </w:tcPr>
                <w:p w14:paraId="3CCA86A1" w14:textId="77777777" w:rsidR="005707B2" w:rsidRPr="00E873A0" w:rsidRDefault="005707B2" w:rsidP="005707B2">
                  <w:pPr>
                    <w:ind w:firstLine="0"/>
                    <w:jc w:val="center"/>
                    <w:rPr>
                      <w:b/>
                      <w:bCs/>
                      <w:sz w:val="22"/>
                      <w:szCs w:val="22"/>
                      <w:lang w:val="ro-RO" w:eastAsia="ru-RU"/>
                    </w:rPr>
                  </w:pPr>
                  <w:r w:rsidRPr="00E873A0">
                    <w:rPr>
                      <w:b/>
                      <w:bCs/>
                      <w:sz w:val="22"/>
                      <w:szCs w:val="22"/>
                      <w:lang w:val="ro-RO" w:eastAsia="ru-RU"/>
                    </w:rPr>
                    <w:t>Patulină</w:t>
                  </w:r>
                </w:p>
              </w:tc>
              <w:tc>
                <w:tcPr>
                  <w:tcW w:w="1014" w:type="pct"/>
                  <w:hideMark/>
                </w:tcPr>
                <w:p w14:paraId="409B9419" w14:textId="77777777" w:rsidR="005707B2" w:rsidRPr="00E873A0" w:rsidRDefault="005707B2" w:rsidP="005707B2">
                  <w:pPr>
                    <w:ind w:firstLine="0"/>
                    <w:rPr>
                      <w:b/>
                      <w:bCs/>
                      <w:sz w:val="22"/>
                      <w:szCs w:val="22"/>
                      <w:lang w:val="ro-RO" w:eastAsia="ru-RU"/>
                    </w:rPr>
                  </w:pPr>
                  <w:r w:rsidRPr="00E873A0">
                    <w:rPr>
                      <w:b/>
                      <w:bCs/>
                      <w:sz w:val="22"/>
                      <w:szCs w:val="22"/>
                      <w:lang w:val="ro-RO" w:eastAsia="ru-RU"/>
                    </w:rPr>
                    <w:t>Niveluri maxime (</w:t>
                  </w:r>
                  <w:proofErr w:type="spellStart"/>
                  <w:r w:rsidRPr="00E873A0">
                    <w:rPr>
                      <w:b/>
                      <w:bCs/>
                      <w:sz w:val="22"/>
                      <w:szCs w:val="22"/>
                      <w:lang w:val="ro-RO" w:eastAsia="ru-RU"/>
                    </w:rPr>
                    <w:t>μg</w:t>
                  </w:r>
                  <w:proofErr w:type="spellEnd"/>
                  <w:r w:rsidRPr="00E873A0">
                    <w:rPr>
                      <w:b/>
                      <w:bCs/>
                      <w:sz w:val="22"/>
                      <w:szCs w:val="22"/>
                      <w:lang w:val="ro-RO" w:eastAsia="ru-RU"/>
                    </w:rPr>
                    <w:t>/kg)</w:t>
                  </w:r>
                </w:p>
              </w:tc>
              <w:tc>
                <w:tcPr>
                  <w:tcW w:w="2021" w:type="pct"/>
                  <w:hideMark/>
                </w:tcPr>
                <w:p w14:paraId="2B8D531B" w14:textId="77777777" w:rsidR="005707B2" w:rsidRPr="00E873A0" w:rsidRDefault="005707B2" w:rsidP="005707B2">
                  <w:pPr>
                    <w:ind w:firstLine="0"/>
                    <w:jc w:val="center"/>
                    <w:rPr>
                      <w:b/>
                      <w:bCs/>
                      <w:sz w:val="22"/>
                      <w:szCs w:val="22"/>
                      <w:lang w:val="ro-RO" w:eastAsia="ru-RU"/>
                    </w:rPr>
                  </w:pPr>
                  <w:r w:rsidRPr="00E873A0">
                    <w:rPr>
                      <w:b/>
                      <w:bCs/>
                      <w:sz w:val="22"/>
                      <w:szCs w:val="22"/>
                      <w:lang w:val="ro-RO" w:eastAsia="ru-RU"/>
                    </w:rPr>
                    <w:t>Observații</w:t>
                  </w:r>
                </w:p>
              </w:tc>
            </w:tr>
            <w:tr w:rsidR="005707B2" w:rsidRPr="00E873A0" w14:paraId="078C0EC0" w14:textId="77777777" w:rsidTr="00C26326">
              <w:trPr>
                <w:jc w:val="center"/>
              </w:trPr>
              <w:tc>
                <w:tcPr>
                  <w:tcW w:w="1965" w:type="pct"/>
                  <w:hideMark/>
                </w:tcPr>
                <w:p w14:paraId="67788E7E" w14:textId="77777777" w:rsidR="005707B2" w:rsidRPr="00E873A0" w:rsidRDefault="005707B2" w:rsidP="005707B2">
                  <w:pPr>
                    <w:ind w:firstLine="0"/>
                    <w:rPr>
                      <w:sz w:val="22"/>
                      <w:szCs w:val="22"/>
                      <w:lang w:val="ro-RO" w:eastAsia="ru-RU"/>
                    </w:rPr>
                  </w:pPr>
                  <w:r w:rsidRPr="00E873A0">
                    <w:rPr>
                      <w:sz w:val="22"/>
                      <w:szCs w:val="22"/>
                      <w:lang w:val="ro-RO" w:eastAsia="ru-RU"/>
                    </w:rPr>
                    <w:t>Sucuri de fructe, sucuri de fructe obținute din concentrat, sucuri de fructe concentrate și nectaruri de fructe (</w:t>
                  </w:r>
                  <w:r w:rsidRPr="00E873A0">
                    <w:rPr>
                      <w:sz w:val="22"/>
                      <w:szCs w:val="22"/>
                      <w:vertAlign w:val="superscript"/>
                      <w:lang w:val="ro-RO" w:eastAsia="ru-RU"/>
                    </w:rPr>
                    <w:t>9</w:t>
                  </w:r>
                  <w:r w:rsidRPr="00E873A0">
                    <w:rPr>
                      <w:sz w:val="22"/>
                      <w:szCs w:val="22"/>
                      <w:lang w:val="ro-RO" w:eastAsia="ru-RU"/>
                    </w:rPr>
                    <w:t>)</w:t>
                  </w:r>
                </w:p>
              </w:tc>
              <w:tc>
                <w:tcPr>
                  <w:tcW w:w="1014" w:type="pct"/>
                  <w:hideMark/>
                </w:tcPr>
                <w:p w14:paraId="16FF61A6" w14:textId="77777777" w:rsidR="005707B2" w:rsidRPr="00E873A0" w:rsidRDefault="005707B2" w:rsidP="005707B2">
                  <w:pPr>
                    <w:ind w:firstLine="0"/>
                    <w:jc w:val="center"/>
                    <w:rPr>
                      <w:sz w:val="22"/>
                      <w:szCs w:val="22"/>
                      <w:lang w:val="ro-RO" w:eastAsia="ru-RU"/>
                    </w:rPr>
                  </w:pPr>
                  <w:r w:rsidRPr="00E873A0">
                    <w:rPr>
                      <w:sz w:val="22"/>
                      <w:szCs w:val="22"/>
                      <w:lang w:val="ro-RO" w:eastAsia="ru-RU"/>
                    </w:rPr>
                    <w:t>50</w:t>
                  </w:r>
                </w:p>
              </w:tc>
              <w:tc>
                <w:tcPr>
                  <w:tcW w:w="2021" w:type="pct"/>
                  <w:hideMark/>
                </w:tcPr>
                <w:p w14:paraId="5E51EA08" w14:textId="77777777" w:rsidR="005707B2" w:rsidRPr="00E873A0" w:rsidRDefault="005707B2" w:rsidP="005707B2">
                  <w:pPr>
                    <w:ind w:firstLine="0"/>
                    <w:rPr>
                      <w:sz w:val="22"/>
                      <w:szCs w:val="22"/>
                      <w:lang w:val="ro-RO" w:eastAsia="ru-RU"/>
                    </w:rPr>
                  </w:pPr>
                  <w:r w:rsidRPr="00E873A0">
                    <w:rPr>
                      <w:sz w:val="22"/>
                      <w:szCs w:val="22"/>
                      <w:lang w:val="ro-RO" w:eastAsia="ru-RU"/>
                    </w:rPr>
                    <w:t>Pentru sucul de fructe concentrat, nivelul maxim se aplică sucului reconstituit</w:t>
                  </w:r>
                </w:p>
              </w:tc>
            </w:tr>
            <w:tr w:rsidR="005707B2" w:rsidRPr="00E873A0" w14:paraId="42FB31A2" w14:textId="77777777" w:rsidTr="00C26326">
              <w:trPr>
                <w:jc w:val="center"/>
              </w:trPr>
              <w:tc>
                <w:tcPr>
                  <w:tcW w:w="1965" w:type="pct"/>
                  <w:hideMark/>
                </w:tcPr>
                <w:p w14:paraId="231E8710" w14:textId="77777777" w:rsidR="005707B2" w:rsidRPr="00E873A0" w:rsidRDefault="005707B2" w:rsidP="005707B2">
                  <w:pPr>
                    <w:ind w:firstLine="0"/>
                    <w:rPr>
                      <w:sz w:val="22"/>
                      <w:szCs w:val="22"/>
                      <w:lang w:val="ro-RO" w:eastAsia="ru-RU"/>
                    </w:rPr>
                  </w:pPr>
                  <w:r w:rsidRPr="00E873A0">
                    <w:rPr>
                      <w:sz w:val="22"/>
                      <w:szCs w:val="22"/>
                      <w:lang w:val="ro-RO" w:eastAsia="ru-RU"/>
                    </w:rPr>
                    <w:t>Băuturi spirtoase (</w:t>
                  </w:r>
                  <w:r w:rsidRPr="00E873A0">
                    <w:rPr>
                      <w:sz w:val="22"/>
                      <w:szCs w:val="22"/>
                      <w:vertAlign w:val="superscript"/>
                      <w:lang w:val="ro-RO" w:eastAsia="ru-RU"/>
                    </w:rPr>
                    <w:t>10</w:t>
                  </w:r>
                  <w:r w:rsidRPr="00E873A0">
                    <w:rPr>
                      <w:sz w:val="22"/>
                      <w:szCs w:val="22"/>
                      <w:lang w:val="ro-RO" w:eastAsia="ru-RU"/>
                    </w:rPr>
                    <w:t>), cidru și alte băuturi fermentate, derivate din mere sau care conțin suc de mere</w:t>
                  </w:r>
                </w:p>
              </w:tc>
              <w:tc>
                <w:tcPr>
                  <w:tcW w:w="1014" w:type="pct"/>
                  <w:hideMark/>
                </w:tcPr>
                <w:p w14:paraId="653023D6" w14:textId="77777777" w:rsidR="005707B2" w:rsidRPr="00E873A0" w:rsidRDefault="005707B2" w:rsidP="005707B2">
                  <w:pPr>
                    <w:ind w:firstLine="0"/>
                    <w:jc w:val="center"/>
                    <w:rPr>
                      <w:sz w:val="22"/>
                      <w:szCs w:val="22"/>
                      <w:lang w:val="ro-RO" w:eastAsia="ru-RU"/>
                    </w:rPr>
                  </w:pPr>
                  <w:r w:rsidRPr="00E873A0">
                    <w:rPr>
                      <w:sz w:val="22"/>
                      <w:szCs w:val="22"/>
                      <w:lang w:val="ro-RO" w:eastAsia="ru-RU"/>
                    </w:rPr>
                    <w:t>50</w:t>
                  </w:r>
                </w:p>
              </w:tc>
              <w:tc>
                <w:tcPr>
                  <w:tcW w:w="2021" w:type="pct"/>
                  <w:hideMark/>
                </w:tcPr>
                <w:p w14:paraId="02DBBD56" w14:textId="77777777" w:rsidR="005707B2" w:rsidRPr="00E873A0" w:rsidRDefault="005707B2" w:rsidP="005707B2">
                  <w:pPr>
                    <w:ind w:firstLine="0"/>
                    <w:rPr>
                      <w:sz w:val="22"/>
                      <w:szCs w:val="22"/>
                      <w:lang w:val="ro-RO" w:eastAsia="ru-RU"/>
                    </w:rPr>
                  </w:pPr>
                  <w:r w:rsidRPr="00E873A0">
                    <w:rPr>
                      <w:sz w:val="22"/>
                      <w:szCs w:val="22"/>
                      <w:lang w:val="ro-RO" w:eastAsia="ru-RU"/>
                    </w:rPr>
                    <w:t> </w:t>
                  </w:r>
                </w:p>
              </w:tc>
            </w:tr>
            <w:tr w:rsidR="005707B2" w:rsidRPr="00E873A0" w14:paraId="59692EFA" w14:textId="77777777" w:rsidTr="00C26326">
              <w:trPr>
                <w:jc w:val="center"/>
              </w:trPr>
              <w:tc>
                <w:tcPr>
                  <w:tcW w:w="1965" w:type="pct"/>
                  <w:hideMark/>
                </w:tcPr>
                <w:p w14:paraId="39ABDFD5" w14:textId="77777777" w:rsidR="005707B2" w:rsidRPr="00E873A0" w:rsidRDefault="005707B2" w:rsidP="005707B2">
                  <w:pPr>
                    <w:ind w:firstLine="0"/>
                    <w:rPr>
                      <w:sz w:val="22"/>
                      <w:szCs w:val="22"/>
                      <w:lang w:val="ro-RO" w:eastAsia="ru-RU"/>
                    </w:rPr>
                  </w:pPr>
                  <w:r w:rsidRPr="00E873A0">
                    <w:rPr>
                      <w:sz w:val="22"/>
                      <w:szCs w:val="22"/>
                      <w:lang w:val="ro-RO" w:eastAsia="ru-RU"/>
                    </w:rPr>
                    <w:t>Produse solide pe bază de mere, introduse pe piață pentru consumatorul final, cu excepția produselor enumerate la punctele 1.3.4 și 1.3.5</w:t>
                  </w:r>
                </w:p>
              </w:tc>
              <w:tc>
                <w:tcPr>
                  <w:tcW w:w="1014" w:type="pct"/>
                  <w:hideMark/>
                </w:tcPr>
                <w:p w14:paraId="11B6BFE7" w14:textId="77777777" w:rsidR="005707B2" w:rsidRPr="00E873A0" w:rsidRDefault="005707B2" w:rsidP="005707B2">
                  <w:pPr>
                    <w:ind w:firstLine="0"/>
                    <w:jc w:val="center"/>
                    <w:rPr>
                      <w:sz w:val="22"/>
                      <w:szCs w:val="22"/>
                      <w:lang w:val="ro-RO" w:eastAsia="ru-RU"/>
                    </w:rPr>
                  </w:pPr>
                  <w:r w:rsidRPr="00E873A0">
                    <w:rPr>
                      <w:sz w:val="22"/>
                      <w:szCs w:val="22"/>
                      <w:lang w:val="ro-RO" w:eastAsia="ru-RU"/>
                    </w:rPr>
                    <w:t>25</w:t>
                  </w:r>
                </w:p>
              </w:tc>
              <w:tc>
                <w:tcPr>
                  <w:tcW w:w="2021" w:type="pct"/>
                  <w:hideMark/>
                </w:tcPr>
                <w:p w14:paraId="2AECCC5F" w14:textId="77777777" w:rsidR="005707B2" w:rsidRPr="00E873A0" w:rsidRDefault="005707B2" w:rsidP="005707B2">
                  <w:pPr>
                    <w:ind w:firstLine="0"/>
                    <w:rPr>
                      <w:sz w:val="22"/>
                      <w:szCs w:val="22"/>
                      <w:lang w:val="ro-RO" w:eastAsia="ru-RU"/>
                    </w:rPr>
                  </w:pPr>
                  <w:r w:rsidRPr="00E873A0">
                    <w:rPr>
                      <w:sz w:val="22"/>
                      <w:szCs w:val="22"/>
                      <w:lang w:val="ro-RO" w:eastAsia="ru-RU"/>
                    </w:rPr>
                    <w:t>Inclusiv compotul de mere și piureul de mere</w:t>
                  </w:r>
                </w:p>
              </w:tc>
            </w:tr>
            <w:tr w:rsidR="005707B2" w:rsidRPr="00E873A0" w14:paraId="3DEBE789" w14:textId="77777777" w:rsidTr="00C26326">
              <w:trPr>
                <w:jc w:val="center"/>
              </w:trPr>
              <w:tc>
                <w:tcPr>
                  <w:tcW w:w="1965" w:type="pct"/>
                  <w:hideMark/>
                </w:tcPr>
                <w:p w14:paraId="333C1E30" w14:textId="77777777" w:rsidR="005707B2" w:rsidRPr="00E873A0" w:rsidRDefault="005707B2" w:rsidP="005707B2">
                  <w:pPr>
                    <w:ind w:firstLine="0"/>
                    <w:rPr>
                      <w:sz w:val="22"/>
                      <w:szCs w:val="22"/>
                      <w:lang w:val="ro-RO" w:eastAsia="ru-RU"/>
                    </w:rPr>
                  </w:pPr>
                  <w:r w:rsidRPr="00E873A0">
                    <w:rPr>
                      <w:sz w:val="22"/>
                      <w:szCs w:val="22"/>
                      <w:lang w:val="ro-RO" w:eastAsia="ru-RU"/>
                    </w:rPr>
                    <w:t>Suc de mere și produse solide pe bază de mere, destinate sugarilor și copiilor de vârstă mică (</w:t>
                  </w:r>
                  <w:r w:rsidRPr="00E873A0">
                    <w:rPr>
                      <w:sz w:val="22"/>
                      <w:szCs w:val="22"/>
                      <w:vertAlign w:val="superscript"/>
                      <w:lang w:val="ro-RO" w:eastAsia="ru-RU"/>
                    </w:rPr>
                    <w:t>3</w:t>
                  </w:r>
                  <w:r w:rsidRPr="00E873A0">
                    <w:rPr>
                      <w:sz w:val="22"/>
                      <w:szCs w:val="22"/>
                      <w:lang w:val="ro-RO" w:eastAsia="ru-RU"/>
                    </w:rPr>
                    <w:t>), și etichetate și introduse pe piață ca atare</w:t>
                  </w:r>
                </w:p>
              </w:tc>
              <w:tc>
                <w:tcPr>
                  <w:tcW w:w="1014" w:type="pct"/>
                  <w:hideMark/>
                </w:tcPr>
                <w:p w14:paraId="245EEA76" w14:textId="77777777" w:rsidR="005707B2" w:rsidRPr="00E873A0" w:rsidRDefault="005707B2" w:rsidP="005707B2">
                  <w:pPr>
                    <w:ind w:firstLine="0"/>
                    <w:jc w:val="center"/>
                    <w:rPr>
                      <w:sz w:val="22"/>
                      <w:szCs w:val="22"/>
                      <w:lang w:val="ro-RO" w:eastAsia="ru-RU"/>
                    </w:rPr>
                  </w:pPr>
                  <w:r w:rsidRPr="00E873A0">
                    <w:rPr>
                      <w:sz w:val="22"/>
                      <w:szCs w:val="22"/>
                      <w:lang w:val="ro-RO" w:eastAsia="ru-RU"/>
                    </w:rPr>
                    <w:t>10,0</w:t>
                  </w:r>
                </w:p>
              </w:tc>
              <w:tc>
                <w:tcPr>
                  <w:tcW w:w="2021" w:type="pct"/>
                  <w:hideMark/>
                </w:tcPr>
                <w:p w14:paraId="68556E3B" w14:textId="77777777" w:rsidR="005707B2" w:rsidRPr="00E873A0" w:rsidRDefault="005707B2" w:rsidP="005707B2">
                  <w:pPr>
                    <w:ind w:firstLine="0"/>
                    <w:rPr>
                      <w:sz w:val="22"/>
                      <w:szCs w:val="22"/>
                      <w:lang w:val="ro-RO" w:eastAsia="ru-RU"/>
                    </w:rPr>
                  </w:pPr>
                  <w:r w:rsidRPr="00E873A0">
                    <w:rPr>
                      <w:sz w:val="22"/>
                      <w:szCs w:val="22"/>
                      <w:lang w:val="ro-RO" w:eastAsia="ru-RU"/>
                    </w:rPr>
                    <w:t>Inclusiv compotul de mere și piureul de mere</w:t>
                  </w:r>
                </w:p>
                <w:p w14:paraId="3072C492" w14:textId="77777777" w:rsidR="005707B2" w:rsidRPr="00E873A0" w:rsidRDefault="005707B2" w:rsidP="005707B2">
                  <w:pPr>
                    <w:ind w:firstLine="0"/>
                    <w:rPr>
                      <w:sz w:val="22"/>
                      <w:szCs w:val="22"/>
                      <w:lang w:val="ro-RO" w:eastAsia="ru-RU"/>
                    </w:rPr>
                  </w:pPr>
                  <w:r w:rsidRPr="00E873A0">
                    <w:rPr>
                      <w:sz w:val="22"/>
                      <w:szCs w:val="22"/>
                      <w:lang w:val="ro-RO" w:eastAsia="ru-RU"/>
                    </w:rPr>
                    <w:t>Nivelul maxim se aplică produselor gata pentru utilizare (introduse pe piață ca atare sau reconstituite conform instrucțiunilor producătorului)</w:t>
                  </w:r>
                </w:p>
              </w:tc>
            </w:tr>
            <w:tr w:rsidR="005707B2" w:rsidRPr="00E873A0" w14:paraId="761C693A" w14:textId="77777777" w:rsidTr="00C26326">
              <w:trPr>
                <w:jc w:val="center"/>
              </w:trPr>
              <w:tc>
                <w:tcPr>
                  <w:tcW w:w="1965" w:type="pct"/>
                  <w:hideMark/>
                </w:tcPr>
                <w:p w14:paraId="1E1E4C16" w14:textId="77777777" w:rsidR="005707B2" w:rsidRPr="00E873A0" w:rsidRDefault="005707B2" w:rsidP="005707B2">
                  <w:pPr>
                    <w:ind w:firstLine="0"/>
                    <w:rPr>
                      <w:sz w:val="22"/>
                      <w:szCs w:val="22"/>
                      <w:lang w:val="ro-RO" w:eastAsia="ru-RU"/>
                    </w:rPr>
                  </w:pPr>
                  <w:r w:rsidRPr="00E873A0">
                    <w:rPr>
                      <w:sz w:val="22"/>
                      <w:szCs w:val="22"/>
                      <w:lang w:val="ro-RO" w:eastAsia="ru-RU"/>
                    </w:rPr>
                    <w:t>Produse alimentare ușor masticabile și ingerabile, destinate copiilor de vârstă mică (</w:t>
                  </w:r>
                  <w:r w:rsidRPr="00E873A0">
                    <w:rPr>
                      <w:sz w:val="22"/>
                      <w:szCs w:val="22"/>
                      <w:vertAlign w:val="superscript"/>
                      <w:lang w:val="ro-RO" w:eastAsia="ru-RU"/>
                    </w:rPr>
                    <w:t>3</w:t>
                  </w:r>
                  <w:r w:rsidRPr="00E873A0">
                    <w:rPr>
                      <w:sz w:val="22"/>
                      <w:szCs w:val="22"/>
                      <w:lang w:val="ro-RO" w:eastAsia="ru-RU"/>
                    </w:rPr>
                    <w:t>)</w:t>
                  </w:r>
                </w:p>
              </w:tc>
              <w:tc>
                <w:tcPr>
                  <w:tcW w:w="1014" w:type="pct"/>
                  <w:hideMark/>
                </w:tcPr>
                <w:p w14:paraId="0B59AF41" w14:textId="77777777" w:rsidR="005707B2" w:rsidRPr="00E873A0" w:rsidRDefault="005707B2" w:rsidP="005707B2">
                  <w:pPr>
                    <w:ind w:firstLine="0"/>
                    <w:jc w:val="center"/>
                    <w:rPr>
                      <w:sz w:val="22"/>
                      <w:szCs w:val="22"/>
                      <w:lang w:val="ro-RO" w:eastAsia="ru-RU"/>
                    </w:rPr>
                  </w:pPr>
                  <w:r w:rsidRPr="00E873A0">
                    <w:rPr>
                      <w:sz w:val="22"/>
                      <w:szCs w:val="22"/>
                      <w:lang w:val="ro-RO" w:eastAsia="ru-RU"/>
                    </w:rPr>
                    <w:t>10,0</w:t>
                  </w:r>
                </w:p>
              </w:tc>
              <w:tc>
                <w:tcPr>
                  <w:tcW w:w="2021" w:type="pct"/>
                  <w:hideMark/>
                </w:tcPr>
                <w:p w14:paraId="0AA4FA21" w14:textId="77777777" w:rsidR="005707B2" w:rsidRPr="00E873A0" w:rsidRDefault="005707B2" w:rsidP="005707B2">
                  <w:pPr>
                    <w:ind w:firstLine="0"/>
                    <w:rPr>
                      <w:sz w:val="22"/>
                      <w:szCs w:val="22"/>
                      <w:lang w:val="ro-RO" w:eastAsia="ru-RU"/>
                    </w:rPr>
                  </w:pPr>
                  <w:r w:rsidRPr="00E873A0">
                    <w:rPr>
                      <w:sz w:val="22"/>
                      <w:szCs w:val="22"/>
                      <w:lang w:val="ro-RO" w:eastAsia="ru-RU"/>
                    </w:rPr>
                    <w:t>Nivelul maxim se aplică produselor gata pentru utilizare (introduse pe piață ca atare sau reconstituite conform instrucțiunilor producătorului)</w:t>
                  </w:r>
                </w:p>
              </w:tc>
            </w:tr>
          </w:tbl>
          <w:p w14:paraId="4A7CC65A" w14:textId="77777777" w:rsidR="00F9405C" w:rsidRPr="00F9405C" w:rsidRDefault="00F9405C" w:rsidP="00F9405C">
            <w:pPr>
              <w:spacing w:line="276" w:lineRule="auto"/>
              <w:rPr>
                <w:rFonts w:ascii="Times New Roman" w:hAnsi="Times New Roman"/>
                <w:sz w:val="8"/>
                <w:szCs w:val="8"/>
                <w:lang w:val="ro-RO"/>
              </w:rPr>
            </w:pPr>
          </w:p>
          <w:p w14:paraId="72788452" w14:textId="2CF74CF9" w:rsidR="00801EC2" w:rsidRPr="00E873A0" w:rsidRDefault="00801EC2" w:rsidP="00C16CBF">
            <w:pPr>
              <w:spacing w:line="264" w:lineRule="auto"/>
              <w:rPr>
                <w:rFonts w:ascii="Times New Roman" w:hAnsi="Times New Roman"/>
                <w:sz w:val="26"/>
                <w:szCs w:val="26"/>
                <w:lang w:val="ro-RO"/>
              </w:rPr>
            </w:pPr>
            <w:r w:rsidRPr="00E873A0">
              <w:rPr>
                <w:rFonts w:ascii="Times New Roman" w:hAnsi="Times New Roman"/>
                <w:sz w:val="26"/>
                <w:szCs w:val="26"/>
                <w:lang w:val="ro-RO"/>
              </w:rPr>
              <w:t xml:space="preserve">Agenția Națională pentru Siguranța Alimentelor, </w:t>
            </w:r>
            <w:r w:rsidR="00CD6F92">
              <w:rPr>
                <w:rFonts w:ascii="Times New Roman" w:hAnsi="Times New Roman"/>
                <w:sz w:val="26"/>
                <w:szCs w:val="26"/>
                <w:lang w:val="ro-RO"/>
              </w:rPr>
              <w:t>conform</w:t>
            </w:r>
            <w:r w:rsidR="00313A27" w:rsidRPr="00E873A0">
              <w:rPr>
                <w:rFonts w:ascii="Times New Roman" w:hAnsi="Times New Roman"/>
                <w:sz w:val="26"/>
                <w:szCs w:val="26"/>
                <w:lang w:val="ro-RO"/>
              </w:rPr>
              <w:t xml:space="preserve"> Planul</w:t>
            </w:r>
            <w:r w:rsidR="00CD6F92">
              <w:rPr>
                <w:rFonts w:ascii="Times New Roman" w:hAnsi="Times New Roman"/>
                <w:sz w:val="26"/>
                <w:szCs w:val="26"/>
                <w:lang w:val="ro-RO"/>
              </w:rPr>
              <w:t>ui</w:t>
            </w:r>
            <w:r w:rsidR="00503B70" w:rsidRPr="00E873A0">
              <w:rPr>
                <w:rFonts w:ascii="Times New Roman" w:hAnsi="Times New Roman"/>
                <w:sz w:val="26"/>
                <w:szCs w:val="26"/>
                <w:lang w:val="ro-RO"/>
              </w:rPr>
              <w:t xml:space="preserve"> Național Multianual </w:t>
            </w:r>
            <w:r w:rsidR="00313A27" w:rsidRPr="00E873A0">
              <w:rPr>
                <w:rFonts w:ascii="Times New Roman" w:hAnsi="Times New Roman"/>
                <w:sz w:val="26"/>
                <w:szCs w:val="26"/>
                <w:lang w:val="ro-RO"/>
              </w:rPr>
              <w:t xml:space="preserve">de </w:t>
            </w:r>
            <w:r w:rsidR="00503B70" w:rsidRPr="00E873A0">
              <w:rPr>
                <w:rFonts w:ascii="Times New Roman" w:hAnsi="Times New Roman"/>
                <w:sz w:val="26"/>
                <w:szCs w:val="26"/>
                <w:lang w:val="ro-RO"/>
              </w:rPr>
              <w:t xml:space="preserve">Control </w:t>
            </w:r>
            <w:r w:rsidR="00313A27" w:rsidRPr="00E873A0">
              <w:rPr>
                <w:rFonts w:ascii="Times New Roman" w:hAnsi="Times New Roman"/>
                <w:sz w:val="26"/>
                <w:szCs w:val="26"/>
                <w:lang w:val="ro-RO"/>
              </w:rPr>
              <w:t>2023</w:t>
            </w:r>
            <w:r w:rsidR="003D0C24" w:rsidRPr="00E873A0">
              <w:rPr>
                <w:rFonts w:ascii="Times New Roman" w:hAnsi="Times New Roman"/>
                <w:sz w:val="26"/>
                <w:szCs w:val="26"/>
                <w:lang w:val="ro-RO"/>
              </w:rPr>
              <w:t>-</w:t>
            </w:r>
            <w:r w:rsidR="00313A27" w:rsidRPr="00E873A0">
              <w:rPr>
                <w:rFonts w:ascii="Times New Roman" w:hAnsi="Times New Roman"/>
                <w:sz w:val="26"/>
                <w:szCs w:val="26"/>
                <w:lang w:val="ro-RO"/>
              </w:rPr>
              <w:t xml:space="preserve">2026, aprobat prin </w:t>
            </w:r>
            <w:r w:rsidR="00503B70" w:rsidRPr="00E873A0">
              <w:rPr>
                <w:rFonts w:ascii="Times New Roman" w:hAnsi="Times New Roman"/>
                <w:sz w:val="26"/>
                <w:szCs w:val="26"/>
                <w:lang w:val="ro-RO"/>
              </w:rPr>
              <w:t xml:space="preserve">Ordinul </w:t>
            </w:r>
            <w:r w:rsidR="00503B70" w:rsidRPr="00E873A0">
              <w:rPr>
                <w:rFonts w:ascii="Times New Roman" w:hAnsi="Times New Roman"/>
                <w:sz w:val="26"/>
                <w:szCs w:val="26"/>
                <w:lang w:val="ro-RO"/>
              </w:rPr>
              <w:t xml:space="preserve">Directorului General </w:t>
            </w:r>
            <w:r w:rsidR="00503B70" w:rsidRPr="00E873A0">
              <w:rPr>
                <w:rFonts w:ascii="Times New Roman" w:hAnsi="Times New Roman"/>
                <w:sz w:val="26"/>
                <w:szCs w:val="26"/>
                <w:lang w:val="ro-RO"/>
              </w:rPr>
              <w:t>al Agen</w:t>
            </w:r>
            <w:r w:rsidR="00503B70" w:rsidRPr="00E873A0">
              <w:rPr>
                <w:rFonts w:ascii="Times New Roman" w:hAnsi="Times New Roman"/>
                <w:sz w:val="26"/>
                <w:szCs w:val="26"/>
                <w:lang w:val="ro-RO"/>
              </w:rPr>
              <w:t>ț</w:t>
            </w:r>
            <w:r w:rsidR="00503B70" w:rsidRPr="00E873A0">
              <w:rPr>
                <w:rFonts w:ascii="Times New Roman" w:hAnsi="Times New Roman"/>
                <w:sz w:val="26"/>
                <w:szCs w:val="26"/>
                <w:lang w:val="ro-RO"/>
              </w:rPr>
              <w:t>iei nr.437 din 30 august 2023</w:t>
            </w:r>
            <w:r w:rsidR="00F74EDA" w:rsidRPr="00E873A0">
              <w:rPr>
                <w:rFonts w:ascii="Times New Roman" w:hAnsi="Times New Roman"/>
                <w:sz w:val="26"/>
                <w:szCs w:val="26"/>
                <w:lang w:val="ro-RO"/>
              </w:rPr>
              <w:t xml:space="preserve">, monitorizează conținutul de contaminanți în produsele alimentare, inclusiv </w:t>
            </w:r>
            <w:r w:rsidR="00F74EDA" w:rsidRPr="00FB66C7">
              <w:rPr>
                <w:rFonts w:ascii="Times New Roman" w:hAnsi="Times New Roman"/>
                <w:i/>
                <w:sz w:val="26"/>
                <w:szCs w:val="26"/>
                <w:lang w:val="ro-RO"/>
              </w:rPr>
              <w:t>patulina</w:t>
            </w:r>
            <w:r w:rsidR="00845A56" w:rsidRPr="00E873A0">
              <w:rPr>
                <w:rFonts w:ascii="Times New Roman" w:hAnsi="Times New Roman"/>
                <w:sz w:val="26"/>
                <w:szCs w:val="26"/>
                <w:lang w:val="ro-RO"/>
              </w:rPr>
              <w:t xml:space="preserve"> în</w:t>
            </w:r>
            <w:r w:rsidR="00F74EDA" w:rsidRPr="00E873A0">
              <w:rPr>
                <w:rFonts w:ascii="Times New Roman" w:hAnsi="Times New Roman"/>
                <w:sz w:val="26"/>
                <w:szCs w:val="26"/>
                <w:lang w:val="ro-RO"/>
              </w:rPr>
              <w:t xml:space="preserve"> conform</w:t>
            </w:r>
            <w:r w:rsidR="00845A56" w:rsidRPr="00E873A0">
              <w:rPr>
                <w:rFonts w:ascii="Times New Roman" w:hAnsi="Times New Roman"/>
                <w:sz w:val="26"/>
                <w:szCs w:val="26"/>
                <w:lang w:val="ro-RO"/>
              </w:rPr>
              <w:t xml:space="preserve">itate cu </w:t>
            </w:r>
            <w:r w:rsidR="00F74EDA" w:rsidRPr="00E873A0">
              <w:rPr>
                <w:rFonts w:ascii="Times New Roman" w:hAnsi="Times New Roman"/>
                <w:sz w:val="26"/>
                <w:szCs w:val="26"/>
                <w:lang w:val="ro-RO"/>
              </w:rPr>
              <w:t>prevederil</w:t>
            </w:r>
            <w:r w:rsidR="00343FF0" w:rsidRPr="00E873A0">
              <w:rPr>
                <w:rFonts w:ascii="Times New Roman" w:hAnsi="Times New Roman"/>
                <w:sz w:val="26"/>
                <w:szCs w:val="26"/>
                <w:lang w:val="ro-RO"/>
              </w:rPr>
              <w:t>e</w:t>
            </w:r>
            <w:r w:rsidR="00F74EDA" w:rsidRPr="00E873A0">
              <w:rPr>
                <w:rFonts w:ascii="Times New Roman" w:hAnsi="Times New Roman"/>
                <w:sz w:val="26"/>
                <w:szCs w:val="26"/>
                <w:lang w:val="ro-RO"/>
              </w:rPr>
              <w:t xml:space="preserve"> </w:t>
            </w:r>
            <w:r w:rsidR="00F74EDA" w:rsidRPr="00E873A0">
              <w:rPr>
                <w:rFonts w:ascii="Times New Roman" w:hAnsi="Times New Roman"/>
                <w:sz w:val="26"/>
                <w:szCs w:val="26"/>
                <w:lang w:val="ro-RO"/>
              </w:rPr>
              <w:t>Regulamentul</w:t>
            </w:r>
            <w:r w:rsidR="00343FF0" w:rsidRPr="00E873A0">
              <w:rPr>
                <w:rFonts w:ascii="Times New Roman" w:hAnsi="Times New Roman"/>
                <w:sz w:val="26"/>
                <w:szCs w:val="26"/>
                <w:lang w:val="ro-RO"/>
              </w:rPr>
              <w:t>ui</w:t>
            </w:r>
            <w:r w:rsidR="00F74EDA" w:rsidRPr="00E873A0">
              <w:rPr>
                <w:rFonts w:ascii="Times New Roman" w:hAnsi="Times New Roman"/>
                <w:sz w:val="26"/>
                <w:szCs w:val="26"/>
                <w:lang w:val="ro-RO"/>
              </w:rPr>
              <w:t xml:space="preserve"> sanitar privind nivelurile maxime pentru anumiți contaminanți din produsele alimentare</w:t>
            </w:r>
            <w:r w:rsidR="003A0453" w:rsidRPr="00E873A0">
              <w:rPr>
                <w:rFonts w:ascii="Times New Roman" w:hAnsi="Times New Roman"/>
                <w:sz w:val="26"/>
                <w:szCs w:val="26"/>
                <w:lang w:val="ro-RO"/>
              </w:rPr>
              <w:t>.</w:t>
            </w:r>
            <w:r w:rsidR="0094189E" w:rsidRPr="00E873A0">
              <w:rPr>
                <w:rFonts w:ascii="Times New Roman" w:hAnsi="Times New Roman"/>
                <w:sz w:val="26"/>
                <w:szCs w:val="26"/>
                <w:lang w:val="ro-RO"/>
              </w:rPr>
              <w:t xml:space="preserve"> Totodată, conform rapoartelor ANSA </w:t>
            </w:r>
            <w:r w:rsidR="000B1055" w:rsidRPr="00E873A0">
              <w:rPr>
                <w:rFonts w:ascii="Times New Roman" w:hAnsi="Times New Roman"/>
                <w:sz w:val="26"/>
                <w:szCs w:val="26"/>
                <w:lang w:val="ro-RO"/>
              </w:rPr>
              <w:t>privind implementarea</w:t>
            </w:r>
            <w:r w:rsidR="000B1055" w:rsidRPr="00E873A0">
              <w:rPr>
                <w:rFonts w:ascii="Times New Roman" w:hAnsi="Times New Roman"/>
                <w:sz w:val="26"/>
                <w:szCs w:val="26"/>
                <w:lang w:val="ro-RO"/>
              </w:rPr>
              <w:t xml:space="preserve"> Planul Național Multianual de Control 2023-2026</w:t>
            </w:r>
            <w:r w:rsidR="00845A56" w:rsidRPr="00E873A0">
              <w:rPr>
                <w:rFonts w:ascii="Times New Roman" w:hAnsi="Times New Roman"/>
                <w:sz w:val="26"/>
                <w:szCs w:val="26"/>
                <w:lang w:val="ro-RO"/>
              </w:rPr>
              <w:t xml:space="preserve"> și a </w:t>
            </w:r>
            <w:r w:rsidR="00845A56" w:rsidRPr="00E873A0">
              <w:rPr>
                <w:rFonts w:ascii="Times New Roman" w:hAnsi="Times New Roman"/>
                <w:sz w:val="26"/>
                <w:szCs w:val="26"/>
                <w:lang w:val="ro-RO"/>
              </w:rPr>
              <w:t xml:space="preserve">Planul Național Multianual de Control </w:t>
            </w:r>
            <w:r w:rsidR="00845A56" w:rsidRPr="00E873A0">
              <w:rPr>
                <w:rFonts w:ascii="Times New Roman" w:hAnsi="Times New Roman"/>
                <w:sz w:val="26"/>
                <w:szCs w:val="26"/>
                <w:lang w:val="ro-RO"/>
              </w:rPr>
              <w:t>2018</w:t>
            </w:r>
            <w:r w:rsidR="00845A56" w:rsidRPr="00E873A0">
              <w:rPr>
                <w:rFonts w:ascii="Times New Roman" w:hAnsi="Times New Roman"/>
                <w:sz w:val="26"/>
                <w:szCs w:val="26"/>
                <w:lang w:val="ro-RO"/>
              </w:rPr>
              <w:t>-20</w:t>
            </w:r>
            <w:r w:rsidR="00845A56" w:rsidRPr="00E873A0">
              <w:rPr>
                <w:rFonts w:ascii="Times New Roman" w:hAnsi="Times New Roman"/>
                <w:sz w:val="26"/>
                <w:szCs w:val="26"/>
                <w:lang w:val="ro-RO"/>
              </w:rPr>
              <w:t xml:space="preserve">22, </w:t>
            </w:r>
            <w:r w:rsidR="00FB66C7">
              <w:rPr>
                <w:rFonts w:ascii="Times New Roman" w:hAnsi="Times New Roman"/>
                <w:sz w:val="26"/>
                <w:szCs w:val="26"/>
                <w:lang w:val="ro-RO"/>
              </w:rPr>
              <w:t>în</w:t>
            </w:r>
            <w:r w:rsidR="00FB66C7" w:rsidRPr="00E873A0">
              <w:rPr>
                <w:rFonts w:ascii="Times New Roman" w:hAnsi="Times New Roman"/>
                <w:sz w:val="26"/>
                <w:szCs w:val="26"/>
                <w:lang w:val="ro-RO"/>
              </w:rPr>
              <w:t xml:space="preserve"> perioada 2020-2024 </w:t>
            </w:r>
            <w:r w:rsidR="00845A56" w:rsidRPr="00E873A0">
              <w:rPr>
                <w:rFonts w:ascii="Times New Roman" w:hAnsi="Times New Roman"/>
                <w:sz w:val="26"/>
                <w:szCs w:val="26"/>
                <w:lang w:val="ro-RO"/>
              </w:rPr>
              <w:t>nu au fost identificate neconformități la acest indicator.</w:t>
            </w:r>
          </w:p>
          <w:p w14:paraId="46DA3906" w14:textId="2F6FBA5C" w:rsidR="005707B2" w:rsidRPr="00E873A0" w:rsidRDefault="00845A56" w:rsidP="00C16CBF">
            <w:pPr>
              <w:spacing w:line="264" w:lineRule="auto"/>
              <w:rPr>
                <w:rFonts w:ascii="Times New Roman" w:hAnsi="Times New Roman"/>
                <w:sz w:val="26"/>
                <w:szCs w:val="26"/>
                <w:lang w:val="en-GB"/>
              </w:rPr>
            </w:pPr>
            <w:r w:rsidRPr="00E873A0">
              <w:rPr>
                <w:rFonts w:ascii="Times New Roman" w:hAnsi="Times New Roman"/>
                <w:sz w:val="26"/>
                <w:szCs w:val="26"/>
                <w:lang w:val="ro-RO"/>
              </w:rPr>
              <w:t>Totuși</w:t>
            </w:r>
            <w:r w:rsidR="00A301DA" w:rsidRPr="00E873A0">
              <w:rPr>
                <w:rFonts w:ascii="Times New Roman" w:hAnsi="Times New Roman"/>
                <w:sz w:val="26"/>
                <w:szCs w:val="26"/>
                <w:lang w:val="ro-RO"/>
              </w:rPr>
              <w:t>, pentru a minimiza</w:t>
            </w:r>
            <w:r w:rsidR="00F22264" w:rsidRPr="00E873A0">
              <w:rPr>
                <w:rFonts w:ascii="Times New Roman" w:hAnsi="Times New Roman"/>
                <w:sz w:val="26"/>
                <w:szCs w:val="26"/>
                <w:lang w:val="ro-RO"/>
              </w:rPr>
              <w:t xml:space="preserve"> riscul utilizării materiei prime necorespunzătoare la producerea sucului concentrat de mere</w:t>
            </w:r>
            <w:r w:rsidR="007327EF">
              <w:rPr>
                <w:rFonts w:ascii="Times New Roman" w:hAnsi="Times New Roman"/>
                <w:sz w:val="26"/>
                <w:szCs w:val="26"/>
                <w:lang w:val="ro-RO"/>
              </w:rPr>
              <w:t xml:space="preserve"> și a altor băuturi </w:t>
            </w:r>
            <w:r w:rsidR="007327EF" w:rsidRPr="00801FFA">
              <w:rPr>
                <w:rFonts w:ascii="Times New Roman" w:hAnsi="Times New Roman"/>
                <w:sz w:val="26"/>
                <w:szCs w:val="26"/>
                <w:lang w:val="ro-RO"/>
              </w:rPr>
              <w:t>în</w:t>
            </w:r>
            <w:r w:rsidR="00801FFA" w:rsidRPr="00801FFA">
              <w:rPr>
                <w:rFonts w:ascii="Times New Roman" w:hAnsi="Times New Roman"/>
                <w:sz w:val="26"/>
                <w:szCs w:val="26"/>
                <w:lang w:val="ro-RO"/>
              </w:rPr>
              <w:t xml:space="preserve"> care</w:t>
            </w:r>
            <w:r w:rsidR="007327EF" w:rsidRPr="00801FFA">
              <w:rPr>
                <w:rFonts w:ascii="Times New Roman" w:hAnsi="Times New Roman"/>
                <w:sz w:val="26"/>
                <w:szCs w:val="26"/>
                <w:lang w:val="ro-RO"/>
              </w:rPr>
              <w:t xml:space="preserve"> sucul de mere folosit ca ingredient</w:t>
            </w:r>
            <w:r w:rsidR="00801FFA">
              <w:rPr>
                <w:rFonts w:ascii="Times New Roman" w:hAnsi="Times New Roman"/>
                <w:sz w:val="26"/>
                <w:szCs w:val="26"/>
                <w:lang w:val="ro-RO"/>
              </w:rPr>
              <w:t>, se</w:t>
            </w:r>
            <w:r w:rsidR="00B23233" w:rsidRPr="00E873A0">
              <w:rPr>
                <w:rFonts w:ascii="Times New Roman" w:hAnsi="Times New Roman"/>
                <w:sz w:val="26"/>
                <w:szCs w:val="26"/>
                <w:lang w:val="ro-RO"/>
              </w:rPr>
              <w:t xml:space="preserve"> propune aprobarea </w:t>
            </w:r>
            <w:r w:rsidR="00663914" w:rsidRPr="00E873A0">
              <w:rPr>
                <w:rFonts w:ascii="Times New Roman" w:hAnsi="Times New Roman"/>
                <w:sz w:val="26"/>
                <w:szCs w:val="26"/>
                <w:lang w:val="ro-RO"/>
              </w:rPr>
              <w:t>Instrucțiunii</w:t>
            </w:r>
            <w:r w:rsidR="00B23233" w:rsidRPr="00E873A0">
              <w:rPr>
                <w:rFonts w:ascii="Times New Roman" w:hAnsi="Times New Roman"/>
                <w:sz w:val="26"/>
                <w:szCs w:val="26"/>
                <w:lang w:val="ro-RO"/>
              </w:rPr>
              <w:t xml:space="preserve"> </w:t>
            </w:r>
            <w:r w:rsidR="00801FFA" w:rsidRPr="00E873A0">
              <w:rPr>
                <w:rFonts w:ascii="Times New Roman" w:hAnsi="Times New Roman"/>
                <w:sz w:val="26"/>
                <w:szCs w:val="26"/>
                <w:lang w:val="ro-RO"/>
              </w:rPr>
              <w:t xml:space="preserve">privind prevenirea </w:t>
            </w:r>
            <w:proofErr w:type="spellStart"/>
            <w:r w:rsidR="00801FFA" w:rsidRPr="00E873A0">
              <w:rPr>
                <w:rFonts w:ascii="Times New Roman" w:hAnsi="Times New Roman"/>
                <w:sz w:val="26"/>
                <w:szCs w:val="26"/>
                <w:lang w:val="ro-RO"/>
              </w:rPr>
              <w:t>şi</w:t>
            </w:r>
            <w:proofErr w:type="spellEnd"/>
            <w:r w:rsidR="00801FFA" w:rsidRPr="00E873A0">
              <w:rPr>
                <w:rFonts w:ascii="Times New Roman" w:hAnsi="Times New Roman"/>
                <w:sz w:val="26"/>
                <w:szCs w:val="26"/>
                <w:lang w:val="ro-RO"/>
              </w:rPr>
              <w:t xml:space="preserve"> reducerea contaminării cu patulină în sucul de mere și în sucul de mere folosit ca ingredient pentru alte băuturi </w:t>
            </w:r>
            <w:r w:rsidR="00B23233" w:rsidRPr="00E873A0">
              <w:rPr>
                <w:rFonts w:ascii="Times New Roman" w:hAnsi="Times New Roman"/>
                <w:sz w:val="26"/>
                <w:szCs w:val="26"/>
                <w:lang w:val="ro-RO"/>
              </w:rPr>
              <w:t>care</w:t>
            </w:r>
            <w:r w:rsidR="00801FFA">
              <w:rPr>
                <w:rFonts w:ascii="Times New Roman" w:hAnsi="Times New Roman"/>
                <w:sz w:val="26"/>
                <w:szCs w:val="26"/>
                <w:lang w:val="ro-RO"/>
              </w:rPr>
              <w:t>,</w:t>
            </w:r>
            <w:r w:rsidR="00663914" w:rsidRPr="00E873A0">
              <w:rPr>
                <w:rFonts w:ascii="Times New Roman" w:hAnsi="Times New Roman"/>
                <w:sz w:val="26"/>
                <w:szCs w:val="26"/>
                <w:lang w:val="ro-RO"/>
              </w:rPr>
              <w:t xml:space="preserve"> conține</w:t>
            </w:r>
            <w:r w:rsidR="00B23233" w:rsidRPr="00E873A0">
              <w:rPr>
                <w:rFonts w:ascii="Times New Roman" w:hAnsi="Times New Roman"/>
                <w:sz w:val="26"/>
                <w:szCs w:val="26"/>
                <w:lang w:val="ro-RO"/>
              </w:rPr>
              <w:t xml:space="preserve"> prev</w:t>
            </w:r>
            <w:r w:rsidR="00663914" w:rsidRPr="00E873A0">
              <w:rPr>
                <w:rFonts w:ascii="Times New Roman" w:hAnsi="Times New Roman"/>
                <w:sz w:val="26"/>
                <w:szCs w:val="26"/>
                <w:lang w:val="ro-RO"/>
              </w:rPr>
              <w:t>ederi</w:t>
            </w:r>
            <w:r w:rsidR="00B23233" w:rsidRPr="00E873A0">
              <w:rPr>
                <w:rFonts w:ascii="Times New Roman" w:hAnsi="Times New Roman"/>
                <w:sz w:val="26"/>
                <w:szCs w:val="26"/>
                <w:lang w:val="ro-RO"/>
              </w:rPr>
              <w:t xml:space="preserve"> clare care urmează a fi </w:t>
            </w:r>
            <w:r w:rsidR="00663914" w:rsidRPr="00E873A0">
              <w:rPr>
                <w:rFonts w:ascii="Times New Roman" w:hAnsi="Times New Roman"/>
                <w:sz w:val="26"/>
                <w:szCs w:val="26"/>
                <w:lang w:val="ro-RO"/>
              </w:rPr>
              <w:t>îndeplinite</w:t>
            </w:r>
            <w:r w:rsidR="00B23233" w:rsidRPr="00E873A0">
              <w:rPr>
                <w:rFonts w:ascii="Times New Roman" w:hAnsi="Times New Roman"/>
                <w:sz w:val="26"/>
                <w:szCs w:val="26"/>
                <w:lang w:val="ro-RO"/>
              </w:rPr>
              <w:t xml:space="preserve"> de agenții economici </w:t>
            </w:r>
            <w:r w:rsidR="00663914" w:rsidRPr="00E873A0">
              <w:rPr>
                <w:rFonts w:ascii="Times New Roman" w:hAnsi="Times New Roman"/>
                <w:sz w:val="26"/>
                <w:szCs w:val="26"/>
                <w:lang w:val="ro-RO"/>
              </w:rPr>
              <w:t>în vederea</w:t>
            </w:r>
            <w:r w:rsidR="00B23233" w:rsidRPr="00E873A0">
              <w:rPr>
                <w:rFonts w:ascii="Times New Roman" w:hAnsi="Times New Roman"/>
                <w:sz w:val="26"/>
                <w:szCs w:val="26"/>
                <w:lang w:val="ro-RO"/>
              </w:rPr>
              <w:t xml:space="preserve"> monitoriz</w:t>
            </w:r>
            <w:r w:rsidR="00663914" w:rsidRPr="00E873A0">
              <w:rPr>
                <w:rFonts w:ascii="Times New Roman" w:hAnsi="Times New Roman"/>
                <w:sz w:val="26"/>
                <w:szCs w:val="26"/>
                <w:lang w:val="ro-RO"/>
              </w:rPr>
              <w:t>ării</w:t>
            </w:r>
            <w:r w:rsidR="00B23233" w:rsidRPr="00E873A0">
              <w:rPr>
                <w:rFonts w:ascii="Times New Roman" w:hAnsi="Times New Roman"/>
                <w:sz w:val="26"/>
                <w:szCs w:val="26"/>
                <w:lang w:val="ro-RO"/>
              </w:rPr>
              <w:t>, prevenir</w:t>
            </w:r>
            <w:r w:rsidR="00663914" w:rsidRPr="00E873A0">
              <w:rPr>
                <w:rFonts w:ascii="Times New Roman" w:hAnsi="Times New Roman"/>
                <w:sz w:val="26"/>
                <w:szCs w:val="26"/>
                <w:lang w:val="ro-RO"/>
              </w:rPr>
              <w:t>ii</w:t>
            </w:r>
            <w:r w:rsidR="00B23233" w:rsidRPr="00E873A0">
              <w:rPr>
                <w:rFonts w:ascii="Times New Roman" w:hAnsi="Times New Roman"/>
                <w:sz w:val="26"/>
                <w:szCs w:val="26"/>
                <w:lang w:val="ro-RO"/>
              </w:rPr>
              <w:t xml:space="preserve"> și reducer</w:t>
            </w:r>
            <w:r w:rsidR="00663914" w:rsidRPr="00E873A0">
              <w:rPr>
                <w:rFonts w:ascii="Times New Roman" w:hAnsi="Times New Roman"/>
                <w:sz w:val="26"/>
                <w:szCs w:val="26"/>
                <w:lang w:val="ro-RO"/>
              </w:rPr>
              <w:t>ii</w:t>
            </w:r>
            <w:r w:rsidR="00B23233" w:rsidRPr="00E873A0">
              <w:rPr>
                <w:rFonts w:ascii="Times New Roman" w:hAnsi="Times New Roman"/>
                <w:sz w:val="26"/>
                <w:szCs w:val="26"/>
                <w:lang w:val="ro-RO"/>
              </w:rPr>
              <w:t xml:space="preserve"> contaminării cu patulină în procesul de producție.</w:t>
            </w:r>
          </w:p>
          <w:p w14:paraId="7AF8A9C7" w14:textId="11662A9C" w:rsidR="00F12F69" w:rsidRPr="00F9405C" w:rsidRDefault="00F12F69" w:rsidP="00F15DE7">
            <w:pPr>
              <w:rPr>
                <w:rFonts w:ascii="Times New Roman" w:hAnsi="Times New Roman"/>
                <w:sz w:val="8"/>
                <w:szCs w:val="8"/>
                <w:lang w:val="ro-RO"/>
              </w:rPr>
            </w:pPr>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F9405C" w:rsidRDefault="006933C3" w:rsidP="00452C6C">
            <w:pPr>
              <w:rPr>
                <w:rFonts w:ascii="Times New Roman" w:hAnsi="Times New Roman"/>
                <w:b/>
                <w:bCs/>
                <w:sz w:val="26"/>
                <w:szCs w:val="26"/>
                <w:lang w:val="ro-RO"/>
              </w:rPr>
            </w:pPr>
            <w:r w:rsidRPr="00F9405C">
              <w:rPr>
                <w:rFonts w:ascii="Times New Roman" w:hAnsi="Times New Roman"/>
                <w:b/>
                <w:bCs/>
                <w:sz w:val="26"/>
                <w:szCs w:val="26"/>
                <w:lang w:val="ro-RO"/>
              </w:rPr>
              <w:lastRenderedPageBreak/>
              <w:t>3.</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Obiectivele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urmărite</w:t>
            </w:r>
            <w:r w:rsidR="00032B46" w:rsidRPr="00F9405C">
              <w:rPr>
                <w:rFonts w:ascii="Times New Roman" w:hAnsi="Times New Roman"/>
                <w:b/>
                <w:bCs/>
                <w:sz w:val="26"/>
                <w:szCs w:val="26"/>
                <w:lang w:val="ro-RO"/>
              </w:rPr>
              <w:t xml:space="preserve"> </w:t>
            </w:r>
            <w:r w:rsidR="00863417" w:rsidRPr="00F9405C">
              <w:rPr>
                <w:rFonts w:ascii="Times New Roman" w:hAnsi="Times New Roman"/>
                <w:b/>
                <w:bCs/>
                <w:sz w:val="26"/>
                <w:szCs w:val="26"/>
                <w:lang w:val="ro-RO"/>
              </w:rPr>
              <w:t>ș</w:t>
            </w:r>
            <w:r w:rsidRPr="00F9405C">
              <w:rPr>
                <w:rFonts w:ascii="Times New Roman" w:hAnsi="Times New Roman"/>
                <w:b/>
                <w:bCs/>
                <w:sz w:val="26"/>
                <w:szCs w:val="26"/>
                <w:lang w:val="ro-RO"/>
              </w:rPr>
              <w:t>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solu</w:t>
            </w:r>
            <w:r w:rsidR="00863417" w:rsidRPr="00F9405C">
              <w:rPr>
                <w:rFonts w:ascii="Times New Roman" w:hAnsi="Times New Roman"/>
                <w:b/>
                <w:bCs/>
                <w:sz w:val="26"/>
                <w:szCs w:val="26"/>
                <w:lang w:val="ro-RO"/>
              </w:rPr>
              <w:t>ț</w:t>
            </w:r>
            <w:r w:rsidRPr="00F9405C">
              <w:rPr>
                <w:rFonts w:ascii="Times New Roman" w:hAnsi="Times New Roman"/>
                <w:b/>
                <w:bCs/>
                <w:sz w:val="26"/>
                <w:szCs w:val="26"/>
                <w:lang w:val="ro-RO"/>
              </w:rPr>
              <w:t>iile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propuse</w:t>
            </w:r>
          </w:p>
        </w:tc>
      </w:tr>
      <w:tr w:rsidR="006D3EB7" w:rsidRPr="005535F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A84787" w14:textId="77777777" w:rsidR="00D927DB" w:rsidRPr="00F9405C" w:rsidRDefault="00D927DB" w:rsidP="00F9405C">
            <w:pPr>
              <w:spacing w:line="276" w:lineRule="auto"/>
              <w:rPr>
                <w:rFonts w:ascii="Times New Roman" w:hAnsi="Times New Roman"/>
                <w:sz w:val="26"/>
                <w:szCs w:val="26"/>
                <w:lang w:val="ro-RO"/>
              </w:rPr>
            </w:pPr>
            <w:r w:rsidRPr="00F9405C">
              <w:rPr>
                <w:rFonts w:ascii="Times New Roman" w:hAnsi="Times New Roman"/>
                <w:sz w:val="26"/>
                <w:szCs w:val="26"/>
                <w:lang w:val="ro-RO"/>
              </w:rPr>
              <w:t>3.1.</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Principalele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prevederi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ale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proiectului</w:t>
            </w:r>
            <w:r w:rsidR="00032B46" w:rsidRPr="00F9405C">
              <w:rPr>
                <w:rFonts w:ascii="Times New Roman" w:hAnsi="Times New Roman"/>
                <w:sz w:val="26"/>
                <w:szCs w:val="26"/>
                <w:lang w:val="ro-RO"/>
              </w:rPr>
              <w:t xml:space="preserve"> </w:t>
            </w:r>
            <w:r w:rsidR="00863417" w:rsidRPr="00F9405C">
              <w:rPr>
                <w:rFonts w:ascii="Times New Roman" w:hAnsi="Times New Roman"/>
                <w:sz w:val="26"/>
                <w:szCs w:val="26"/>
                <w:lang w:val="ro-RO"/>
              </w:rPr>
              <w:t>ș</w:t>
            </w:r>
            <w:r w:rsidRPr="00F9405C">
              <w:rPr>
                <w:rFonts w:ascii="Times New Roman" w:hAnsi="Times New Roman"/>
                <w:sz w:val="26"/>
                <w:szCs w:val="26"/>
                <w:lang w:val="ro-RO"/>
              </w:rPr>
              <w:t>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eviden</w:t>
            </w:r>
            <w:r w:rsidR="00863417" w:rsidRPr="00F9405C">
              <w:rPr>
                <w:rFonts w:ascii="Times New Roman" w:hAnsi="Times New Roman"/>
                <w:sz w:val="26"/>
                <w:szCs w:val="26"/>
                <w:lang w:val="ro-RO"/>
              </w:rPr>
              <w:t>ț</w:t>
            </w:r>
            <w:r w:rsidRPr="00F9405C">
              <w:rPr>
                <w:rFonts w:ascii="Times New Roman" w:hAnsi="Times New Roman"/>
                <w:sz w:val="26"/>
                <w:szCs w:val="26"/>
                <w:lang w:val="ro-RO"/>
              </w:rPr>
              <w:t>ierea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elementelor</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noi</w:t>
            </w:r>
          </w:p>
          <w:p w14:paraId="42E9F2F6" w14:textId="6B5C05C7" w:rsidR="00D846CC" w:rsidRPr="00F9405C" w:rsidRDefault="006B0C66" w:rsidP="00C16CBF">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Instrucțiunea</w:t>
            </w:r>
            <w:r w:rsidRPr="00F9405C">
              <w:rPr>
                <w:rFonts w:ascii="Times New Roman" w:hAnsi="Times New Roman"/>
                <w:sz w:val="26"/>
                <w:szCs w:val="26"/>
                <w:lang w:val="ro-RO"/>
              </w:rPr>
              <w:t xml:space="preserve"> privind prevenirea și reducerea contaminării cu patulină, </w:t>
            </w:r>
            <w:r w:rsidR="00BF271E" w:rsidRPr="00F9405C">
              <w:rPr>
                <w:rFonts w:ascii="Times New Roman" w:hAnsi="Times New Roman"/>
                <w:sz w:val="26"/>
                <w:szCs w:val="26"/>
                <w:lang w:val="ro-RO"/>
              </w:rPr>
              <w:t>stabilite</w:t>
            </w:r>
            <w:r w:rsidRPr="00F9405C">
              <w:rPr>
                <w:rFonts w:ascii="Times New Roman" w:hAnsi="Times New Roman"/>
                <w:sz w:val="26"/>
                <w:szCs w:val="26"/>
                <w:lang w:val="ro-RO"/>
              </w:rPr>
              <w:t xml:space="preserve"> </w:t>
            </w:r>
            <w:r w:rsidR="00BF271E" w:rsidRPr="00F9405C">
              <w:rPr>
                <w:rFonts w:ascii="Times New Roman" w:hAnsi="Times New Roman"/>
                <w:sz w:val="26"/>
                <w:szCs w:val="26"/>
                <w:lang w:val="ro-RO"/>
              </w:rPr>
              <w:t>prevederi</w:t>
            </w:r>
            <w:r w:rsidRPr="00F9405C">
              <w:rPr>
                <w:rFonts w:ascii="Times New Roman" w:hAnsi="Times New Roman"/>
                <w:sz w:val="26"/>
                <w:szCs w:val="26"/>
                <w:lang w:val="ro-RO"/>
              </w:rPr>
              <w:t xml:space="preserve"> clare și aplicabile în toate etapele lanțului alimentar – de la recoltare, transport și depozitare, până la procesare și etichetare. </w:t>
            </w:r>
          </w:p>
          <w:p w14:paraId="057BD2F5" w14:textId="2C8A8422" w:rsidR="006B0C66" w:rsidRPr="00F9405C" w:rsidRDefault="00BF271E" w:rsidP="00C16CBF">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lastRenderedPageBreak/>
              <w:t>Obiectivele</w:t>
            </w:r>
            <w:r w:rsidR="006B0C66" w:rsidRPr="00F9405C">
              <w:rPr>
                <w:rFonts w:ascii="Times New Roman" w:hAnsi="Times New Roman"/>
                <w:sz w:val="26"/>
                <w:szCs w:val="26"/>
                <w:lang w:val="ro-RO"/>
              </w:rPr>
              <w:t xml:space="preserve"> principal</w:t>
            </w:r>
            <w:r w:rsidR="00D846CC" w:rsidRPr="00F9405C">
              <w:rPr>
                <w:rFonts w:ascii="Times New Roman" w:hAnsi="Times New Roman"/>
                <w:sz w:val="26"/>
                <w:szCs w:val="26"/>
                <w:lang w:val="ro-RO"/>
              </w:rPr>
              <w:t>e</w:t>
            </w:r>
            <w:r w:rsidR="006B0C66" w:rsidRPr="00F9405C">
              <w:rPr>
                <w:rFonts w:ascii="Times New Roman" w:hAnsi="Times New Roman"/>
                <w:sz w:val="26"/>
                <w:szCs w:val="26"/>
                <w:lang w:val="ro-RO"/>
              </w:rPr>
              <w:t xml:space="preserve"> al acestei </w:t>
            </w:r>
            <w:r w:rsidRPr="00F9405C">
              <w:rPr>
                <w:rFonts w:ascii="Times New Roman" w:hAnsi="Times New Roman"/>
                <w:sz w:val="26"/>
                <w:szCs w:val="26"/>
                <w:lang w:val="ro-RO"/>
              </w:rPr>
              <w:t xml:space="preserve">Instrucțiuni </w:t>
            </w:r>
            <w:r w:rsidR="00D846CC" w:rsidRPr="00F9405C">
              <w:rPr>
                <w:rFonts w:ascii="Times New Roman" w:hAnsi="Times New Roman"/>
                <w:sz w:val="26"/>
                <w:szCs w:val="26"/>
                <w:lang w:val="ro-RO"/>
              </w:rPr>
              <w:t>sunt</w:t>
            </w:r>
            <w:r w:rsidR="006B0C66" w:rsidRPr="00F9405C">
              <w:rPr>
                <w:rFonts w:ascii="Times New Roman" w:hAnsi="Times New Roman"/>
                <w:sz w:val="26"/>
                <w:szCs w:val="26"/>
                <w:lang w:val="ro-RO"/>
              </w:rPr>
              <w:t>:</w:t>
            </w:r>
          </w:p>
          <w:p w14:paraId="7A58A3B1" w14:textId="01A9067C" w:rsidR="006B0C66" w:rsidRPr="00F9405C" w:rsidRDefault="006B0C66" w:rsidP="00801FFA">
            <w:pPr>
              <w:shd w:val="clear" w:color="auto" w:fill="FFFFFF" w:themeFill="background1"/>
              <w:tabs>
                <w:tab w:val="left" w:pos="1016"/>
              </w:tabs>
              <w:spacing w:line="264" w:lineRule="auto"/>
              <w:rPr>
                <w:rFonts w:ascii="Times New Roman" w:hAnsi="Times New Roman"/>
                <w:sz w:val="26"/>
                <w:szCs w:val="26"/>
                <w:lang w:val="ro-RO"/>
              </w:rPr>
            </w:pPr>
            <w:r w:rsidRPr="00F9405C">
              <w:rPr>
                <w:rFonts w:ascii="Times New Roman" w:hAnsi="Times New Roman"/>
                <w:sz w:val="26"/>
                <w:szCs w:val="26"/>
                <w:lang w:val="ro-RO"/>
              </w:rPr>
              <w:t>•</w:t>
            </w:r>
            <w:r w:rsidRPr="00F9405C">
              <w:rPr>
                <w:rFonts w:ascii="Times New Roman" w:hAnsi="Times New Roman"/>
                <w:sz w:val="26"/>
                <w:szCs w:val="26"/>
                <w:lang w:val="ro-RO"/>
              </w:rPr>
              <w:tab/>
              <w:t>asigura</w:t>
            </w:r>
            <w:r w:rsidR="00BF271E" w:rsidRPr="00F9405C">
              <w:rPr>
                <w:rFonts w:ascii="Times New Roman" w:hAnsi="Times New Roman"/>
                <w:sz w:val="26"/>
                <w:szCs w:val="26"/>
                <w:lang w:val="ro-RO"/>
              </w:rPr>
              <w:t>rea</w:t>
            </w:r>
            <w:r w:rsidRPr="00F9405C">
              <w:rPr>
                <w:rFonts w:ascii="Times New Roman" w:hAnsi="Times New Roman"/>
                <w:sz w:val="26"/>
                <w:szCs w:val="26"/>
                <w:lang w:val="ro-RO"/>
              </w:rPr>
              <w:t xml:space="preserve"> un</w:t>
            </w:r>
            <w:r w:rsidR="00BF271E" w:rsidRPr="00F9405C">
              <w:rPr>
                <w:rFonts w:ascii="Times New Roman" w:hAnsi="Times New Roman"/>
                <w:sz w:val="26"/>
                <w:szCs w:val="26"/>
                <w:lang w:val="ro-RO"/>
              </w:rPr>
              <w:t>ui</w:t>
            </w:r>
            <w:r w:rsidRPr="00F9405C">
              <w:rPr>
                <w:rFonts w:ascii="Times New Roman" w:hAnsi="Times New Roman"/>
                <w:sz w:val="26"/>
                <w:szCs w:val="26"/>
                <w:lang w:val="ro-RO"/>
              </w:rPr>
              <w:t xml:space="preserve"> nivel înalt de protecție a sănătății publice, în special în rândul copiilor, care reprezintă principalii consumatori de suc de mere;</w:t>
            </w:r>
          </w:p>
          <w:p w14:paraId="358CC153" w14:textId="5CE0375C" w:rsidR="006B0C66" w:rsidRPr="00F9405C" w:rsidRDefault="006B0C66" w:rsidP="00801FFA">
            <w:pPr>
              <w:shd w:val="clear" w:color="auto" w:fill="FFFFFF" w:themeFill="background1"/>
              <w:tabs>
                <w:tab w:val="left" w:pos="1016"/>
              </w:tabs>
              <w:spacing w:line="264" w:lineRule="auto"/>
              <w:rPr>
                <w:rFonts w:ascii="Times New Roman" w:hAnsi="Times New Roman"/>
                <w:sz w:val="26"/>
                <w:szCs w:val="26"/>
                <w:lang w:val="ro-RO"/>
              </w:rPr>
            </w:pPr>
            <w:r w:rsidRPr="00F9405C">
              <w:rPr>
                <w:rFonts w:ascii="Times New Roman" w:hAnsi="Times New Roman"/>
                <w:sz w:val="26"/>
                <w:szCs w:val="26"/>
                <w:lang w:val="ro-RO"/>
              </w:rPr>
              <w:t>•</w:t>
            </w:r>
            <w:r w:rsidRPr="00F9405C">
              <w:rPr>
                <w:rFonts w:ascii="Times New Roman" w:hAnsi="Times New Roman"/>
                <w:sz w:val="26"/>
                <w:szCs w:val="26"/>
                <w:lang w:val="ro-RO"/>
              </w:rPr>
              <w:tab/>
              <w:t>sprijini</w:t>
            </w:r>
            <w:r w:rsidR="00BF271E" w:rsidRPr="00F9405C">
              <w:rPr>
                <w:rFonts w:ascii="Times New Roman" w:hAnsi="Times New Roman"/>
                <w:sz w:val="26"/>
                <w:szCs w:val="26"/>
                <w:lang w:val="ro-RO"/>
              </w:rPr>
              <w:t>rea</w:t>
            </w:r>
            <w:r w:rsidRPr="00F9405C">
              <w:rPr>
                <w:rFonts w:ascii="Times New Roman" w:hAnsi="Times New Roman"/>
                <w:sz w:val="26"/>
                <w:szCs w:val="26"/>
                <w:lang w:val="ro-RO"/>
              </w:rPr>
              <w:t xml:space="preserve"> ope</w:t>
            </w:r>
            <w:r w:rsidR="00BF271E" w:rsidRPr="00F9405C">
              <w:rPr>
                <w:rFonts w:ascii="Times New Roman" w:hAnsi="Times New Roman"/>
                <w:sz w:val="26"/>
                <w:szCs w:val="26"/>
                <w:lang w:val="ro-RO"/>
              </w:rPr>
              <w:t>ratorilor</w:t>
            </w:r>
            <w:r w:rsidRPr="00F9405C">
              <w:rPr>
                <w:rFonts w:ascii="Times New Roman" w:hAnsi="Times New Roman"/>
                <w:sz w:val="26"/>
                <w:szCs w:val="26"/>
                <w:lang w:val="ro-RO"/>
              </w:rPr>
              <w:t xml:space="preserve"> economici în</w:t>
            </w:r>
            <w:r w:rsidR="00D846CC" w:rsidRPr="00F9405C">
              <w:rPr>
                <w:rFonts w:ascii="Times New Roman" w:hAnsi="Times New Roman"/>
                <w:sz w:val="26"/>
                <w:szCs w:val="26"/>
                <w:lang w:val="ro-RO"/>
              </w:rPr>
              <w:t xml:space="preserve"> vederea</w:t>
            </w:r>
            <w:r w:rsidRPr="00F9405C">
              <w:rPr>
                <w:rFonts w:ascii="Times New Roman" w:hAnsi="Times New Roman"/>
                <w:sz w:val="26"/>
                <w:szCs w:val="26"/>
                <w:lang w:val="ro-RO"/>
              </w:rPr>
              <w:t xml:space="preserve"> </w:t>
            </w:r>
            <w:r w:rsidR="00BF271E" w:rsidRPr="00F9405C">
              <w:rPr>
                <w:rFonts w:ascii="Times New Roman" w:hAnsi="Times New Roman"/>
                <w:sz w:val="26"/>
                <w:szCs w:val="26"/>
                <w:lang w:val="ro-RO"/>
              </w:rPr>
              <w:t>implementării</w:t>
            </w:r>
            <w:r w:rsidR="00D846CC" w:rsidRPr="00F9405C">
              <w:rPr>
                <w:rFonts w:ascii="Times New Roman" w:hAnsi="Times New Roman"/>
                <w:sz w:val="26"/>
                <w:szCs w:val="26"/>
                <w:lang w:val="ro-RO"/>
              </w:rPr>
              <w:t xml:space="preserve"> </w:t>
            </w:r>
            <w:r w:rsidRPr="00F9405C">
              <w:rPr>
                <w:rFonts w:ascii="Times New Roman" w:hAnsi="Times New Roman"/>
                <w:sz w:val="26"/>
                <w:szCs w:val="26"/>
                <w:lang w:val="ro-RO"/>
              </w:rPr>
              <w:t xml:space="preserve">de măsuri preventive </w:t>
            </w:r>
            <w:r w:rsidR="00DD1C54" w:rsidRPr="00F9405C">
              <w:rPr>
                <w:rFonts w:ascii="Times New Roman" w:hAnsi="Times New Roman"/>
                <w:sz w:val="26"/>
                <w:szCs w:val="26"/>
                <w:lang w:val="ro-RO"/>
              </w:rPr>
              <w:t xml:space="preserve">bazate pe cele </w:t>
            </w:r>
            <w:r w:rsidRPr="00F9405C">
              <w:rPr>
                <w:rFonts w:ascii="Times New Roman" w:hAnsi="Times New Roman"/>
                <w:sz w:val="26"/>
                <w:szCs w:val="26"/>
                <w:lang w:val="ro-RO"/>
              </w:rPr>
              <w:t xml:space="preserve">mai bune </w:t>
            </w:r>
            <w:r w:rsidR="00DD1C54" w:rsidRPr="00F9405C">
              <w:rPr>
                <w:rFonts w:ascii="Times New Roman" w:hAnsi="Times New Roman"/>
                <w:sz w:val="26"/>
                <w:szCs w:val="26"/>
                <w:lang w:val="ro-RO"/>
              </w:rPr>
              <w:t>practice agricole și de producere</w:t>
            </w:r>
            <w:r w:rsidRPr="00F9405C">
              <w:rPr>
                <w:rFonts w:ascii="Times New Roman" w:hAnsi="Times New Roman"/>
                <w:sz w:val="26"/>
                <w:szCs w:val="26"/>
                <w:lang w:val="ro-RO"/>
              </w:rPr>
              <w:t>;</w:t>
            </w:r>
          </w:p>
          <w:p w14:paraId="4078460D" w14:textId="0B3418FF" w:rsidR="00DD1C54" w:rsidRPr="00F9405C" w:rsidRDefault="006B0C66" w:rsidP="00801FFA">
            <w:pPr>
              <w:shd w:val="clear" w:color="auto" w:fill="FFFFFF" w:themeFill="background1"/>
              <w:tabs>
                <w:tab w:val="left" w:pos="1016"/>
              </w:tabs>
              <w:spacing w:line="264" w:lineRule="auto"/>
              <w:rPr>
                <w:rFonts w:ascii="Times New Roman" w:hAnsi="Times New Roman"/>
                <w:sz w:val="26"/>
                <w:szCs w:val="26"/>
                <w:lang w:val="ro-RO"/>
              </w:rPr>
            </w:pPr>
            <w:r w:rsidRPr="00F9405C">
              <w:rPr>
                <w:rFonts w:ascii="Times New Roman" w:hAnsi="Times New Roman"/>
                <w:sz w:val="26"/>
                <w:szCs w:val="26"/>
                <w:lang w:val="ro-RO"/>
              </w:rPr>
              <w:t>•</w:t>
            </w:r>
            <w:r w:rsidRPr="00F9405C">
              <w:rPr>
                <w:rFonts w:ascii="Times New Roman" w:hAnsi="Times New Roman"/>
                <w:sz w:val="26"/>
                <w:szCs w:val="26"/>
                <w:lang w:val="ro-RO"/>
              </w:rPr>
              <w:tab/>
            </w:r>
            <w:r w:rsidR="00DD1C54" w:rsidRPr="00F9405C">
              <w:rPr>
                <w:rFonts w:ascii="Times New Roman" w:hAnsi="Times New Roman"/>
                <w:sz w:val="26"/>
                <w:szCs w:val="26"/>
                <w:lang w:val="ro-RO"/>
              </w:rPr>
              <w:t>prevenirea pierderilor economice generate de retragerea de pe piață a produselor neconforme</w:t>
            </w:r>
            <w:r w:rsidR="00DD1C54" w:rsidRPr="00F9405C">
              <w:rPr>
                <w:rFonts w:ascii="Times New Roman" w:hAnsi="Times New Roman"/>
                <w:sz w:val="26"/>
                <w:szCs w:val="26"/>
                <w:lang w:val="ro-RO"/>
              </w:rPr>
              <w:t>.</w:t>
            </w:r>
          </w:p>
          <w:p w14:paraId="29896C53" w14:textId="41CA348B" w:rsidR="006B0C66" w:rsidRPr="00F9405C" w:rsidRDefault="006B0C66" w:rsidP="00801FFA">
            <w:pPr>
              <w:shd w:val="clear" w:color="auto" w:fill="FFFFFF" w:themeFill="background1"/>
              <w:tabs>
                <w:tab w:val="left" w:pos="1016"/>
              </w:tabs>
              <w:spacing w:line="264" w:lineRule="auto"/>
              <w:rPr>
                <w:rFonts w:ascii="Times New Roman" w:hAnsi="Times New Roman"/>
                <w:sz w:val="26"/>
                <w:szCs w:val="26"/>
                <w:lang w:val="ro-RO"/>
              </w:rPr>
            </w:pPr>
            <w:r w:rsidRPr="00F9405C">
              <w:rPr>
                <w:rFonts w:ascii="Times New Roman" w:hAnsi="Times New Roman"/>
                <w:sz w:val="26"/>
                <w:szCs w:val="26"/>
                <w:lang w:val="ro-RO"/>
              </w:rPr>
              <w:t>•</w:t>
            </w:r>
            <w:r w:rsidRPr="00F9405C">
              <w:rPr>
                <w:rFonts w:ascii="Times New Roman" w:hAnsi="Times New Roman"/>
                <w:sz w:val="26"/>
                <w:szCs w:val="26"/>
                <w:lang w:val="ro-RO"/>
              </w:rPr>
              <w:tab/>
            </w:r>
            <w:r w:rsidR="00DD1C54" w:rsidRPr="00F9405C">
              <w:rPr>
                <w:rFonts w:ascii="Times New Roman" w:hAnsi="Times New Roman"/>
                <w:sz w:val="26"/>
                <w:szCs w:val="26"/>
                <w:lang w:val="ro-RO"/>
              </w:rPr>
              <w:t xml:space="preserve">alinierea la cerințele europene în </w:t>
            </w:r>
            <w:proofErr w:type="spellStart"/>
            <w:r w:rsidR="00DD1C54" w:rsidRPr="00F9405C">
              <w:rPr>
                <w:rFonts w:ascii="Times New Roman" w:hAnsi="Times New Roman"/>
                <w:sz w:val="26"/>
                <w:szCs w:val="26"/>
                <w:lang w:val="ro-RO"/>
              </w:rPr>
              <w:t>în</w:t>
            </w:r>
            <w:proofErr w:type="spellEnd"/>
            <w:r w:rsidR="00DD1C54" w:rsidRPr="00F9405C">
              <w:rPr>
                <w:rFonts w:ascii="Times New Roman" w:hAnsi="Times New Roman"/>
                <w:sz w:val="26"/>
                <w:szCs w:val="26"/>
                <w:lang w:val="ro-RO"/>
              </w:rPr>
              <w:t xml:space="preserve"> domeniul</w:t>
            </w:r>
            <w:r w:rsidR="00DD1C54" w:rsidRPr="00F9405C">
              <w:rPr>
                <w:rFonts w:ascii="Times New Roman" w:hAnsi="Times New Roman"/>
                <w:sz w:val="26"/>
                <w:szCs w:val="26"/>
                <w:lang w:val="ro-RO"/>
              </w:rPr>
              <w:t xml:space="preserve"> de siguran</w:t>
            </w:r>
            <w:r w:rsidR="00DD1C54" w:rsidRPr="00F9405C">
              <w:rPr>
                <w:rFonts w:ascii="Times New Roman" w:hAnsi="Times New Roman"/>
                <w:sz w:val="26"/>
                <w:szCs w:val="26"/>
                <w:lang w:val="ro-RO"/>
              </w:rPr>
              <w:t xml:space="preserve">ței </w:t>
            </w:r>
            <w:r w:rsidR="00DD1C54" w:rsidRPr="00F9405C">
              <w:rPr>
                <w:rFonts w:ascii="Times New Roman" w:hAnsi="Times New Roman"/>
                <w:sz w:val="26"/>
                <w:szCs w:val="26"/>
                <w:lang w:val="ro-RO"/>
              </w:rPr>
              <w:t xml:space="preserve"> aliment</w:t>
            </w:r>
            <w:r w:rsidR="00DD1C54" w:rsidRPr="00F9405C">
              <w:rPr>
                <w:rFonts w:ascii="Times New Roman" w:hAnsi="Times New Roman"/>
                <w:sz w:val="26"/>
                <w:szCs w:val="26"/>
                <w:lang w:val="ro-RO"/>
              </w:rPr>
              <w:t>elor.</w:t>
            </w:r>
          </w:p>
          <w:p w14:paraId="2E7B5231" w14:textId="77777777" w:rsidR="005F779B" w:rsidRPr="00F9405C" w:rsidRDefault="006B0C66" w:rsidP="00C16CBF">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 xml:space="preserve">Aprobarea </w:t>
            </w:r>
            <w:r w:rsidR="00DD1C54" w:rsidRPr="00F9405C">
              <w:rPr>
                <w:rFonts w:ascii="Times New Roman" w:hAnsi="Times New Roman"/>
                <w:sz w:val="26"/>
                <w:szCs w:val="26"/>
                <w:lang w:val="ro-RO"/>
              </w:rPr>
              <w:t>Instrucțiunii va</w:t>
            </w:r>
            <w:r w:rsidR="00BF271E" w:rsidRPr="00F9405C">
              <w:rPr>
                <w:rFonts w:ascii="Times New Roman" w:hAnsi="Times New Roman"/>
                <w:sz w:val="26"/>
                <w:szCs w:val="26"/>
                <w:lang w:val="ro-RO"/>
              </w:rPr>
              <w:t xml:space="preserve"> contribui</w:t>
            </w:r>
            <w:r w:rsidRPr="00F9405C">
              <w:rPr>
                <w:rFonts w:ascii="Times New Roman" w:hAnsi="Times New Roman"/>
                <w:sz w:val="26"/>
                <w:szCs w:val="26"/>
                <w:lang w:val="ro-RO"/>
              </w:rPr>
              <w:t xml:space="preserve"> la consolidarea cadrului legislativ național în domeniul siguranței alimentelor și la creșterea încrederii consumatorilor în produsele alimentare procesate, asigurând totodată protejarea sănătății publice și </w:t>
            </w:r>
            <w:r w:rsidR="00BF271E" w:rsidRPr="00F9405C">
              <w:rPr>
                <w:rFonts w:ascii="Times New Roman" w:hAnsi="Times New Roman"/>
                <w:sz w:val="26"/>
                <w:szCs w:val="26"/>
                <w:lang w:val="ro-RO"/>
              </w:rPr>
              <w:t>alinierea la standardele</w:t>
            </w:r>
            <w:r w:rsidRPr="00F9405C">
              <w:rPr>
                <w:rFonts w:ascii="Times New Roman" w:hAnsi="Times New Roman"/>
                <w:sz w:val="26"/>
                <w:szCs w:val="26"/>
                <w:lang w:val="ro-RO"/>
              </w:rPr>
              <w:t xml:space="preserve"> Uniunii Europene.</w:t>
            </w:r>
          </w:p>
          <w:p w14:paraId="0E4919AE" w14:textId="2CC4B503" w:rsidR="00950782" w:rsidRPr="00F9405C" w:rsidRDefault="00950782" w:rsidP="00F9405C">
            <w:pPr>
              <w:spacing w:line="276" w:lineRule="auto"/>
              <w:rPr>
                <w:rFonts w:ascii="Times New Roman" w:hAnsi="Times New Roman"/>
                <w:sz w:val="10"/>
                <w:szCs w:val="10"/>
                <w:lang w:val="en-GB"/>
              </w:rPr>
            </w:pP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F9405C" w:rsidRDefault="00D927DB" w:rsidP="00F9405C">
            <w:pPr>
              <w:spacing w:line="276" w:lineRule="auto"/>
              <w:rPr>
                <w:rFonts w:ascii="Times New Roman" w:hAnsi="Times New Roman"/>
                <w:sz w:val="26"/>
                <w:szCs w:val="26"/>
                <w:lang w:val="ro-RO"/>
              </w:rPr>
            </w:pPr>
            <w:r w:rsidRPr="00F9405C">
              <w:rPr>
                <w:rFonts w:ascii="Times New Roman" w:hAnsi="Times New Roman"/>
                <w:sz w:val="26"/>
                <w:szCs w:val="26"/>
                <w:lang w:val="ro-RO"/>
              </w:rPr>
              <w:lastRenderedPageBreak/>
              <w:t>3.2.</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Op</w:t>
            </w:r>
            <w:r w:rsidR="00863417" w:rsidRPr="00F9405C">
              <w:rPr>
                <w:rFonts w:ascii="Times New Roman" w:hAnsi="Times New Roman"/>
                <w:sz w:val="26"/>
                <w:szCs w:val="26"/>
                <w:lang w:val="ro-RO"/>
              </w:rPr>
              <w:t>ț</w:t>
            </w:r>
            <w:r w:rsidRPr="00F9405C">
              <w:rPr>
                <w:rFonts w:ascii="Times New Roman" w:hAnsi="Times New Roman"/>
                <w:sz w:val="26"/>
                <w:szCs w:val="26"/>
                <w:lang w:val="ro-RO"/>
              </w:rPr>
              <w:t>iunile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alternative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analizate</w:t>
            </w:r>
            <w:r w:rsidR="00032B46" w:rsidRPr="00F9405C">
              <w:rPr>
                <w:rFonts w:ascii="Times New Roman" w:hAnsi="Times New Roman"/>
                <w:sz w:val="26"/>
                <w:szCs w:val="26"/>
                <w:lang w:val="ro-RO"/>
              </w:rPr>
              <w:t xml:space="preserve"> </w:t>
            </w:r>
            <w:r w:rsidR="00863417" w:rsidRPr="00F9405C">
              <w:rPr>
                <w:rFonts w:ascii="Times New Roman" w:hAnsi="Times New Roman"/>
                <w:sz w:val="26"/>
                <w:szCs w:val="26"/>
                <w:lang w:val="ro-RO"/>
              </w:rPr>
              <w:t>ș</w:t>
            </w:r>
            <w:r w:rsidRPr="00F9405C">
              <w:rPr>
                <w:rFonts w:ascii="Times New Roman" w:hAnsi="Times New Roman"/>
                <w:sz w:val="26"/>
                <w:szCs w:val="26"/>
                <w:lang w:val="ro-RO"/>
              </w:rPr>
              <w:t>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motivele</w:t>
            </w:r>
            <w:r w:rsidR="00032B46" w:rsidRPr="00F9405C">
              <w:rPr>
                <w:rFonts w:ascii="Times New Roman" w:hAnsi="Times New Roman"/>
                <w:sz w:val="26"/>
                <w:szCs w:val="26"/>
                <w:lang w:val="ro-RO"/>
              </w:rPr>
              <w:t xml:space="preserve"> </w:t>
            </w:r>
            <w:r w:rsidR="00E44F7F" w:rsidRPr="00F9405C">
              <w:rPr>
                <w:rFonts w:ascii="Times New Roman" w:hAnsi="Times New Roman"/>
                <w:sz w:val="26"/>
                <w:szCs w:val="26"/>
                <w:lang w:val="ro-RO"/>
              </w:rPr>
              <w:t>pentru</w:t>
            </w:r>
            <w:r w:rsidR="00032B46" w:rsidRPr="00F9405C">
              <w:rPr>
                <w:rFonts w:ascii="Times New Roman" w:hAnsi="Times New Roman"/>
                <w:sz w:val="26"/>
                <w:szCs w:val="26"/>
                <w:lang w:val="ro-RO"/>
              </w:rPr>
              <w:t xml:space="preserve"> </w:t>
            </w:r>
            <w:r w:rsidR="00E44F7F" w:rsidRPr="00F9405C">
              <w:rPr>
                <w:rFonts w:ascii="Times New Roman" w:hAnsi="Times New Roman"/>
                <w:sz w:val="26"/>
                <w:szCs w:val="26"/>
                <w:lang w:val="ro-RO"/>
              </w:rPr>
              <w:t>care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acestea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nu</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au</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fost</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luate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în</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considerare</w:t>
            </w:r>
          </w:p>
        </w:tc>
      </w:tr>
      <w:tr w:rsidR="006D3EB7" w:rsidRPr="005535F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41A5D74B" w:rsidR="008B4BE6" w:rsidRPr="00F9405C" w:rsidRDefault="006B0C66" w:rsidP="00F9405C">
            <w:pPr>
              <w:spacing w:line="276" w:lineRule="auto"/>
              <w:rPr>
                <w:rFonts w:ascii="Times New Roman" w:hAnsi="Times New Roman"/>
                <w:sz w:val="26"/>
                <w:szCs w:val="26"/>
                <w:lang w:val="ro-RO"/>
              </w:rPr>
            </w:pPr>
            <w:r w:rsidRPr="00F9405C">
              <w:rPr>
                <w:rFonts w:ascii="Times New Roman" w:hAnsi="Times New Roman"/>
                <w:sz w:val="26"/>
                <w:szCs w:val="26"/>
                <w:lang w:val="ro-RO"/>
              </w:rPr>
              <w:t>Nu au fost analizate</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F9405C" w:rsidRDefault="006933C3" w:rsidP="00F9405C">
            <w:pPr>
              <w:spacing w:line="276" w:lineRule="auto"/>
              <w:rPr>
                <w:rFonts w:ascii="Times New Roman" w:hAnsi="Times New Roman"/>
                <w:b/>
                <w:bCs/>
                <w:sz w:val="26"/>
                <w:szCs w:val="26"/>
                <w:lang w:val="ro-RO"/>
              </w:rPr>
            </w:pPr>
            <w:r w:rsidRPr="00F9405C">
              <w:rPr>
                <w:rFonts w:ascii="Times New Roman" w:hAnsi="Times New Roman"/>
                <w:b/>
                <w:bCs/>
                <w:sz w:val="26"/>
                <w:szCs w:val="26"/>
                <w:lang w:val="ro-RO"/>
              </w:rPr>
              <w:t>4.</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Analiza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impactului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de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reglementare</w:t>
            </w:r>
            <w:r w:rsidR="00032B46" w:rsidRPr="00F9405C">
              <w:rPr>
                <w:rFonts w:ascii="Times New Roman" w:hAnsi="Times New Roman"/>
                <w:b/>
                <w:bCs/>
                <w:sz w:val="26"/>
                <w:szCs w:val="26"/>
                <w:lang w:val="ro-RO"/>
              </w:rPr>
              <w:t xml:space="preserve"> </w:t>
            </w:r>
          </w:p>
        </w:tc>
      </w:tr>
      <w:tr w:rsidR="006D3EB7" w:rsidRPr="005535F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D14988" w14:textId="77777777" w:rsidR="008B4BE6" w:rsidRPr="00F9405C" w:rsidRDefault="006933C3" w:rsidP="00F9405C">
            <w:pPr>
              <w:spacing w:line="276" w:lineRule="auto"/>
              <w:rPr>
                <w:rFonts w:ascii="Times New Roman" w:hAnsi="Times New Roman"/>
                <w:sz w:val="26"/>
                <w:szCs w:val="26"/>
                <w:lang w:val="ro-RO"/>
              </w:rPr>
            </w:pPr>
            <w:r w:rsidRPr="00F9405C">
              <w:rPr>
                <w:rFonts w:ascii="Times New Roman" w:hAnsi="Times New Roman"/>
                <w:sz w:val="26"/>
                <w:szCs w:val="26"/>
                <w:lang w:val="ro-RO"/>
              </w:rPr>
              <w:t>4.1.</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asupra</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sectorului</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public</w:t>
            </w:r>
          </w:p>
          <w:p w14:paraId="4C0CF053" w14:textId="276C87C8" w:rsidR="00FF42B6" w:rsidRPr="00F9405C" w:rsidRDefault="00FF42B6" w:rsidP="00C16CBF">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Scopul prioritar pentru</w:t>
            </w:r>
            <w:r w:rsidRPr="00F9405C">
              <w:rPr>
                <w:rFonts w:ascii="Times New Roman" w:hAnsi="Times New Roman"/>
                <w:sz w:val="26"/>
                <w:szCs w:val="26"/>
                <w:lang w:val="ro-RO"/>
              </w:rPr>
              <w:t xml:space="preserve"> aprobarea Instrucțiunii privind prevenirea </w:t>
            </w:r>
            <w:proofErr w:type="spellStart"/>
            <w:r w:rsidRPr="00F9405C">
              <w:rPr>
                <w:rFonts w:ascii="Times New Roman" w:hAnsi="Times New Roman"/>
                <w:sz w:val="26"/>
                <w:szCs w:val="26"/>
                <w:lang w:val="ro-RO"/>
              </w:rPr>
              <w:t>şi</w:t>
            </w:r>
            <w:proofErr w:type="spellEnd"/>
            <w:r w:rsidRPr="00F9405C">
              <w:rPr>
                <w:rFonts w:ascii="Times New Roman" w:hAnsi="Times New Roman"/>
                <w:sz w:val="26"/>
                <w:szCs w:val="26"/>
                <w:lang w:val="ro-RO"/>
              </w:rPr>
              <w:t xml:space="preserve"> reducerea contaminării cu patulină în sucul de mere și în sucul de mere folosit ca ingredient pentru alte băuturi</w:t>
            </w:r>
            <w:r w:rsidR="00B62CC3" w:rsidRPr="00F9405C">
              <w:rPr>
                <w:rFonts w:ascii="Times New Roman" w:hAnsi="Times New Roman"/>
                <w:sz w:val="26"/>
                <w:szCs w:val="26"/>
                <w:lang w:val="ro-RO"/>
              </w:rPr>
              <w:t xml:space="preserve"> este</w:t>
            </w:r>
            <w:r w:rsidRPr="00F9405C">
              <w:rPr>
                <w:rFonts w:ascii="Times New Roman" w:hAnsi="Times New Roman"/>
                <w:sz w:val="26"/>
                <w:szCs w:val="26"/>
                <w:lang w:val="ro-RO"/>
              </w:rPr>
              <w:t xml:space="preserve"> </w:t>
            </w:r>
            <w:r w:rsidRPr="00F9405C">
              <w:rPr>
                <w:rFonts w:ascii="Times New Roman" w:hAnsi="Times New Roman"/>
                <w:sz w:val="26"/>
                <w:szCs w:val="26"/>
                <w:lang w:val="ro-RO"/>
              </w:rPr>
              <w:t>asigurarea unui nivel înalt de protecție a sănătății publice</w:t>
            </w:r>
            <w:r w:rsidR="00B62CC3" w:rsidRPr="00F9405C">
              <w:rPr>
                <w:rFonts w:ascii="Times New Roman" w:hAnsi="Times New Roman"/>
                <w:sz w:val="26"/>
                <w:szCs w:val="26"/>
                <w:lang w:val="ro-RO"/>
              </w:rPr>
              <w:t>, iar aceasta</w:t>
            </w:r>
            <w:r w:rsidRPr="00F9405C">
              <w:rPr>
                <w:rFonts w:ascii="Times New Roman" w:hAnsi="Times New Roman"/>
                <w:sz w:val="26"/>
                <w:szCs w:val="26"/>
                <w:lang w:val="ro-RO"/>
              </w:rPr>
              <w:t xml:space="preserve"> nu </w:t>
            </w:r>
            <w:r w:rsidRPr="00F9405C">
              <w:rPr>
                <w:rFonts w:ascii="Times New Roman" w:hAnsi="Times New Roman"/>
                <w:sz w:val="26"/>
                <w:szCs w:val="26"/>
                <w:lang w:val="ro-RO"/>
              </w:rPr>
              <w:t>atrag</w:t>
            </w:r>
            <w:r w:rsidRPr="00F9405C">
              <w:rPr>
                <w:rFonts w:ascii="Times New Roman" w:hAnsi="Times New Roman"/>
                <w:sz w:val="26"/>
                <w:szCs w:val="26"/>
                <w:lang w:val="ro-RO"/>
              </w:rPr>
              <w:t>e</w:t>
            </w:r>
            <w:r w:rsidRPr="00F9405C">
              <w:rPr>
                <w:rFonts w:ascii="Times New Roman" w:hAnsi="Times New Roman"/>
                <w:sz w:val="26"/>
                <w:szCs w:val="26"/>
                <w:lang w:val="ro-RO"/>
              </w:rPr>
              <w:t xml:space="preserve"> după sine modificarea altor acte normative și nici nu presupun modificări structurale sau instituționale</w:t>
            </w:r>
            <w:r w:rsidR="00B62CC3" w:rsidRPr="00F9405C">
              <w:rPr>
                <w:rFonts w:ascii="Times New Roman" w:hAnsi="Times New Roman"/>
                <w:sz w:val="26"/>
                <w:szCs w:val="26"/>
                <w:lang w:val="ro-RO"/>
              </w:rPr>
              <w:t xml:space="preserve"> </w:t>
            </w:r>
            <w:r w:rsidRPr="00F9405C">
              <w:rPr>
                <w:rFonts w:ascii="Times New Roman" w:hAnsi="Times New Roman"/>
                <w:sz w:val="26"/>
                <w:szCs w:val="26"/>
                <w:lang w:val="ro-RO"/>
              </w:rPr>
              <w:t>ale sistemului administrației publice.</w:t>
            </w:r>
          </w:p>
          <w:p w14:paraId="3AFC95F8" w14:textId="641ED1B6" w:rsidR="00950782" w:rsidRPr="00F9405C" w:rsidRDefault="00950782" w:rsidP="00F9405C">
            <w:pPr>
              <w:spacing w:line="276" w:lineRule="auto"/>
              <w:rPr>
                <w:rFonts w:ascii="Times New Roman" w:hAnsi="Times New Roman"/>
                <w:sz w:val="8"/>
                <w:szCs w:val="8"/>
                <w:lang w:val="ro-RO"/>
              </w:rPr>
            </w:pPr>
          </w:p>
        </w:tc>
      </w:tr>
      <w:tr w:rsidR="006D3EB7" w:rsidRPr="005535F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D601C3F" w14:textId="77777777" w:rsidR="008B4BE6" w:rsidRPr="00F9405C" w:rsidRDefault="006933C3" w:rsidP="00F9405C">
            <w:pPr>
              <w:spacing w:line="276" w:lineRule="auto"/>
              <w:rPr>
                <w:rFonts w:ascii="Times New Roman" w:hAnsi="Times New Roman"/>
                <w:sz w:val="26"/>
                <w:szCs w:val="26"/>
                <w:lang w:val="ro-RO"/>
              </w:rPr>
            </w:pPr>
            <w:r w:rsidRPr="00F9405C">
              <w:rPr>
                <w:rFonts w:ascii="Times New Roman" w:hAnsi="Times New Roman"/>
                <w:sz w:val="26"/>
                <w:szCs w:val="26"/>
                <w:lang w:val="ro-RO"/>
              </w:rPr>
              <w:t>4.2.</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financiar</w:t>
            </w:r>
            <w:r w:rsidR="00032B46" w:rsidRPr="00F9405C">
              <w:rPr>
                <w:rFonts w:ascii="Times New Roman" w:hAnsi="Times New Roman"/>
                <w:sz w:val="26"/>
                <w:szCs w:val="26"/>
                <w:lang w:val="ro-RO"/>
              </w:rPr>
              <w:t xml:space="preserve"> </w:t>
            </w:r>
            <w:r w:rsidR="00863417" w:rsidRPr="00F9405C">
              <w:rPr>
                <w:rFonts w:ascii="Times New Roman" w:hAnsi="Times New Roman"/>
                <w:sz w:val="26"/>
                <w:szCs w:val="26"/>
                <w:lang w:val="ro-RO"/>
              </w:rPr>
              <w:t>ș</w:t>
            </w:r>
            <w:r w:rsidR="00CA2822" w:rsidRPr="00F9405C">
              <w:rPr>
                <w:rFonts w:ascii="Times New Roman" w:hAnsi="Times New Roman"/>
                <w:sz w:val="26"/>
                <w:szCs w:val="26"/>
                <w:lang w:val="ro-RO"/>
              </w:rPr>
              <w:t>i</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argumentarea</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costurilor</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estimative</w:t>
            </w:r>
          </w:p>
          <w:p w14:paraId="377DB1C0" w14:textId="77777777" w:rsidR="00B62CC3" w:rsidRDefault="00B62CC3" w:rsidP="00E665BA">
            <w:pPr>
              <w:shd w:val="clear" w:color="auto" w:fill="FFFFFF" w:themeFill="background1"/>
              <w:tabs>
                <w:tab w:val="left" w:pos="677"/>
              </w:tabs>
              <w:spacing w:line="276" w:lineRule="auto"/>
              <w:rPr>
                <w:rFonts w:ascii="Times New Roman" w:hAnsi="Times New Roman"/>
                <w:sz w:val="26"/>
                <w:szCs w:val="26"/>
                <w:shd w:val="clear" w:color="auto" w:fill="FFFFFF" w:themeFill="background1"/>
                <w:lang w:val="ro-RO"/>
              </w:rPr>
            </w:pPr>
            <w:r w:rsidRPr="00E665BA">
              <w:rPr>
                <w:rFonts w:ascii="Times New Roman" w:hAnsi="Times New Roman"/>
                <w:sz w:val="26"/>
                <w:szCs w:val="26"/>
                <w:shd w:val="clear" w:color="auto" w:fill="FFFFFF" w:themeFill="background1"/>
                <w:lang w:val="ro-RO"/>
              </w:rPr>
              <w:t>I</w:t>
            </w:r>
            <w:r w:rsidRPr="00E665BA">
              <w:rPr>
                <w:rFonts w:ascii="Times New Roman" w:hAnsi="Times New Roman"/>
                <w:sz w:val="26"/>
                <w:szCs w:val="26"/>
                <w:shd w:val="clear" w:color="auto" w:fill="FFFFFF" w:themeFill="background1"/>
                <w:lang w:val="ro-RO"/>
              </w:rPr>
              <w:t>mplementarea proiectului propus, nu necesită cheltuieli financiare suplimentare din bugetul de stat.</w:t>
            </w:r>
          </w:p>
          <w:p w14:paraId="13BFECF6" w14:textId="6B74A961" w:rsidR="00E665BA" w:rsidRPr="00E665BA" w:rsidRDefault="00E665BA" w:rsidP="00F9405C">
            <w:pPr>
              <w:tabs>
                <w:tab w:val="left" w:pos="677"/>
              </w:tabs>
              <w:spacing w:line="276" w:lineRule="auto"/>
              <w:rPr>
                <w:rFonts w:ascii="Times New Roman" w:hAnsi="Times New Roman"/>
                <w:sz w:val="12"/>
                <w:szCs w:val="12"/>
                <w:lang w:val="ro-RO"/>
              </w:rPr>
            </w:pPr>
          </w:p>
        </w:tc>
      </w:tr>
      <w:tr w:rsidR="006D3EB7" w:rsidRPr="005535F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EBA58B4" w14:textId="77777777" w:rsidR="008B4BE6" w:rsidRPr="00F9405C" w:rsidRDefault="006933C3" w:rsidP="00F9405C">
            <w:pPr>
              <w:spacing w:line="276" w:lineRule="auto"/>
              <w:rPr>
                <w:rFonts w:ascii="Times New Roman" w:hAnsi="Times New Roman"/>
                <w:sz w:val="26"/>
                <w:szCs w:val="26"/>
                <w:lang w:val="ro-RO"/>
              </w:rPr>
            </w:pPr>
            <w:r w:rsidRPr="00F9405C">
              <w:rPr>
                <w:rFonts w:ascii="Times New Roman" w:hAnsi="Times New Roman"/>
                <w:sz w:val="26"/>
                <w:szCs w:val="26"/>
                <w:lang w:val="ro-RO"/>
              </w:rPr>
              <w:t>4.3.</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asupra</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sectorului</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privat</w:t>
            </w:r>
          </w:p>
          <w:p w14:paraId="731E5667" w14:textId="1DA5EFDA" w:rsidR="00B62CC3" w:rsidRPr="00F9405C" w:rsidRDefault="00B62CC3" w:rsidP="00C16CBF">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 xml:space="preserve">Aprobarea </w:t>
            </w:r>
            <w:r w:rsidR="00B27911" w:rsidRPr="00F9405C">
              <w:rPr>
                <w:rFonts w:ascii="Times New Roman" w:hAnsi="Times New Roman"/>
                <w:sz w:val="26"/>
                <w:szCs w:val="26"/>
                <w:lang w:val="ro-RO"/>
              </w:rPr>
              <w:t xml:space="preserve">Instrucțiunii </w:t>
            </w:r>
            <w:r w:rsidRPr="00F9405C">
              <w:rPr>
                <w:rFonts w:ascii="Times New Roman" w:hAnsi="Times New Roman"/>
                <w:sz w:val="26"/>
                <w:szCs w:val="26"/>
                <w:lang w:val="ro-RO"/>
              </w:rPr>
              <w:t xml:space="preserve">va avea un impact economic pozitiv pe termen mediu și lung, </w:t>
            </w:r>
            <w:r w:rsidR="00E058C4" w:rsidRPr="00F9405C">
              <w:rPr>
                <w:rFonts w:ascii="Times New Roman" w:hAnsi="Times New Roman"/>
                <w:sz w:val="26"/>
                <w:szCs w:val="26"/>
                <w:lang w:val="ro-RO"/>
              </w:rPr>
              <w:t xml:space="preserve">caracterizat </w:t>
            </w:r>
            <w:r w:rsidRPr="00F9405C">
              <w:rPr>
                <w:rFonts w:ascii="Times New Roman" w:hAnsi="Times New Roman"/>
                <w:sz w:val="26"/>
                <w:szCs w:val="26"/>
                <w:lang w:val="ro-RO"/>
              </w:rPr>
              <w:t>prin:</w:t>
            </w:r>
          </w:p>
          <w:p w14:paraId="6DE5AD78" w14:textId="077F19EF" w:rsidR="00B62CC3" w:rsidRPr="00F9405C" w:rsidRDefault="00B62CC3" w:rsidP="00C16CBF">
            <w:pPr>
              <w:numPr>
                <w:ilvl w:val="0"/>
                <w:numId w:val="12"/>
              </w:num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Reducerea pierderilor financiare generate de retragerea de pe piață a produselor neconforme;</w:t>
            </w:r>
          </w:p>
          <w:p w14:paraId="1F3CBEC5" w14:textId="32128D03" w:rsidR="00B62CC3" w:rsidRPr="00F9405C" w:rsidRDefault="00B62CC3" w:rsidP="00C16CBF">
            <w:pPr>
              <w:numPr>
                <w:ilvl w:val="0"/>
                <w:numId w:val="12"/>
              </w:num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Evitarea sancțiunilor și a restricțiilor comerciale legate de nerespectarea legislației privind contaminanții;</w:t>
            </w:r>
          </w:p>
          <w:p w14:paraId="786F4DE0" w14:textId="77777777" w:rsidR="00B62CC3" w:rsidRPr="00F9405C" w:rsidRDefault="00B62CC3" w:rsidP="00C16CBF">
            <w:pPr>
              <w:numPr>
                <w:ilvl w:val="0"/>
                <w:numId w:val="12"/>
              </w:num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Creșterea competitivității sectorului agroalimentar, prin alinierea la standardele internaționale de siguranță alimentară;</w:t>
            </w:r>
          </w:p>
          <w:p w14:paraId="209466CF" w14:textId="77777777" w:rsidR="00950782" w:rsidRDefault="00B62CC3" w:rsidP="00C16CBF">
            <w:pPr>
              <w:numPr>
                <w:ilvl w:val="0"/>
                <w:numId w:val="12"/>
              </w:num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Îmbunătățirea imaginii produs</w:t>
            </w:r>
            <w:r w:rsidRPr="00F9405C">
              <w:rPr>
                <w:rFonts w:ascii="Times New Roman" w:hAnsi="Times New Roman"/>
                <w:sz w:val="26"/>
                <w:szCs w:val="26"/>
                <w:shd w:val="clear" w:color="auto" w:fill="FFFFFF" w:themeFill="background1"/>
                <w:lang w:val="ro-RO"/>
              </w:rPr>
              <w:t>elor</w:t>
            </w:r>
            <w:r w:rsidRPr="00F9405C">
              <w:rPr>
                <w:rFonts w:ascii="Times New Roman" w:hAnsi="Times New Roman"/>
                <w:sz w:val="26"/>
                <w:szCs w:val="26"/>
                <w:lang w:val="ro-RO"/>
              </w:rPr>
              <w:t xml:space="preserve"> </w:t>
            </w:r>
            <w:r w:rsidR="0038723B" w:rsidRPr="00F9405C">
              <w:rPr>
                <w:rFonts w:ascii="Times New Roman" w:hAnsi="Times New Roman"/>
                <w:sz w:val="26"/>
                <w:szCs w:val="26"/>
                <w:lang w:val="ro-RO"/>
              </w:rPr>
              <w:t>autohtone</w:t>
            </w:r>
            <w:r w:rsidRPr="00F9405C">
              <w:rPr>
                <w:rFonts w:ascii="Times New Roman" w:hAnsi="Times New Roman"/>
                <w:sz w:val="26"/>
                <w:szCs w:val="26"/>
                <w:lang w:val="ro-RO"/>
              </w:rPr>
              <w:t xml:space="preserve"> pe piața internă și externă.</w:t>
            </w:r>
          </w:p>
          <w:p w14:paraId="176E709B" w14:textId="135CDBB9" w:rsidR="00E665BA" w:rsidRPr="00E665BA" w:rsidRDefault="00E665BA" w:rsidP="00E665BA">
            <w:pPr>
              <w:shd w:val="clear" w:color="auto" w:fill="FFFFFF" w:themeFill="background1"/>
              <w:spacing w:line="264" w:lineRule="auto"/>
              <w:ind w:left="720" w:firstLine="0"/>
              <w:rPr>
                <w:rFonts w:ascii="Times New Roman" w:hAnsi="Times New Roman"/>
                <w:sz w:val="10"/>
                <w:szCs w:val="10"/>
                <w:lang w:val="ro-RO"/>
              </w:rPr>
            </w:pPr>
          </w:p>
        </w:tc>
      </w:tr>
      <w:tr w:rsidR="006D3EB7" w:rsidRPr="005535F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F9405C" w:rsidRDefault="006933C3" w:rsidP="00F37ED4">
            <w:pPr>
              <w:rPr>
                <w:rFonts w:ascii="Times New Roman" w:hAnsi="Times New Roman"/>
                <w:sz w:val="26"/>
                <w:szCs w:val="26"/>
                <w:lang w:val="ro-RO"/>
              </w:rPr>
            </w:pPr>
            <w:r w:rsidRPr="00F9405C">
              <w:rPr>
                <w:rFonts w:ascii="Times New Roman" w:hAnsi="Times New Roman"/>
                <w:sz w:val="26"/>
                <w:szCs w:val="26"/>
                <w:lang w:val="ro-RO"/>
              </w:rPr>
              <w:t>4.4</w:t>
            </w:r>
            <w:r w:rsidR="0036135C" w:rsidRPr="00F9405C">
              <w:rPr>
                <w:rFonts w:ascii="Times New Roman" w:hAnsi="Times New Roman"/>
                <w:sz w:val="26"/>
                <w:szCs w:val="26"/>
                <w:lang w:val="ro-RO"/>
              </w:rPr>
              <w:t>.</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00CA2822" w:rsidRPr="00F9405C">
              <w:rPr>
                <w:rFonts w:ascii="Times New Roman" w:hAnsi="Times New Roman"/>
                <w:sz w:val="26"/>
                <w:szCs w:val="26"/>
                <w:lang w:val="ro-RO"/>
              </w:rPr>
              <w:t>social</w:t>
            </w:r>
          </w:p>
          <w:p w14:paraId="1314F2A5" w14:textId="5E048013" w:rsidR="00545261" w:rsidRPr="00F9405C" w:rsidRDefault="00545261" w:rsidP="003213E9">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 xml:space="preserve">Implementarea </w:t>
            </w:r>
            <w:r w:rsidRPr="00F9405C">
              <w:rPr>
                <w:rFonts w:ascii="Times New Roman" w:hAnsi="Times New Roman"/>
                <w:sz w:val="26"/>
                <w:szCs w:val="26"/>
                <w:lang w:val="ro-RO"/>
              </w:rPr>
              <w:t xml:space="preserve">Instrucțiunii </w:t>
            </w:r>
            <w:r w:rsidRPr="00F9405C">
              <w:rPr>
                <w:rFonts w:ascii="Times New Roman" w:hAnsi="Times New Roman"/>
                <w:sz w:val="26"/>
                <w:szCs w:val="26"/>
                <w:lang w:val="ro-RO"/>
              </w:rPr>
              <w:t xml:space="preserve"> va contribui la creșterea nivelului de siguranță alimentară pentru consumatori, în special pentru copii, care sunt cei mai vulnerabili la </w:t>
            </w:r>
            <w:r w:rsidRPr="00F9405C">
              <w:rPr>
                <w:rFonts w:ascii="Times New Roman" w:hAnsi="Times New Roman"/>
                <w:sz w:val="26"/>
                <w:szCs w:val="26"/>
                <w:lang w:val="ro-RO"/>
              </w:rPr>
              <w:lastRenderedPageBreak/>
              <w:t>efectele negative ale contaminanților alimentari. Prin reducerea riscului de expunere la patulină, se vor înregistra beneficii directe asupra sănătății publice.</w:t>
            </w:r>
          </w:p>
          <w:p w14:paraId="733872B8" w14:textId="6DB2312A" w:rsidR="00545261" w:rsidRDefault="00545261" w:rsidP="003213E9">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De asemenea, se va consolida încrederea consumatorilor în produsele procesate din fructe.</w:t>
            </w:r>
          </w:p>
          <w:p w14:paraId="7838D62F" w14:textId="77777777" w:rsidR="00E665BA" w:rsidRPr="00E665BA" w:rsidRDefault="00E665BA" w:rsidP="003213E9">
            <w:pPr>
              <w:shd w:val="clear" w:color="auto" w:fill="FFFFFF" w:themeFill="background1"/>
              <w:spacing w:line="264" w:lineRule="auto"/>
              <w:rPr>
                <w:rFonts w:ascii="Times New Roman" w:hAnsi="Times New Roman"/>
                <w:sz w:val="12"/>
                <w:szCs w:val="12"/>
                <w:lang w:val="ro-RO"/>
              </w:rPr>
            </w:pPr>
          </w:p>
          <w:p w14:paraId="4E529115" w14:textId="457DE778" w:rsidR="008B4BE6" w:rsidRPr="00F9405C" w:rsidRDefault="00CA2822" w:rsidP="00F37ED4">
            <w:pPr>
              <w:rPr>
                <w:rFonts w:ascii="Times New Roman" w:hAnsi="Times New Roman"/>
                <w:sz w:val="26"/>
                <w:szCs w:val="26"/>
                <w:lang w:val="ro-RO"/>
              </w:rPr>
            </w:pPr>
            <w:r w:rsidRPr="00F9405C">
              <w:rPr>
                <w:rFonts w:ascii="Times New Roman" w:hAnsi="Times New Roman"/>
                <w:sz w:val="26"/>
                <w:szCs w:val="26"/>
                <w:lang w:val="ro-RO"/>
              </w:rPr>
              <w:t>4.4.1.</w:t>
            </w:r>
            <w:r w:rsidR="00032B46" w:rsidRPr="00F9405C">
              <w:rPr>
                <w:rFonts w:ascii="Times New Roman" w:hAnsi="Times New Roman"/>
                <w:sz w:val="26"/>
                <w:szCs w:val="26"/>
                <w:lang w:val="ro-RO"/>
              </w:rPr>
              <w:t xml:space="preserve"> </w:t>
            </w:r>
            <w:r w:rsidR="006933C3"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006933C3" w:rsidRPr="00F9405C">
              <w:rPr>
                <w:rFonts w:ascii="Times New Roman" w:hAnsi="Times New Roman"/>
                <w:sz w:val="26"/>
                <w:szCs w:val="26"/>
                <w:lang w:val="ro-RO"/>
              </w:rPr>
              <w:t>asupra</w:t>
            </w:r>
            <w:r w:rsidR="00032B46" w:rsidRPr="00F9405C">
              <w:rPr>
                <w:rFonts w:ascii="Times New Roman" w:hAnsi="Times New Roman"/>
                <w:sz w:val="26"/>
                <w:szCs w:val="26"/>
                <w:lang w:val="ro-RO"/>
              </w:rPr>
              <w:t xml:space="preserve"> </w:t>
            </w:r>
            <w:r w:rsidR="006933C3" w:rsidRPr="00F9405C">
              <w:rPr>
                <w:rFonts w:ascii="Times New Roman" w:hAnsi="Times New Roman"/>
                <w:sz w:val="26"/>
                <w:szCs w:val="26"/>
                <w:lang w:val="ro-RO"/>
              </w:rPr>
              <w:t>datelor</w:t>
            </w:r>
            <w:r w:rsidR="00032B46" w:rsidRPr="00F9405C">
              <w:rPr>
                <w:rFonts w:ascii="Times New Roman" w:hAnsi="Times New Roman"/>
                <w:sz w:val="26"/>
                <w:szCs w:val="26"/>
                <w:lang w:val="ro-RO"/>
              </w:rPr>
              <w:t xml:space="preserve"> </w:t>
            </w:r>
            <w:r w:rsidR="006933C3" w:rsidRPr="00F9405C">
              <w:rPr>
                <w:rFonts w:ascii="Times New Roman" w:hAnsi="Times New Roman"/>
                <w:sz w:val="26"/>
                <w:szCs w:val="26"/>
                <w:lang w:val="ro-RO"/>
              </w:rPr>
              <w:t>cu</w:t>
            </w:r>
            <w:r w:rsidR="00032B46" w:rsidRPr="00F9405C">
              <w:rPr>
                <w:rFonts w:ascii="Times New Roman" w:hAnsi="Times New Roman"/>
                <w:sz w:val="26"/>
                <w:szCs w:val="26"/>
                <w:lang w:val="ro-RO"/>
              </w:rPr>
              <w:t xml:space="preserve"> </w:t>
            </w:r>
            <w:r w:rsidR="006933C3" w:rsidRPr="00F9405C">
              <w:rPr>
                <w:rFonts w:ascii="Times New Roman" w:hAnsi="Times New Roman"/>
                <w:sz w:val="26"/>
                <w:szCs w:val="26"/>
                <w:lang w:val="ro-RO"/>
              </w:rPr>
              <w:t>caracter</w:t>
            </w:r>
            <w:r w:rsidR="00032B46" w:rsidRPr="00F9405C">
              <w:rPr>
                <w:rFonts w:ascii="Times New Roman" w:hAnsi="Times New Roman"/>
                <w:sz w:val="26"/>
                <w:szCs w:val="26"/>
                <w:lang w:val="ro-RO"/>
              </w:rPr>
              <w:t xml:space="preserve"> </w:t>
            </w:r>
            <w:r w:rsidR="006933C3" w:rsidRPr="00F9405C">
              <w:rPr>
                <w:rFonts w:ascii="Times New Roman" w:hAnsi="Times New Roman"/>
                <w:sz w:val="26"/>
                <w:szCs w:val="26"/>
                <w:lang w:val="ro-RO"/>
              </w:rPr>
              <w:t>personal</w:t>
            </w:r>
          </w:p>
          <w:p w14:paraId="0FDB787B" w14:textId="0E0F5DB8" w:rsidR="004472D4" w:rsidRDefault="004472D4" w:rsidP="00C61E84">
            <w:pPr>
              <w:shd w:val="clear" w:color="auto" w:fill="FFFFFF" w:themeFill="background1"/>
              <w:rPr>
                <w:rFonts w:ascii="Times New Roman" w:hAnsi="Times New Roman"/>
                <w:sz w:val="26"/>
                <w:szCs w:val="26"/>
                <w:lang w:val="ro-RO"/>
              </w:rPr>
            </w:pPr>
            <w:r w:rsidRPr="00F9405C">
              <w:rPr>
                <w:rFonts w:ascii="Times New Roman" w:hAnsi="Times New Roman"/>
                <w:sz w:val="26"/>
                <w:szCs w:val="26"/>
                <w:lang w:val="ro-RO"/>
              </w:rPr>
              <w:t>Nu se aplică</w:t>
            </w:r>
            <w:r w:rsidR="006E0593">
              <w:rPr>
                <w:rFonts w:ascii="Times New Roman" w:hAnsi="Times New Roman"/>
                <w:sz w:val="26"/>
                <w:szCs w:val="26"/>
                <w:lang w:val="ro-RO"/>
              </w:rPr>
              <w:t>.</w:t>
            </w:r>
          </w:p>
          <w:p w14:paraId="753306D8" w14:textId="77777777" w:rsidR="00C61E84" w:rsidRPr="00C61E84" w:rsidRDefault="00C61E84" w:rsidP="00440C1C">
            <w:pPr>
              <w:shd w:val="clear" w:color="auto" w:fill="FFFFFF" w:themeFill="background1"/>
              <w:spacing w:after="100"/>
              <w:rPr>
                <w:rFonts w:ascii="Times New Roman" w:hAnsi="Times New Roman"/>
                <w:sz w:val="10"/>
                <w:szCs w:val="10"/>
                <w:lang w:val="ro-RO"/>
              </w:rPr>
            </w:pPr>
          </w:p>
          <w:p w14:paraId="2EBDA01D" w14:textId="77777777" w:rsidR="008B4BE6" w:rsidRPr="00F9405C" w:rsidRDefault="00CA2822" w:rsidP="00452C6C">
            <w:pPr>
              <w:rPr>
                <w:rFonts w:ascii="Times New Roman" w:hAnsi="Times New Roman"/>
                <w:sz w:val="26"/>
                <w:szCs w:val="26"/>
                <w:lang w:val="ro-RO"/>
              </w:rPr>
            </w:pPr>
            <w:r w:rsidRPr="00F9405C">
              <w:rPr>
                <w:rFonts w:ascii="Times New Roman" w:hAnsi="Times New Roman"/>
                <w:sz w:val="26"/>
                <w:szCs w:val="26"/>
                <w:lang w:val="ro-RO"/>
              </w:rPr>
              <w:t>4.4.2.</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asupra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echită</w:t>
            </w:r>
            <w:r w:rsidR="00863417" w:rsidRPr="00F9405C">
              <w:rPr>
                <w:rFonts w:ascii="Times New Roman" w:hAnsi="Times New Roman"/>
                <w:sz w:val="26"/>
                <w:szCs w:val="26"/>
                <w:lang w:val="ro-RO"/>
              </w:rPr>
              <w:t>ț</w:t>
            </w:r>
            <w:r w:rsidRPr="00F9405C">
              <w:rPr>
                <w:rFonts w:ascii="Times New Roman" w:hAnsi="Times New Roman"/>
                <w:sz w:val="26"/>
                <w:szCs w:val="26"/>
                <w:lang w:val="ro-RO"/>
              </w:rPr>
              <w:t>ii</w:t>
            </w:r>
            <w:r w:rsidR="00032B46" w:rsidRPr="00F9405C">
              <w:rPr>
                <w:rFonts w:ascii="Times New Roman" w:hAnsi="Times New Roman"/>
                <w:sz w:val="26"/>
                <w:szCs w:val="26"/>
                <w:lang w:val="ro-RO"/>
              </w:rPr>
              <w:t xml:space="preserve"> </w:t>
            </w:r>
            <w:r w:rsidR="00863417" w:rsidRPr="00F9405C">
              <w:rPr>
                <w:rFonts w:ascii="Times New Roman" w:hAnsi="Times New Roman"/>
                <w:sz w:val="26"/>
                <w:szCs w:val="26"/>
                <w:lang w:val="ro-RO"/>
              </w:rPr>
              <w:t>ș</w:t>
            </w:r>
            <w:r w:rsidRPr="00F9405C">
              <w:rPr>
                <w:rFonts w:ascii="Times New Roman" w:hAnsi="Times New Roman"/>
                <w:sz w:val="26"/>
                <w:szCs w:val="26"/>
                <w:lang w:val="ro-RO"/>
              </w:rPr>
              <w:t>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egalită</w:t>
            </w:r>
            <w:r w:rsidR="00863417" w:rsidRPr="00F9405C">
              <w:rPr>
                <w:rFonts w:ascii="Times New Roman" w:hAnsi="Times New Roman"/>
                <w:sz w:val="26"/>
                <w:szCs w:val="26"/>
                <w:lang w:val="ro-RO"/>
              </w:rPr>
              <w:t>ț</w:t>
            </w:r>
            <w:r w:rsidRPr="00F9405C">
              <w:rPr>
                <w:rFonts w:ascii="Times New Roman" w:hAnsi="Times New Roman"/>
                <w:sz w:val="26"/>
                <w:szCs w:val="26"/>
                <w:lang w:val="ro-RO"/>
              </w:rPr>
              <w:t>ii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de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gen</w:t>
            </w:r>
          </w:p>
          <w:p w14:paraId="44B0D3B5" w14:textId="77777777" w:rsidR="004472D4" w:rsidRDefault="004472D4" w:rsidP="00C61E84">
            <w:pPr>
              <w:shd w:val="clear" w:color="auto" w:fill="FFFFFF" w:themeFill="background1"/>
              <w:rPr>
                <w:rFonts w:ascii="Times New Roman" w:hAnsi="Times New Roman"/>
                <w:sz w:val="26"/>
                <w:szCs w:val="26"/>
                <w:shd w:val="clear" w:color="auto" w:fill="FFFFFF" w:themeFill="background1"/>
                <w:lang w:val="ro-RO"/>
              </w:rPr>
            </w:pPr>
            <w:r w:rsidRPr="006E0593">
              <w:rPr>
                <w:rFonts w:ascii="Times New Roman" w:hAnsi="Times New Roman"/>
                <w:sz w:val="26"/>
                <w:szCs w:val="26"/>
                <w:shd w:val="clear" w:color="auto" w:fill="FFFFFF" w:themeFill="background1"/>
                <w:lang w:val="ro-RO"/>
              </w:rPr>
              <w:t>Nu se aplică</w:t>
            </w:r>
            <w:r w:rsidR="006E0593">
              <w:rPr>
                <w:rFonts w:ascii="Times New Roman" w:hAnsi="Times New Roman"/>
                <w:sz w:val="26"/>
                <w:szCs w:val="26"/>
                <w:shd w:val="clear" w:color="auto" w:fill="FFFFFF" w:themeFill="background1"/>
                <w:lang w:val="ro-RO"/>
              </w:rPr>
              <w:t>.</w:t>
            </w:r>
          </w:p>
          <w:p w14:paraId="5094B65C" w14:textId="7E8B1A1B" w:rsidR="00C61E84" w:rsidRPr="00C61E84" w:rsidRDefault="00C61E84" w:rsidP="00440C1C">
            <w:pPr>
              <w:spacing w:after="100"/>
              <w:rPr>
                <w:rFonts w:ascii="Times New Roman" w:hAnsi="Times New Roman"/>
                <w:sz w:val="12"/>
                <w:szCs w:val="12"/>
                <w:lang w:val="ro-RO"/>
              </w:rPr>
            </w:pPr>
          </w:p>
        </w:tc>
      </w:tr>
      <w:tr w:rsidR="006D3EB7" w:rsidRPr="005535F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28E4A1" w14:textId="2DCDB2DF" w:rsidR="008B4BE6" w:rsidRPr="00F9405C" w:rsidRDefault="006933C3" w:rsidP="00452C6C">
            <w:pPr>
              <w:rPr>
                <w:rFonts w:ascii="Times New Roman" w:hAnsi="Times New Roman"/>
                <w:sz w:val="26"/>
                <w:szCs w:val="26"/>
                <w:lang w:val="ro-RO"/>
              </w:rPr>
            </w:pPr>
            <w:r w:rsidRPr="00F9405C">
              <w:rPr>
                <w:rFonts w:ascii="Times New Roman" w:hAnsi="Times New Roman"/>
                <w:sz w:val="26"/>
                <w:szCs w:val="26"/>
                <w:lang w:val="ro-RO"/>
              </w:rPr>
              <w:lastRenderedPageBreak/>
              <w:t>4.</w:t>
            </w:r>
            <w:r w:rsidR="00CA2822" w:rsidRPr="00F9405C">
              <w:rPr>
                <w:rFonts w:ascii="Times New Roman" w:hAnsi="Times New Roman"/>
                <w:sz w:val="26"/>
                <w:szCs w:val="26"/>
                <w:lang w:val="ro-RO"/>
              </w:rPr>
              <w:t>5</w:t>
            </w:r>
            <w:r w:rsidRPr="00F9405C">
              <w:rPr>
                <w:rFonts w:ascii="Times New Roman" w:hAnsi="Times New Roman"/>
                <w:sz w:val="26"/>
                <w:szCs w:val="26"/>
                <w:lang w:val="ro-RO"/>
              </w:rPr>
              <w:t>.</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Impactul</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asupra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mediului</w:t>
            </w:r>
          </w:p>
          <w:p w14:paraId="1D2EF730" w14:textId="77777777" w:rsidR="004472D4" w:rsidRPr="00F9405C" w:rsidRDefault="004472D4" w:rsidP="003213E9">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Proiectul propus nu implică măsuri care să genereze impact negativ asupra mediului. Dimpotrivă, prin promovarea utilizării de materie primă de calitate și reducerea pierderilor, se contribuie la eficiența utilizării resurselor și la reducerea risipei alimentare</w:t>
            </w:r>
            <w:r w:rsidR="00950782" w:rsidRPr="00F9405C">
              <w:rPr>
                <w:rFonts w:ascii="Times New Roman" w:hAnsi="Times New Roman"/>
                <w:sz w:val="26"/>
                <w:szCs w:val="26"/>
                <w:lang w:val="ro-RO"/>
              </w:rPr>
              <w:t>.</w:t>
            </w:r>
          </w:p>
          <w:p w14:paraId="1ED48608" w14:textId="20FCC690" w:rsidR="00950782" w:rsidRPr="00440C1C" w:rsidRDefault="00950782" w:rsidP="00452C6C">
            <w:pPr>
              <w:rPr>
                <w:rFonts w:ascii="Times New Roman" w:hAnsi="Times New Roman"/>
                <w:sz w:val="12"/>
                <w:szCs w:val="12"/>
                <w:lang w:val="ro-RO"/>
              </w:rPr>
            </w:pPr>
          </w:p>
        </w:tc>
      </w:tr>
      <w:tr w:rsidR="006D3EB7" w:rsidRPr="005535F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F9405C" w:rsidRDefault="006933C3" w:rsidP="00452C6C">
            <w:pPr>
              <w:rPr>
                <w:rFonts w:ascii="Times New Roman" w:hAnsi="Times New Roman"/>
                <w:sz w:val="26"/>
                <w:szCs w:val="26"/>
                <w:lang w:val="ro-RO"/>
              </w:rPr>
            </w:pPr>
            <w:r w:rsidRPr="00F9405C">
              <w:rPr>
                <w:rFonts w:ascii="Times New Roman" w:hAnsi="Times New Roman"/>
                <w:sz w:val="26"/>
                <w:szCs w:val="26"/>
                <w:lang w:val="ro-RO"/>
              </w:rPr>
              <w:t>4.</w:t>
            </w:r>
            <w:r w:rsidR="00CA2822" w:rsidRPr="00F9405C">
              <w:rPr>
                <w:rFonts w:ascii="Times New Roman" w:hAnsi="Times New Roman"/>
                <w:sz w:val="26"/>
                <w:szCs w:val="26"/>
                <w:lang w:val="ro-RO"/>
              </w:rPr>
              <w:t>6</w:t>
            </w:r>
            <w:r w:rsidRPr="00F9405C">
              <w:rPr>
                <w:rFonts w:ascii="Times New Roman" w:hAnsi="Times New Roman"/>
                <w:sz w:val="26"/>
                <w:szCs w:val="26"/>
                <w:lang w:val="ro-RO"/>
              </w:rPr>
              <w:t>.</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Alte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impacturi</w:t>
            </w:r>
            <w:r w:rsidR="00032B46" w:rsidRPr="00F9405C">
              <w:rPr>
                <w:rFonts w:ascii="Times New Roman" w:hAnsi="Times New Roman"/>
                <w:sz w:val="26"/>
                <w:szCs w:val="26"/>
                <w:lang w:val="ro-RO"/>
              </w:rPr>
              <w:t xml:space="preserve"> </w:t>
            </w:r>
            <w:r w:rsidR="00863417" w:rsidRPr="00F9405C">
              <w:rPr>
                <w:rFonts w:ascii="Times New Roman" w:hAnsi="Times New Roman"/>
                <w:sz w:val="26"/>
                <w:szCs w:val="26"/>
                <w:lang w:val="ro-RO"/>
              </w:rPr>
              <w:t>ș</w:t>
            </w:r>
            <w:r w:rsidRPr="00F9405C">
              <w:rPr>
                <w:rFonts w:ascii="Times New Roman" w:hAnsi="Times New Roman"/>
                <w:sz w:val="26"/>
                <w:szCs w:val="26"/>
                <w:lang w:val="ro-RO"/>
              </w:rPr>
              <w:t>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informa</w:t>
            </w:r>
            <w:r w:rsidR="00863417" w:rsidRPr="00F9405C">
              <w:rPr>
                <w:rFonts w:ascii="Times New Roman" w:hAnsi="Times New Roman"/>
                <w:sz w:val="26"/>
                <w:szCs w:val="26"/>
                <w:lang w:val="ro-RO"/>
              </w:rPr>
              <w:t>ț</w:t>
            </w:r>
            <w:r w:rsidRPr="00F9405C">
              <w:rPr>
                <w:rFonts w:ascii="Times New Roman" w:hAnsi="Times New Roman"/>
                <w:sz w:val="26"/>
                <w:szCs w:val="26"/>
                <w:lang w:val="ro-RO"/>
              </w:rPr>
              <w:t>ii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relevante</w:t>
            </w:r>
          </w:p>
        </w:tc>
      </w:tr>
      <w:tr w:rsidR="006D3EB7" w:rsidRPr="005535F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102F56" w14:textId="77777777" w:rsidR="008B4BE6" w:rsidRDefault="004472D4" w:rsidP="00F37ED4">
            <w:pPr>
              <w:rPr>
                <w:rFonts w:ascii="Times New Roman" w:hAnsi="Times New Roman"/>
                <w:sz w:val="26"/>
                <w:szCs w:val="26"/>
                <w:lang w:val="ro-RO"/>
              </w:rPr>
            </w:pPr>
            <w:r w:rsidRPr="00F9405C">
              <w:rPr>
                <w:rFonts w:ascii="Times New Roman" w:hAnsi="Times New Roman"/>
                <w:sz w:val="26"/>
                <w:szCs w:val="26"/>
                <w:lang w:val="ro-RO"/>
              </w:rPr>
              <w:t>Nu se aplică</w:t>
            </w:r>
          </w:p>
          <w:p w14:paraId="13FD1F55" w14:textId="711F6874" w:rsidR="00440C1C" w:rsidRPr="00440C1C" w:rsidRDefault="00440C1C" w:rsidP="00F37ED4">
            <w:pPr>
              <w:rPr>
                <w:rFonts w:ascii="Times New Roman" w:hAnsi="Times New Roman"/>
                <w:sz w:val="12"/>
                <w:szCs w:val="12"/>
                <w:lang w:val="ro-RO"/>
              </w:rPr>
            </w:pPr>
          </w:p>
        </w:tc>
      </w:tr>
      <w:tr w:rsidR="006D3EB7"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F9405C" w:rsidRDefault="006933C3" w:rsidP="007C53A1">
            <w:pPr>
              <w:rPr>
                <w:rFonts w:ascii="Times New Roman" w:hAnsi="Times New Roman"/>
                <w:b/>
                <w:bCs/>
                <w:sz w:val="26"/>
                <w:szCs w:val="26"/>
                <w:lang w:val="ro-RO"/>
              </w:rPr>
            </w:pPr>
            <w:r w:rsidRPr="00F9405C">
              <w:rPr>
                <w:rFonts w:ascii="Times New Roman" w:hAnsi="Times New Roman"/>
                <w:b/>
                <w:bCs/>
                <w:sz w:val="26"/>
                <w:szCs w:val="26"/>
                <w:lang w:val="ro-RO"/>
              </w:rPr>
              <w:t>5.</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Compatibilitatea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proiectului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normativ</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cu</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legisla</w:t>
            </w:r>
            <w:r w:rsidR="00863417" w:rsidRPr="00F9405C">
              <w:rPr>
                <w:rFonts w:ascii="Times New Roman" w:hAnsi="Times New Roman"/>
                <w:b/>
                <w:bCs/>
                <w:sz w:val="26"/>
                <w:szCs w:val="26"/>
                <w:lang w:val="ro-RO"/>
              </w:rPr>
              <w:t>ț</w:t>
            </w:r>
            <w:r w:rsidRPr="00F9405C">
              <w:rPr>
                <w:rFonts w:ascii="Times New Roman" w:hAnsi="Times New Roman"/>
                <w:b/>
                <w:bCs/>
                <w:sz w:val="26"/>
                <w:szCs w:val="26"/>
                <w:lang w:val="ro-RO"/>
              </w:rPr>
              <w:t>ia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UE</w:t>
            </w:r>
            <w:r w:rsidR="00032B46" w:rsidRPr="00F9405C">
              <w:rPr>
                <w:rFonts w:ascii="Times New Roman" w:hAnsi="Times New Roman"/>
                <w:b/>
                <w:bCs/>
                <w:sz w:val="26"/>
                <w:szCs w:val="26"/>
                <w:lang w:val="ro-RO"/>
              </w:rPr>
              <w:t xml:space="preserve"> </w:t>
            </w:r>
          </w:p>
        </w:tc>
      </w:tr>
      <w:tr w:rsidR="006D3EB7" w:rsidRPr="005535F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76797D" w14:textId="33212F11" w:rsidR="008B4BE6" w:rsidRPr="00F9405C" w:rsidRDefault="006933C3" w:rsidP="007C53A1">
            <w:pPr>
              <w:rPr>
                <w:rFonts w:ascii="Times New Roman" w:hAnsi="Times New Roman"/>
                <w:sz w:val="26"/>
                <w:szCs w:val="26"/>
                <w:lang w:val="ro-RO"/>
              </w:rPr>
            </w:pPr>
            <w:r w:rsidRPr="00F9405C">
              <w:rPr>
                <w:rFonts w:ascii="Times New Roman" w:hAnsi="Times New Roman"/>
                <w:sz w:val="26"/>
                <w:szCs w:val="26"/>
                <w:lang w:val="ro-RO"/>
              </w:rPr>
              <w:t>5.1.</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Măsuri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normative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necesare</w:t>
            </w:r>
            <w:r w:rsidR="00032B46" w:rsidRPr="00F9405C">
              <w:rPr>
                <w:rFonts w:ascii="Times New Roman" w:hAnsi="Times New Roman"/>
                <w:sz w:val="26"/>
                <w:szCs w:val="26"/>
                <w:lang w:val="ro-RO"/>
              </w:rPr>
              <w:t xml:space="preserve"> </w:t>
            </w:r>
            <w:r w:rsidR="006E0A2E" w:rsidRPr="00F9405C">
              <w:rPr>
                <w:rFonts w:ascii="Times New Roman" w:hAnsi="Times New Roman"/>
                <w:sz w:val="26"/>
                <w:szCs w:val="26"/>
                <w:lang w:val="ro-RO"/>
              </w:rPr>
              <w:t xml:space="preserve">pentru </w:t>
            </w:r>
            <w:r w:rsidRPr="00F9405C">
              <w:rPr>
                <w:rFonts w:ascii="Times New Roman" w:hAnsi="Times New Roman"/>
                <w:sz w:val="26"/>
                <w:szCs w:val="26"/>
                <w:lang w:val="ro-RO"/>
              </w:rPr>
              <w:t>transpuner</w:t>
            </w:r>
            <w:r w:rsidR="006E0A2E" w:rsidRPr="00F9405C">
              <w:rPr>
                <w:rFonts w:ascii="Times New Roman" w:hAnsi="Times New Roman"/>
                <w:sz w:val="26"/>
                <w:szCs w:val="26"/>
                <w:lang w:val="ro-RO"/>
              </w:rPr>
              <w:t>ea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actelor</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juridice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ale</w:t>
            </w:r>
            <w:r w:rsidR="00032B46" w:rsidRPr="00F9405C">
              <w:rPr>
                <w:rFonts w:ascii="Times New Roman" w:hAnsi="Times New Roman"/>
                <w:sz w:val="26"/>
                <w:szCs w:val="26"/>
                <w:lang w:val="ro-RO"/>
              </w:rPr>
              <w:t xml:space="preserve"> </w:t>
            </w:r>
            <w:r w:rsidR="007C53A1" w:rsidRPr="00F9405C">
              <w:rPr>
                <w:rFonts w:ascii="Times New Roman" w:hAnsi="Times New Roman"/>
                <w:sz w:val="26"/>
                <w:szCs w:val="26"/>
                <w:lang w:val="ro-RO"/>
              </w:rPr>
              <w:t>UE</w:t>
            </w:r>
            <w:r w:rsidR="00825DC9" w:rsidRPr="00F9405C">
              <w:rPr>
                <w:rFonts w:ascii="Times New Roman" w:hAnsi="Times New Roman"/>
                <w:sz w:val="26"/>
                <w:szCs w:val="26"/>
                <w:lang w:val="ro-RO"/>
              </w:rPr>
              <w:t xml:space="preserve"> în legislația națională</w:t>
            </w:r>
          </w:p>
          <w:p w14:paraId="23A04534" w14:textId="0DDF4D84" w:rsidR="007F52C5" w:rsidRPr="00F9405C" w:rsidRDefault="007F52C5" w:rsidP="00C61E84">
            <w:pPr>
              <w:shd w:val="clear" w:color="auto" w:fill="FFFFFF" w:themeFill="background1"/>
              <w:spacing w:line="264" w:lineRule="auto"/>
              <w:rPr>
                <w:rFonts w:ascii="Times New Roman" w:hAnsi="Times New Roman"/>
                <w:sz w:val="26"/>
                <w:szCs w:val="26"/>
                <w:lang w:val="en-GB"/>
              </w:rPr>
            </w:pPr>
            <w:r w:rsidRPr="00F9405C">
              <w:rPr>
                <w:rFonts w:ascii="Times New Roman" w:hAnsi="Times New Roman"/>
                <w:sz w:val="26"/>
                <w:szCs w:val="26"/>
                <w:lang w:val="ro-RO"/>
              </w:rPr>
              <w:t xml:space="preserve">Proiectul transpune </w:t>
            </w:r>
            <w:hyperlink r:id="rId11" w:history="1">
              <w:r w:rsidR="00253653" w:rsidRPr="00F9405C">
                <w:rPr>
                  <w:rStyle w:val="Hyperlink"/>
                  <w:rFonts w:ascii="Times New Roman" w:hAnsi="Times New Roman"/>
                  <w:sz w:val="26"/>
                  <w:szCs w:val="26"/>
                  <w:lang w:val="ro-MD"/>
                </w:rPr>
                <w:t>Recomandarea Comisiei 2003/598/CE</w:t>
              </w:r>
            </w:hyperlink>
            <w:r w:rsidR="00253653" w:rsidRPr="00F9405C">
              <w:rPr>
                <w:rFonts w:ascii="Times New Roman" w:hAnsi="Times New Roman"/>
                <w:bCs/>
                <w:sz w:val="26"/>
                <w:szCs w:val="26"/>
                <w:lang w:val="ro-RO"/>
              </w:rPr>
              <w:t xml:space="preserve"> privind prevenirea și reducerea contaminării cu patulină a sucului de mere și a sucului de mere utilizat ca ingredient în alte băuturi</w:t>
            </w:r>
            <w:r w:rsidR="00253653" w:rsidRPr="00F9405C">
              <w:rPr>
                <w:rFonts w:ascii="Times New Roman" w:hAnsi="Times New Roman"/>
                <w:sz w:val="26"/>
                <w:szCs w:val="26"/>
                <w:lang w:val="ro-MD"/>
              </w:rPr>
              <w:t xml:space="preserve"> publicată în Jurnalul Oficial al Uniunii Europene (JOCE) nr. L 203/54, (CELEX: </w:t>
            </w:r>
            <w:r w:rsidR="00253653" w:rsidRPr="00F9405C">
              <w:rPr>
                <w:rFonts w:ascii="Times New Roman" w:hAnsi="Times New Roman"/>
                <w:sz w:val="26"/>
                <w:szCs w:val="26"/>
                <w:lang w:val="en-GB"/>
              </w:rPr>
              <w:t>32003H0598)</w:t>
            </w:r>
            <w:r w:rsidR="00934F3B" w:rsidRPr="00F9405C">
              <w:rPr>
                <w:rFonts w:ascii="Times New Roman" w:hAnsi="Times New Roman"/>
                <w:sz w:val="26"/>
                <w:szCs w:val="26"/>
                <w:lang w:val="en-GB"/>
              </w:rPr>
              <w:t>.</w:t>
            </w:r>
          </w:p>
          <w:p w14:paraId="5BAA663E" w14:textId="77777777" w:rsidR="0007107C" w:rsidRPr="00F9405C" w:rsidRDefault="00733032" w:rsidP="00C61E84">
            <w:pPr>
              <w:shd w:val="clear" w:color="auto" w:fill="FFFFFF" w:themeFill="background1"/>
              <w:spacing w:line="264" w:lineRule="auto"/>
              <w:rPr>
                <w:rFonts w:ascii="Times New Roman" w:hAnsi="Times New Roman"/>
                <w:sz w:val="26"/>
                <w:szCs w:val="26"/>
                <w:lang w:val="ro-RO"/>
              </w:rPr>
            </w:pPr>
            <w:r w:rsidRPr="00F9405C">
              <w:rPr>
                <w:rFonts w:ascii="Times New Roman" w:hAnsi="Times New Roman"/>
                <w:sz w:val="26"/>
                <w:szCs w:val="26"/>
                <w:lang w:val="ro-RO"/>
              </w:rPr>
              <w:t>Principalul obiectiv al recomandării este prevenirea și reducerea contaminării cu patulină în sucul de mere și ingredientele sucului de mere din alte băuturi.</w:t>
            </w:r>
          </w:p>
          <w:p w14:paraId="1B177126" w14:textId="41BC7C88" w:rsidR="00733032" w:rsidRPr="00F9405C" w:rsidRDefault="00733032" w:rsidP="00C61E84">
            <w:pPr>
              <w:shd w:val="clear" w:color="auto" w:fill="FFFFFF" w:themeFill="background1"/>
              <w:spacing w:line="264" w:lineRule="auto"/>
              <w:rPr>
                <w:rFonts w:ascii="Times New Roman" w:eastAsia="Times New Roman" w:hAnsi="Times New Roman"/>
                <w:sz w:val="26"/>
                <w:szCs w:val="26"/>
                <w:lang w:val="ro-RO"/>
              </w:rPr>
            </w:pPr>
            <w:r w:rsidRPr="00F9405C">
              <w:rPr>
                <w:rFonts w:ascii="Times New Roman" w:eastAsia="Times New Roman" w:hAnsi="Times New Roman"/>
                <w:sz w:val="26"/>
                <w:szCs w:val="26"/>
                <w:lang w:val="ro-RO"/>
              </w:rPr>
              <w:t xml:space="preserve">La proiect a fost elaborat </w:t>
            </w:r>
            <w:r w:rsidRPr="00F9405C">
              <w:rPr>
                <w:rFonts w:ascii="Times New Roman" w:eastAsia="Times New Roman" w:hAnsi="Times New Roman"/>
                <w:sz w:val="26"/>
                <w:szCs w:val="26"/>
                <w:lang w:val="ro-RO"/>
              </w:rPr>
              <w:t>un</w:t>
            </w:r>
            <w:r w:rsidRPr="00F9405C">
              <w:rPr>
                <w:rFonts w:ascii="Times New Roman" w:eastAsia="Times New Roman" w:hAnsi="Times New Roman"/>
                <w:sz w:val="26"/>
                <w:szCs w:val="26"/>
                <w:lang w:val="ro-RO"/>
              </w:rPr>
              <w:t xml:space="preserve"> tabel de concordanță</w:t>
            </w:r>
            <w:r w:rsidRPr="00F9405C">
              <w:rPr>
                <w:rFonts w:ascii="Times New Roman" w:eastAsia="Times New Roman" w:hAnsi="Times New Roman"/>
                <w:sz w:val="26"/>
                <w:szCs w:val="26"/>
                <w:lang w:val="ro-RO"/>
              </w:rPr>
              <w:t>.</w:t>
            </w:r>
          </w:p>
          <w:p w14:paraId="5EC5689E" w14:textId="12297641" w:rsidR="00733032" w:rsidRPr="00440C1C" w:rsidRDefault="00733032" w:rsidP="00253653">
            <w:pPr>
              <w:rPr>
                <w:rFonts w:ascii="Times New Roman" w:hAnsi="Times New Roman"/>
                <w:sz w:val="12"/>
                <w:szCs w:val="12"/>
                <w:lang w:val="ro-RO"/>
              </w:rPr>
            </w:pPr>
          </w:p>
        </w:tc>
      </w:tr>
      <w:tr w:rsidR="006D3EB7" w:rsidRPr="005535F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F9405C" w:rsidRDefault="006933C3" w:rsidP="007C53A1">
            <w:pPr>
              <w:rPr>
                <w:rFonts w:ascii="Times New Roman" w:hAnsi="Times New Roman"/>
                <w:sz w:val="26"/>
                <w:szCs w:val="26"/>
                <w:lang w:val="ro-RO"/>
              </w:rPr>
            </w:pPr>
            <w:r w:rsidRPr="00F9405C">
              <w:rPr>
                <w:rFonts w:ascii="Times New Roman" w:hAnsi="Times New Roman"/>
                <w:sz w:val="26"/>
                <w:szCs w:val="26"/>
                <w:lang w:val="ro-RO"/>
              </w:rPr>
              <w:t>5.2.</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Măsuri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normative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care</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urmăresc</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crearea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cadrului</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juridic</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intern</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necesar</w:t>
            </w:r>
            <w:r w:rsidR="00032B46" w:rsidRPr="00F9405C">
              <w:rPr>
                <w:rFonts w:ascii="Times New Roman" w:hAnsi="Times New Roman"/>
                <w:sz w:val="26"/>
                <w:szCs w:val="26"/>
                <w:lang w:val="ro-RO"/>
              </w:rPr>
              <w:t xml:space="preserve"> </w:t>
            </w:r>
            <w:r w:rsidR="006E0A2E" w:rsidRPr="00F9405C">
              <w:rPr>
                <w:rFonts w:ascii="Times New Roman" w:hAnsi="Times New Roman"/>
                <w:sz w:val="26"/>
                <w:szCs w:val="26"/>
                <w:lang w:val="ro-RO"/>
              </w:rPr>
              <w:t xml:space="preserve">pentru </w:t>
            </w:r>
            <w:r w:rsidRPr="00F9405C">
              <w:rPr>
                <w:rFonts w:ascii="Times New Roman" w:hAnsi="Times New Roman"/>
                <w:sz w:val="26"/>
                <w:szCs w:val="26"/>
                <w:lang w:val="ro-RO"/>
              </w:rPr>
              <w:t>implement</w:t>
            </w:r>
            <w:r w:rsidR="006E0A2E" w:rsidRPr="00F9405C">
              <w:rPr>
                <w:rFonts w:ascii="Times New Roman" w:hAnsi="Times New Roman"/>
                <w:sz w:val="26"/>
                <w:szCs w:val="26"/>
                <w:lang w:val="ro-RO"/>
              </w:rPr>
              <w:t>area</w:t>
            </w:r>
            <w:r w:rsidR="00032B46" w:rsidRPr="00F9405C">
              <w:rPr>
                <w:rFonts w:ascii="Times New Roman" w:hAnsi="Times New Roman"/>
                <w:sz w:val="26"/>
                <w:szCs w:val="26"/>
                <w:lang w:val="ro-RO"/>
              </w:rPr>
              <w:t xml:space="preserve"> </w:t>
            </w:r>
            <w:r w:rsidRPr="00F9405C">
              <w:rPr>
                <w:rFonts w:ascii="Times New Roman" w:hAnsi="Times New Roman"/>
                <w:sz w:val="26"/>
                <w:szCs w:val="26"/>
                <w:lang w:val="ro-RO"/>
              </w:rPr>
              <w:t>legisla</w:t>
            </w:r>
            <w:r w:rsidR="00863417" w:rsidRPr="00F9405C">
              <w:rPr>
                <w:rFonts w:ascii="Times New Roman" w:hAnsi="Times New Roman"/>
                <w:sz w:val="26"/>
                <w:szCs w:val="26"/>
                <w:lang w:val="ro-RO"/>
              </w:rPr>
              <w:t>ț</w:t>
            </w:r>
            <w:r w:rsidRPr="00F9405C">
              <w:rPr>
                <w:rFonts w:ascii="Times New Roman" w:hAnsi="Times New Roman"/>
                <w:sz w:val="26"/>
                <w:szCs w:val="26"/>
                <w:lang w:val="ro-RO"/>
              </w:rPr>
              <w:t>iei</w:t>
            </w:r>
            <w:r w:rsidR="00032B46" w:rsidRPr="00F9405C">
              <w:rPr>
                <w:rFonts w:ascii="Times New Roman" w:hAnsi="Times New Roman"/>
                <w:sz w:val="26"/>
                <w:szCs w:val="26"/>
                <w:lang w:val="ro-RO"/>
              </w:rPr>
              <w:t xml:space="preserve"> </w:t>
            </w:r>
            <w:r w:rsidR="007C53A1" w:rsidRPr="00F9405C">
              <w:rPr>
                <w:rFonts w:ascii="Times New Roman" w:hAnsi="Times New Roman"/>
                <w:sz w:val="26"/>
                <w:szCs w:val="26"/>
                <w:lang w:val="ro-RO"/>
              </w:rPr>
              <w:t>UE</w:t>
            </w:r>
          </w:p>
        </w:tc>
      </w:tr>
      <w:tr w:rsidR="006D3EB7" w:rsidRPr="005535F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F4EA28" w14:textId="77777777" w:rsidR="00EA66A3" w:rsidRDefault="000360B0" w:rsidP="00F94ECC">
            <w:pPr>
              <w:rPr>
                <w:rFonts w:ascii="Times New Roman" w:hAnsi="Times New Roman"/>
                <w:sz w:val="26"/>
                <w:szCs w:val="26"/>
                <w:lang w:val="ro-RO"/>
              </w:rPr>
            </w:pPr>
            <w:r w:rsidRPr="00F9405C">
              <w:rPr>
                <w:rFonts w:ascii="Times New Roman" w:hAnsi="Times New Roman"/>
                <w:sz w:val="26"/>
                <w:szCs w:val="26"/>
                <w:lang w:val="ro-RO"/>
              </w:rPr>
              <w:t>Nu se aplică.</w:t>
            </w:r>
          </w:p>
          <w:p w14:paraId="1DBF688D" w14:textId="20BA4C69" w:rsidR="00440C1C" w:rsidRPr="00440C1C" w:rsidRDefault="00440C1C" w:rsidP="00F94ECC">
            <w:pPr>
              <w:rPr>
                <w:rFonts w:ascii="Times New Roman" w:hAnsi="Times New Roman"/>
                <w:sz w:val="12"/>
                <w:szCs w:val="12"/>
                <w:lang w:val="ro-RO"/>
              </w:rPr>
            </w:pPr>
          </w:p>
        </w:tc>
      </w:tr>
      <w:tr w:rsidR="006D3EB7" w:rsidRPr="005535F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F9405C" w:rsidRDefault="006933C3" w:rsidP="00452C6C">
            <w:pPr>
              <w:rPr>
                <w:rFonts w:ascii="Times New Roman" w:hAnsi="Times New Roman"/>
                <w:b/>
                <w:bCs/>
                <w:sz w:val="26"/>
                <w:szCs w:val="26"/>
                <w:lang w:val="ro-RO"/>
              </w:rPr>
            </w:pPr>
            <w:r w:rsidRPr="00F9405C">
              <w:rPr>
                <w:rFonts w:ascii="Times New Roman" w:hAnsi="Times New Roman"/>
                <w:b/>
                <w:bCs/>
                <w:sz w:val="26"/>
                <w:szCs w:val="26"/>
                <w:lang w:val="ro-RO"/>
              </w:rPr>
              <w:t>6.</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Avizarea</w:t>
            </w:r>
            <w:r w:rsidR="00032B46" w:rsidRPr="00F9405C">
              <w:rPr>
                <w:rFonts w:ascii="Times New Roman" w:hAnsi="Times New Roman"/>
                <w:b/>
                <w:bCs/>
                <w:sz w:val="26"/>
                <w:szCs w:val="26"/>
                <w:lang w:val="ro-RO"/>
              </w:rPr>
              <w:t xml:space="preserve"> </w:t>
            </w:r>
            <w:r w:rsidR="00863417" w:rsidRPr="00F9405C">
              <w:rPr>
                <w:rFonts w:ascii="Times New Roman" w:hAnsi="Times New Roman"/>
                <w:b/>
                <w:bCs/>
                <w:sz w:val="26"/>
                <w:szCs w:val="26"/>
                <w:lang w:val="ro-RO"/>
              </w:rPr>
              <w:t>ș</w:t>
            </w:r>
            <w:r w:rsidRPr="00F9405C">
              <w:rPr>
                <w:rFonts w:ascii="Times New Roman" w:hAnsi="Times New Roman"/>
                <w:b/>
                <w:bCs/>
                <w:sz w:val="26"/>
                <w:szCs w:val="26"/>
                <w:lang w:val="ro-RO"/>
              </w:rPr>
              <w:t>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consultarea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publică</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proiectului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normativ</w:t>
            </w:r>
          </w:p>
        </w:tc>
      </w:tr>
      <w:tr w:rsidR="006D3EB7" w:rsidRPr="005535F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DC1B7E" w14:textId="77777777" w:rsidR="000360B0" w:rsidRPr="00F9405C" w:rsidRDefault="00032B46" w:rsidP="00C61E84">
            <w:pPr>
              <w:spacing w:line="264" w:lineRule="auto"/>
              <w:rPr>
                <w:rFonts w:ascii="Times New Roman" w:hAnsi="Times New Roman"/>
                <w:sz w:val="26"/>
                <w:szCs w:val="26"/>
                <w:lang w:val="ro-RO"/>
              </w:rPr>
            </w:pPr>
            <w:r w:rsidRPr="00F9405C">
              <w:rPr>
                <w:rFonts w:ascii="Times New Roman" w:hAnsi="Times New Roman"/>
                <w:sz w:val="26"/>
                <w:szCs w:val="26"/>
                <w:lang w:val="ro-RO"/>
              </w:rPr>
              <w:t xml:space="preserve"> </w:t>
            </w:r>
            <w:r w:rsidR="000360B0" w:rsidRPr="00F9405C">
              <w:rPr>
                <w:rFonts w:ascii="Times New Roman" w:hAnsi="Times New Roman"/>
                <w:sz w:val="26"/>
                <w:szCs w:val="26"/>
                <w:lang w:val="ro-RO"/>
              </w:rPr>
              <w:t>În conformitate cu prevederile pct. 171 din Regulamentul Guvernului, aprobat prin Hotărârea Guvernului nr. 610/2018 și art. 9 din Legea nr. 239/2008 privind transparența în procesul decizional, anunțul de inițiere a elaborării proiectului de ordin a fost plasat pe pagina web a Ministerului și pe portalul Particip.gov.md la data de 3octombrie 2023 (</w:t>
            </w:r>
            <w:hyperlink r:id="rId12" w:history="1">
              <w:r w:rsidR="000360B0" w:rsidRPr="00F9405C">
                <w:rPr>
                  <w:rStyle w:val="Hyperlink"/>
                  <w:rFonts w:ascii="Times New Roman" w:hAnsi="Times New Roman"/>
                  <w:sz w:val="26"/>
                  <w:szCs w:val="26"/>
                  <w:lang w:val="ro-RO"/>
                </w:rPr>
                <w:t>link</w:t>
              </w:r>
            </w:hyperlink>
            <w:r w:rsidR="000360B0" w:rsidRPr="00F9405C">
              <w:rPr>
                <w:rFonts w:ascii="Times New Roman" w:hAnsi="Times New Roman"/>
                <w:sz w:val="26"/>
                <w:szCs w:val="26"/>
                <w:lang w:val="ro-RO"/>
              </w:rPr>
              <w:t>).</w:t>
            </w:r>
          </w:p>
          <w:p w14:paraId="00C7DA60" w14:textId="2AEC6903" w:rsidR="008B4BE6" w:rsidRDefault="000F79CA" w:rsidP="00C61E84">
            <w:pPr>
              <w:spacing w:line="264" w:lineRule="auto"/>
              <w:rPr>
                <w:rFonts w:ascii="Times New Roman" w:hAnsi="Times New Roman"/>
                <w:sz w:val="26"/>
                <w:szCs w:val="26"/>
                <w:lang w:val="ro-RO"/>
              </w:rPr>
            </w:pPr>
            <w:r w:rsidRPr="00F9405C">
              <w:rPr>
                <w:rFonts w:ascii="Times New Roman" w:hAnsi="Times New Roman"/>
                <w:sz w:val="26"/>
                <w:szCs w:val="26"/>
                <w:lang w:val="ro-RO"/>
              </w:rPr>
              <w:t xml:space="preserve">Proiectul </w:t>
            </w:r>
            <w:r>
              <w:rPr>
                <w:rFonts w:ascii="Times New Roman" w:hAnsi="Times New Roman"/>
                <w:sz w:val="26"/>
                <w:szCs w:val="26"/>
                <w:lang w:val="ro-RO"/>
              </w:rPr>
              <w:t xml:space="preserve">definitivat a fost plasat </w:t>
            </w:r>
            <w:r w:rsidR="000360B0" w:rsidRPr="00F9405C">
              <w:rPr>
                <w:rFonts w:ascii="Times New Roman" w:hAnsi="Times New Roman"/>
                <w:sz w:val="26"/>
                <w:szCs w:val="26"/>
                <w:lang w:val="ro-RO"/>
              </w:rPr>
              <w:t>pentru consultări publice</w:t>
            </w:r>
            <w:r>
              <w:rPr>
                <w:rFonts w:ascii="Times New Roman" w:hAnsi="Times New Roman"/>
                <w:sz w:val="26"/>
                <w:szCs w:val="26"/>
                <w:lang w:val="ro-RO"/>
              </w:rPr>
              <w:t>.</w:t>
            </w:r>
          </w:p>
          <w:p w14:paraId="7E6045F3" w14:textId="261784D8" w:rsidR="00440C1C" w:rsidRPr="007B50E0" w:rsidRDefault="00440C1C" w:rsidP="000360B0">
            <w:pPr>
              <w:rPr>
                <w:rFonts w:ascii="Times New Roman" w:hAnsi="Times New Roman"/>
                <w:sz w:val="12"/>
                <w:szCs w:val="12"/>
                <w:lang w:val="ro-RO"/>
              </w:rPr>
            </w:pP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F9405C" w:rsidRDefault="006933C3" w:rsidP="00452C6C">
            <w:pPr>
              <w:rPr>
                <w:rFonts w:ascii="Times New Roman" w:hAnsi="Times New Roman"/>
                <w:b/>
                <w:bCs/>
                <w:sz w:val="26"/>
                <w:szCs w:val="26"/>
                <w:lang w:val="ro-RO"/>
              </w:rPr>
            </w:pPr>
            <w:r w:rsidRPr="00F9405C">
              <w:rPr>
                <w:rFonts w:ascii="Times New Roman" w:hAnsi="Times New Roman"/>
                <w:b/>
                <w:bCs/>
                <w:sz w:val="26"/>
                <w:szCs w:val="26"/>
                <w:lang w:val="ro-RO"/>
              </w:rPr>
              <w:t>7.</w:t>
            </w:r>
            <w:r w:rsidR="00032B46" w:rsidRPr="00F9405C">
              <w:rPr>
                <w:rFonts w:ascii="Times New Roman" w:hAnsi="Times New Roman"/>
                <w:b/>
                <w:bCs/>
                <w:sz w:val="26"/>
                <w:szCs w:val="26"/>
                <w:lang w:val="ro-RO"/>
              </w:rPr>
              <w:t xml:space="preserve"> </w:t>
            </w:r>
            <w:r w:rsidR="00A95A2D" w:rsidRPr="00F9405C">
              <w:rPr>
                <w:rFonts w:ascii="Times New Roman" w:hAnsi="Times New Roman"/>
                <w:b/>
                <w:bCs/>
                <w:sz w:val="26"/>
                <w:szCs w:val="26"/>
                <w:lang w:val="ro-RO"/>
              </w:rPr>
              <w:t>C</w:t>
            </w:r>
            <w:r w:rsidRPr="00F9405C">
              <w:rPr>
                <w:rFonts w:ascii="Times New Roman" w:hAnsi="Times New Roman"/>
                <w:b/>
                <w:bCs/>
                <w:sz w:val="26"/>
                <w:szCs w:val="26"/>
                <w:lang w:val="ro-RO"/>
              </w:rPr>
              <w:t>oncluziile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expertizelor</w:t>
            </w:r>
          </w:p>
        </w:tc>
      </w:tr>
      <w:tr w:rsidR="006D3EB7" w:rsidRPr="005535F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316AA8A" w14:textId="19783082" w:rsidR="000360B0" w:rsidRPr="00F9405C" w:rsidRDefault="000360B0" w:rsidP="00C61E84">
            <w:pPr>
              <w:spacing w:line="264" w:lineRule="auto"/>
              <w:rPr>
                <w:rFonts w:ascii="Times New Roman" w:hAnsi="Times New Roman"/>
                <w:sz w:val="26"/>
                <w:szCs w:val="26"/>
                <w:shd w:val="clear" w:color="auto" w:fill="FFFFFF"/>
                <w:lang w:val="ro-RO"/>
              </w:rPr>
            </w:pPr>
            <w:r w:rsidRPr="00F9405C">
              <w:rPr>
                <w:rFonts w:ascii="Times New Roman" w:hAnsi="Times New Roman"/>
                <w:sz w:val="26"/>
                <w:szCs w:val="26"/>
                <w:lang w:val="ro-RO"/>
              </w:rPr>
              <w:t>Potrivit articolelor 35</w:t>
            </w:r>
            <w:r w:rsidRPr="00F9405C">
              <w:rPr>
                <w:rFonts w:ascii="Times New Roman" w:hAnsi="Times New Roman"/>
                <w:sz w:val="26"/>
                <w:szCs w:val="26"/>
                <w:lang w:val="ro-RO"/>
              </w:rPr>
              <w:t xml:space="preserve"> și </w:t>
            </w:r>
            <w:r w:rsidRPr="00F9405C">
              <w:rPr>
                <w:rFonts w:ascii="Times New Roman" w:hAnsi="Times New Roman"/>
                <w:sz w:val="26"/>
                <w:szCs w:val="26"/>
                <w:lang w:val="ro-RO"/>
              </w:rPr>
              <w:t>37 din Legea nr. 100/2017 cu privire la actele normative, proiectul de lege a fost va fi supus expertizei de c</w:t>
            </w:r>
            <w:r w:rsidRPr="00F9405C">
              <w:rPr>
                <w:rFonts w:ascii="Times New Roman" w:hAnsi="Times New Roman"/>
                <w:sz w:val="26"/>
                <w:szCs w:val="26"/>
                <w:lang w:val="ro-RO"/>
              </w:rPr>
              <w:t>ompatibilitate cu legislația UE</w:t>
            </w:r>
            <w:r w:rsidRPr="00F9405C">
              <w:rPr>
                <w:rFonts w:ascii="Times New Roman" w:hAnsi="Times New Roman"/>
                <w:sz w:val="26"/>
                <w:szCs w:val="26"/>
                <w:shd w:val="clear" w:color="auto" w:fill="FFFFFF"/>
                <w:lang w:val="ro-RO"/>
              </w:rPr>
              <w:t xml:space="preserve"> și expertizei juridice.</w:t>
            </w:r>
          </w:p>
          <w:p w14:paraId="2AAC16F1" w14:textId="78C605A3" w:rsidR="008B4BE6" w:rsidRPr="007B50E0" w:rsidRDefault="008B4BE6" w:rsidP="00F37ED4">
            <w:pPr>
              <w:rPr>
                <w:rFonts w:ascii="Times New Roman" w:hAnsi="Times New Roman"/>
                <w:b/>
                <w:bCs/>
                <w:sz w:val="12"/>
                <w:szCs w:val="12"/>
                <w:lang w:val="ro-RO"/>
              </w:rPr>
            </w:pPr>
          </w:p>
        </w:tc>
      </w:tr>
      <w:tr w:rsidR="006D3EB7" w:rsidRPr="005535F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F9405C" w:rsidRDefault="006933C3" w:rsidP="00452C6C">
            <w:pPr>
              <w:rPr>
                <w:rFonts w:ascii="Times New Roman" w:hAnsi="Times New Roman"/>
                <w:b/>
                <w:bCs/>
                <w:sz w:val="26"/>
                <w:szCs w:val="26"/>
                <w:lang w:val="ro-RO"/>
              </w:rPr>
            </w:pPr>
            <w:r w:rsidRPr="00F9405C">
              <w:rPr>
                <w:rFonts w:ascii="Times New Roman" w:hAnsi="Times New Roman"/>
                <w:b/>
                <w:bCs/>
                <w:sz w:val="26"/>
                <w:szCs w:val="26"/>
                <w:lang w:val="ro-RO"/>
              </w:rPr>
              <w:lastRenderedPageBreak/>
              <w:t>8.</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Modul</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de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încorporare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în</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cadrul</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normativ</w:t>
            </w:r>
            <w:r w:rsidR="00032B46" w:rsidRPr="00F9405C">
              <w:rPr>
                <w:rFonts w:ascii="Times New Roman" w:hAnsi="Times New Roman"/>
                <w:b/>
                <w:bCs/>
                <w:sz w:val="26"/>
                <w:szCs w:val="26"/>
                <w:lang w:val="ro-RO"/>
              </w:rPr>
              <w:t xml:space="preserve"> </w:t>
            </w:r>
            <w:r w:rsidR="007C53A1" w:rsidRPr="00F9405C">
              <w:rPr>
                <w:rFonts w:ascii="Times New Roman" w:hAnsi="Times New Roman"/>
                <w:b/>
                <w:bCs/>
                <w:sz w:val="26"/>
                <w:szCs w:val="26"/>
                <w:lang w:val="ro-RO"/>
              </w:rPr>
              <w:t>existent</w:t>
            </w:r>
          </w:p>
        </w:tc>
      </w:tr>
      <w:tr w:rsidR="006D3EB7" w:rsidRPr="005535F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DCA916" w14:textId="77777777" w:rsidR="008B4BE6" w:rsidRDefault="00C236FB" w:rsidP="00C61E84">
            <w:pPr>
              <w:spacing w:line="264" w:lineRule="auto"/>
              <w:rPr>
                <w:rFonts w:ascii="Times New Roman" w:hAnsi="Times New Roman"/>
                <w:sz w:val="26"/>
                <w:szCs w:val="26"/>
                <w:lang w:val="ro-RO"/>
              </w:rPr>
            </w:pPr>
            <w:r w:rsidRPr="00F9405C">
              <w:rPr>
                <w:rFonts w:ascii="Times New Roman" w:hAnsi="Times New Roman"/>
                <w:sz w:val="26"/>
                <w:szCs w:val="26"/>
                <w:lang w:val="ro-RO"/>
              </w:rPr>
              <w:t>Proiectul se încorporează în sistemul actelor normative iar aprobarea acestuia nu va condiționa modificarea sau abrogarea altor acte normative.</w:t>
            </w:r>
          </w:p>
          <w:p w14:paraId="551D5CBA" w14:textId="79897F11" w:rsidR="007B50E0" w:rsidRPr="007B50E0" w:rsidRDefault="007B50E0" w:rsidP="00C236FB">
            <w:pPr>
              <w:rPr>
                <w:rFonts w:ascii="Times New Roman" w:hAnsi="Times New Roman"/>
                <w:sz w:val="12"/>
                <w:szCs w:val="12"/>
                <w:lang w:val="ro-RO"/>
              </w:rPr>
            </w:pPr>
          </w:p>
        </w:tc>
      </w:tr>
      <w:tr w:rsidR="006D3EB7" w:rsidRPr="005535F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F9405C" w:rsidRDefault="006933C3" w:rsidP="00F37ED4">
            <w:pPr>
              <w:rPr>
                <w:rFonts w:ascii="Times New Roman" w:hAnsi="Times New Roman"/>
                <w:b/>
                <w:bCs/>
                <w:sz w:val="26"/>
                <w:szCs w:val="26"/>
                <w:lang w:val="ro-RO"/>
              </w:rPr>
            </w:pPr>
            <w:r w:rsidRPr="00F9405C">
              <w:rPr>
                <w:rFonts w:ascii="Times New Roman" w:hAnsi="Times New Roman"/>
                <w:b/>
                <w:bCs/>
                <w:sz w:val="26"/>
                <w:szCs w:val="26"/>
                <w:lang w:val="ro-RO"/>
              </w:rPr>
              <w:t>9.</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Măsuri</w:t>
            </w:r>
            <w:r w:rsidR="0036135C" w:rsidRPr="00F9405C">
              <w:rPr>
                <w:rFonts w:ascii="Times New Roman" w:hAnsi="Times New Roman"/>
                <w:b/>
                <w:bCs/>
                <w:sz w:val="26"/>
                <w:szCs w:val="26"/>
                <w:lang w:val="ro-RO"/>
              </w:rPr>
              <w:t>le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necesare</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pentru</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implementarea</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prevederilor</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proiectului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actului</w:t>
            </w:r>
            <w:r w:rsidR="00032B46" w:rsidRPr="00F9405C">
              <w:rPr>
                <w:rFonts w:ascii="Times New Roman" w:hAnsi="Times New Roman"/>
                <w:b/>
                <w:bCs/>
                <w:sz w:val="26"/>
                <w:szCs w:val="26"/>
                <w:lang w:val="ro-RO"/>
              </w:rPr>
              <w:t xml:space="preserve"> </w:t>
            </w:r>
            <w:r w:rsidRPr="00F9405C">
              <w:rPr>
                <w:rFonts w:ascii="Times New Roman" w:hAnsi="Times New Roman"/>
                <w:b/>
                <w:bCs/>
                <w:sz w:val="26"/>
                <w:szCs w:val="26"/>
                <w:lang w:val="ro-RO"/>
              </w:rPr>
              <w:t>normativ</w:t>
            </w:r>
          </w:p>
        </w:tc>
      </w:tr>
      <w:tr w:rsidR="006D3EB7" w:rsidRPr="005535F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2FBC68" w14:textId="07F1C46B" w:rsidR="002C2214" w:rsidRDefault="00C236FB" w:rsidP="00627DD6">
            <w:pPr>
              <w:spacing w:line="264" w:lineRule="auto"/>
              <w:rPr>
                <w:rFonts w:ascii="Times New Roman" w:hAnsi="Times New Roman"/>
                <w:sz w:val="26"/>
                <w:szCs w:val="26"/>
                <w:lang w:val="ro-RO"/>
              </w:rPr>
            </w:pPr>
            <w:r w:rsidRPr="00F9405C">
              <w:rPr>
                <w:rFonts w:ascii="Times New Roman" w:hAnsi="Times New Roman"/>
                <w:sz w:val="26"/>
                <w:szCs w:val="26"/>
                <w:lang w:val="ro-RO"/>
              </w:rPr>
              <w:t xml:space="preserve">Implementarea </w:t>
            </w:r>
            <w:r w:rsidR="00654407">
              <w:rPr>
                <w:rFonts w:ascii="Times New Roman" w:hAnsi="Times New Roman"/>
                <w:sz w:val="26"/>
                <w:szCs w:val="26"/>
                <w:lang w:val="ro-RO"/>
              </w:rPr>
              <w:t xml:space="preserve">va fi asigurată de </w:t>
            </w:r>
            <w:r w:rsidR="004E67FC" w:rsidRPr="002C2214">
              <w:rPr>
                <w:rFonts w:ascii="Times New Roman" w:hAnsi="Times New Roman"/>
                <w:sz w:val="26"/>
                <w:szCs w:val="26"/>
                <w:lang w:val="ro-RO"/>
              </w:rPr>
              <w:t xml:space="preserve">operatorii din domeniul alimentar </w:t>
            </w:r>
            <w:r w:rsidR="003050A4" w:rsidRPr="002C2214">
              <w:rPr>
                <w:rFonts w:ascii="Times New Roman" w:hAnsi="Times New Roman"/>
                <w:sz w:val="26"/>
                <w:szCs w:val="26"/>
                <w:lang w:val="ro-RO"/>
              </w:rPr>
              <w:t xml:space="preserve">care produc și/sau prelucrează mere, precum </w:t>
            </w:r>
            <w:r w:rsidR="002C2214">
              <w:rPr>
                <w:rFonts w:ascii="Times New Roman" w:hAnsi="Times New Roman"/>
                <w:sz w:val="26"/>
                <w:szCs w:val="26"/>
                <w:lang w:val="ro-RO"/>
              </w:rPr>
              <w:t>ș</w:t>
            </w:r>
            <w:r w:rsidR="003050A4" w:rsidRPr="002C2214">
              <w:rPr>
                <w:rFonts w:ascii="Times New Roman" w:hAnsi="Times New Roman"/>
                <w:sz w:val="26"/>
                <w:szCs w:val="26"/>
                <w:lang w:val="ro-RO"/>
              </w:rPr>
              <w:t>i cei care utilizează</w:t>
            </w:r>
            <w:r w:rsidR="00E8213B" w:rsidRPr="002C2214">
              <w:rPr>
                <w:rFonts w:ascii="Times New Roman" w:hAnsi="Times New Roman"/>
                <w:sz w:val="26"/>
                <w:szCs w:val="26"/>
                <w:lang w:val="ro-RO"/>
              </w:rPr>
              <w:t xml:space="preserve"> sucul de mere </w:t>
            </w:r>
            <w:r w:rsidR="00FC4D2F">
              <w:rPr>
                <w:rFonts w:ascii="Times New Roman" w:hAnsi="Times New Roman"/>
                <w:sz w:val="26"/>
                <w:szCs w:val="26"/>
                <w:lang w:val="ro-RO"/>
              </w:rPr>
              <w:t>î</w:t>
            </w:r>
            <w:r w:rsidR="00654407">
              <w:rPr>
                <w:rFonts w:ascii="Times New Roman" w:hAnsi="Times New Roman"/>
                <w:sz w:val="26"/>
                <w:szCs w:val="26"/>
                <w:lang w:val="ro-RO"/>
              </w:rPr>
              <w:t xml:space="preserve">n calitate de ingredient </w:t>
            </w:r>
            <w:r w:rsidR="00E8213B" w:rsidRPr="002C2214">
              <w:rPr>
                <w:rFonts w:ascii="Times New Roman" w:hAnsi="Times New Roman"/>
                <w:sz w:val="26"/>
                <w:szCs w:val="26"/>
                <w:lang w:val="ro-RO"/>
              </w:rPr>
              <w:t>pentru producerea altor băuturi,</w:t>
            </w:r>
            <w:r w:rsidR="003050A4" w:rsidRPr="002C2214">
              <w:rPr>
                <w:rFonts w:ascii="Times New Roman" w:hAnsi="Times New Roman"/>
                <w:sz w:val="26"/>
                <w:szCs w:val="26"/>
                <w:lang w:val="ro-RO"/>
              </w:rPr>
              <w:t xml:space="preserve"> </w:t>
            </w:r>
            <w:r w:rsidR="00654407">
              <w:rPr>
                <w:rFonts w:ascii="Times New Roman" w:hAnsi="Times New Roman"/>
                <w:sz w:val="26"/>
                <w:szCs w:val="26"/>
                <w:lang w:val="ro-RO"/>
              </w:rPr>
              <w:t>prin</w:t>
            </w:r>
            <w:r w:rsidR="00E8213B" w:rsidRPr="002C2214">
              <w:rPr>
                <w:rFonts w:ascii="Times New Roman" w:hAnsi="Times New Roman"/>
                <w:sz w:val="26"/>
                <w:szCs w:val="26"/>
                <w:lang w:val="ro-RO"/>
              </w:rPr>
              <w:t xml:space="preserve"> aplic</w:t>
            </w:r>
            <w:r w:rsidR="00654407">
              <w:rPr>
                <w:rFonts w:ascii="Times New Roman" w:hAnsi="Times New Roman"/>
                <w:sz w:val="26"/>
                <w:szCs w:val="26"/>
                <w:lang w:val="ro-RO"/>
              </w:rPr>
              <w:t>area</w:t>
            </w:r>
            <w:r w:rsidR="00E8213B" w:rsidRPr="002C2214">
              <w:rPr>
                <w:rFonts w:ascii="Times New Roman" w:hAnsi="Times New Roman"/>
                <w:sz w:val="26"/>
                <w:szCs w:val="26"/>
                <w:lang w:val="ro-RO"/>
              </w:rPr>
              <w:t xml:space="preserve"> prevederil</w:t>
            </w:r>
            <w:r w:rsidR="00FC4D2F">
              <w:rPr>
                <w:rFonts w:ascii="Times New Roman" w:hAnsi="Times New Roman"/>
                <w:sz w:val="26"/>
                <w:szCs w:val="26"/>
                <w:lang w:val="ro-RO"/>
              </w:rPr>
              <w:t>or</w:t>
            </w:r>
            <w:r w:rsidR="00E8213B" w:rsidRPr="002C2214">
              <w:rPr>
                <w:rFonts w:ascii="Times New Roman" w:hAnsi="Times New Roman"/>
                <w:sz w:val="26"/>
                <w:szCs w:val="26"/>
                <w:lang w:val="ro-RO"/>
              </w:rPr>
              <w:t xml:space="preserve"> </w:t>
            </w:r>
            <w:r w:rsidR="00654407" w:rsidRPr="002C2214">
              <w:rPr>
                <w:rFonts w:ascii="Times New Roman" w:hAnsi="Times New Roman"/>
                <w:sz w:val="26"/>
                <w:szCs w:val="26"/>
                <w:lang w:val="ro-RO"/>
              </w:rPr>
              <w:t xml:space="preserve">Instrucțiunii </w:t>
            </w:r>
            <w:r w:rsidR="00654407">
              <w:rPr>
                <w:rFonts w:ascii="Times New Roman" w:hAnsi="Times New Roman"/>
                <w:sz w:val="26"/>
                <w:szCs w:val="26"/>
                <w:lang w:val="ro-RO"/>
              </w:rPr>
              <w:t>la</w:t>
            </w:r>
            <w:r w:rsidR="003050A4" w:rsidRPr="002C2214">
              <w:rPr>
                <w:rFonts w:ascii="Times New Roman" w:hAnsi="Times New Roman"/>
                <w:sz w:val="26"/>
                <w:szCs w:val="26"/>
                <w:lang w:val="ro-RO"/>
              </w:rPr>
              <w:t xml:space="preserve"> etapele lanțului alimentar </w:t>
            </w:r>
            <w:r w:rsidR="00654407">
              <w:rPr>
                <w:rFonts w:ascii="Times New Roman" w:hAnsi="Times New Roman"/>
                <w:sz w:val="26"/>
                <w:szCs w:val="26"/>
                <w:lang w:val="ro-RO"/>
              </w:rPr>
              <w:t>precum:</w:t>
            </w:r>
            <w:r w:rsidR="003050A4" w:rsidRPr="002C2214">
              <w:rPr>
                <w:rFonts w:ascii="Times New Roman" w:hAnsi="Times New Roman"/>
                <w:sz w:val="26"/>
                <w:szCs w:val="26"/>
                <w:lang w:val="ro-RO"/>
              </w:rPr>
              <w:t xml:space="preserve"> recoltare, transport</w:t>
            </w:r>
            <w:r w:rsidR="00654407">
              <w:rPr>
                <w:rFonts w:ascii="Times New Roman" w:hAnsi="Times New Roman"/>
                <w:sz w:val="26"/>
                <w:szCs w:val="26"/>
                <w:lang w:val="ro-RO"/>
              </w:rPr>
              <w:t>,</w:t>
            </w:r>
            <w:r w:rsidR="003050A4" w:rsidRPr="002C2214">
              <w:rPr>
                <w:rFonts w:ascii="Times New Roman" w:hAnsi="Times New Roman"/>
                <w:sz w:val="26"/>
                <w:szCs w:val="26"/>
                <w:lang w:val="ro-RO"/>
              </w:rPr>
              <w:t xml:space="preserve"> depozitare</w:t>
            </w:r>
            <w:r w:rsidR="002C2214">
              <w:rPr>
                <w:rFonts w:ascii="Times New Roman" w:hAnsi="Times New Roman"/>
                <w:sz w:val="26"/>
                <w:szCs w:val="26"/>
                <w:lang w:val="ro-RO"/>
              </w:rPr>
              <w:t xml:space="preserve"> și procesare</w:t>
            </w:r>
            <w:r w:rsidR="008939BE">
              <w:rPr>
                <w:rFonts w:ascii="Times New Roman" w:hAnsi="Times New Roman"/>
                <w:sz w:val="26"/>
                <w:szCs w:val="26"/>
                <w:lang w:val="ro-RO"/>
              </w:rPr>
              <w:t xml:space="preserve">, contribuind astfel la </w:t>
            </w:r>
            <w:r w:rsidR="008939BE" w:rsidRPr="008939BE">
              <w:rPr>
                <w:rFonts w:ascii="Times New Roman" w:hAnsi="Times New Roman"/>
                <w:sz w:val="26"/>
                <w:szCs w:val="26"/>
                <w:lang w:val="ro-RO"/>
              </w:rPr>
              <w:t xml:space="preserve">prevenirea contaminării cu patulină, </w:t>
            </w:r>
            <w:r w:rsidR="007F6B9E">
              <w:rPr>
                <w:rFonts w:ascii="Times New Roman" w:hAnsi="Times New Roman"/>
                <w:sz w:val="26"/>
                <w:szCs w:val="26"/>
                <w:lang w:val="ro-RO"/>
              </w:rPr>
              <w:t>prin utilizarea</w:t>
            </w:r>
            <w:r w:rsidR="008939BE" w:rsidRPr="008939BE">
              <w:rPr>
                <w:rFonts w:ascii="Times New Roman" w:hAnsi="Times New Roman"/>
                <w:sz w:val="26"/>
                <w:szCs w:val="26"/>
                <w:lang w:val="ro-RO"/>
              </w:rPr>
              <w:t xml:space="preserve"> bunel</w:t>
            </w:r>
            <w:r w:rsidR="007F6B9E">
              <w:rPr>
                <w:rFonts w:ascii="Times New Roman" w:hAnsi="Times New Roman"/>
                <w:sz w:val="26"/>
                <w:szCs w:val="26"/>
                <w:lang w:val="ro-RO"/>
              </w:rPr>
              <w:t>or</w:t>
            </w:r>
            <w:r w:rsidR="008939BE" w:rsidRPr="008939BE">
              <w:rPr>
                <w:rFonts w:ascii="Times New Roman" w:hAnsi="Times New Roman"/>
                <w:sz w:val="26"/>
                <w:szCs w:val="26"/>
                <w:lang w:val="ro-RO"/>
              </w:rPr>
              <w:t xml:space="preserve"> practici</w:t>
            </w:r>
            <w:r w:rsidR="007F6B9E">
              <w:rPr>
                <w:rFonts w:ascii="Times New Roman" w:hAnsi="Times New Roman"/>
                <w:sz w:val="26"/>
                <w:szCs w:val="26"/>
                <w:lang w:val="ro-RO"/>
              </w:rPr>
              <w:t xml:space="preserve"> pe</w:t>
            </w:r>
            <w:r w:rsidR="008939BE" w:rsidRPr="008939BE">
              <w:rPr>
                <w:rFonts w:ascii="Times New Roman" w:hAnsi="Times New Roman"/>
                <w:sz w:val="26"/>
                <w:szCs w:val="26"/>
                <w:lang w:val="ro-RO"/>
              </w:rPr>
              <w:t xml:space="preserve"> întreg lanțul de producție</w:t>
            </w:r>
            <w:r w:rsidR="008939BE">
              <w:rPr>
                <w:rFonts w:ascii="Times New Roman" w:hAnsi="Times New Roman"/>
                <w:sz w:val="26"/>
                <w:szCs w:val="26"/>
                <w:lang w:val="ro-RO"/>
              </w:rPr>
              <w:t xml:space="preserve"> </w:t>
            </w:r>
            <w:r w:rsidR="008939BE" w:rsidRPr="008939BE">
              <w:rPr>
                <w:rFonts w:ascii="Times New Roman" w:hAnsi="Times New Roman"/>
                <w:sz w:val="26"/>
                <w:szCs w:val="26"/>
                <w:lang w:val="ro-RO"/>
              </w:rPr>
              <w:t>și asigurând un nivel ridicat de protecție a sănătății consumatorilor.</w:t>
            </w:r>
          </w:p>
          <w:p w14:paraId="08033ED2" w14:textId="429859BA" w:rsidR="004E67FC" w:rsidRDefault="004E67FC" w:rsidP="00627DD6">
            <w:pPr>
              <w:spacing w:line="264" w:lineRule="auto"/>
              <w:rPr>
                <w:rFonts w:ascii="Times New Roman" w:hAnsi="Times New Roman"/>
                <w:sz w:val="26"/>
                <w:szCs w:val="26"/>
                <w:lang w:val="ro-RO"/>
              </w:rPr>
            </w:pPr>
            <w:r w:rsidRPr="00FC4D2F">
              <w:rPr>
                <w:rFonts w:ascii="Times New Roman" w:hAnsi="Times New Roman"/>
                <w:sz w:val="26"/>
                <w:szCs w:val="26"/>
                <w:lang w:val="ro-RO"/>
              </w:rPr>
              <w:t xml:space="preserve">Totodată, </w:t>
            </w:r>
            <w:r w:rsidR="00D8108B" w:rsidRPr="00FC4D2F">
              <w:rPr>
                <w:rFonts w:ascii="Times New Roman" w:hAnsi="Times New Roman"/>
                <w:sz w:val="26"/>
                <w:szCs w:val="26"/>
                <w:lang w:val="ro-RO"/>
              </w:rPr>
              <w:t>Agenția Națională pentru Siguranța Alimentelor</w:t>
            </w:r>
            <w:r w:rsidR="00D8108B" w:rsidRPr="00FC4D2F">
              <w:rPr>
                <w:rFonts w:ascii="Times New Roman" w:hAnsi="Times New Roman"/>
                <w:sz w:val="26"/>
                <w:szCs w:val="26"/>
                <w:lang w:val="ro-RO"/>
              </w:rPr>
              <w:t xml:space="preserve"> va efectua controale</w:t>
            </w:r>
            <w:r w:rsidR="00FB63E7" w:rsidRPr="00FC4D2F">
              <w:rPr>
                <w:rFonts w:ascii="Times New Roman" w:hAnsi="Times New Roman"/>
                <w:sz w:val="26"/>
                <w:szCs w:val="26"/>
                <w:lang w:val="ro-RO"/>
              </w:rPr>
              <w:t xml:space="preserve"> conform</w:t>
            </w:r>
            <w:r w:rsidR="00D8108B" w:rsidRPr="00FC4D2F">
              <w:rPr>
                <w:rFonts w:ascii="Times New Roman" w:hAnsi="Times New Roman"/>
                <w:sz w:val="26"/>
                <w:szCs w:val="26"/>
                <w:lang w:val="ro-RO"/>
              </w:rPr>
              <w:t xml:space="preserve"> </w:t>
            </w:r>
            <w:r w:rsidR="00FB63E7" w:rsidRPr="00FC4D2F">
              <w:rPr>
                <w:rFonts w:ascii="Times New Roman" w:hAnsi="Times New Roman"/>
                <w:sz w:val="26"/>
                <w:szCs w:val="26"/>
                <w:lang w:val="ro-RO"/>
              </w:rPr>
              <w:t xml:space="preserve">Planului Național Multianual de Control 2023-2026, pentru a se asigura ca patulina </w:t>
            </w:r>
            <w:r w:rsidR="00FC4D2F" w:rsidRPr="00FC4D2F">
              <w:rPr>
                <w:rFonts w:ascii="Times New Roman" w:hAnsi="Times New Roman"/>
                <w:sz w:val="26"/>
                <w:szCs w:val="26"/>
                <w:lang w:val="ro-RO"/>
              </w:rPr>
              <w:t xml:space="preserve">în sucul de mere și în </w:t>
            </w:r>
            <w:r w:rsidR="00B52386" w:rsidRPr="00FC4D2F">
              <w:rPr>
                <w:rFonts w:ascii="Times New Roman" w:hAnsi="Times New Roman"/>
                <w:sz w:val="26"/>
                <w:szCs w:val="26"/>
                <w:lang w:val="ro-RO"/>
              </w:rPr>
              <w:t xml:space="preserve">alte băuturi </w:t>
            </w:r>
            <w:r w:rsidR="00B52386">
              <w:rPr>
                <w:rFonts w:ascii="Times New Roman" w:hAnsi="Times New Roman"/>
                <w:sz w:val="26"/>
                <w:szCs w:val="26"/>
                <w:lang w:val="ro-RO"/>
              </w:rPr>
              <w:t xml:space="preserve">în care </w:t>
            </w:r>
            <w:r w:rsidR="00FC4D2F" w:rsidRPr="00FC4D2F">
              <w:rPr>
                <w:rFonts w:ascii="Times New Roman" w:hAnsi="Times New Roman"/>
                <w:sz w:val="26"/>
                <w:szCs w:val="26"/>
                <w:lang w:val="ro-RO"/>
              </w:rPr>
              <w:t>sucul de mere folosit ca ingredient</w:t>
            </w:r>
            <w:r w:rsidR="00B52386">
              <w:rPr>
                <w:rFonts w:ascii="Times New Roman" w:hAnsi="Times New Roman"/>
                <w:sz w:val="26"/>
                <w:szCs w:val="26"/>
                <w:lang w:val="ro-RO"/>
              </w:rPr>
              <w:t xml:space="preserve">, </w:t>
            </w:r>
            <w:r w:rsidR="00FC4D2F" w:rsidRPr="00FC4D2F">
              <w:rPr>
                <w:rFonts w:ascii="Times New Roman" w:hAnsi="Times New Roman"/>
                <w:sz w:val="26"/>
                <w:szCs w:val="26"/>
                <w:lang w:val="ro-RO"/>
              </w:rPr>
              <w:t>nu depășește limitele</w:t>
            </w:r>
            <w:r w:rsidR="00B52386">
              <w:rPr>
                <w:rFonts w:ascii="Times New Roman" w:hAnsi="Times New Roman"/>
                <w:sz w:val="26"/>
                <w:szCs w:val="26"/>
                <w:lang w:val="ro-RO"/>
              </w:rPr>
              <w:t xml:space="preserve"> maxime</w:t>
            </w:r>
            <w:bookmarkStart w:id="0" w:name="_GoBack"/>
            <w:bookmarkEnd w:id="0"/>
            <w:r w:rsidR="00FC4D2F" w:rsidRPr="00FC4D2F">
              <w:rPr>
                <w:rFonts w:ascii="Times New Roman" w:hAnsi="Times New Roman"/>
                <w:sz w:val="26"/>
                <w:szCs w:val="26"/>
                <w:lang w:val="ro-RO"/>
              </w:rPr>
              <w:t xml:space="preserve"> stabilite în </w:t>
            </w:r>
            <w:r w:rsidR="00FC4D2F" w:rsidRPr="00FC4D2F">
              <w:rPr>
                <w:rFonts w:ascii="Times New Roman" w:hAnsi="Times New Roman"/>
                <w:sz w:val="26"/>
                <w:szCs w:val="26"/>
                <w:lang w:val="ro-RO"/>
              </w:rPr>
              <w:t>Regulamentul sanitar privind nivelurile maxime pentru anumiți</w:t>
            </w:r>
            <w:r w:rsidR="00FC4D2F" w:rsidRPr="00E873A0">
              <w:rPr>
                <w:rFonts w:ascii="Times New Roman" w:hAnsi="Times New Roman"/>
                <w:sz w:val="26"/>
                <w:szCs w:val="26"/>
                <w:lang w:val="ro-RO"/>
              </w:rPr>
              <w:t xml:space="preserve"> contaminanți din produsele alimentare, aprobat prin Hotărârea Guvernului 724/2024</w:t>
            </w:r>
            <w:r w:rsidR="00FC4D2F">
              <w:rPr>
                <w:rFonts w:ascii="Times New Roman" w:hAnsi="Times New Roman"/>
                <w:sz w:val="26"/>
                <w:szCs w:val="26"/>
                <w:lang w:val="ro-RO"/>
              </w:rPr>
              <w:t>.</w:t>
            </w:r>
          </w:p>
          <w:p w14:paraId="35423DE1" w14:textId="02E22EB9" w:rsidR="00627DD6" w:rsidRPr="00627DD6" w:rsidRDefault="00627DD6" w:rsidP="00627DD6">
            <w:pPr>
              <w:spacing w:line="264" w:lineRule="auto"/>
              <w:rPr>
                <w:rFonts w:ascii="Times New Roman" w:hAnsi="Times New Roman"/>
                <w:sz w:val="12"/>
                <w:szCs w:val="12"/>
                <w:lang w:val="ro-RO"/>
              </w:rPr>
            </w:pPr>
          </w:p>
        </w:tc>
      </w:tr>
    </w:tbl>
    <w:p w14:paraId="1FC51E5C" w14:textId="26D758ED" w:rsidR="00E0182D" w:rsidRDefault="00E0182D"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GB"/>
        </w:rPr>
      </w:pPr>
    </w:p>
    <w:p w14:paraId="501B44B7" w14:textId="77777777" w:rsidR="00950782" w:rsidRDefault="00950782"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GB"/>
        </w:rPr>
      </w:pPr>
    </w:p>
    <w:p w14:paraId="412801F6" w14:textId="77777777" w:rsidR="00950782" w:rsidRDefault="00950782"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GB"/>
        </w:rPr>
      </w:pPr>
    </w:p>
    <w:p w14:paraId="36E02045" w14:textId="77777777" w:rsidR="00950782" w:rsidRDefault="00950782"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GB"/>
        </w:rPr>
      </w:pPr>
    </w:p>
    <w:p w14:paraId="4F42D21B" w14:textId="77777777" w:rsidR="00950782" w:rsidRDefault="00950782"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GB"/>
        </w:rPr>
      </w:pPr>
    </w:p>
    <w:p w14:paraId="518323E2" w14:textId="77777777" w:rsidR="00950782" w:rsidRDefault="00950782"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GB"/>
        </w:rPr>
      </w:pPr>
    </w:p>
    <w:p w14:paraId="59AD9360"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72FBAA01" w14:textId="77777777" w:rsidR="00950782" w:rsidRPr="007F61C8"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r w:rsidRPr="007F61C8">
        <w:rPr>
          <w:b/>
          <w:sz w:val="26"/>
          <w:szCs w:val="26"/>
          <w:lang w:val="ro-RO"/>
        </w:rPr>
        <w:t>Secretar de Stat</w:t>
      </w:r>
      <w:r w:rsidRPr="007F61C8">
        <w:rPr>
          <w:b/>
          <w:sz w:val="26"/>
          <w:szCs w:val="26"/>
          <w:lang w:val="ro-RO"/>
        </w:rPr>
        <w:tab/>
      </w:r>
      <w:r w:rsidRPr="007F61C8">
        <w:rPr>
          <w:b/>
          <w:sz w:val="26"/>
          <w:szCs w:val="26"/>
          <w:lang w:val="ro-RO"/>
        </w:rPr>
        <w:tab/>
      </w:r>
      <w:r w:rsidRPr="007F61C8">
        <w:rPr>
          <w:b/>
          <w:sz w:val="26"/>
          <w:szCs w:val="26"/>
          <w:lang w:val="ro-RO"/>
        </w:rPr>
        <w:tab/>
      </w:r>
      <w:r w:rsidRPr="007F61C8">
        <w:rPr>
          <w:b/>
          <w:sz w:val="26"/>
          <w:szCs w:val="26"/>
          <w:lang w:val="ro-RO"/>
        </w:rPr>
        <w:tab/>
      </w:r>
      <w:r w:rsidRPr="007F61C8">
        <w:rPr>
          <w:b/>
          <w:sz w:val="26"/>
          <w:szCs w:val="26"/>
          <w:lang w:val="ro-RO"/>
        </w:rPr>
        <w:tab/>
      </w:r>
      <w:r w:rsidRPr="007F61C8">
        <w:rPr>
          <w:b/>
          <w:sz w:val="26"/>
          <w:szCs w:val="26"/>
          <w:lang w:val="ro-RO"/>
        </w:rPr>
        <w:tab/>
      </w:r>
      <w:r w:rsidRPr="007F61C8">
        <w:rPr>
          <w:b/>
          <w:sz w:val="26"/>
          <w:szCs w:val="26"/>
          <w:lang w:val="ro-RO"/>
        </w:rPr>
        <w:tab/>
      </w:r>
      <w:proofErr w:type="spellStart"/>
      <w:r w:rsidRPr="007F61C8">
        <w:rPr>
          <w:b/>
          <w:sz w:val="26"/>
          <w:szCs w:val="26"/>
          <w:lang w:val="ro-RO"/>
        </w:rPr>
        <w:t>Andrian</w:t>
      </w:r>
      <w:proofErr w:type="spellEnd"/>
      <w:r w:rsidRPr="007F61C8">
        <w:rPr>
          <w:b/>
          <w:sz w:val="26"/>
          <w:szCs w:val="26"/>
          <w:lang w:val="ro-RO"/>
        </w:rPr>
        <w:t xml:space="preserve"> DIGOLEAN</w:t>
      </w:r>
    </w:p>
    <w:p w14:paraId="3BB5EA4A" w14:textId="77777777" w:rsidR="00950782" w:rsidRPr="007F61C8"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4CE9F186" w14:textId="77777777" w:rsidR="00950782" w:rsidRPr="007F61C8"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45E376F3"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639FE3C4"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07F1BDC2"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60097000"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651A9680"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480C98EC"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26536935" w14:textId="77777777" w:rsidR="00950782" w:rsidRPr="007F61C8"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425716E1" w14:textId="77777777" w:rsidR="00950782" w:rsidRPr="007F61C8"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b/>
          <w:sz w:val="26"/>
          <w:szCs w:val="26"/>
          <w:lang w:val="ro-RO"/>
        </w:rPr>
      </w:pPr>
    </w:p>
    <w:p w14:paraId="22157DF9" w14:textId="77777777" w:rsidR="00950782" w:rsidRPr="007F61C8"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sz w:val="26"/>
          <w:szCs w:val="26"/>
          <w:lang w:val="ro-RO"/>
        </w:rPr>
      </w:pPr>
    </w:p>
    <w:p w14:paraId="2D8E70D5"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sz w:val="16"/>
          <w:szCs w:val="16"/>
          <w:lang w:val="ro-RO"/>
        </w:rPr>
      </w:pPr>
    </w:p>
    <w:p w14:paraId="4C8B57C5"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sz w:val="16"/>
          <w:szCs w:val="16"/>
          <w:lang w:val="ro-RO"/>
        </w:rPr>
      </w:pPr>
    </w:p>
    <w:p w14:paraId="18B309D8"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sz w:val="16"/>
          <w:szCs w:val="16"/>
          <w:lang w:val="ro-RO"/>
        </w:rPr>
      </w:pPr>
    </w:p>
    <w:p w14:paraId="278D5ED0" w14:textId="77777777" w:rsidR="0095078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sz w:val="16"/>
          <w:szCs w:val="16"/>
          <w:lang w:val="ro-RO"/>
        </w:rPr>
      </w:pPr>
    </w:p>
    <w:p w14:paraId="757B2601" w14:textId="77777777" w:rsidR="00950782" w:rsidRPr="00D32E41"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i/>
          <w:sz w:val="16"/>
          <w:szCs w:val="16"/>
          <w:lang w:val="ro-RO"/>
        </w:rPr>
      </w:pPr>
      <w:r w:rsidRPr="00D32E41">
        <w:rPr>
          <w:i/>
          <w:sz w:val="16"/>
          <w:szCs w:val="16"/>
          <w:lang w:val="ro-RO"/>
        </w:rPr>
        <w:t>Ex.: Maria Leahu</w:t>
      </w:r>
    </w:p>
    <w:p w14:paraId="2F047948" w14:textId="68F7D711" w:rsidR="00950782" w:rsidRPr="00090E32" w:rsidRDefault="00950782" w:rsidP="00950782">
      <w:pPr>
        <w:pBdr>
          <w:top w:val="none" w:sz="4" w:space="31" w:color="000000"/>
          <w:left w:val="none" w:sz="4" w:space="0" w:color="000000"/>
          <w:bottom w:val="none" w:sz="4" w:space="0" w:color="000000"/>
          <w:right w:val="none" w:sz="4" w:space="0" w:color="000000"/>
        </w:pBdr>
        <w:tabs>
          <w:tab w:val="left" w:pos="884"/>
          <w:tab w:val="left" w:pos="1196"/>
        </w:tabs>
        <w:ind w:firstLine="0"/>
        <w:rPr>
          <w:sz w:val="24"/>
          <w:szCs w:val="24"/>
          <w:lang w:val="en-GB"/>
        </w:rPr>
      </w:pPr>
      <w:r w:rsidRPr="00D32E41">
        <w:rPr>
          <w:i/>
          <w:sz w:val="16"/>
          <w:szCs w:val="16"/>
          <w:lang w:val="ro-RO"/>
        </w:rPr>
        <w:t>Tel.: 022-204-540</w:t>
      </w:r>
    </w:p>
    <w:sectPr w:rsidR="00950782" w:rsidRPr="00090E32" w:rsidSect="00C83148">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D3B6C" w14:textId="77777777" w:rsidR="0006626C" w:rsidRDefault="0006626C">
      <w:r>
        <w:separator/>
      </w:r>
    </w:p>
  </w:endnote>
  <w:endnote w:type="continuationSeparator" w:id="0">
    <w:p w14:paraId="4C8D13D9" w14:textId="77777777" w:rsidR="0006626C" w:rsidRDefault="0006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57272" w14:textId="77777777" w:rsidR="0006626C" w:rsidRDefault="0006626C">
      <w:r>
        <w:separator/>
      </w:r>
    </w:p>
  </w:footnote>
  <w:footnote w:type="continuationSeparator" w:id="0">
    <w:p w14:paraId="6ECEBCDB" w14:textId="77777777" w:rsidR="0006626C" w:rsidRDefault="00066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2D5F"/>
    <w:multiLevelType w:val="multilevel"/>
    <w:tmpl w:val="B2B8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7BB9"/>
    <w:multiLevelType w:val="multilevel"/>
    <w:tmpl w:val="5770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3441F"/>
    <w:multiLevelType w:val="multilevel"/>
    <w:tmpl w:val="46C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F0096"/>
    <w:multiLevelType w:val="multilevel"/>
    <w:tmpl w:val="3FFC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5343B"/>
    <w:multiLevelType w:val="multilevel"/>
    <w:tmpl w:val="039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A44E4"/>
    <w:multiLevelType w:val="multilevel"/>
    <w:tmpl w:val="645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7" w15:restartNumberingAfterBreak="0">
    <w:nsid w:val="64956E4A"/>
    <w:multiLevelType w:val="hybridMultilevel"/>
    <w:tmpl w:val="C20E392C"/>
    <w:lvl w:ilvl="0" w:tplc="3864BB1C">
      <w:start w:val="1"/>
      <w:numFmt w:val="bullet"/>
      <w:lvlText w:val="—"/>
      <w:lvlJc w:val="left"/>
      <w:pPr>
        <w:ind w:left="720" w:hanging="360"/>
      </w:pPr>
      <w:rPr>
        <w:rFonts w:ascii="Agency FB" w:hAnsi="Agency FB"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AB200E7"/>
    <w:multiLevelType w:val="multilevel"/>
    <w:tmpl w:val="8F14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47BEB"/>
    <w:multiLevelType w:val="multilevel"/>
    <w:tmpl w:val="8100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72480"/>
    <w:multiLevelType w:val="multilevel"/>
    <w:tmpl w:val="D15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87DAC"/>
    <w:multiLevelType w:val="multilevel"/>
    <w:tmpl w:val="FB16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3"/>
  </w:num>
  <w:num w:numId="5">
    <w:abstractNumId w:val="5"/>
  </w:num>
  <w:num w:numId="6">
    <w:abstractNumId w:val="4"/>
  </w:num>
  <w:num w:numId="7">
    <w:abstractNumId w:val="1"/>
  </w:num>
  <w:num w:numId="8">
    <w:abstractNumId w:val="0"/>
  </w:num>
  <w:num w:numId="9">
    <w:abstractNumId w:val="9"/>
  </w:num>
  <w:num w:numId="10">
    <w:abstractNumId w:val="11"/>
  </w:num>
  <w:num w:numId="11">
    <w:abstractNumId w:val="2"/>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6727"/>
    <w:rsid w:val="000078AC"/>
    <w:rsid w:val="00013460"/>
    <w:rsid w:val="00013804"/>
    <w:rsid w:val="00013AC9"/>
    <w:rsid w:val="0001747F"/>
    <w:rsid w:val="0002435C"/>
    <w:rsid w:val="00032B46"/>
    <w:rsid w:val="00033ED0"/>
    <w:rsid w:val="000360B0"/>
    <w:rsid w:val="0004289C"/>
    <w:rsid w:val="00043AC7"/>
    <w:rsid w:val="00044D19"/>
    <w:rsid w:val="00044F12"/>
    <w:rsid w:val="00052045"/>
    <w:rsid w:val="00054810"/>
    <w:rsid w:val="0006626C"/>
    <w:rsid w:val="0007107C"/>
    <w:rsid w:val="000713DA"/>
    <w:rsid w:val="00071EAA"/>
    <w:rsid w:val="0007236F"/>
    <w:rsid w:val="00075A5F"/>
    <w:rsid w:val="00081267"/>
    <w:rsid w:val="00085029"/>
    <w:rsid w:val="00090E32"/>
    <w:rsid w:val="000A6BA5"/>
    <w:rsid w:val="000B1055"/>
    <w:rsid w:val="000B3D87"/>
    <w:rsid w:val="000B50EE"/>
    <w:rsid w:val="000C041B"/>
    <w:rsid w:val="000C2AB4"/>
    <w:rsid w:val="000D5C74"/>
    <w:rsid w:val="000E0CEE"/>
    <w:rsid w:val="000E1D40"/>
    <w:rsid w:val="000E2800"/>
    <w:rsid w:val="000F2227"/>
    <w:rsid w:val="000F497A"/>
    <w:rsid w:val="000F79CA"/>
    <w:rsid w:val="00102AD8"/>
    <w:rsid w:val="00113956"/>
    <w:rsid w:val="00116035"/>
    <w:rsid w:val="001211EA"/>
    <w:rsid w:val="00142F84"/>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0BB1"/>
    <w:rsid w:val="00233B54"/>
    <w:rsid w:val="00236E65"/>
    <w:rsid w:val="002372B8"/>
    <w:rsid w:val="00240AC0"/>
    <w:rsid w:val="002453BD"/>
    <w:rsid w:val="002465FA"/>
    <w:rsid w:val="00253653"/>
    <w:rsid w:val="00257353"/>
    <w:rsid w:val="002721D2"/>
    <w:rsid w:val="0027425A"/>
    <w:rsid w:val="0028093A"/>
    <w:rsid w:val="00281C80"/>
    <w:rsid w:val="002950E0"/>
    <w:rsid w:val="002954C4"/>
    <w:rsid w:val="002B07BD"/>
    <w:rsid w:val="002B5444"/>
    <w:rsid w:val="002B547F"/>
    <w:rsid w:val="002C21E9"/>
    <w:rsid w:val="002C2214"/>
    <w:rsid w:val="002D38C5"/>
    <w:rsid w:val="002E4217"/>
    <w:rsid w:val="002E505B"/>
    <w:rsid w:val="002F30F7"/>
    <w:rsid w:val="002F3DAA"/>
    <w:rsid w:val="002F5F1E"/>
    <w:rsid w:val="002F7FB5"/>
    <w:rsid w:val="00301D7D"/>
    <w:rsid w:val="003050A4"/>
    <w:rsid w:val="00313A27"/>
    <w:rsid w:val="0031555D"/>
    <w:rsid w:val="00315655"/>
    <w:rsid w:val="00315B32"/>
    <w:rsid w:val="00315BDC"/>
    <w:rsid w:val="003213E9"/>
    <w:rsid w:val="00324559"/>
    <w:rsid w:val="00327C88"/>
    <w:rsid w:val="00334C0F"/>
    <w:rsid w:val="003358FF"/>
    <w:rsid w:val="00343FF0"/>
    <w:rsid w:val="00347B79"/>
    <w:rsid w:val="003509A8"/>
    <w:rsid w:val="00354545"/>
    <w:rsid w:val="0036135C"/>
    <w:rsid w:val="00361B5B"/>
    <w:rsid w:val="00362D0C"/>
    <w:rsid w:val="0036518F"/>
    <w:rsid w:val="0036768D"/>
    <w:rsid w:val="00374362"/>
    <w:rsid w:val="00377B12"/>
    <w:rsid w:val="00380147"/>
    <w:rsid w:val="00381C7D"/>
    <w:rsid w:val="00385C9B"/>
    <w:rsid w:val="0038723B"/>
    <w:rsid w:val="003872BA"/>
    <w:rsid w:val="00387D77"/>
    <w:rsid w:val="003922EF"/>
    <w:rsid w:val="00394A57"/>
    <w:rsid w:val="00397415"/>
    <w:rsid w:val="003A0453"/>
    <w:rsid w:val="003A2CB2"/>
    <w:rsid w:val="003A4D1C"/>
    <w:rsid w:val="003B257A"/>
    <w:rsid w:val="003B7521"/>
    <w:rsid w:val="003C0C4D"/>
    <w:rsid w:val="003C11CC"/>
    <w:rsid w:val="003C3DB4"/>
    <w:rsid w:val="003C3EB9"/>
    <w:rsid w:val="003D0C24"/>
    <w:rsid w:val="003D2150"/>
    <w:rsid w:val="003D5E8B"/>
    <w:rsid w:val="003E3748"/>
    <w:rsid w:val="003E4DA7"/>
    <w:rsid w:val="003F0CD8"/>
    <w:rsid w:val="00405019"/>
    <w:rsid w:val="00406BA9"/>
    <w:rsid w:val="00410C9A"/>
    <w:rsid w:val="00421AB5"/>
    <w:rsid w:val="00424212"/>
    <w:rsid w:val="00424CF9"/>
    <w:rsid w:val="0043208D"/>
    <w:rsid w:val="004333B4"/>
    <w:rsid w:val="00434203"/>
    <w:rsid w:val="00440C1C"/>
    <w:rsid w:val="004472D4"/>
    <w:rsid w:val="004520AA"/>
    <w:rsid w:val="00452C3E"/>
    <w:rsid w:val="00452C6C"/>
    <w:rsid w:val="0045451B"/>
    <w:rsid w:val="00464294"/>
    <w:rsid w:val="004735CE"/>
    <w:rsid w:val="00474658"/>
    <w:rsid w:val="0047797E"/>
    <w:rsid w:val="00497F06"/>
    <w:rsid w:val="004A3757"/>
    <w:rsid w:val="004B1283"/>
    <w:rsid w:val="004C6034"/>
    <w:rsid w:val="004C7753"/>
    <w:rsid w:val="004C7A69"/>
    <w:rsid w:val="004D3941"/>
    <w:rsid w:val="004E2421"/>
    <w:rsid w:val="004E6489"/>
    <w:rsid w:val="004E6662"/>
    <w:rsid w:val="004E67FC"/>
    <w:rsid w:val="004F568A"/>
    <w:rsid w:val="004F757C"/>
    <w:rsid w:val="005020EC"/>
    <w:rsid w:val="00503B70"/>
    <w:rsid w:val="00516555"/>
    <w:rsid w:val="005171DA"/>
    <w:rsid w:val="005256CF"/>
    <w:rsid w:val="00542C43"/>
    <w:rsid w:val="00545261"/>
    <w:rsid w:val="00551299"/>
    <w:rsid w:val="005535FB"/>
    <w:rsid w:val="00555DF5"/>
    <w:rsid w:val="005707B2"/>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27A1"/>
    <w:rsid w:val="005D57D8"/>
    <w:rsid w:val="005D59F4"/>
    <w:rsid w:val="005D5F1D"/>
    <w:rsid w:val="005E37E8"/>
    <w:rsid w:val="005E3D87"/>
    <w:rsid w:val="005E4351"/>
    <w:rsid w:val="005F0F53"/>
    <w:rsid w:val="005F584A"/>
    <w:rsid w:val="005F779B"/>
    <w:rsid w:val="0060625D"/>
    <w:rsid w:val="00611BAA"/>
    <w:rsid w:val="00612D18"/>
    <w:rsid w:val="00615BB7"/>
    <w:rsid w:val="00616A16"/>
    <w:rsid w:val="00621954"/>
    <w:rsid w:val="00623361"/>
    <w:rsid w:val="00624BA9"/>
    <w:rsid w:val="0062575C"/>
    <w:rsid w:val="00627DD6"/>
    <w:rsid w:val="006339EB"/>
    <w:rsid w:val="00654407"/>
    <w:rsid w:val="006559E3"/>
    <w:rsid w:val="00657577"/>
    <w:rsid w:val="00663914"/>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0C66"/>
    <w:rsid w:val="006B22FC"/>
    <w:rsid w:val="006C40C7"/>
    <w:rsid w:val="006D3EB7"/>
    <w:rsid w:val="006D7B49"/>
    <w:rsid w:val="006E0593"/>
    <w:rsid w:val="006E0A2E"/>
    <w:rsid w:val="006E1269"/>
    <w:rsid w:val="006E7D38"/>
    <w:rsid w:val="006F0870"/>
    <w:rsid w:val="006F2253"/>
    <w:rsid w:val="006F43CA"/>
    <w:rsid w:val="006F7EF4"/>
    <w:rsid w:val="007026DD"/>
    <w:rsid w:val="00702770"/>
    <w:rsid w:val="00703FCE"/>
    <w:rsid w:val="00707B68"/>
    <w:rsid w:val="007126C4"/>
    <w:rsid w:val="007258CF"/>
    <w:rsid w:val="007327EF"/>
    <w:rsid w:val="00733032"/>
    <w:rsid w:val="0073586A"/>
    <w:rsid w:val="00737731"/>
    <w:rsid w:val="00740210"/>
    <w:rsid w:val="007411D5"/>
    <w:rsid w:val="00756648"/>
    <w:rsid w:val="007724CE"/>
    <w:rsid w:val="00780C21"/>
    <w:rsid w:val="0079167D"/>
    <w:rsid w:val="007A0931"/>
    <w:rsid w:val="007A304F"/>
    <w:rsid w:val="007A4309"/>
    <w:rsid w:val="007B50E0"/>
    <w:rsid w:val="007B568D"/>
    <w:rsid w:val="007B627D"/>
    <w:rsid w:val="007B6E7F"/>
    <w:rsid w:val="007C53A1"/>
    <w:rsid w:val="007C58BD"/>
    <w:rsid w:val="007C5D4B"/>
    <w:rsid w:val="007D00B1"/>
    <w:rsid w:val="007D0E36"/>
    <w:rsid w:val="007E1091"/>
    <w:rsid w:val="007E3F69"/>
    <w:rsid w:val="007E7714"/>
    <w:rsid w:val="007E7735"/>
    <w:rsid w:val="007F1254"/>
    <w:rsid w:val="007F1374"/>
    <w:rsid w:val="007F52C5"/>
    <w:rsid w:val="007F6B9E"/>
    <w:rsid w:val="00800EE1"/>
    <w:rsid w:val="00801EC2"/>
    <w:rsid w:val="00801FFA"/>
    <w:rsid w:val="00811CAE"/>
    <w:rsid w:val="00825DC9"/>
    <w:rsid w:val="00831DF3"/>
    <w:rsid w:val="008326E7"/>
    <w:rsid w:val="0084241F"/>
    <w:rsid w:val="0084434E"/>
    <w:rsid w:val="00845A56"/>
    <w:rsid w:val="00847F94"/>
    <w:rsid w:val="008506B1"/>
    <w:rsid w:val="008510CC"/>
    <w:rsid w:val="00860C47"/>
    <w:rsid w:val="00863417"/>
    <w:rsid w:val="0086343C"/>
    <w:rsid w:val="00863D76"/>
    <w:rsid w:val="00864A4E"/>
    <w:rsid w:val="0086509B"/>
    <w:rsid w:val="0087296A"/>
    <w:rsid w:val="00876262"/>
    <w:rsid w:val="00891049"/>
    <w:rsid w:val="008939BE"/>
    <w:rsid w:val="00897403"/>
    <w:rsid w:val="008A3AD8"/>
    <w:rsid w:val="008A40C0"/>
    <w:rsid w:val="008A5923"/>
    <w:rsid w:val="008B1120"/>
    <w:rsid w:val="008B1AA1"/>
    <w:rsid w:val="008B1BFF"/>
    <w:rsid w:val="008B38D1"/>
    <w:rsid w:val="008B4BE6"/>
    <w:rsid w:val="008C2DD5"/>
    <w:rsid w:val="008F12A1"/>
    <w:rsid w:val="008F3624"/>
    <w:rsid w:val="008F73D1"/>
    <w:rsid w:val="009002CA"/>
    <w:rsid w:val="00903AF9"/>
    <w:rsid w:val="0090579F"/>
    <w:rsid w:val="009143C9"/>
    <w:rsid w:val="00915A40"/>
    <w:rsid w:val="009201C9"/>
    <w:rsid w:val="00930424"/>
    <w:rsid w:val="009311A5"/>
    <w:rsid w:val="0093242C"/>
    <w:rsid w:val="00934F3B"/>
    <w:rsid w:val="0094189E"/>
    <w:rsid w:val="00942BCB"/>
    <w:rsid w:val="00942F03"/>
    <w:rsid w:val="00950782"/>
    <w:rsid w:val="00953155"/>
    <w:rsid w:val="00961B81"/>
    <w:rsid w:val="00962CF2"/>
    <w:rsid w:val="00962ED5"/>
    <w:rsid w:val="00963F5C"/>
    <w:rsid w:val="00971561"/>
    <w:rsid w:val="009761DA"/>
    <w:rsid w:val="009858FE"/>
    <w:rsid w:val="009860EA"/>
    <w:rsid w:val="00990719"/>
    <w:rsid w:val="0099315C"/>
    <w:rsid w:val="009C02E5"/>
    <w:rsid w:val="009C0E0E"/>
    <w:rsid w:val="009C0EFA"/>
    <w:rsid w:val="009C26E3"/>
    <w:rsid w:val="009C6DD1"/>
    <w:rsid w:val="009C7CD6"/>
    <w:rsid w:val="009D2789"/>
    <w:rsid w:val="009D4C0F"/>
    <w:rsid w:val="009D7C44"/>
    <w:rsid w:val="009E7B86"/>
    <w:rsid w:val="009F366D"/>
    <w:rsid w:val="009F45EC"/>
    <w:rsid w:val="00A06362"/>
    <w:rsid w:val="00A133E7"/>
    <w:rsid w:val="00A13D8B"/>
    <w:rsid w:val="00A2390C"/>
    <w:rsid w:val="00A244A2"/>
    <w:rsid w:val="00A24A81"/>
    <w:rsid w:val="00A301DA"/>
    <w:rsid w:val="00A34443"/>
    <w:rsid w:val="00A345F7"/>
    <w:rsid w:val="00A35D76"/>
    <w:rsid w:val="00A404F7"/>
    <w:rsid w:val="00A42581"/>
    <w:rsid w:val="00A51447"/>
    <w:rsid w:val="00A53F34"/>
    <w:rsid w:val="00A540EB"/>
    <w:rsid w:val="00A5539A"/>
    <w:rsid w:val="00A60B97"/>
    <w:rsid w:val="00A71E51"/>
    <w:rsid w:val="00A764E4"/>
    <w:rsid w:val="00A77F56"/>
    <w:rsid w:val="00A92CEB"/>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219B"/>
    <w:rsid w:val="00B22B5F"/>
    <w:rsid w:val="00B23233"/>
    <w:rsid w:val="00B24403"/>
    <w:rsid w:val="00B25206"/>
    <w:rsid w:val="00B27911"/>
    <w:rsid w:val="00B32239"/>
    <w:rsid w:val="00B42DDB"/>
    <w:rsid w:val="00B472D0"/>
    <w:rsid w:val="00B52386"/>
    <w:rsid w:val="00B6145A"/>
    <w:rsid w:val="00B61570"/>
    <w:rsid w:val="00B62CC3"/>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2D2E"/>
    <w:rsid w:val="00BB3C82"/>
    <w:rsid w:val="00BB57F6"/>
    <w:rsid w:val="00BC2684"/>
    <w:rsid w:val="00BC35AA"/>
    <w:rsid w:val="00BC5BB3"/>
    <w:rsid w:val="00BD2F0F"/>
    <w:rsid w:val="00BD53BD"/>
    <w:rsid w:val="00BD5DEF"/>
    <w:rsid w:val="00BE4802"/>
    <w:rsid w:val="00BF170E"/>
    <w:rsid w:val="00BF271E"/>
    <w:rsid w:val="00BF509C"/>
    <w:rsid w:val="00BF7CF6"/>
    <w:rsid w:val="00C069DB"/>
    <w:rsid w:val="00C119D6"/>
    <w:rsid w:val="00C141D0"/>
    <w:rsid w:val="00C16CBF"/>
    <w:rsid w:val="00C20F98"/>
    <w:rsid w:val="00C21F77"/>
    <w:rsid w:val="00C236FB"/>
    <w:rsid w:val="00C249C9"/>
    <w:rsid w:val="00C27BEF"/>
    <w:rsid w:val="00C32A74"/>
    <w:rsid w:val="00C33BEA"/>
    <w:rsid w:val="00C424F1"/>
    <w:rsid w:val="00C4424F"/>
    <w:rsid w:val="00C445CC"/>
    <w:rsid w:val="00C4599F"/>
    <w:rsid w:val="00C45F82"/>
    <w:rsid w:val="00C475F7"/>
    <w:rsid w:val="00C53E01"/>
    <w:rsid w:val="00C578D7"/>
    <w:rsid w:val="00C61E84"/>
    <w:rsid w:val="00C81CDA"/>
    <w:rsid w:val="00C83148"/>
    <w:rsid w:val="00C846A9"/>
    <w:rsid w:val="00C87B56"/>
    <w:rsid w:val="00C97610"/>
    <w:rsid w:val="00CA2822"/>
    <w:rsid w:val="00CB128D"/>
    <w:rsid w:val="00CB6841"/>
    <w:rsid w:val="00CC0F23"/>
    <w:rsid w:val="00CC7AC8"/>
    <w:rsid w:val="00CD0459"/>
    <w:rsid w:val="00CD1F68"/>
    <w:rsid w:val="00CD3E6A"/>
    <w:rsid w:val="00CD6F92"/>
    <w:rsid w:val="00CE1C4A"/>
    <w:rsid w:val="00CE224F"/>
    <w:rsid w:val="00CE240E"/>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5729E"/>
    <w:rsid w:val="00D62225"/>
    <w:rsid w:val="00D65D20"/>
    <w:rsid w:val="00D6765B"/>
    <w:rsid w:val="00D745DA"/>
    <w:rsid w:val="00D77DA5"/>
    <w:rsid w:val="00D8108B"/>
    <w:rsid w:val="00D843FE"/>
    <w:rsid w:val="00D84420"/>
    <w:rsid w:val="00D846CC"/>
    <w:rsid w:val="00D85438"/>
    <w:rsid w:val="00D8732D"/>
    <w:rsid w:val="00D927DB"/>
    <w:rsid w:val="00D92E74"/>
    <w:rsid w:val="00DA0D76"/>
    <w:rsid w:val="00DA1274"/>
    <w:rsid w:val="00DA133C"/>
    <w:rsid w:val="00DA2B1D"/>
    <w:rsid w:val="00DA30A3"/>
    <w:rsid w:val="00DB7EE7"/>
    <w:rsid w:val="00DC0474"/>
    <w:rsid w:val="00DC3E82"/>
    <w:rsid w:val="00DC529B"/>
    <w:rsid w:val="00DC5B9D"/>
    <w:rsid w:val="00DD1C54"/>
    <w:rsid w:val="00DD563C"/>
    <w:rsid w:val="00DE06EE"/>
    <w:rsid w:val="00DF0141"/>
    <w:rsid w:val="00DF0807"/>
    <w:rsid w:val="00DF513B"/>
    <w:rsid w:val="00DF71E8"/>
    <w:rsid w:val="00E0182D"/>
    <w:rsid w:val="00E0352C"/>
    <w:rsid w:val="00E058C4"/>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65BA"/>
    <w:rsid w:val="00E67ACE"/>
    <w:rsid w:val="00E67BA7"/>
    <w:rsid w:val="00E71A8C"/>
    <w:rsid w:val="00E757FD"/>
    <w:rsid w:val="00E8213B"/>
    <w:rsid w:val="00E84140"/>
    <w:rsid w:val="00E873A0"/>
    <w:rsid w:val="00E93D69"/>
    <w:rsid w:val="00E94FA8"/>
    <w:rsid w:val="00EA66A3"/>
    <w:rsid w:val="00EB4FD7"/>
    <w:rsid w:val="00EC564B"/>
    <w:rsid w:val="00EC6F58"/>
    <w:rsid w:val="00ED4634"/>
    <w:rsid w:val="00ED7CB3"/>
    <w:rsid w:val="00EE1123"/>
    <w:rsid w:val="00EE1706"/>
    <w:rsid w:val="00EE3A4F"/>
    <w:rsid w:val="00EE4A87"/>
    <w:rsid w:val="00EF0C91"/>
    <w:rsid w:val="00EF2660"/>
    <w:rsid w:val="00EF26A2"/>
    <w:rsid w:val="00F06892"/>
    <w:rsid w:val="00F12F69"/>
    <w:rsid w:val="00F15DE7"/>
    <w:rsid w:val="00F1668A"/>
    <w:rsid w:val="00F22264"/>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74EDA"/>
    <w:rsid w:val="00F8554D"/>
    <w:rsid w:val="00F9405C"/>
    <w:rsid w:val="00F94ECC"/>
    <w:rsid w:val="00FB4E60"/>
    <w:rsid w:val="00FB63E7"/>
    <w:rsid w:val="00FB66C7"/>
    <w:rsid w:val="00FC4ACC"/>
    <w:rsid w:val="00FC4D2F"/>
    <w:rsid w:val="00FD0189"/>
    <w:rsid w:val="00FD0892"/>
    <w:rsid w:val="00FD6081"/>
    <w:rsid w:val="00FD6782"/>
    <w:rsid w:val="00FF3986"/>
    <w:rsid w:val="00FF42B6"/>
    <w:rsid w:val="00FF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character" w:styleId="Accentuat">
    <w:name w:val="Emphasis"/>
    <w:basedOn w:val="Fontdeparagrafimplicit"/>
    <w:uiPriority w:val="20"/>
    <w:qFormat/>
    <w:rsid w:val="00090E32"/>
    <w:rPr>
      <w:i/>
      <w:iCs/>
    </w:rPr>
  </w:style>
  <w:style w:type="character" w:styleId="HyperlinkParcurs">
    <w:name w:val="FollowedHyperlink"/>
    <w:basedOn w:val="Fontdeparagrafimplicit"/>
    <w:uiPriority w:val="99"/>
    <w:semiHidden/>
    <w:unhideWhenUsed/>
    <w:rsid w:val="00E71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26859">
      <w:bodyDiv w:val="1"/>
      <w:marLeft w:val="0"/>
      <w:marRight w:val="0"/>
      <w:marTop w:val="0"/>
      <w:marBottom w:val="0"/>
      <w:divBdr>
        <w:top w:val="none" w:sz="0" w:space="0" w:color="auto"/>
        <w:left w:val="none" w:sz="0" w:space="0" w:color="auto"/>
        <w:bottom w:val="none" w:sz="0" w:space="0" w:color="auto"/>
        <w:right w:val="none" w:sz="0" w:space="0" w:color="auto"/>
      </w:divBdr>
    </w:div>
    <w:div w:id="869608174">
      <w:bodyDiv w:val="1"/>
      <w:marLeft w:val="0"/>
      <w:marRight w:val="0"/>
      <w:marTop w:val="0"/>
      <w:marBottom w:val="0"/>
      <w:divBdr>
        <w:top w:val="none" w:sz="0" w:space="0" w:color="auto"/>
        <w:left w:val="none" w:sz="0" w:space="0" w:color="auto"/>
        <w:bottom w:val="none" w:sz="0" w:space="0" w:color="auto"/>
        <w:right w:val="none" w:sz="0" w:space="0" w:color="auto"/>
      </w:divBdr>
    </w:div>
    <w:div w:id="135635069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65429416">
      <w:bodyDiv w:val="1"/>
      <w:marLeft w:val="0"/>
      <w:marRight w:val="0"/>
      <w:marTop w:val="0"/>
      <w:marBottom w:val="0"/>
      <w:divBdr>
        <w:top w:val="none" w:sz="0" w:space="0" w:color="auto"/>
        <w:left w:val="none" w:sz="0" w:space="0" w:color="auto"/>
        <w:bottom w:val="none" w:sz="0" w:space="0" w:color="auto"/>
        <w:right w:val="none" w:sz="0" w:space="0" w:color="auto"/>
      </w:divBdr>
    </w:div>
    <w:div w:id="2086802788">
      <w:bodyDiv w:val="1"/>
      <w:marLeft w:val="0"/>
      <w:marRight w:val="0"/>
      <w:marTop w:val="0"/>
      <w:marBottom w:val="0"/>
      <w:divBdr>
        <w:top w:val="none" w:sz="0" w:space="0" w:color="auto"/>
        <w:left w:val="none" w:sz="0" w:space="0" w:color="auto"/>
        <w:bottom w:val="none" w:sz="0" w:space="0" w:color="auto"/>
        <w:right w:val="none" w:sz="0" w:space="0" w:color="auto"/>
      </w:divBdr>
      <w:divsChild>
        <w:div w:id="135949051">
          <w:marLeft w:val="0"/>
          <w:marRight w:val="0"/>
          <w:marTop w:val="0"/>
          <w:marBottom w:val="0"/>
          <w:divBdr>
            <w:top w:val="none" w:sz="0" w:space="0" w:color="auto"/>
            <w:left w:val="none" w:sz="0" w:space="0" w:color="auto"/>
            <w:bottom w:val="none" w:sz="0" w:space="0" w:color="auto"/>
            <w:right w:val="none" w:sz="0" w:space="0" w:color="auto"/>
          </w:divBdr>
          <w:divsChild>
            <w:div w:id="542913520">
              <w:marLeft w:val="0"/>
              <w:marRight w:val="0"/>
              <w:marTop w:val="0"/>
              <w:marBottom w:val="0"/>
              <w:divBdr>
                <w:top w:val="none" w:sz="0" w:space="0" w:color="auto"/>
                <w:left w:val="none" w:sz="0" w:space="0" w:color="auto"/>
                <w:bottom w:val="none" w:sz="0" w:space="0" w:color="auto"/>
                <w:right w:val="none" w:sz="0" w:space="0" w:color="auto"/>
              </w:divBdr>
              <w:divsChild>
                <w:div w:id="897937286">
                  <w:marLeft w:val="0"/>
                  <w:marRight w:val="0"/>
                  <w:marTop w:val="0"/>
                  <w:marBottom w:val="0"/>
                  <w:divBdr>
                    <w:top w:val="none" w:sz="0" w:space="0" w:color="auto"/>
                    <w:left w:val="none" w:sz="0" w:space="0" w:color="auto"/>
                    <w:bottom w:val="none" w:sz="0" w:space="0" w:color="auto"/>
                    <w:right w:val="none" w:sz="0" w:space="0" w:color="auto"/>
                  </w:divBdr>
                  <w:divsChild>
                    <w:div w:id="38625381">
                      <w:marLeft w:val="0"/>
                      <w:marRight w:val="0"/>
                      <w:marTop w:val="0"/>
                      <w:marBottom w:val="0"/>
                      <w:divBdr>
                        <w:top w:val="none" w:sz="0" w:space="0" w:color="auto"/>
                        <w:left w:val="none" w:sz="0" w:space="0" w:color="auto"/>
                        <w:bottom w:val="none" w:sz="0" w:space="0" w:color="auto"/>
                        <w:right w:val="none" w:sz="0" w:space="0" w:color="auto"/>
                      </w:divBdr>
                      <w:divsChild>
                        <w:div w:id="1649287193">
                          <w:marLeft w:val="0"/>
                          <w:marRight w:val="0"/>
                          <w:marTop w:val="0"/>
                          <w:marBottom w:val="0"/>
                          <w:divBdr>
                            <w:top w:val="none" w:sz="0" w:space="0" w:color="auto"/>
                            <w:left w:val="none" w:sz="0" w:space="0" w:color="auto"/>
                            <w:bottom w:val="none" w:sz="0" w:space="0" w:color="auto"/>
                            <w:right w:val="none" w:sz="0" w:space="0" w:color="auto"/>
                          </w:divBdr>
                          <w:divsChild>
                            <w:div w:id="1888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82674">
          <w:marLeft w:val="0"/>
          <w:marRight w:val="0"/>
          <w:marTop w:val="0"/>
          <w:marBottom w:val="0"/>
          <w:divBdr>
            <w:top w:val="none" w:sz="0" w:space="0" w:color="auto"/>
            <w:left w:val="none" w:sz="0" w:space="0" w:color="auto"/>
            <w:bottom w:val="none" w:sz="0" w:space="0" w:color="auto"/>
            <w:right w:val="none" w:sz="0" w:space="0" w:color="auto"/>
          </w:divBdr>
          <w:divsChild>
            <w:div w:id="2075614660">
              <w:marLeft w:val="0"/>
              <w:marRight w:val="0"/>
              <w:marTop w:val="0"/>
              <w:marBottom w:val="0"/>
              <w:divBdr>
                <w:top w:val="none" w:sz="0" w:space="0" w:color="auto"/>
                <w:left w:val="none" w:sz="0" w:space="0" w:color="auto"/>
                <w:bottom w:val="none" w:sz="0" w:space="0" w:color="auto"/>
                <w:right w:val="none" w:sz="0" w:space="0" w:color="auto"/>
              </w:divBdr>
              <w:divsChild>
                <w:div w:id="1992981976">
                  <w:marLeft w:val="0"/>
                  <w:marRight w:val="0"/>
                  <w:marTop w:val="0"/>
                  <w:marBottom w:val="0"/>
                  <w:divBdr>
                    <w:top w:val="none" w:sz="0" w:space="0" w:color="auto"/>
                    <w:left w:val="none" w:sz="0" w:space="0" w:color="auto"/>
                    <w:bottom w:val="none" w:sz="0" w:space="0" w:color="auto"/>
                    <w:right w:val="none" w:sz="0" w:space="0" w:color="auto"/>
                  </w:divBdr>
                  <w:divsChild>
                    <w:div w:id="1818306135">
                      <w:marLeft w:val="0"/>
                      <w:marRight w:val="0"/>
                      <w:marTop w:val="0"/>
                      <w:marBottom w:val="0"/>
                      <w:divBdr>
                        <w:top w:val="none" w:sz="0" w:space="0" w:color="auto"/>
                        <w:left w:val="none" w:sz="0" w:space="0" w:color="auto"/>
                        <w:bottom w:val="none" w:sz="0" w:space="0" w:color="auto"/>
                        <w:right w:val="none" w:sz="0" w:space="0" w:color="auto"/>
                      </w:divBdr>
                      <w:divsChild>
                        <w:div w:id="1402677881">
                          <w:marLeft w:val="0"/>
                          <w:marRight w:val="0"/>
                          <w:marTop w:val="0"/>
                          <w:marBottom w:val="0"/>
                          <w:divBdr>
                            <w:top w:val="none" w:sz="0" w:space="0" w:color="auto"/>
                            <w:left w:val="none" w:sz="0" w:space="0" w:color="auto"/>
                            <w:bottom w:val="none" w:sz="0" w:space="0" w:color="auto"/>
                            <w:right w:val="none" w:sz="0" w:space="0" w:color="auto"/>
                          </w:divBdr>
                          <w:divsChild>
                            <w:div w:id="1248269729">
                              <w:marLeft w:val="0"/>
                              <w:marRight w:val="0"/>
                              <w:marTop w:val="0"/>
                              <w:marBottom w:val="0"/>
                              <w:divBdr>
                                <w:top w:val="none" w:sz="0" w:space="0" w:color="auto"/>
                                <w:left w:val="none" w:sz="0" w:space="0" w:color="auto"/>
                                <w:bottom w:val="none" w:sz="0" w:space="0" w:color="auto"/>
                                <w:right w:val="none" w:sz="0" w:space="0" w:color="auto"/>
                              </w:divBdr>
                              <w:divsChild>
                                <w:div w:id="11813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90984">
          <w:marLeft w:val="0"/>
          <w:marRight w:val="0"/>
          <w:marTop w:val="0"/>
          <w:marBottom w:val="0"/>
          <w:divBdr>
            <w:top w:val="none" w:sz="0" w:space="0" w:color="auto"/>
            <w:left w:val="none" w:sz="0" w:space="0" w:color="auto"/>
            <w:bottom w:val="none" w:sz="0" w:space="0" w:color="auto"/>
            <w:right w:val="none" w:sz="0" w:space="0" w:color="auto"/>
          </w:divBdr>
          <w:divsChild>
            <w:div w:id="876695313">
              <w:marLeft w:val="0"/>
              <w:marRight w:val="0"/>
              <w:marTop w:val="0"/>
              <w:marBottom w:val="0"/>
              <w:divBdr>
                <w:top w:val="none" w:sz="0" w:space="0" w:color="auto"/>
                <w:left w:val="none" w:sz="0" w:space="0" w:color="auto"/>
                <w:bottom w:val="none" w:sz="0" w:space="0" w:color="auto"/>
                <w:right w:val="none" w:sz="0" w:space="0" w:color="auto"/>
              </w:divBdr>
              <w:divsChild>
                <w:div w:id="1041710646">
                  <w:marLeft w:val="0"/>
                  <w:marRight w:val="0"/>
                  <w:marTop w:val="0"/>
                  <w:marBottom w:val="0"/>
                  <w:divBdr>
                    <w:top w:val="none" w:sz="0" w:space="0" w:color="auto"/>
                    <w:left w:val="none" w:sz="0" w:space="0" w:color="auto"/>
                    <w:bottom w:val="none" w:sz="0" w:space="0" w:color="auto"/>
                    <w:right w:val="none" w:sz="0" w:space="0" w:color="auto"/>
                  </w:divBdr>
                  <w:divsChild>
                    <w:div w:id="646276078">
                      <w:marLeft w:val="0"/>
                      <w:marRight w:val="0"/>
                      <w:marTop w:val="0"/>
                      <w:marBottom w:val="0"/>
                      <w:divBdr>
                        <w:top w:val="none" w:sz="0" w:space="0" w:color="auto"/>
                        <w:left w:val="none" w:sz="0" w:space="0" w:color="auto"/>
                        <w:bottom w:val="none" w:sz="0" w:space="0" w:color="auto"/>
                        <w:right w:val="none" w:sz="0" w:space="0" w:color="auto"/>
                      </w:divBdr>
                      <w:divsChild>
                        <w:div w:id="480192529">
                          <w:marLeft w:val="0"/>
                          <w:marRight w:val="0"/>
                          <w:marTop w:val="0"/>
                          <w:marBottom w:val="0"/>
                          <w:divBdr>
                            <w:top w:val="none" w:sz="0" w:space="0" w:color="auto"/>
                            <w:left w:val="none" w:sz="0" w:space="0" w:color="auto"/>
                            <w:bottom w:val="none" w:sz="0" w:space="0" w:color="auto"/>
                            <w:right w:val="none" w:sz="0" w:space="0" w:color="auto"/>
                          </w:divBdr>
                          <w:divsChild>
                            <w:div w:id="19389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173593">
          <w:marLeft w:val="0"/>
          <w:marRight w:val="0"/>
          <w:marTop w:val="0"/>
          <w:marBottom w:val="0"/>
          <w:divBdr>
            <w:top w:val="none" w:sz="0" w:space="0" w:color="auto"/>
            <w:left w:val="none" w:sz="0" w:space="0" w:color="auto"/>
            <w:bottom w:val="none" w:sz="0" w:space="0" w:color="auto"/>
            <w:right w:val="none" w:sz="0" w:space="0" w:color="auto"/>
          </w:divBdr>
          <w:divsChild>
            <w:div w:id="1426805575">
              <w:marLeft w:val="0"/>
              <w:marRight w:val="0"/>
              <w:marTop w:val="0"/>
              <w:marBottom w:val="0"/>
              <w:divBdr>
                <w:top w:val="none" w:sz="0" w:space="0" w:color="auto"/>
                <w:left w:val="none" w:sz="0" w:space="0" w:color="auto"/>
                <w:bottom w:val="none" w:sz="0" w:space="0" w:color="auto"/>
                <w:right w:val="none" w:sz="0" w:space="0" w:color="auto"/>
              </w:divBdr>
              <w:divsChild>
                <w:div w:id="1162351990">
                  <w:marLeft w:val="0"/>
                  <w:marRight w:val="0"/>
                  <w:marTop w:val="0"/>
                  <w:marBottom w:val="0"/>
                  <w:divBdr>
                    <w:top w:val="none" w:sz="0" w:space="0" w:color="auto"/>
                    <w:left w:val="none" w:sz="0" w:space="0" w:color="auto"/>
                    <w:bottom w:val="none" w:sz="0" w:space="0" w:color="auto"/>
                    <w:right w:val="none" w:sz="0" w:space="0" w:color="auto"/>
                  </w:divBdr>
                  <w:divsChild>
                    <w:div w:id="2038847432">
                      <w:marLeft w:val="0"/>
                      <w:marRight w:val="0"/>
                      <w:marTop w:val="0"/>
                      <w:marBottom w:val="0"/>
                      <w:divBdr>
                        <w:top w:val="none" w:sz="0" w:space="0" w:color="auto"/>
                        <w:left w:val="none" w:sz="0" w:space="0" w:color="auto"/>
                        <w:bottom w:val="none" w:sz="0" w:space="0" w:color="auto"/>
                        <w:right w:val="none" w:sz="0" w:space="0" w:color="auto"/>
                      </w:divBdr>
                      <w:divsChild>
                        <w:div w:id="874201172">
                          <w:marLeft w:val="0"/>
                          <w:marRight w:val="0"/>
                          <w:marTop w:val="0"/>
                          <w:marBottom w:val="0"/>
                          <w:divBdr>
                            <w:top w:val="none" w:sz="0" w:space="0" w:color="auto"/>
                            <w:left w:val="none" w:sz="0" w:space="0" w:color="auto"/>
                            <w:bottom w:val="none" w:sz="0" w:space="0" w:color="auto"/>
                            <w:right w:val="none" w:sz="0" w:space="0" w:color="auto"/>
                          </w:divBdr>
                          <w:divsChild>
                            <w:div w:id="1085111790">
                              <w:marLeft w:val="0"/>
                              <w:marRight w:val="0"/>
                              <w:marTop w:val="0"/>
                              <w:marBottom w:val="0"/>
                              <w:divBdr>
                                <w:top w:val="none" w:sz="0" w:space="0" w:color="auto"/>
                                <w:left w:val="none" w:sz="0" w:space="0" w:color="auto"/>
                                <w:bottom w:val="none" w:sz="0" w:space="0" w:color="auto"/>
                                <w:right w:val="none" w:sz="0" w:space="0" w:color="auto"/>
                              </w:divBdr>
                              <w:divsChild>
                                <w:div w:id="12775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847905">
          <w:marLeft w:val="0"/>
          <w:marRight w:val="0"/>
          <w:marTop w:val="0"/>
          <w:marBottom w:val="0"/>
          <w:divBdr>
            <w:top w:val="none" w:sz="0" w:space="0" w:color="auto"/>
            <w:left w:val="none" w:sz="0" w:space="0" w:color="auto"/>
            <w:bottom w:val="none" w:sz="0" w:space="0" w:color="auto"/>
            <w:right w:val="none" w:sz="0" w:space="0" w:color="auto"/>
          </w:divBdr>
          <w:divsChild>
            <w:div w:id="1674408690">
              <w:marLeft w:val="0"/>
              <w:marRight w:val="0"/>
              <w:marTop w:val="0"/>
              <w:marBottom w:val="0"/>
              <w:divBdr>
                <w:top w:val="none" w:sz="0" w:space="0" w:color="auto"/>
                <w:left w:val="none" w:sz="0" w:space="0" w:color="auto"/>
                <w:bottom w:val="none" w:sz="0" w:space="0" w:color="auto"/>
                <w:right w:val="none" w:sz="0" w:space="0" w:color="auto"/>
              </w:divBdr>
              <w:divsChild>
                <w:div w:id="997538746">
                  <w:marLeft w:val="0"/>
                  <w:marRight w:val="0"/>
                  <w:marTop w:val="0"/>
                  <w:marBottom w:val="0"/>
                  <w:divBdr>
                    <w:top w:val="none" w:sz="0" w:space="0" w:color="auto"/>
                    <w:left w:val="none" w:sz="0" w:space="0" w:color="auto"/>
                    <w:bottom w:val="none" w:sz="0" w:space="0" w:color="auto"/>
                    <w:right w:val="none" w:sz="0" w:space="0" w:color="auto"/>
                  </w:divBdr>
                  <w:divsChild>
                    <w:div w:id="881131695">
                      <w:marLeft w:val="0"/>
                      <w:marRight w:val="0"/>
                      <w:marTop w:val="0"/>
                      <w:marBottom w:val="0"/>
                      <w:divBdr>
                        <w:top w:val="none" w:sz="0" w:space="0" w:color="auto"/>
                        <w:left w:val="none" w:sz="0" w:space="0" w:color="auto"/>
                        <w:bottom w:val="none" w:sz="0" w:space="0" w:color="auto"/>
                        <w:right w:val="none" w:sz="0" w:space="0" w:color="auto"/>
                      </w:divBdr>
                      <w:divsChild>
                        <w:div w:id="1541623932">
                          <w:marLeft w:val="0"/>
                          <w:marRight w:val="0"/>
                          <w:marTop w:val="0"/>
                          <w:marBottom w:val="0"/>
                          <w:divBdr>
                            <w:top w:val="none" w:sz="0" w:space="0" w:color="auto"/>
                            <w:left w:val="none" w:sz="0" w:space="0" w:color="auto"/>
                            <w:bottom w:val="none" w:sz="0" w:space="0" w:color="auto"/>
                            <w:right w:val="none" w:sz="0" w:space="0" w:color="auto"/>
                          </w:divBdr>
                          <w:divsChild>
                            <w:div w:id="18799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de-ordin-cu-privire-la-aprobarea-normei-privind-prevenirea-si-reducerea-contaminarii-cu-patulina-in-sucul-de-mere-si-in-sucul-de-mere-folosit-ca-ingredient-pentru-alte-bauturi/1525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e.just.ro/Public/DetaliiDocumentAf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9999984B-A4A4-4F8E-BB73-A2949571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1727</Words>
  <Characters>10022</Characters>
  <Application>Microsoft Office Word</Application>
  <DocSecurity>0</DocSecurity>
  <Lines>83</Lines>
  <Paragraphs>23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Leahu</cp:lastModifiedBy>
  <cp:revision>20</cp:revision>
  <cp:lastPrinted>2024-03-11T11:21:00Z</cp:lastPrinted>
  <dcterms:created xsi:type="dcterms:W3CDTF">2025-10-09T07:20:00Z</dcterms:created>
  <dcterms:modified xsi:type="dcterms:W3CDTF">2025-10-13T12:19:00Z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