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65AE69" w14:textId="77777777" w:rsidR="00F71839" w:rsidRPr="005535FB" w:rsidRDefault="00F71839" w:rsidP="00F71839">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bookmarkStart w:id="0" w:name="_GoBack"/>
      <w:bookmarkEnd w:id="0"/>
      <w:r w:rsidRPr="005535FB">
        <w:rPr>
          <w:b/>
          <w:sz w:val="24"/>
          <w:szCs w:val="24"/>
          <w:lang w:val="ro-RO"/>
        </w:rPr>
        <w:t>NOTA DE FUNDAMENTARE</w:t>
      </w:r>
    </w:p>
    <w:p w14:paraId="4AE0AD6A" w14:textId="77777777" w:rsidR="00F71839" w:rsidRDefault="00F71839" w:rsidP="00F71839">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5535FB">
        <w:rPr>
          <w:b/>
          <w:sz w:val="24"/>
          <w:szCs w:val="24"/>
          <w:lang w:val="ro-RO"/>
        </w:rPr>
        <w:t>la proiectul</w:t>
      </w:r>
      <w:r w:rsidR="006A352B">
        <w:rPr>
          <w:b/>
          <w:sz w:val="24"/>
          <w:szCs w:val="24"/>
          <w:lang w:val="ro-RO"/>
        </w:rPr>
        <w:t xml:space="preserve"> </w:t>
      </w:r>
      <w:r w:rsidR="00152EDE">
        <w:rPr>
          <w:b/>
          <w:sz w:val="24"/>
          <w:szCs w:val="24"/>
          <w:lang w:val="ro-RO"/>
        </w:rPr>
        <w:t xml:space="preserve">legii </w:t>
      </w:r>
      <w:r w:rsidR="00152EDE" w:rsidRPr="00BE5845">
        <w:rPr>
          <w:b/>
          <w:color w:val="000000" w:themeColor="text1"/>
          <w:sz w:val="24"/>
          <w:szCs w:val="24"/>
          <w:lang w:val="ro-MD"/>
        </w:rPr>
        <w:t>privind omologarea și supravegherea pieței vehiculelor r</w:t>
      </w:r>
      <w:r w:rsidR="00152EDE" w:rsidRPr="00E612AE">
        <w:rPr>
          <w:b/>
          <w:color w:val="000000" w:themeColor="text1"/>
          <w:sz w:val="24"/>
          <w:szCs w:val="24"/>
          <w:lang w:val="ro-MD"/>
        </w:rPr>
        <w:t>utiere</w:t>
      </w:r>
    </w:p>
    <w:p w14:paraId="286988FC" w14:textId="77777777" w:rsidR="00D810BB" w:rsidRPr="005535FB" w:rsidRDefault="00D810BB" w:rsidP="00F71839">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275"/>
      </w:tblGrid>
      <w:tr w:rsidR="00F71839" w:rsidRPr="00F044F0" w14:paraId="1B0244CC" w14:textId="77777777" w:rsidTr="0019464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73B8FE57" w14:textId="77777777" w:rsidR="00F71839" w:rsidRPr="001A1647" w:rsidRDefault="00F71839" w:rsidP="002E6607">
            <w:pPr>
              <w:ind w:firstLine="567"/>
              <w:rPr>
                <w:b/>
                <w:bCs/>
                <w:sz w:val="24"/>
                <w:szCs w:val="24"/>
                <w:lang w:val="ro-RO"/>
              </w:rPr>
            </w:pPr>
            <w:r w:rsidRPr="001A1647">
              <w:rPr>
                <w:b/>
                <w:bCs/>
                <w:sz w:val="24"/>
                <w:szCs w:val="24"/>
                <w:lang w:val="ro-RO"/>
              </w:rPr>
              <w:t>1. Denumirea sau numele autorului și, după caz, a/al participanților la elaborarea proiectului actului normativ</w:t>
            </w:r>
          </w:p>
        </w:tc>
      </w:tr>
      <w:tr w:rsidR="00F71839" w:rsidRPr="00C75D99" w14:paraId="16581474" w14:textId="77777777" w:rsidTr="0019464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5D74D6" w14:textId="1FF3BBD2" w:rsidR="001A1647" w:rsidRPr="001A1647" w:rsidRDefault="005634FE" w:rsidP="002E6607">
            <w:pPr>
              <w:ind w:firstLine="567"/>
              <w:rPr>
                <w:sz w:val="24"/>
                <w:szCs w:val="24"/>
                <w:lang w:val="ro-RO"/>
              </w:rPr>
            </w:pPr>
            <w:r w:rsidRPr="001A1647">
              <w:rPr>
                <w:sz w:val="24"/>
                <w:szCs w:val="24"/>
                <w:lang w:val="ro-RO"/>
              </w:rPr>
              <w:t>Proiectul de act normativ este elaborat de către Ministerul Infrastructurii și Dezvoltării Regionale (MIDR).</w:t>
            </w:r>
          </w:p>
        </w:tc>
      </w:tr>
      <w:tr w:rsidR="00F71839" w:rsidRPr="00F044F0" w14:paraId="6D85ACC1" w14:textId="77777777" w:rsidTr="0019464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C157065" w14:textId="77777777" w:rsidR="00F71839" w:rsidRPr="001A1647" w:rsidRDefault="00F71839" w:rsidP="002E6607">
            <w:pPr>
              <w:ind w:firstLine="567"/>
              <w:rPr>
                <w:b/>
                <w:bCs/>
                <w:sz w:val="24"/>
                <w:szCs w:val="24"/>
                <w:lang w:val="ro-RO"/>
              </w:rPr>
            </w:pPr>
            <w:r w:rsidRPr="001A1647">
              <w:rPr>
                <w:b/>
                <w:bCs/>
                <w:sz w:val="24"/>
                <w:szCs w:val="24"/>
                <w:lang w:val="ro-RO"/>
              </w:rPr>
              <w:t>2. Condițiile ce au impus elaborarea proiectului actului normativ</w:t>
            </w:r>
          </w:p>
        </w:tc>
      </w:tr>
      <w:tr w:rsidR="00F71839" w:rsidRPr="00F044F0" w14:paraId="3074A967" w14:textId="77777777" w:rsidTr="0019464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C414EB1" w14:textId="77777777" w:rsidR="00F71839" w:rsidRPr="00F044F0" w:rsidRDefault="00D810BB" w:rsidP="002E6607">
            <w:pPr>
              <w:ind w:firstLine="567"/>
              <w:rPr>
                <w:b/>
                <w:sz w:val="24"/>
                <w:szCs w:val="24"/>
                <w:lang w:val="ro-RO"/>
              </w:rPr>
            </w:pPr>
            <w:r w:rsidRPr="00F044F0">
              <w:rPr>
                <w:b/>
                <w:sz w:val="24"/>
                <w:szCs w:val="24"/>
                <w:lang w:val="ro-RO"/>
              </w:rPr>
              <w:t>2.1. Temeiul legal sau, după caz, sursa proiectului actului normativ</w:t>
            </w:r>
          </w:p>
        </w:tc>
      </w:tr>
      <w:tr w:rsidR="00F71839" w:rsidRPr="00C75D99" w14:paraId="5EAD108E" w14:textId="77777777" w:rsidTr="00386F78">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A09D1B9" w14:textId="77777777" w:rsidR="00240660" w:rsidRPr="00F044F0" w:rsidRDefault="00240660" w:rsidP="002E6607">
            <w:pPr>
              <w:ind w:firstLine="567"/>
              <w:rPr>
                <w:sz w:val="24"/>
                <w:szCs w:val="24"/>
                <w:lang w:val="ro-RO"/>
              </w:rPr>
            </w:pPr>
            <w:r w:rsidRPr="00571AF8">
              <w:rPr>
                <w:sz w:val="24"/>
                <w:szCs w:val="24"/>
                <w:lang w:val="ro-RO"/>
              </w:rPr>
              <w:t>Proiectul Legii privind omologarea și supravegherea pieței vehiculelor rutiere, a fost elaborat în ve</w:t>
            </w:r>
            <w:r w:rsidRPr="00F044F0">
              <w:rPr>
                <w:sz w:val="24"/>
                <w:szCs w:val="24"/>
                <w:lang w:val="ro-RO"/>
              </w:rPr>
              <w:t>derea executării prevederilor Acțiunii Nr. 285 din Planul Național de Reglementare pentru anul 2025, aprobat prin HG nr. 841/2024.</w:t>
            </w:r>
          </w:p>
          <w:p w14:paraId="7496795B" w14:textId="77777777" w:rsidR="00240660" w:rsidRPr="00F044F0" w:rsidRDefault="00240660" w:rsidP="002E6607">
            <w:pPr>
              <w:ind w:firstLine="567"/>
              <w:rPr>
                <w:sz w:val="24"/>
                <w:szCs w:val="24"/>
                <w:lang w:val="ro-RO"/>
              </w:rPr>
            </w:pPr>
            <w:r w:rsidRPr="00F044F0">
              <w:rPr>
                <w:sz w:val="24"/>
                <w:szCs w:val="24"/>
                <w:lang w:val="ro-RO"/>
              </w:rPr>
              <w:t xml:space="preserve">Adoptarea prezentului act normativ are ca obiectiv principal transpunerea în legislația națională a cadrului juridic european și internațional în materie de omologare și supraveghere a pieței, în speță: (1) Regulamentul (UE) 2018/858 al Parlamentului European și al Consiliului din 30 mai 2018 privind omologarea și supravegherea pieței autovehiculelor și remorcilor acestora, precum și a sistemelor, componentelor și unităților tehnice separate destinate acestor vehicule; și (2) Regulamentul (UE) nr. 168/2013 al Parlamentului European și al Consiliului din 15 ianuarie 2013 privind omologarea și supravegherea pieței vehiculelor cu două sau trei roți și a </w:t>
            </w:r>
            <w:proofErr w:type="spellStart"/>
            <w:r w:rsidRPr="00F044F0">
              <w:rPr>
                <w:sz w:val="24"/>
                <w:szCs w:val="24"/>
                <w:lang w:val="ro-RO"/>
              </w:rPr>
              <w:t>cvadriciclurilor</w:t>
            </w:r>
            <w:proofErr w:type="spellEnd"/>
            <w:r w:rsidRPr="00F044F0">
              <w:rPr>
                <w:sz w:val="24"/>
                <w:szCs w:val="24"/>
                <w:lang w:val="ro-RO"/>
              </w:rPr>
              <w:t>;</w:t>
            </w:r>
          </w:p>
          <w:p w14:paraId="50227781" w14:textId="77777777" w:rsidR="00240660" w:rsidRPr="00571AF8" w:rsidRDefault="00240660" w:rsidP="002E6607">
            <w:pPr>
              <w:ind w:firstLine="567"/>
              <w:rPr>
                <w:sz w:val="24"/>
                <w:szCs w:val="24"/>
                <w:lang w:val="ro-RO"/>
              </w:rPr>
            </w:pPr>
            <w:r w:rsidRPr="00F044F0">
              <w:rPr>
                <w:sz w:val="24"/>
                <w:szCs w:val="24"/>
                <w:lang w:val="ro-RO"/>
              </w:rPr>
              <w:t xml:space="preserve">În același timp, proiectul transpune la nivel național și prevederile Acordului privind adoptarea </w:t>
            </w:r>
            <w:proofErr w:type="spellStart"/>
            <w:r w:rsidRPr="00F044F0">
              <w:rPr>
                <w:sz w:val="24"/>
                <w:szCs w:val="24"/>
                <w:lang w:val="ro-RO"/>
              </w:rPr>
              <w:t>prescripţiilor</w:t>
            </w:r>
            <w:proofErr w:type="spellEnd"/>
            <w:r w:rsidRPr="00F044F0">
              <w:rPr>
                <w:sz w:val="24"/>
                <w:szCs w:val="24"/>
                <w:lang w:val="ro-RO"/>
              </w:rPr>
              <w:t xml:space="preserve"> tehnice uniforme pentru vehicule cu </w:t>
            </w:r>
            <w:proofErr w:type="spellStart"/>
            <w:r w:rsidRPr="00F044F0">
              <w:rPr>
                <w:sz w:val="24"/>
                <w:szCs w:val="24"/>
                <w:lang w:val="ro-RO"/>
              </w:rPr>
              <w:t>roţi</w:t>
            </w:r>
            <w:proofErr w:type="spellEnd"/>
            <w:r w:rsidRPr="00F044F0">
              <w:rPr>
                <w:sz w:val="24"/>
                <w:szCs w:val="24"/>
                <w:lang w:val="ro-RO"/>
              </w:rPr>
              <w:t xml:space="preserve">, echipamente </w:t>
            </w:r>
            <w:proofErr w:type="spellStart"/>
            <w:r w:rsidRPr="00F044F0">
              <w:rPr>
                <w:sz w:val="24"/>
                <w:szCs w:val="24"/>
                <w:lang w:val="ro-RO"/>
              </w:rPr>
              <w:t>şi</w:t>
            </w:r>
            <w:proofErr w:type="spellEnd"/>
            <w:r w:rsidRPr="00F044F0">
              <w:rPr>
                <w:sz w:val="24"/>
                <w:szCs w:val="24"/>
                <w:lang w:val="ro-RO"/>
              </w:rPr>
              <w:t xml:space="preserve"> piese care pot fi montate </w:t>
            </w:r>
            <w:proofErr w:type="spellStart"/>
            <w:r w:rsidRPr="00F044F0">
              <w:rPr>
                <w:sz w:val="24"/>
                <w:szCs w:val="24"/>
                <w:lang w:val="ro-RO"/>
              </w:rPr>
              <w:t>şi</w:t>
            </w:r>
            <w:proofErr w:type="spellEnd"/>
            <w:r w:rsidRPr="00F044F0">
              <w:rPr>
                <w:sz w:val="24"/>
                <w:szCs w:val="24"/>
                <w:lang w:val="ro-RO"/>
              </w:rPr>
              <w:t xml:space="preserve">/sau pot fi utilizate pe vehiculele cu roti </w:t>
            </w:r>
            <w:proofErr w:type="spellStart"/>
            <w:r w:rsidRPr="00F044F0">
              <w:rPr>
                <w:sz w:val="24"/>
                <w:szCs w:val="24"/>
                <w:lang w:val="ro-RO"/>
              </w:rPr>
              <w:t>şi</w:t>
            </w:r>
            <w:proofErr w:type="spellEnd"/>
            <w:r w:rsidRPr="00F044F0">
              <w:rPr>
                <w:sz w:val="24"/>
                <w:szCs w:val="24"/>
                <w:lang w:val="ro-RO"/>
              </w:rPr>
              <w:t xml:space="preserve"> </w:t>
            </w:r>
            <w:proofErr w:type="spellStart"/>
            <w:r w:rsidRPr="00F044F0">
              <w:rPr>
                <w:sz w:val="24"/>
                <w:szCs w:val="24"/>
                <w:lang w:val="ro-RO"/>
              </w:rPr>
              <w:t>condiţiile</w:t>
            </w:r>
            <w:proofErr w:type="spellEnd"/>
            <w:r w:rsidRPr="00F044F0">
              <w:rPr>
                <w:sz w:val="24"/>
                <w:szCs w:val="24"/>
                <w:lang w:val="ro-RO"/>
              </w:rPr>
              <w:t xml:space="preserve"> pentru </w:t>
            </w:r>
            <w:proofErr w:type="spellStart"/>
            <w:r w:rsidRPr="00F044F0">
              <w:rPr>
                <w:sz w:val="24"/>
                <w:szCs w:val="24"/>
                <w:lang w:val="ro-RO"/>
              </w:rPr>
              <w:t>recunoaşterea</w:t>
            </w:r>
            <w:proofErr w:type="spellEnd"/>
            <w:r w:rsidRPr="00F044F0">
              <w:rPr>
                <w:sz w:val="24"/>
                <w:szCs w:val="24"/>
                <w:lang w:val="ro-RO"/>
              </w:rPr>
              <w:t xml:space="preserve"> omologărilor pe baza acestor </w:t>
            </w:r>
            <w:proofErr w:type="spellStart"/>
            <w:r w:rsidRPr="00F044F0">
              <w:rPr>
                <w:sz w:val="24"/>
                <w:szCs w:val="24"/>
                <w:lang w:val="ro-RO"/>
              </w:rPr>
              <w:t>prescripţii</w:t>
            </w:r>
            <w:proofErr w:type="spellEnd"/>
            <w:r w:rsidRPr="00F044F0">
              <w:rPr>
                <w:sz w:val="24"/>
                <w:szCs w:val="24"/>
                <w:lang w:val="ro-RO"/>
              </w:rPr>
              <w:t>– ratificat prin Legea nr. 111/2016</w:t>
            </w:r>
            <w:r w:rsidRPr="00571AF8">
              <w:rPr>
                <w:rStyle w:val="FootnoteReference"/>
                <w:sz w:val="24"/>
                <w:szCs w:val="24"/>
                <w:lang w:val="ro-RO"/>
              </w:rPr>
              <w:footnoteReference w:id="1"/>
            </w:r>
            <w:r w:rsidRPr="00571AF8">
              <w:rPr>
                <w:sz w:val="24"/>
                <w:szCs w:val="24"/>
                <w:lang w:val="ro-RO"/>
              </w:rPr>
              <w:t xml:space="preserve">; și </w:t>
            </w:r>
            <w:r w:rsidRPr="002E6607">
              <w:rPr>
                <w:color w:val="000000"/>
                <w:sz w:val="24"/>
                <w:szCs w:val="24"/>
                <w:shd w:val="clear" w:color="auto" w:fill="FFFFFF"/>
                <w:lang w:val="ro-RO"/>
              </w:rPr>
              <w:t xml:space="preserve">Acordul privind adoptarea de reglementări tehnice mondiale aplicabile autovehiculelor, precum </w:t>
            </w:r>
            <w:proofErr w:type="spellStart"/>
            <w:r w:rsidRPr="002E6607">
              <w:rPr>
                <w:color w:val="000000"/>
                <w:sz w:val="24"/>
                <w:szCs w:val="24"/>
                <w:shd w:val="clear" w:color="auto" w:fill="FFFFFF"/>
                <w:lang w:val="ro-RO"/>
              </w:rPr>
              <w:t>şi</w:t>
            </w:r>
            <w:proofErr w:type="spellEnd"/>
            <w:r w:rsidRPr="002E6607">
              <w:rPr>
                <w:color w:val="000000"/>
                <w:sz w:val="24"/>
                <w:szCs w:val="24"/>
                <w:shd w:val="clear" w:color="auto" w:fill="FFFFFF"/>
                <w:lang w:val="ro-RO"/>
              </w:rPr>
              <w:t xml:space="preserve"> echipamentelor </w:t>
            </w:r>
            <w:proofErr w:type="spellStart"/>
            <w:r w:rsidRPr="002E6607">
              <w:rPr>
                <w:color w:val="000000"/>
                <w:sz w:val="24"/>
                <w:szCs w:val="24"/>
                <w:shd w:val="clear" w:color="auto" w:fill="FFFFFF"/>
                <w:lang w:val="ro-RO"/>
              </w:rPr>
              <w:t>şi</w:t>
            </w:r>
            <w:proofErr w:type="spellEnd"/>
            <w:r w:rsidRPr="002E6607">
              <w:rPr>
                <w:color w:val="000000"/>
                <w:sz w:val="24"/>
                <w:szCs w:val="24"/>
                <w:shd w:val="clear" w:color="auto" w:fill="FFFFFF"/>
                <w:lang w:val="ro-RO"/>
              </w:rPr>
              <w:t xml:space="preserve"> componentelor ce pot fi montate  </w:t>
            </w:r>
            <w:proofErr w:type="spellStart"/>
            <w:r w:rsidRPr="002E6607">
              <w:rPr>
                <w:color w:val="000000"/>
                <w:sz w:val="24"/>
                <w:szCs w:val="24"/>
                <w:shd w:val="clear" w:color="auto" w:fill="FFFFFF"/>
                <w:lang w:val="ro-RO"/>
              </w:rPr>
              <w:t>şi</w:t>
            </w:r>
            <w:proofErr w:type="spellEnd"/>
            <w:r w:rsidRPr="002E6607">
              <w:rPr>
                <w:color w:val="000000"/>
                <w:sz w:val="24"/>
                <w:szCs w:val="24"/>
                <w:shd w:val="clear" w:color="auto" w:fill="FFFFFF"/>
                <w:lang w:val="ro-RO"/>
              </w:rPr>
              <w:t>/sau utilizate pe autovehicule,</w:t>
            </w:r>
            <w:r w:rsidRPr="00571AF8">
              <w:rPr>
                <w:sz w:val="24"/>
                <w:szCs w:val="24"/>
                <w:lang w:val="ro-RO"/>
              </w:rPr>
              <w:t xml:space="preserve"> – ratificat prin Legea nr. 309/2006</w:t>
            </w:r>
            <w:r w:rsidRPr="00571AF8">
              <w:rPr>
                <w:rStyle w:val="FootnoteReference"/>
                <w:sz w:val="24"/>
                <w:szCs w:val="24"/>
                <w:lang w:val="ro-RO"/>
              </w:rPr>
              <w:footnoteReference w:id="2"/>
            </w:r>
            <w:r w:rsidRPr="00571AF8">
              <w:rPr>
                <w:sz w:val="24"/>
                <w:szCs w:val="24"/>
                <w:lang w:val="ro-RO"/>
              </w:rPr>
              <w:t>.</w:t>
            </w:r>
          </w:p>
          <w:p w14:paraId="45D6DB6F" w14:textId="42A02D74" w:rsidR="00F71839" w:rsidRPr="00AA54B9" w:rsidRDefault="00240660" w:rsidP="002E6607">
            <w:pPr>
              <w:ind w:firstLine="567"/>
              <w:rPr>
                <w:sz w:val="24"/>
                <w:szCs w:val="24"/>
                <w:lang w:val="ro-RO"/>
              </w:rPr>
            </w:pPr>
            <w:r w:rsidRPr="00F044F0">
              <w:rPr>
                <w:sz w:val="24"/>
                <w:szCs w:val="24"/>
                <w:lang w:val="ro-RO"/>
              </w:rPr>
              <w:t>Prezentul proiect de lege creează cadrul normativ necesar pentru armonizarea cerințelor tehnice, a procedurilor de omologare și a mecanismelor de supraveghere a pieței naționale, cu standardele Uniunii Europene și cu angajamentele internaționale asumate de Republica Moldova.</w:t>
            </w:r>
          </w:p>
        </w:tc>
      </w:tr>
      <w:tr w:rsidR="00F71839" w:rsidRPr="00F044F0" w14:paraId="17141AFB" w14:textId="77777777" w:rsidTr="0019464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061129F" w14:textId="77777777" w:rsidR="00F71839" w:rsidRPr="00F044F0" w:rsidRDefault="00F71839" w:rsidP="002E6607">
            <w:pPr>
              <w:ind w:firstLine="567"/>
              <w:rPr>
                <w:b/>
                <w:sz w:val="24"/>
                <w:szCs w:val="24"/>
                <w:lang w:val="ro-RO"/>
              </w:rPr>
            </w:pPr>
            <w:r w:rsidRPr="00F044F0">
              <w:rPr>
                <w:b/>
                <w:sz w:val="24"/>
                <w:szCs w:val="24"/>
                <w:lang w:val="ro-RO"/>
              </w:rPr>
              <w:t>2.2. Descrierea situației actuale și a problemelor care impun intervenția, inclusiv a cadrului normativ aplicabil și a deficiențelor/lacunelor normative</w:t>
            </w:r>
          </w:p>
        </w:tc>
      </w:tr>
      <w:tr w:rsidR="00F71839" w:rsidRPr="00C75D99" w14:paraId="665FA51A" w14:textId="77777777" w:rsidTr="00386F78">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94E48E" w14:textId="77777777" w:rsidR="00E629E0" w:rsidRDefault="008E61F8" w:rsidP="002E6607">
            <w:pPr>
              <w:ind w:firstLine="567"/>
              <w:rPr>
                <w:sz w:val="24"/>
                <w:szCs w:val="24"/>
                <w:lang w:val="ro-RO"/>
              </w:rPr>
            </w:pPr>
            <w:r w:rsidRPr="001A1647">
              <w:rPr>
                <w:sz w:val="24"/>
                <w:szCs w:val="24"/>
                <w:lang w:val="ro-RO"/>
              </w:rPr>
              <w:t xml:space="preserve">Proiectul de lege reprezintă un instrument esențial pentru asigurarea unui nivel ridicat de siguranță rutieră, protejarea mediului și facilitarea comerțului cu vehicule. Prin alinierea legislației naționale la normele europene </w:t>
            </w:r>
            <w:r w:rsidR="00FD2C19" w:rsidRPr="00AA54B9">
              <w:rPr>
                <w:sz w:val="24"/>
                <w:szCs w:val="24"/>
                <w:lang w:val="ro-RO"/>
              </w:rPr>
              <w:t>se creează un cadru legal solid, transparent, sustenabil</w:t>
            </w:r>
            <w:r w:rsidRPr="00AA54B9">
              <w:rPr>
                <w:sz w:val="24"/>
                <w:szCs w:val="24"/>
                <w:lang w:val="ro-RO"/>
              </w:rPr>
              <w:t xml:space="preserve"> și predictibil pentru toți actorii implicați pe piața auto.</w:t>
            </w:r>
          </w:p>
          <w:p w14:paraId="66762A56" w14:textId="77777777" w:rsidR="008E61F8" w:rsidRDefault="008E61F8" w:rsidP="002E6607">
            <w:pPr>
              <w:ind w:firstLine="567"/>
              <w:rPr>
                <w:sz w:val="24"/>
                <w:szCs w:val="24"/>
                <w:lang w:val="ro-RO"/>
              </w:rPr>
            </w:pPr>
            <w:r w:rsidRPr="00AA54B9">
              <w:rPr>
                <w:sz w:val="24"/>
                <w:szCs w:val="24"/>
                <w:lang w:val="ro-RO"/>
              </w:rPr>
              <w:t xml:space="preserve">Omologarea și certificarea vehiculelor reprezintă verificarea conformității vehiculelor cu normele tehnice și de siguranță, precum și evaluarea impactului acestora </w:t>
            </w:r>
            <w:r w:rsidRPr="00C03AE0">
              <w:rPr>
                <w:sz w:val="24"/>
                <w:szCs w:val="24"/>
                <w:lang w:val="ro-RO"/>
              </w:rPr>
              <w:t>asupra mediului. Prin aceste proceduri vehiculele sunt considerate sigure pentru circulație și respectă reglementările în vigoare, iar orice modificare adusă unui vehicul omologat trebuie să respecte legislația în vigoare și să fie autorizată de</w:t>
            </w:r>
            <w:r w:rsidRPr="003125E6">
              <w:rPr>
                <w:sz w:val="24"/>
                <w:szCs w:val="24"/>
                <w:lang w:val="ro-RO"/>
              </w:rPr>
              <w:t xml:space="preserve"> către organele competente.</w:t>
            </w:r>
          </w:p>
          <w:p w14:paraId="4F512B7C" w14:textId="77777777" w:rsidR="008E61F8" w:rsidRDefault="008E61F8" w:rsidP="002E6607">
            <w:pPr>
              <w:ind w:firstLine="567"/>
              <w:rPr>
                <w:sz w:val="24"/>
                <w:szCs w:val="24"/>
                <w:lang w:val="ro-RO"/>
              </w:rPr>
            </w:pPr>
            <w:r w:rsidRPr="00AA54B9">
              <w:rPr>
                <w:sz w:val="24"/>
                <w:szCs w:val="24"/>
                <w:lang w:val="ro-RO"/>
              </w:rPr>
              <w:t>În acest sens, pentru a asigura că toate autovehiculele rutiere și părțile componente ale acestora respectă nivelul de siguranță, a cerințelor tehnice și constructive impuse de reglementările naționale și internaționale</w:t>
            </w:r>
            <w:r w:rsidRPr="00C03AE0">
              <w:rPr>
                <w:sz w:val="24"/>
                <w:szCs w:val="24"/>
                <w:lang w:val="ro-RO"/>
              </w:rPr>
              <w:t xml:space="preserve">, este necesară crearea unui sistem eficient de omologare și </w:t>
            </w:r>
            <w:proofErr w:type="spellStart"/>
            <w:r w:rsidRPr="00C03AE0">
              <w:rPr>
                <w:sz w:val="24"/>
                <w:szCs w:val="24"/>
                <w:lang w:val="ro-RO"/>
              </w:rPr>
              <w:t>certificare.</w:t>
            </w:r>
            <w:r w:rsidRPr="00240660">
              <w:rPr>
                <w:sz w:val="24"/>
                <w:szCs w:val="24"/>
                <w:lang w:val="ro-RO"/>
              </w:rPr>
              <w:t>Pentru</w:t>
            </w:r>
            <w:proofErr w:type="spellEnd"/>
            <w:r w:rsidRPr="00240660">
              <w:rPr>
                <w:sz w:val="24"/>
                <w:szCs w:val="24"/>
                <w:lang w:val="ro-RO"/>
              </w:rPr>
              <w:t xml:space="preserve"> sporirea siguranței rutiere precum și pentru introducerea unei clarități pe această piață este necesară crearea sistemului național de omologare a vehiculelor </w:t>
            </w:r>
            <w:r w:rsidRPr="00240660">
              <w:rPr>
                <w:sz w:val="24"/>
                <w:szCs w:val="24"/>
                <w:lang w:val="ro-RO"/>
              </w:rPr>
              <w:lastRenderedPageBreak/>
              <w:t>rutiere, care ar permite admiterea spre înmatriculare doar a autovehiculelor care corespund cerințelor de omologare de tip și care sunt destinate pentru exploatare pe teritoriul Europei.</w:t>
            </w:r>
          </w:p>
          <w:p w14:paraId="68FD0869" w14:textId="77777777" w:rsidR="00FD2C19" w:rsidRDefault="00FD2C19" w:rsidP="002E6607">
            <w:pPr>
              <w:ind w:firstLine="567"/>
              <w:rPr>
                <w:sz w:val="24"/>
                <w:szCs w:val="24"/>
                <w:lang w:val="ro-RO"/>
              </w:rPr>
            </w:pPr>
            <w:r w:rsidRPr="00AA54B9">
              <w:rPr>
                <w:sz w:val="24"/>
                <w:szCs w:val="24"/>
                <w:lang w:val="ro-RO"/>
              </w:rPr>
              <w:t>În acest context, elaborarea proiectului a fost inițiată de Ministerul Infrastructurii și Dezvoltării Regionale care este organul central de specialitate responsabil de elaborarea și implementarea politici</w:t>
            </w:r>
            <w:r w:rsidRPr="00C03AE0">
              <w:rPr>
                <w:sz w:val="24"/>
                <w:szCs w:val="24"/>
                <w:lang w:val="ro-RO"/>
              </w:rPr>
              <w:t>lor în domeniul transporturilor, care execută o revizuire fundamentală a domeniului.</w:t>
            </w:r>
            <w:r w:rsidR="00AA54B9">
              <w:rPr>
                <w:sz w:val="24"/>
                <w:szCs w:val="24"/>
                <w:lang w:val="ro-RO"/>
              </w:rPr>
              <w:t xml:space="preserve"> </w:t>
            </w:r>
            <w:r w:rsidRPr="00AA54B9">
              <w:rPr>
                <w:sz w:val="24"/>
                <w:szCs w:val="24"/>
                <w:lang w:val="ro-RO"/>
              </w:rPr>
              <w:t xml:space="preserve">Se urmărește, astfel,  scopul ca normele pieței interne să fie transparente, simple, coerente și eficiente, astfel oferind o securitate juridică și o claritate în beneficiul agenților economici și al consumatorilor. </w:t>
            </w:r>
          </w:p>
          <w:p w14:paraId="6A9BE351" w14:textId="77777777" w:rsidR="00FD2C19" w:rsidRPr="00C03AE0" w:rsidRDefault="00FD2C19" w:rsidP="002E6607">
            <w:pPr>
              <w:ind w:firstLine="567"/>
              <w:rPr>
                <w:sz w:val="24"/>
                <w:szCs w:val="24"/>
                <w:lang w:val="ro-RO"/>
              </w:rPr>
            </w:pPr>
            <w:r w:rsidRPr="00AA54B9">
              <w:rPr>
                <w:sz w:val="24"/>
                <w:szCs w:val="24"/>
                <w:lang w:val="ro-RO"/>
              </w:rPr>
              <w:t>Suplimentar, prin această inițiativă, se urmărește atât protejarea consumatorilor prin asigurarea unui parc auto sigur și fiabil, cât și susținerea producătorilor locali prin crearea unui mediu de afaceri transparent și predictibil</w:t>
            </w:r>
            <w:r w:rsidRPr="00C03AE0">
              <w:rPr>
                <w:sz w:val="24"/>
                <w:szCs w:val="24"/>
                <w:lang w:val="ro-RO"/>
              </w:rPr>
              <w:t>.</w:t>
            </w:r>
          </w:p>
          <w:p w14:paraId="5469BBB2" w14:textId="77777777" w:rsidR="00FD2C19" w:rsidRDefault="00FD2C19" w:rsidP="002E6607">
            <w:pPr>
              <w:ind w:firstLine="567"/>
              <w:rPr>
                <w:sz w:val="24"/>
                <w:szCs w:val="24"/>
                <w:lang w:val="ro-RO"/>
              </w:rPr>
            </w:pPr>
            <w:r w:rsidRPr="00AA54B9">
              <w:rPr>
                <w:sz w:val="24"/>
                <w:szCs w:val="24"/>
                <w:lang w:val="ro-RO"/>
              </w:rPr>
              <w:t>În conformitate cu datele din Registrul de Stat al Transporturilor la data de 01.12.2025 în Republica Moldova sunt înregistrate 1.168.483 unități, iar numărul acestora este în crește de la an la an. Această tendință se menține pe parcursul ultimilor 10 ani, în pofida condițiilor impuse la importul autovehiculelor.</w:t>
            </w:r>
          </w:p>
          <w:tbl>
            <w:tblPr>
              <w:tblStyle w:val="TableGrid"/>
              <w:tblW w:w="0" w:type="auto"/>
              <w:tblLook w:val="04A0" w:firstRow="1" w:lastRow="0" w:firstColumn="1" w:lastColumn="0" w:noHBand="0" w:noVBand="1"/>
            </w:tblPr>
            <w:tblGrid>
              <w:gridCol w:w="1305"/>
              <w:gridCol w:w="920"/>
              <w:gridCol w:w="920"/>
              <w:gridCol w:w="920"/>
              <w:gridCol w:w="920"/>
              <w:gridCol w:w="1016"/>
              <w:gridCol w:w="1016"/>
              <w:gridCol w:w="1016"/>
              <w:gridCol w:w="1016"/>
            </w:tblGrid>
            <w:tr w:rsidR="00FD2C19" w:rsidRPr="00F044F0" w14:paraId="78D63158" w14:textId="77777777" w:rsidTr="00F044F0">
              <w:tc>
                <w:tcPr>
                  <w:tcW w:w="1339"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48C03D8" w14:textId="77777777" w:rsidR="00FD2C19" w:rsidRPr="00AA54B9" w:rsidRDefault="00FD2C19" w:rsidP="00DB73E9">
                  <w:pPr>
                    <w:ind w:firstLine="0"/>
                    <w:jc w:val="left"/>
                    <w:rPr>
                      <w:color w:val="000000"/>
                      <w:lang w:val="ro-RO"/>
                    </w:rPr>
                  </w:pPr>
                </w:p>
              </w:tc>
              <w:tc>
                <w:tcPr>
                  <w:tcW w:w="943" w:type="dxa"/>
                  <w:shd w:val="clear" w:color="auto" w:fill="FFE599" w:themeFill="accent4" w:themeFillTint="66"/>
                  <w:vAlign w:val="center"/>
                </w:tcPr>
                <w:p w14:paraId="7A7C3621" w14:textId="77777777" w:rsidR="00FD2C19" w:rsidRPr="00F044F0" w:rsidRDefault="00FD2C19" w:rsidP="00DB73E9">
                  <w:pPr>
                    <w:ind w:firstLine="0"/>
                    <w:jc w:val="center"/>
                    <w:rPr>
                      <w:b/>
                      <w:color w:val="000000"/>
                      <w:lang w:val="ro-RO"/>
                    </w:rPr>
                  </w:pPr>
                  <w:r w:rsidRPr="00F044F0">
                    <w:rPr>
                      <w:b/>
                      <w:color w:val="000000"/>
                      <w:lang w:val="ro-RO"/>
                    </w:rPr>
                    <w:t>2017</w:t>
                  </w:r>
                </w:p>
              </w:tc>
              <w:tc>
                <w:tcPr>
                  <w:tcW w:w="943" w:type="dxa"/>
                  <w:shd w:val="clear" w:color="auto" w:fill="FFE599" w:themeFill="accent4" w:themeFillTint="66"/>
                  <w:vAlign w:val="center"/>
                </w:tcPr>
                <w:p w14:paraId="0A3586D4" w14:textId="77777777" w:rsidR="00FD2C19" w:rsidRPr="00F044F0" w:rsidRDefault="00FD2C19" w:rsidP="00DB73E9">
                  <w:pPr>
                    <w:ind w:firstLine="0"/>
                    <w:jc w:val="center"/>
                    <w:rPr>
                      <w:b/>
                      <w:color w:val="000000"/>
                      <w:lang w:val="ro-RO"/>
                    </w:rPr>
                  </w:pPr>
                  <w:r w:rsidRPr="00F044F0">
                    <w:rPr>
                      <w:b/>
                      <w:color w:val="000000"/>
                      <w:lang w:val="ro-RO"/>
                    </w:rPr>
                    <w:t>2018</w:t>
                  </w:r>
                </w:p>
              </w:tc>
              <w:tc>
                <w:tcPr>
                  <w:tcW w:w="943" w:type="dxa"/>
                  <w:shd w:val="clear" w:color="auto" w:fill="FFE599" w:themeFill="accent4" w:themeFillTint="66"/>
                  <w:vAlign w:val="center"/>
                </w:tcPr>
                <w:p w14:paraId="428229CA" w14:textId="77777777" w:rsidR="00FD2C19" w:rsidRPr="00F044F0" w:rsidRDefault="00FD2C19" w:rsidP="00DB73E9">
                  <w:pPr>
                    <w:ind w:firstLine="0"/>
                    <w:jc w:val="center"/>
                    <w:rPr>
                      <w:b/>
                      <w:color w:val="000000"/>
                      <w:lang w:val="ro-RO"/>
                    </w:rPr>
                  </w:pPr>
                  <w:r w:rsidRPr="00F044F0">
                    <w:rPr>
                      <w:b/>
                      <w:color w:val="000000"/>
                      <w:lang w:val="ro-RO"/>
                    </w:rPr>
                    <w:t>2019</w:t>
                  </w:r>
                </w:p>
              </w:tc>
              <w:tc>
                <w:tcPr>
                  <w:tcW w:w="943" w:type="dxa"/>
                  <w:shd w:val="clear" w:color="auto" w:fill="FFE599" w:themeFill="accent4" w:themeFillTint="66"/>
                  <w:vAlign w:val="center"/>
                </w:tcPr>
                <w:p w14:paraId="1689FBC2" w14:textId="77777777" w:rsidR="00FD2C19" w:rsidRPr="00F044F0" w:rsidRDefault="00FD2C19" w:rsidP="00DB73E9">
                  <w:pPr>
                    <w:ind w:firstLine="0"/>
                    <w:jc w:val="center"/>
                    <w:rPr>
                      <w:b/>
                      <w:color w:val="000000"/>
                      <w:lang w:val="ro-RO"/>
                    </w:rPr>
                  </w:pPr>
                  <w:r w:rsidRPr="00F044F0">
                    <w:rPr>
                      <w:b/>
                      <w:color w:val="000000"/>
                      <w:lang w:val="ro-RO"/>
                    </w:rPr>
                    <w:t>2020</w:t>
                  </w:r>
                </w:p>
              </w:tc>
              <w:tc>
                <w:tcPr>
                  <w:tcW w:w="943" w:type="dxa"/>
                  <w:shd w:val="clear" w:color="auto" w:fill="FFE599" w:themeFill="accent4" w:themeFillTint="66"/>
                </w:tcPr>
                <w:p w14:paraId="468BFEFE" w14:textId="77777777" w:rsidR="00FD2C19" w:rsidRPr="00F044F0" w:rsidRDefault="00FD2C19" w:rsidP="00DB73E9">
                  <w:pPr>
                    <w:ind w:firstLine="0"/>
                    <w:jc w:val="center"/>
                    <w:rPr>
                      <w:lang w:val="ro-RO"/>
                    </w:rPr>
                  </w:pPr>
                  <w:r w:rsidRPr="00F044F0">
                    <w:rPr>
                      <w:b/>
                      <w:color w:val="000000"/>
                      <w:lang w:val="ro-RO"/>
                    </w:rPr>
                    <w:t>2021</w:t>
                  </w:r>
                </w:p>
              </w:tc>
              <w:tc>
                <w:tcPr>
                  <w:tcW w:w="943" w:type="dxa"/>
                  <w:shd w:val="clear" w:color="auto" w:fill="FFE599" w:themeFill="accent4" w:themeFillTint="66"/>
                </w:tcPr>
                <w:p w14:paraId="03C234FD" w14:textId="77777777" w:rsidR="00FD2C19" w:rsidRPr="00F044F0" w:rsidRDefault="00FD2C19" w:rsidP="00DB73E9">
                  <w:pPr>
                    <w:ind w:firstLine="0"/>
                    <w:rPr>
                      <w:lang w:val="ro-RO"/>
                    </w:rPr>
                  </w:pPr>
                  <w:r w:rsidRPr="00F044F0">
                    <w:rPr>
                      <w:b/>
                      <w:color w:val="000000"/>
                      <w:lang w:val="ro-RO"/>
                    </w:rPr>
                    <w:t>2022</w:t>
                  </w:r>
                </w:p>
              </w:tc>
              <w:tc>
                <w:tcPr>
                  <w:tcW w:w="943" w:type="dxa"/>
                  <w:shd w:val="clear" w:color="auto" w:fill="FFE599" w:themeFill="accent4" w:themeFillTint="66"/>
                </w:tcPr>
                <w:p w14:paraId="4C7771CD" w14:textId="77777777" w:rsidR="00FD2C19" w:rsidRPr="00F044F0" w:rsidRDefault="00FD2C19" w:rsidP="00DB73E9">
                  <w:pPr>
                    <w:ind w:firstLine="0"/>
                    <w:rPr>
                      <w:lang w:val="ro-RO"/>
                    </w:rPr>
                  </w:pPr>
                  <w:r w:rsidRPr="00F044F0">
                    <w:rPr>
                      <w:b/>
                      <w:color w:val="000000"/>
                      <w:lang w:val="ro-RO"/>
                    </w:rPr>
                    <w:t>2023</w:t>
                  </w:r>
                </w:p>
              </w:tc>
              <w:tc>
                <w:tcPr>
                  <w:tcW w:w="943" w:type="dxa"/>
                  <w:shd w:val="clear" w:color="auto" w:fill="FFE599" w:themeFill="accent4" w:themeFillTint="66"/>
                </w:tcPr>
                <w:p w14:paraId="1D559F8A" w14:textId="77777777" w:rsidR="00FD2C19" w:rsidRPr="00F044F0" w:rsidRDefault="00FD2C19" w:rsidP="00DB73E9">
                  <w:pPr>
                    <w:ind w:firstLine="0"/>
                    <w:rPr>
                      <w:lang w:val="ro-RO"/>
                    </w:rPr>
                  </w:pPr>
                  <w:r w:rsidRPr="00F044F0">
                    <w:rPr>
                      <w:b/>
                      <w:color w:val="000000"/>
                      <w:lang w:val="ro-RO"/>
                    </w:rPr>
                    <w:t>2024</w:t>
                  </w:r>
                </w:p>
              </w:tc>
            </w:tr>
            <w:tr w:rsidR="00FD2C19" w:rsidRPr="00F044F0" w14:paraId="79F45DBC" w14:textId="77777777" w:rsidTr="00F044F0">
              <w:tc>
                <w:tcPr>
                  <w:tcW w:w="1339" w:type="dxa"/>
                  <w:tcBorders>
                    <w:top w:val="nil"/>
                    <w:left w:val="single" w:sz="4" w:space="0" w:color="auto"/>
                    <w:bottom w:val="single" w:sz="4" w:space="0" w:color="auto"/>
                    <w:right w:val="single" w:sz="4" w:space="0" w:color="auto"/>
                  </w:tcBorders>
                  <w:shd w:val="clear" w:color="auto" w:fill="DEEAF6" w:themeFill="accent1" w:themeFillTint="33"/>
                  <w:vAlign w:val="center"/>
                </w:tcPr>
                <w:p w14:paraId="4C2FF05C" w14:textId="77777777" w:rsidR="00FD2C19" w:rsidRPr="00F044F0" w:rsidRDefault="00FD2C19" w:rsidP="00DB73E9">
                  <w:pPr>
                    <w:ind w:firstLine="0"/>
                    <w:jc w:val="left"/>
                    <w:rPr>
                      <w:b/>
                      <w:color w:val="000000"/>
                      <w:sz w:val="18"/>
                      <w:lang w:val="ro-RO"/>
                    </w:rPr>
                  </w:pPr>
                  <w:r w:rsidRPr="00F044F0">
                    <w:rPr>
                      <w:b/>
                      <w:color w:val="000000"/>
                      <w:sz w:val="18"/>
                      <w:lang w:val="ro-RO"/>
                    </w:rPr>
                    <w:t>Autovehicule pentru transportul mărfurilor</w:t>
                  </w:r>
                </w:p>
              </w:tc>
              <w:tc>
                <w:tcPr>
                  <w:tcW w:w="943" w:type="dxa"/>
                  <w:shd w:val="clear" w:color="auto" w:fill="DEEAF6" w:themeFill="accent1" w:themeFillTint="33"/>
                  <w:vAlign w:val="center"/>
                </w:tcPr>
                <w:p w14:paraId="6624C8C5" w14:textId="77777777" w:rsidR="00FD2C19" w:rsidRPr="00F044F0" w:rsidRDefault="00FD2C19" w:rsidP="00DB73E9">
                  <w:pPr>
                    <w:ind w:firstLine="0"/>
                    <w:jc w:val="center"/>
                    <w:rPr>
                      <w:bCs/>
                    </w:rPr>
                  </w:pPr>
                  <w:r w:rsidRPr="00F044F0">
                    <w:rPr>
                      <w:bCs/>
                    </w:rPr>
                    <w:t>181,411</w:t>
                  </w:r>
                </w:p>
              </w:tc>
              <w:tc>
                <w:tcPr>
                  <w:tcW w:w="943" w:type="dxa"/>
                  <w:shd w:val="clear" w:color="auto" w:fill="DEEAF6" w:themeFill="accent1" w:themeFillTint="33"/>
                  <w:vAlign w:val="center"/>
                </w:tcPr>
                <w:p w14:paraId="2C37151E" w14:textId="77777777" w:rsidR="00FD2C19" w:rsidRPr="00F044F0" w:rsidRDefault="00FD2C19" w:rsidP="00DB73E9">
                  <w:pPr>
                    <w:ind w:firstLine="0"/>
                    <w:jc w:val="center"/>
                    <w:rPr>
                      <w:bCs/>
                    </w:rPr>
                  </w:pPr>
                  <w:r w:rsidRPr="00F044F0">
                    <w:rPr>
                      <w:bCs/>
                    </w:rPr>
                    <w:t>186,841</w:t>
                  </w:r>
                </w:p>
              </w:tc>
              <w:tc>
                <w:tcPr>
                  <w:tcW w:w="943" w:type="dxa"/>
                  <w:shd w:val="clear" w:color="auto" w:fill="DEEAF6" w:themeFill="accent1" w:themeFillTint="33"/>
                  <w:vAlign w:val="center"/>
                </w:tcPr>
                <w:p w14:paraId="5831FAC9" w14:textId="77777777" w:rsidR="00FD2C19" w:rsidRPr="00F044F0" w:rsidRDefault="00FD2C19" w:rsidP="00DB73E9">
                  <w:pPr>
                    <w:ind w:firstLine="0"/>
                    <w:jc w:val="center"/>
                    <w:rPr>
                      <w:bCs/>
                    </w:rPr>
                  </w:pPr>
                  <w:r w:rsidRPr="00F044F0">
                    <w:rPr>
                      <w:bCs/>
                    </w:rPr>
                    <w:t>192,568</w:t>
                  </w:r>
                </w:p>
              </w:tc>
              <w:tc>
                <w:tcPr>
                  <w:tcW w:w="943" w:type="dxa"/>
                  <w:shd w:val="clear" w:color="auto" w:fill="DEEAF6" w:themeFill="accent1" w:themeFillTint="33"/>
                  <w:vAlign w:val="center"/>
                </w:tcPr>
                <w:p w14:paraId="106ED786" w14:textId="77777777" w:rsidR="00FD2C19" w:rsidRPr="00F044F0" w:rsidRDefault="00FD2C19" w:rsidP="00DB73E9">
                  <w:pPr>
                    <w:ind w:firstLine="0"/>
                    <w:jc w:val="center"/>
                    <w:rPr>
                      <w:bCs/>
                    </w:rPr>
                  </w:pPr>
                  <w:r w:rsidRPr="00F044F0">
                    <w:rPr>
                      <w:bCs/>
                    </w:rPr>
                    <w:t>197,969</w:t>
                  </w:r>
                </w:p>
              </w:tc>
              <w:tc>
                <w:tcPr>
                  <w:tcW w:w="943" w:type="dxa"/>
                  <w:shd w:val="clear" w:color="auto" w:fill="DEEAF6" w:themeFill="accent1" w:themeFillTint="33"/>
                  <w:vAlign w:val="center"/>
                </w:tcPr>
                <w:p w14:paraId="074EF5BE" w14:textId="77777777" w:rsidR="00FD2C19" w:rsidRPr="00F044F0" w:rsidRDefault="00FD2C19" w:rsidP="00DB73E9">
                  <w:pPr>
                    <w:ind w:firstLine="0"/>
                    <w:jc w:val="center"/>
                    <w:rPr>
                      <w:bCs/>
                    </w:rPr>
                  </w:pPr>
                  <w:r w:rsidRPr="00F044F0">
                    <w:rPr>
                      <w:bCs/>
                    </w:rPr>
                    <w:t>204,051</w:t>
                  </w:r>
                </w:p>
              </w:tc>
              <w:tc>
                <w:tcPr>
                  <w:tcW w:w="943" w:type="dxa"/>
                  <w:shd w:val="clear" w:color="auto" w:fill="DEEAF6" w:themeFill="accent1" w:themeFillTint="33"/>
                  <w:vAlign w:val="center"/>
                </w:tcPr>
                <w:p w14:paraId="7B362721" w14:textId="77777777" w:rsidR="00FD2C19" w:rsidRPr="00F044F0" w:rsidRDefault="00FD2C19" w:rsidP="00DB73E9">
                  <w:pPr>
                    <w:ind w:firstLine="0"/>
                    <w:jc w:val="center"/>
                    <w:rPr>
                      <w:bCs/>
                    </w:rPr>
                  </w:pPr>
                  <w:r w:rsidRPr="00F044F0">
                    <w:rPr>
                      <w:bCs/>
                    </w:rPr>
                    <w:t>209,873</w:t>
                  </w:r>
                </w:p>
              </w:tc>
              <w:tc>
                <w:tcPr>
                  <w:tcW w:w="943" w:type="dxa"/>
                  <w:shd w:val="clear" w:color="auto" w:fill="DEEAF6" w:themeFill="accent1" w:themeFillTint="33"/>
                  <w:vAlign w:val="center"/>
                </w:tcPr>
                <w:p w14:paraId="6788042A" w14:textId="77777777" w:rsidR="00FD2C19" w:rsidRPr="00F044F0" w:rsidRDefault="00FD2C19" w:rsidP="00DB73E9">
                  <w:pPr>
                    <w:ind w:firstLine="0"/>
                    <w:jc w:val="center"/>
                    <w:rPr>
                      <w:bCs/>
                    </w:rPr>
                  </w:pPr>
                  <w:r w:rsidRPr="00F044F0">
                    <w:rPr>
                      <w:bCs/>
                    </w:rPr>
                    <w:t>214,381</w:t>
                  </w:r>
                </w:p>
              </w:tc>
              <w:tc>
                <w:tcPr>
                  <w:tcW w:w="943" w:type="dxa"/>
                  <w:shd w:val="clear" w:color="auto" w:fill="DEEAF6" w:themeFill="accent1" w:themeFillTint="33"/>
                  <w:vAlign w:val="center"/>
                </w:tcPr>
                <w:p w14:paraId="68149DBE" w14:textId="77777777" w:rsidR="00FD2C19" w:rsidRPr="00F044F0" w:rsidRDefault="00FD2C19" w:rsidP="00DB73E9">
                  <w:pPr>
                    <w:ind w:firstLine="0"/>
                    <w:jc w:val="center"/>
                    <w:rPr>
                      <w:bCs/>
                    </w:rPr>
                  </w:pPr>
                  <w:r w:rsidRPr="00F044F0">
                    <w:rPr>
                      <w:bCs/>
                    </w:rPr>
                    <w:t>222,456</w:t>
                  </w:r>
                </w:p>
              </w:tc>
            </w:tr>
            <w:tr w:rsidR="00FD2C19" w:rsidRPr="00F044F0" w14:paraId="0B41C4E6" w14:textId="77777777" w:rsidTr="00F044F0">
              <w:tc>
                <w:tcPr>
                  <w:tcW w:w="1339" w:type="dxa"/>
                  <w:tcBorders>
                    <w:top w:val="nil"/>
                    <w:left w:val="single" w:sz="4" w:space="0" w:color="auto"/>
                    <w:bottom w:val="single" w:sz="4" w:space="0" w:color="auto"/>
                    <w:right w:val="single" w:sz="4" w:space="0" w:color="auto"/>
                  </w:tcBorders>
                  <w:shd w:val="clear" w:color="auto" w:fill="DEEAF6" w:themeFill="accent1" w:themeFillTint="33"/>
                  <w:vAlign w:val="center"/>
                </w:tcPr>
                <w:p w14:paraId="2EBCDBBA" w14:textId="77777777" w:rsidR="00FD2C19" w:rsidRPr="00F044F0" w:rsidRDefault="00FD2C19" w:rsidP="00DB73E9">
                  <w:pPr>
                    <w:ind w:firstLine="0"/>
                    <w:jc w:val="left"/>
                    <w:rPr>
                      <w:b/>
                      <w:color w:val="000000"/>
                      <w:sz w:val="18"/>
                      <w:lang w:val="ro-RO"/>
                    </w:rPr>
                  </w:pPr>
                  <w:r w:rsidRPr="00F044F0">
                    <w:rPr>
                      <w:b/>
                      <w:color w:val="000000"/>
                      <w:sz w:val="18"/>
                      <w:lang w:val="ro-RO"/>
                    </w:rPr>
                    <w:t>Autobuze si microbuze</w:t>
                  </w:r>
                </w:p>
              </w:tc>
              <w:tc>
                <w:tcPr>
                  <w:tcW w:w="943" w:type="dxa"/>
                  <w:shd w:val="clear" w:color="auto" w:fill="DEEAF6" w:themeFill="accent1" w:themeFillTint="33"/>
                  <w:vAlign w:val="center"/>
                </w:tcPr>
                <w:p w14:paraId="1E462DBD" w14:textId="77777777" w:rsidR="00FD2C19" w:rsidRPr="00F044F0" w:rsidRDefault="00FD2C19" w:rsidP="00DB73E9">
                  <w:pPr>
                    <w:ind w:firstLine="0"/>
                    <w:jc w:val="center"/>
                    <w:rPr>
                      <w:bCs/>
                    </w:rPr>
                  </w:pPr>
                  <w:r w:rsidRPr="00F044F0">
                    <w:rPr>
                      <w:bCs/>
                    </w:rPr>
                    <w:t>20,953</w:t>
                  </w:r>
                </w:p>
              </w:tc>
              <w:tc>
                <w:tcPr>
                  <w:tcW w:w="943" w:type="dxa"/>
                  <w:shd w:val="clear" w:color="auto" w:fill="DEEAF6" w:themeFill="accent1" w:themeFillTint="33"/>
                  <w:vAlign w:val="center"/>
                </w:tcPr>
                <w:p w14:paraId="055563DC" w14:textId="77777777" w:rsidR="00FD2C19" w:rsidRPr="00F044F0" w:rsidRDefault="00FD2C19" w:rsidP="00DB73E9">
                  <w:pPr>
                    <w:ind w:firstLine="0"/>
                    <w:jc w:val="center"/>
                    <w:rPr>
                      <w:bCs/>
                    </w:rPr>
                  </w:pPr>
                  <w:r w:rsidRPr="00F044F0">
                    <w:rPr>
                      <w:bCs/>
                    </w:rPr>
                    <w:t>21,016</w:t>
                  </w:r>
                </w:p>
              </w:tc>
              <w:tc>
                <w:tcPr>
                  <w:tcW w:w="943" w:type="dxa"/>
                  <w:shd w:val="clear" w:color="auto" w:fill="DEEAF6" w:themeFill="accent1" w:themeFillTint="33"/>
                  <w:vAlign w:val="center"/>
                </w:tcPr>
                <w:p w14:paraId="37E4AB3D" w14:textId="77777777" w:rsidR="00FD2C19" w:rsidRPr="00F044F0" w:rsidRDefault="00FD2C19" w:rsidP="00DB73E9">
                  <w:pPr>
                    <w:ind w:firstLine="0"/>
                    <w:jc w:val="center"/>
                    <w:rPr>
                      <w:bCs/>
                    </w:rPr>
                  </w:pPr>
                  <w:r w:rsidRPr="00F044F0">
                    <w:rPr>
                      <w:bCs/>
                    </w:rPr>
                    <w:t>21,079</w:t>
                  </w:r>
                </w:p>
              </w:tc>
              <w:tc>
                <w:tcPr>
                  <w:tcW w:w="943" w:type="dxa"/>
                  <w:shd w:val="clear" w:color="auto" w:fill="DEEAF6" w:themeFill="accent1" w:themeFillTint="33"/>
                  <w:vAlign w:val="center"/>
                </w:tcPr>
                <w:p w14:paraId="5A8A2577" w14:textId="77777777" w:rsidR="00FD2C19" w:rsidRPr="00F044F0" w:rsidRDefault="00FD2C19" w:rsidP="00DB73E9">
                  <w:pPr>
                    <w:ind w:firstLine="0"/>
                    <w:jc w:val="center"/>
                    <w:rPr>
                      <w:bCs/>
                    </w:rPr>
                  </w:pPr>
                  <w:r w:rsidRPr="00F044F0">
                    <w:rPr>
                      <w:bCs/>
                    </w:rPr>
                    <w:t>21,014</w:t>
                  </w:r>
                </w:p>
              </w:tc>
              <w:tc>
                <w:tcPr>
                  <w:tcW w:w="943" w:type="dxa"/>
                  <w:shd w:val="clear" w:color="auto" w:fill="DEEAF6" w:themeFill="accent1" w:themeFillTint="33"/>
                  <w:vAlign w:val="center"/>
                </w:tcPr>
                <w:p w14:paraId="00CC2C10" w14:textId="77777777" w:rsidR="00FD2C19" w:rsidRPr="00F044F0" w:rsidRDefault="00FD2C19" w:rsidP="00DB73E9">
                  <w:pPr>
                    <w:ind w:firstLine="0"/>
                    <w:jc w:val="center"/>
                    <w:rPr>
                      <w:bCs/>
                    </w:rPr>
                  </w:pPr>
                  <w:r w:rsidRPr="00F044F0">
                    <w:rPr>
                      <w:bCs/>
                    </w:rPr>
                    <w:t>21,075</w:t>
                  </w:r>
                </w:p>
              </w:tc>
              <w:tc>
                <w:tcPr>
                  <w:tcW w:w="943" w:type="dxa"/>
                  <w:shd w:val="clear" w:color="auto" w:fill="DEEAF6" w:themeFill="accent1" w:themeFillTint="33"/>
                  <w:vAlign w:val="center"/>
                </w:tcPr>
                <w:p w14:paraId="33C30F85" w14:textId="77777777" w:rsidR="00FD2C19" w:rsidRPr="00F044F0" w:rsidRDefault="00FD2C19" w:rsidP="00DB73E9">
                  <w:pPr>
                    <w:ind w:firstLine="0"/>
                    <w:jc w:val="center"/>
                    <w:rPr>
                      <w:bCs/>
                    </w:rPr>
                  </w:pPr>
                  <w:r w:rsidRPr="00F044F0">
                    <w:rPr>
                      <w:bCs/>
                    </w:rPr>
                    <w:t>21,055</w:t>
                  </w:r>
                </w:p>
              </w:tc>
              <w:tc>
                <w:tcPr>
                  <w:tcW w:w="943" w:type="dxa"/>
                  <w:shd w:val="clear" w:color="auto" w:fill="DEEAF6" w:themeFill="accent1" w:themeFillTint="33"/>
                  <w:vAlign w:val="center"/>
                </w:tcPr>
                <w:p w14:paraId="29C017E6" w14:textId="15FC8FE3" w:rsidR="00FD2C19" w:rsidRPr="00F044F0" w:rsidRDefault="00FD2C19" w:rsidP="00DB73E9">
                  <w:pPr>
                    <w:ind w:firstLine="0"/>
                    <w:jc w:val="center"/>
                    <w:rPr>
                      <w:lang w:val="ro-RO"/>
                    </w:rPr>
                  </w:pPr>
                  <w:r w:rsidRPr="00F044F0">
                    <w:rPr>
                      <w:bCs/>
                    </w:rPr>
                    <w:t>21,126</w:t>
                  </w:r>
                </w:p>
              </w:tc>
              <w:tc>
                <w:tcPr>
                  <w:tcW w:w="943" w:type="dxa"/>
                  <w:shd w:val="clear" w:color="auto" w:fill="DEEAF6" w:themeFill="accent1" w:themeFillTint="33"/>
                  <w:vAlign w:val="center"/>
                </w:tcPr>
                <w:p w14:paraId="3F3FBCFB" w14:textId="1528BBA7" w:rsidR="00FD2C19" w:rsidRPr="00F044F0" w:rsidRDefault="00FD2C19" w:rsidP="00DB73E9">
                  <w:pPr>
                    <w:ind w:firstLine="0"/>
                    <w:jc w:val="center"/>
                    <w:rPr>
                      <w:lang w:val="ro-RO"/>
                    </w:rPr>
                  </w:pPr>
                  <w:r w:rsidRPr="00F044F0">
                    <w:rPr>
                      <w:bCs/>
                    </w:rPr>
                    <w:t>21,332</w:t>
                  </w:r>
                </w:p>
              </w:tc>
            </w:tr>
            <w:tr w:rsidR="00FD2C19" w:rsidRPr="00F044F0" w14:paraId="6673C51D" w14:textId="77777777" w:rsidTr="00F044F0">
              <w:tc>
                <w:tcPr>
                  <w:tcW w:w="1339" w:type="dxa"/>
                  <w:tcBorders>
                    <w:top w:val="nil"/>
                    <w:left w:val="single" w:sz="4" w:space="0" w:color="auto"/>
                    <w:bottom w:val="single" w:sz="4" w:space="0" w:color="auto"/>
                    <w:right w:val="single" w:sz="4" w:space="0" w:color="auto"/>
                  </w:tcBorders>
                  <w:shd w:val="clear" w:color="auto" w:fill="DEEAF6" w:themeFill="accent1" w:themeFillTint="33"/>
                  <w:vAlign w:val="center"/>
                </w:tcPr>
                <w:p w14:paraId="752B6B9E" w14:textId="77777777" w:rsidR="00FD2C19" w:rsidRPr="00F044F0" w:rsidRDefault="00FD2C19" w:rsidP="00DB73E9">
                  <w:pPr>
                    <w:ind w:firstLine="0"/>
                    <w:jc w:val="left"/>
                    <w:rPr>
                      <w:b/>
                      <w:color w:val="000000"/>
                      <w:sz w:val="18"/>
                      <w:lang w:val="ro-RO"/>
                    </w:rPr>
                  </w:pPr>
                  <w:r w:rsidRPr="00F044F0">
                    <w:rPr>
                      <w:b/>
                      <w:color w:val="000000"/>
                      <w:sz w:val="18"/>
                      <w:lang w:val="ro-RO"/>
                    </w:rPr>
                    <w:t>Autoturisme (inclusiv taxiuri)</w:t>
                  </w:r>
                </w:p>
              </w:tc>
              <w:tc>
                <w:tcPr>
                  <w:tcW w:w="943" w:type="dxa"/>
                  <w:shd w:val="clear" w:color="auto" w:fill="DEEAF6" w:themeFill="accent1" w:themeFillTint="33"/>
                  <w:vAlign w:val="center"/>
                </w:tcPr>
                <w:p w14:paraId="1DCC71DB" w14:textId="77777777" w:rsidR="00FD2C19" w:rsidRPr="00F044F0" w:rsidRDefault="00FD2C19" w:rsidP="00DB73E9">
                  <w:pPr>
                    <w:ind w:firstLine="0"/>
                    <w:jc w:val="center"/>
                    <w:rPr>
                      <w:bCs/>
                    </w:rPr>
                  </w:pPr>
                  <w:r w:rsidRPr="00F044F0">
                    <w:rPr>
                      <w:bCs/>
                    </w:rPr>
                    <w:t>585,719</w:t>
                  </w:r>
                </w:p>
              </w:tc>
              <w:tc>
                <w:tcPr>
                  <w:tcW w:w="943" w:type="dxa"/>
                  <w:shd w:val="clear" w:color="auto" w:fill="DEEAF6" w:themeFill="accent1" w:themeFillTint="33"/>
                  <w:vAlign w:val="center"/>
                </w:tcPr>
                <w:p w14:paraId="47388FF0" w14:textId="77777777" w:rsidR="00FD2C19" w:rsidRPr="00F044F0" w:rsidRDefault="00FD2C19" w:rsidP="00DB73E9">
                  <w:pPr>
                    <w:ind w:firstLine="0"/>
                    <w:jc w:val="center"/>
                    <w:rPr>
                      <w:bCs/>
                    </w:rPr>
                  </w:pPr>
                  <w:r w:rsidRPr="00F044F0">
                    <w:rPr>
                      <w:bCs/>
                    </w:rPr>
                    <w:t>613,775</w:t>
                  </w:r>
                </w:p>
              </w:tc>
              <w:tc>
                <w:tcPr>
                  <w:tcW w:w="943" w:type="dxa"/>
                  <w:shd w:val="clear" w:color="auto" w:fill="DEEAF6" w:themeFill="accent1" w:themeFillTint="33"/>
                  <w:vAlign w:val="center"/>
                </w:tcPr>
                <w:p w14:paraId="5FF6B890" w14:textId="77777777" w:rsidR="00FD2C19" w:rsidRPr="00F044F0" w:rsidRDefault="00FD2C19" w:rsidP="00DB73E9">
                  <w:pPr>
                    <w:ind w:firstLine="0"/>
                    <w:jc w:val="center"/>
                    <w:rPr>
                      <w:bCs/>
                    </w:rPr>
                  </w:pPr>
                  <w:r w:rsidRPr="00F044F0">
                    <w:rPr>
                      <w:bCs/>
                    </w:rPr>
                    <w:t>645,327</w:t>
                  </w:r>
                </w:p>
              </w:tc>
              <w:tc>
                <w:tcPr>
                  <w:tcW w:w="943" w:type="dxa"/>
                  <w:shd w:val="clear" w:color="auto" w:fill="DEEAF6" w:themeFill="accent1" w:themeFillTint="33"/>
                  <w:vAlign w:val="center"/>
                </w:tcPr>
                <w:p w14:paraId="17134601" w14:textId="77777777" w:rsidR="00FD2C19" w:rsidRPr="00F044F0" w:rsidRDefault="00FD2C19" w:rsidP="00DB73E9">
                  <w:pPr>
                    <w:ind w:firstLine="0"/>
                    <w:jc w:val="center"/>
                    <w:rPr>
                      <w:bCs/>
                    </w:rPr>
                  </w:pPr>
                  <w:r w:rsidRPr="00F044F0">
                    <w:rPr>
                      <w:bCs/>
                    </w:rPr>
                    <w:t>674,865</w:t>
                  </w:r>
                </w:p>
              </w:tc>
              <w:tc>
                <w:tcPr>
                  <w:tcW w:w="943" w:type="dxa"/>
                  <w:shd w:val="clear" w:color="auto" w:fill="DEEAF6" w:themeFill="accent1" w:themeFillTint="33"/>
                  <w:vAlign w:val="center"/>
                </w:tcPr>
                <w:p w14:paraId="59715819" w14:textId="77777777" w:rsidR="00FD2C19" w:rsidRPr="00F044F0" w:rsidRDefault="00FD2C19" w:rsidP="00DB73E9">
                  <w:pPr>
                    <w:ind w:firstLine="0"/>
                    <w:jc w:val="center"/>
                    <w:rPr>
                      <w:bCs/>
                    </w:rPr>
                  </w:pPr>
                  <w:r w:rsidRPr="00F044F0">
                    <w:rPr>
                      <w:bCs/>
                    </w:rPr>
                    <w:t>713,034</w:t>
                  </w:r>
                </w:p>
              </w:tc>
              <w:tc>
                <w:tcPr>
                  <w:tcW w:w="943" w:type="dxa"/>
                  <w:shd w:val="clear" w:color="auto" w:fill="DEEAF6" w:themeFill="accent1" w:themeFillTint="33"/>
                  <w:vAlign w:val="center"/>
                </w:tcPr>
                <w:p w14:paraId="6C4D98B6" w14:textId="77777777" w:rsidR="00FD2C19" w:rsidRPr="00F044F0" w:rsidRDefault="00FD2C19" w:rsidP="00DB73E9">
                  <w:pPr>
                    <w:ind w:firstLine="0"/>
                    <w:jc w:val="center"/>
                    <w:rPr>
                      <w:bCs/>
                    </w:rPr>
                  </w:pPr>
                  <w:r w:rsidRPr="00F044F0">
                    <w:rPr>
                      <w:bCs/>
                    </w:rPr>
                    <w:t>745,969</w:t>
                  </w:r>
                </w:p>
              </w:tc>
              <w:tc>
                <w:tcPr>
                  <w:tcW w:w="943" w:type="dxa"/>
                  <w:shd w:val="clear" w:color="auto" w:fill="DEEAF6" w:themeFill="accent1" w:themeFillTint="33"/>
                  <w:vAlign w:val="center"/>
                </w:tcPr>
                <w:p w14:paraId="77E871F4" w14:textId="77777777" w:rsidR="00FD2C19" w:rsidRPr="00F044F0" w:rsidRDefault="00FD2C19" w:rsidP="00DB73E9">
                  <w:pPr>
                    <w:ind w:firstLine="0"/>
                    <w:jc w:val="center"/>
                    <w:rPr>
                      <w:bCs/>
                    </w:rPr>
                  </w:pPr>
                  <w:r w:rsidRPr="00F044F0">
                    <w:rPr>
                      <w:bCs/>
                    </w:rPr>
                    <w:t>782,745</w:t>
                  </w:r>
                </w:p>
              </w:tc>
              <w:tc>
                <w:tcPr>
                  <w:tcW w:w="943" w:type="dxa"/>
                  <w:shd w:val="clear" w:color="auto" w:fill="DEEAF6" w:themeFill="accent1" w:themeFillTint="33"/>
                  <w:vAlign w:val="center"/>
                </w:tcPr>
                <w:p w14:paraId="2B6896F3" w14:textId="77777777" w:rsidR="00FD2C19" w:rsidRPr="00F044F0" w:rsidRDefault="00FD2C19" w:rsidP="00DB73E9">
                  <w:pPr>
                    <w:ind w:firstLine="0"/>
                    <w:jc w:val="center"/>
                    <w:rPr>
                      <w:bCs/>
                    </w:rPr>
                  </w:pPr>
                  <w:r w:rsidRPr="00F044F0">
                    <w:rPr>
                      <w:bCs/>
                    </w:rPr>
                    <w:t>834,562</w:t>
                  </w:r>
                </w:p>
              </w:tc>
            </w:tr>
            <w:tr w:rsidR="00FD2C19" w:rsidRPr="00F044F0" w14:paraId="1F5F24B3" w14:textId="77777777" w:rsidTr="00F044F0">
              <w:tc>
                <w:tcPr>
                  <w:tcW w:w="1339" w:type="dxa"/>
                  <w:tcBorders>
                    <w:top w:val="nil"/>
                    <w:left w:val="single" w:sz="4" w:space="0" w:color="auto"/>
                    <w:bottom w:val="single" w:sz="4" w:space="0" w:color="auto"/>
                    <w:right w:val="single" w:sz="4" w:space="0" w:color="auto"/>
                  </w:tcBorders>
                  <w:shd w:val="clear" w:color="auto" w:fill="DEEAF6" w:themeFill="accent1" w:themeFillTint="33"/>
                  <w:vAlign w:val="center"/>
                </w:tcPr>
                <w:p w14:paraId="025DC567" w14:textId="77777777" w:rsidR="00FD2C19" w:rsidRPr="00F044F0" w:rsidRDefault="00FD2C19" w:rsidP="00DB73E9">
                  <w:pPr>
                    <w:ind w:firstLine="0"/>
                    <w:jc w:val="left"/>
                    <w:rPr>
                      <w:b/>
                      <w:color w:val="000000"/>
                      <w:sz w:val="18"/>
                      <w:lang w:val="ro-RO"/>
                    </w:rPr>
                  </w:pPr>
                  <w:r w:rsidRPr="00F044F0">
                    <w:rPr>
                      <w:b/>
                      <w:color w:val="000000"/>
                      <w:sz w:val="18"/>
                      <w:lang w:val="ro-RO"/>
                    </w:rPr>
                    <w:t>Remorci si semiremorci</w:t>
                  </w:r>
                </w:p>
              </w:tc>
              <w:tc>
                <w:tcPr>
                  <w:tcW w:w="943" w:type="dxa"/>
                  <w:shd w:val="clear" w:color="auto" w:fill="DEEAF6" w:themeFill="accent1" w:themeFillTint="33"/>
                  <w:vAlign w:val="center"/>
                </w:tcPr>
                <w:p w14:paraId="626AA80E" w14:textId="77777777" w:rsidR="00FD2C19" w:rsidRPr="00F044F0" w:rsidRDefault="00FD2C19" w:rsidP="00DB73E9">
                  <w:pPr>
                    <w:ind w:firstLine="0"/>
                    <w:jc w:val="center"/>
                  </w:pPr>
                  <w:r w:rsidRPr="00F044F0">
                    <w:t>69,167</w:t>
                  </w:r>
                </w:p>
              </w:tc>
              <w:tc>
                <w:tcPr>
                  <w:tcW w:w="943" w:type="dxa"/>
                  <w:shd w:val="clear" w:color="auto" w:fill="DEEAF6" w:themeFill="accent1" w:themeFillTint="33"/>
                  <w:vAlign w:val="center"/>
                </w:tcPr>
                <w:p w14:paraId="30BDFE4D" w14:textId="77777777" w:rsidR="00FD2C19" w:rsidRPr="00F044F0" w:rsidRDefault="00FD2C19" w:rsidP="00DB73E9">
                  <w:pPr>
                    <w:ind w:firstLine="0"/>
                    <w:jc w:val="center"/>
                  </w:pPr>
                  <w:r w:rsidRPr="00F044F0">
                    <w:t>71,295</w:t>
                  </w:r>
                </w:p>
              </w:tc>
              <w:tc>
                <w:tcPr>
                  <w:tcW w:w="943" w:type="dxa"/>
                  <w:shd w:val="clear" w:color="auto" w:fill="DEEAF6" w:themeFill="accent1" w:themeFillTint="33"/>
                  <w:vAlign w:val="center"/>
                </w:tcPr>
                <w:p w14:paraId="03D198F5" w14:textId="77777777" w:rsidR="00FD2C19" w:rsidRPr="00F044F0" w:rsidRDefault="00FD2C19" w:rsidP="00DB73E9">
                  <w:pPr>
                    <w:ind w:firstLine="0"/>
                    <w:jc w:val="center"/>
                  </w:pPr>
                  <w:r w:rsidRPr="00F044F0">
                    <w:t>73,926</w:t>
                  </w:r>
                </w:p>
              </w:tc>
              <w:tc>
                <w:tcPr>
                  <w:tcW w:w="943" w:type="dxa"/>
                  <w:shd w:val="clear" w:color="auto" w:fill="DEEAF6" w:themeFill="accent1" w:themeFillTint="33"/>
                  <w:vAlign w:val="center"/>
                </w:tcPr>
                <w:p w14:paraId="1AE59F56" w14:textId="77777777" w:rsidR="00FD2C19" w:rsidRPr="00F044F0" w:rsidRDefault="00FD2C19" w:rsidP="00DB73E9">
                  <w:pPr>
                    <w:ind w:firstLine="0"/>
                    <w:jc w:val="center"/>
                  </w:pPr>
                  <w:r w:rsidRPr="00F044F0">
                    <w:t>76,377</w:t>
                  </w:r>
                </w:p>
              </w:tc>
              <w:tc>
                <w:tcPr>
                  <w:tcW w:w="943" w:type="dxa"/>
                  <w:shd w:val="clear" w:color="auto" w:fill="DEEAF6" w:themeFill="accent1" w:themeFillTint="33"/>
                  <w:vAlign w:val="center"/>
                </w:tcPr>
                <w:p w14:paraId="761E5FC9" w14:textId="77777777" w:rsidR="00FD2C19" w:rsidRPr="00F044F0" w:rsidRDefault="00FD2C19" w:rsidP="00DB73E9">
                  <w:pPr>
                    <w:ind w:firstLine="0"/>
                    <w:jc w:val="center"/>
                  </w:pPr>
                  <w:r w:rsidRPr="00F044F0">
                    <w:t>79,156</w:t>
                  </w:r>
                </w:p>
              </w:tc>
              <w:tc>
                <w:tcPr>
                  <w:tcW w:w="943" w:type="dxa"/>
                  <w:shd w:val="clear" w:color="auto" w:fill="DEEAF6" w:themeFill="accent1" w:themeFillTint="33"/>
                  <w:vAlign w:val="center"/>
                </w:tcPr>
                <w:p w14:paraId="064D8F0B" w14:textId="77777777" w:rsidR="00FD2C19" w:rsidRPr="00F044F0" w:rsidRDefault="00FD2C19" w:rsidP="00DB73E9">
                  <w:pPr>
                    <w:ind w:firstLine="0"/>
                    <w:jc w:val="center"/>
                  </w:pPr>
                  <w:r w:rsidRPr="00F044F0">
                    <w:t>82,881</w:t>
                  </w:r>
                </w:p>
              </w:tc>
              <w:tc>
                <w:tcPr>
                  <w:tcW w:w="943" w:type="dxa"/>
                  <w:shd w:val="clear" w:color="auto" w:fill="DEEAF6" w:themeFill="accent1" w:themeFillTint="33"/>
                  <w:vAlign w:val="center"/>
                </w:tcPr>
                <w:p w14:paraId="6875578F" w14:textId="77777777" w:rsidR="00FD2C19" w:rsidRPr="00F044F0" w:rsidRDefault="00FD2C19" w:rsidP="00DB73E9">
                  <w:pPr>
                    <w:ind w:firstLine="0"/>
                    <w:jc w:val="center"/>
                  </w:pPr>
                  <w:r w:rsidRPr="00F044F0">
                    <w:t>86,406</w:t>
                  </w:r>
                </w:p>
              </w:tc>
              <w:tc>
                <w:tcPr>
                  <w:tcW w:w="943" w:type="dxa"/>
                  <w:shd w:val="clear" w:color="auto" w:fill="DEEAF6" w:themeFill="accent1" w:themeFillTint="33"/>
                  <w:vAlign w:val="center"/>
                </w:tcPr>
                <w:p w14:paraId="78ACFC7C" w14:textId="77777777" w:rsidR="00FD2C19" w:rsidRPr="00F044F0" w:rsidRDefault="00FD2C19" w:rsidP="00DB73E9">
                  <w:pPr>
                    <w:ind w:firstLine="0"/>
                    <w:jc w:val="center"/>
                  </w:pPr>
                  <w:r w:rsidRPr="00F044F0">
                    <w:t>90,133</w:t>
                  </w:r>
                </w:p>
              </w:tc>
            </w:tr>
            <w:tr w:rsidR="00FD2C19" w:rsidRPr="00F044F0" w14:paraId="3AEE5037" w14:textId="77777777" w:rsidTr="00F044F0">
              <w:trPr>
                <w:trHeight w:val="354"/>
              </w:trPr>
              <w:tc>
                <w:tcPr>
                  <w:tcW w:w="1339"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200FA00D" w14:textId="77777777" w:rsidR="00FD2C19" w:rsidRPr="00F044F0" w:rsidRDefault="00FD2C19" w:rsidP="00DB73E9">
                  <w:pPr>
                    <w:ind w:firstLine="0"/>
                    <w:jc w:val="left"/>
                    <w:rPr>
                      <w:b/>
                      <w:color w:val="000000"/>
                      <w:lang w:val="ro-RO"/>
                    </w:rPr>
                  </w:pPr>
                  <w:r w:rsidRPr="00F044F0">
                    <w:rPr>
                      <w:b/>
                      <w:color w:val="000000"/>
                      <w:lang w:val="ro-RO"/>
                    </w:rPr>
                    <w:t>TOTAL</w:t>
                  </w:r>
                </w:p>
              </w:tc>
              <w:tc>
                <w:tcPr>
                  <w:tcW w:w="943" w:type="dxa"/>
                  <w:shd w:val="clear" w:color="auto" w:fill="FFE599" w:themeFill="accent4" w:themeFillTint="66"/>
                  <w:vAlign w:val="center"/>
                </w:tcPr>
                <w:p w14:paraId="127BCEF8" w14:textId="77777777" w:rsidR="00FD2C19" w:rsidRPr="00F044F0" w:rsidRDefault="00FD2C19" w:rsidP="00DB73E9">
                  <w:pPr>
                    <w:ind w:firstLine="0"/>
                    <w:jc w:val="center"/>
                    <w:rPr>
                      <w:b/>
                    </w:rPr>
                  </w:pPr>
                  <w:r w:rsidRPr="00F044F0">
                    <w:rPr>
                      <w:b/>
                    </w:rPr>
                    <w:t>857,250</w:t>
                  </w:r>
                </w:p>
              </w:tc>
              <w:tc>
                <w:tcPr>
                  <w:tcW w:w="943" w:type="dxa"/>
                  <w:shd w:val="clear" w:color="auto" w:fill="FFE599" w:themeFill="accent4" w:themeFillTint="66"/>
                  <w:vAlign w:val="center"/>
                </w:tcPr>
                <w:p w14:paraId="32BFB512" w14:textId="77777777" w:rsidR="00FD2C19" w:rsidRPr="00F044F0" w:rsidRDefault="00FD2C19" w:rsidP="00DB73E9">
                  <w:pPr>
                    <w:ind w:firstLine="0"/>
                    <w:jc w:val="center"/>
                    <w:rPr>
                      <w:b/>
                    </w:rPr>
                  </w:pPr>
                  <w:r w:rsidRPr="00F044F0">
                    <w:rPr>
                      <w:b/>
                    </w:rPr>
                    <w:t>892,927</w:t>
                  </w:r>
                </w:p>
              </w:tc>
              <w:tc>
                <w:tcPr>
                  <w:tcW w:w="943" w:type="dxa"/>
                  <w:shd w:val="clear" w:color="auto" w:fill="FFE599" w:themeFill="accent4" w:themeFillTint="66"/>
                  <w:vAlign w:val="center"/>
                </w:tcPr>
                <w:p w14:paraId="7F92371F" w14:textId="77777777" w:rsidR="00FD2C19" w:rsidRPr="00F044F0" w:rsidRDefault="00FD2C19" w:rsidP="00DB73E9">
                  <w:pPr>
                    <w:ind w:firstLine="0"/>
                    <w:jc w:val="center"/>
                    <w:rPr>
                      <w:b/>
                    </w:rPr>
                  </w:pPr>
                  <w:r w:rsidRPr="00F044F0">
                    <w:rPr>
                      <w:b/>
                    </w:rPr>
                    <w:t>932,900</w:t>
                  </w:r>
                </w:p>
              </w:tc>
              <w:tc>
                <w:tcPr>
                  <w:tcW w:w="943" w:type="dxa"/>
                  <w:shd w:val="clear" w:color="auto" w:fill="FFE599" w:themeFill="accent4" w:themeFillTint="66"/>
                  <w:vAlign w:val="center"/>
                </w:tcPr>
                <w:p w14:paraId="27599A52" w14:textId="77777777" w:rsidR="00FD2C19" w:rsidRPr="00F044F0" w:rsidRDefault="00FD2C19" w:rsidP="00DB73E9">
                  <w:pPr>
                    <w:ind w:firstLine="0"/>
                    <w:jc w:val="center"/>
                    <w:rPr>
                      <w:b/>
                    </w:rPr>
                  </w:pPr>
                  <w:r w:rsidRPr="00F044F0">
                    <w:rPr>
                      <w:b/>
                    </w:rPr>
                    <w:t>970,225</w:t>
                  </w:r>
                </w:p>
              </w:tc>
              <w:tc>
                <w:tcPr>
                  <w:tcW w:w="943" w:type="dxa"/>
                  <w:shd w:val="clear" w:color="auto" w:fill="FFE599" w:themeFill="accent4" w:themeFillTint="66"/>
                  <w:vAlign w:val="center"/>
                </w:tcPr>
                <w:p w14:paraId="33821195" w14:textId="77777777" w:rsidR="00FD2C19" w:rsidRPr="00F044F0" w:rsidRDefault="00FD2C19" w:rsidP="00DB73E9">
                  <w:pPr>
                    <w:ind w:firstLine="0"/>
                    <w:jc w:val="center"/>
                    <w:rPr>
                      <w:b/>
                    </w:rPr>
                  </w:pPr>
                  <w:r w:rsidRPr="00F044F0">
                    <w:rPr>
                      <w:b/>
                    </w:rPr>
                    <w:t>1,017,316</w:t>
                  </w:r>
                </w:p>
              </w:tc>
              <w:tc>
                <w:tcPr>
                  <w:tcW w:w="943" w:type="dxa"/>
                  <w:shd w:val="clear" w:color="auto" w:fill="FFE599" w:themeFill="accent4" w:themeFillTint="66"/>
                  <w:vAlign w:val="center"/>
                </w:tcPr>
                <w:p w14:paraId="1FE95A25" w14:textId="77777777" w:rsidR="00FD2C19" w:rsidRPr="00F044F0" w:rsidRDefault="00FD2C19" w:rsidP="00DB73E9">
                  <w:pPr>
                    <w:ind w:firstLine="0"/>
                    <w:jc w:val="center"/>
                    <w:rPr>
                      <w:b/>
                    </w:rPr>
                  </w:pPr>
                  <w:r w:rsidRPr="00F044F0">
                    <w:rPr>
                      <w:b/>
                    </w:rPr>
                    <w:t>1,059,778</w:t>
                  </w:r>
                </w:p>
              </w:tc>
              <w:tc>
                <w:tcPr>
                  <w:tcW w:w="943" w:type="dxa"/>
                  <w:shd w:val="clear" w:color="auto" w:fill="FFE599" w:themeFill="accent4" w:themeFillTint="66"/>
                  <w:vAlign w:val="center"/>
                </w:tcPr>
                <w:p w14:paraId="56340F30" w14:textId="77777777" w:rsidR="00FD2C19" w:rsidRPr="00F044F0" w:rsidRDefault="00FD2C19" w:rsidP="00DB73E9">
                  <w:pPr>
                    <w:ind w:firstLine="0"/>
                    <w:jc w:val="center"/>
                    <w:rPr>
                      <w:b/>
                    </w:rPr>
                  </w:pPr>
                  <w:r w:rsidRPr="00F044F0">
                    <w:rPr>
                      <w:b/>
                    </w:rPr>
                    <w:t>1,104,658</w:t>
                  </w:r>
                </w:p>
              </w:tc>
              <w:tc>
                <w:tcPr>
                  <w:tcW w:w="943" w:type="dxa"/>
                  <w:shd w:val="clear" w:color="auto" w:fill="FFE599" w:themeFill="accent4" w:themeFillTint="66"/>
                  <w:vAlign w:val="center"/>
                </w:tcPr>
                <w:p w14:paraId="263784CC" w14:textId="77777777" w:rsidR="00FD2C19" w:rsidRPr="00F044F0" w:rsidRDefault="00FD2C19" w:rsidP="00DB73E9">
                  <w:pPr>
                    <w:ind w:firstLine="0"/>
                    <w:jc w:val="center"/>
                    <w:rPr>
                      <w:b/>
                    </w:rPr>
                  </w:pPr>
                  <w:r w:rsidRPr="00F044F0">
                    <w:rPr>
                      <w:b/>
                    </w:rPr>
                    <w:t>1,168,483</w:t>
                  </w:r>
                </w:p>
              </w:tc>
            </w:tr>
          </w:tbl>
          <w:p w14:paraId="775E6CA0" w14:textId="77777777" w:rsidR="00FD2C19" w:rsidRDefault="00FD2C19" w:rsidP="002E6607">
            <w:pPr>
              <w:ind w:firstLine="567"/>
              <w:rPr>
                <w:sz w:val="24"/>
                <w:szCs w:val="24"/>
                <w:lang w:val="ro-RO"/>
              </w:rPr>
            </w:pPr>
            <w:r w:rsidRPr="001A1647">
              <w:rPr>
                <w:sz w:val="24"/>
                <w:szCs w:val="24"/>
                <w:lang w:val="ro-RO"/>
              </w:rPr>
              <w:t>Analizând structura Registrului de stat al transporturilor, se evidențiază că cea mai mare parte a autovehiculelor importate și puse în circulație, sunt autoturisme, destinate în special pentru uz personal. Această categorie de unități de transport a și înregistrat cea mai mare creștere pe parcursu</w:t>
            </w:r>
            <w:r w:rsidRPr="001F2220">
              <w:rPr>
                <w:sz w:val="24"/>
                <w:szCs w:val="24"/>
                <w:lang w:val="ro-RO"/>
              </w:rPr>
              <w:t>l ultimilor ani.</w:t>
            </w:r>
          </w:p>
          <w:p w14:paraId="7C7A28C3" w14:textId="77777777" w:rsidR="00AA54B9" w:rsidRPr="001F2220" w:rsidRDefault="00AA54B9" w:rsidP="002E6607">
            <w:pPr>
              <w:ind w:firstLine="567"/>
              <w:rPr>
                <w:sz w:val="24"/>
                <w:szCs w:val="24"/>
                <w:lang w:val="ro-RO"/>
              </w:rPr>
            </w:pPr>
          </w:p>
          <w:p w14:paraId="757ABDBE" w14:textId="77777777" w:rsidR="00FD2C19" w:rsidRPr="001A1647" w:rsidRDefault="00FD2C19" w:rsidP="002E6607">
            <w:pPr>
              <w:ind w:firstLine="567"/>
              <w:rPr>
                <w:sz w:val="24"/>
                <w:szCs w:val="24"/>
                <w:lang w:val="ro-RO"/>
              </w:rPr>
            </w:pPr>
            <w:r w:rsidRPr="001A1647">
              <w:rPr>
                <w:noProof/>
                <w:sz w:val="24"/>
                <w:szCs w:val="24"/>
              </w:rPr>
              <w:drawing>
                <wp:inline distT="0" distB="0" distL="0" distR="0" wp14:anchorId="3686A5F3" wp14:editId="66992228">
                  <wp:extent cx="5392615"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CE1A70" w14:textId="77777777" w:rsidR="00FD2C19" w:rsidRPr="00AA54B9" w:rsidRDefault="00FD2C19" w:rsidP="002E6607">
            <w:pPr>
              <w:ind w:firstLine="567"/>
              <w:rPr>
                <w:sz w:val="24"/>
                <w:szCs w:val="24"/>
                <w:lang w:val="ro-RO"/>
              </w:rPr>
            </w:pPr>
            <w:r w:rsidRPr="001F2220">
              <w:rPr>
                <w:sz w:val="24"/>
                <w:szCs w:val="24"/>
                <w:lang w:val="ro-RO"/>
              </w:rPr>
              <w:lastRenderedPageBreak/>
              <w:t>Datele prezentate denotă o creștere stabilă pe care o înregistrează acest domeniu, iar numărul mare de autoturisme scote în evidență faptul că impactul nu este doar asupra economiei, dar și asupra cetățenilor.</w:t>
            </w:r>
          </w:p>
          <w:p w14:paraId="7DD8EA43" w14:textId="77777777" w:rsidR="00FB3F16" w:rsidRPr="001A1647" w:rsidRDefault="00FB3F16" w:rsidP="002E6607">
            <w:pPr>
              <w:ind w:firstLine="567"/>
              <w:jc w:val="center"/>
              <w:rPr>
                <w:sz w:val="24"/>
                <w:szCs w:val="24"/>
                <w:lang w:val="ro-RO"/>
              </w:rPr>
            </w:pPr>
            <w:r w:rsidRPr="00F044F0">
              <w:rPr>
                <w:noProof/>
                <w:sz w:val="24"/>
                <w:szCs w:val="24"/>
              </w:rPr>
              <w:drawing>
                <wp:inline distT="0" distB="0" distL="0" distR="0" wp14:anchorId="1BC0524B" wp14:editId="3C21C117">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5A019A9" w14:textId="77777777" w:rsidR="00FB3F16" w:rsidRPr="001F2220" w:rsidRDefault="00FB3F16" w:rsidP="002E6607">
            <w:pPr>
              <w:ind w:firstLine="567"/>
              <w:rPr>
                <w:sz w:val="24"/>
                <w:szCs w:val="24"/>
                <w:lang w:val="ro-RO"/>
              </w:rPr>
            </w:pPr>
          </w:p>
          <w:p w14:paraId="6A051713" w14:textId="77777777" w:rsidR="00FD2C19" w:rsidRDefault="00FD2C19" w:rsidP="002E6607">
            <w:pPr>
              <w:ind w:firstLine="567"/>
              <w:rPr>
                <w:sz w:val="24"/>
                <w:szCs w:val="24"/>
                <w:lang w:val="ro-RO"/>
              </w:rPr>
            </w:pPr>
            <w:r w:rsidRPr="001F2220">
              <w:rPr>
                <w:sz w:val="24"/>
                <w:szCs w:val="24"/>
                <w:lang w:val="ro-RO"/>
              </w:rPr>
              <w:t>Actualmente, în Republic</w:t>
            </w:r>
            <w:r w:rsidRPr="00AA54B9">
              <w:rPr>
                <w:sz w:val="24"/>
                <w:szCs w:val="24"/>
                <w:lang w:val="ro-RO"/>
              </w:rPr>
              <w:t>a Moldova nu există omologarea de tip și cea individuală a vehiculelor rutiere și acest sistem este necesar pentru a fi creat pe teritoriul țări, în scopul permiterii unui comerț liber între Republica Moldova și Uniunea Europeană pentru toate categoriile de vehicule, creând condiții egale pentru toți actorii.</w:t>
            </w:r>
          </w:p>
          <w:p w14:paraId="6E3198F5" w14:textId="77777777" w:rsidR="00BA62D9" w:rsidRPr="003125E6" w:rsidRDefault="00BA62D9" w:rsidP="002E6607">
            <w:pPr>
              <w:ind w:firstLine="567"/>
              <w:rPr>
                <w:sz w:val="24"/>
                <w:szCs w:val="24"/>
                <w:lang w:val="ro-RO"/>
              </w:rPr>
            </w:pPr>
            <w:r w:rsidRPr="00AA54B9">
              <w:rPr>
                <w:sz w:val="24"/>
                <w:szCs w:val="24"/>
                <w:lang w:val="ro-RO"/>
              </w:rPr>
              <w:t xml:space="preserve">Articolul 8 al Legii nr. 131/2007 privind siguranța traficului rutier, reprezintă o primă abordare a problemei omologării vehiculelor. Astfel, în competențele MIDR, se include elaborarea </w:t>
            </w:r>
            <w:r w:rsidRPr="00C03AE0">
              <w:rPr>
                <w:sz w:val="24"/>
                <w:szCs w:val="24"/>
                <w:lang w:val="ro-RO"/>
              </w:rPr>
              <w:t>reglementărilor tehnice de construcție, reconstrucție și reutilare a vehiculelor, elaborarea condițiilor tehnice și a metodologiei de omologare, de prestare a serviciilor de reparație și întreținere tehnică, de inspecție tehnică periodică, precum și de cer</w:t>
            </w:r>
            <w:r w:rsidRPr="003125E6">
              <w:rPr>
                <w:sz w:val="24"/>
                <w:szCs w:val="24"/>
                <w:lang w:val="ro-RO"/>
              </w:rPr>
              <w:t>tificare a echipamentelor și subansamblurilor vehiculelor, în vederea admiterii în traficul rutier.</w:t>
            </w:r>
          </w:p>
          <w:p w14:paraId="67E0F123" w14:textId="77777777" w:rsidR="00FD2C19" w:rsidRPr="003125E6" w:rsidRDefault="00BA62D9" w:rsidP="002E6607">
            <w:pPr>
              <w:ind w:firstLine="567"/>
              <w:rPr>
                <w:sz w:val="24"/>
                <w:szCs w:val="24"/>
                <w:lang w:val="ro-RO"/>
              </w:rPr>
            </w:pPr>
            <w:r w:rsidRPr="00AA54B9">
              <w:rPr>
                <w:sz w:val="24"/>
                <w:szCs w:val="24"/>
                <w:lang w:val="ro-RO"/>
              </w:rPr>
              <w:t>Totodată, articolul 39 prevede omologarea și certificarea autovehiculelor și anume a gradului de corespundere a vehiculelor cu normele tehnice exigențele de siguranță a traficului și de protecție a mediului, precum și utilizarea lor la destinație. Însă pre</w:t>
            </w:r>
            <w:r w:rsidRPr="00C03AE0">
              <w:rPr>
                <w:sz w:val="24"/>
                <w:szCs w:val="24"/>
                <w:lang w:val="ro-RO"/>
              </w:rPr>
              <w:t>vederile Legii nr. 131/2007 sunt cu caracter general și nu acoperă toate aspectele necesare pentru o reglementare modernă și eficientă. Noul proiect de lege vine să completeze și să detalieze aceste prevederi, adaptându-le la cerințele actuale ale pieței a</w:t>
            </w:r>
            <w:r w:rsidRPr="003125E6">
              <w:rPr>
                <w:sz w:val="24"/>
                <w:szCs w:val="24"/>
                <w:lang w:val="ro-RO"/>
              </w:rPr>
              <w:t>uto.</w:t>
            </w:r>
          </w:p>
          <w:p w14:paraId="16A5C703" w14:textId="77777777" w:rsidR="00BA62D9" w:rsidRPr="00240660" w:rsidRDefault="00BA62D9" w:rsidP="002E6607">
            <w:pPr>
              <w:ind w:firstLine="567"/>
              <w:rPr>
                <w:sz w:val="24"/>
                <w:szCs w:val="24"/>
                <w:lang w:val="ro-RO"/>
              </w:rPr>
            </w:pPr>
            <w:r w:rsidRPr="00AA54B9">
              <w:rPr>
                <w:sz w:val="24"/>
                <w:szCs w:val="24"/>
                <w:lang w:val="ro-RO"/>
              </w:rPr>
              <w:t>Ca proces complex la nivel național, certificarea vehiculelor nu există, iar unele elemente sunt realizate de către subdiviziunile Agenției Servicii Publice la momentul identificării vehiculului în procesul de înmatriculare. Menționăm că în cadrul ace</w:t>
            </w:r>
            <w:r w:rsidRPr="00C03AE0">
              <w:rPr>
                <w:sz w:val="24"/>
                <w:szCs w:val="24"/>
                <w:lang w:val="ro-RO"/>
              </w:rPr>
              <w:t>stei proceduri de regulă sunt supuse procesului de identificare sistemele și părțile componente care dispun de numere de identificare și evidența cărora este efectuată în Registrul de stat al transporturilor. Un aspect negativ al acestei situații este că ș</w:t>
            </w:r>
            <w:r w:rsidRPr="003125E6">
              <w:rPr>
                <w:sz w:val="24"/>
                <w:szCs w:val="24"/>
                <w:lang w:val="ro-RO"/>
              </w:rPr>
              <w:t xml:space="preserve">i aceste proceduri sunt realizate după ce unitatea de transport a fost deja importată, conform criteriilor de pasare pe piață a unităților de transport, conform art. </w:t>
            </w:r>
            <w:r w:rsidRPr="00240660">
              <w:rPr>
                <w:sz w:val="24"/>
                <w:szCs w:val="24"/>
                <w:lang w:val="ro-RO"/>
              </w:rPr>
              <w:t>160, alin. (4), (5) și (6), din Codul Vamal cu nr. 95/2021, cu specificările ulterioare.</w:t>
            </w:r>
          </w:p>
          <w:p w14:paraId="085F50D1" w14:textId="77777777" w:rsidR="00BA62D9" w:rsidRPr="003125E6" w:rsidRDefault="00BA62D9" w:rsidP="002E6607">
            <w:pPr>
              <w:ind w:firstLine="567"/>
              <w:rPr>
                <w:sz w:val="24"/>
                <w:szCs w:val="24"/>
                <w:lang w:val="ro-RO"/>
              </w:rPr>
            </w:pPr>
            <w:r w:rsidRPr="00AA54B9">
              <w:rPr>
                <w:sz w:val="24"/>
                <w:szCs w:val="24"/>
                <w:lang w:val="ro-RO"/>
              </w:rPr>
              <w:t>În trafic supravegherea tehnică realizată de Inspectoratul Național de Patrulare, care conform prevederilor pct. 8 din Hotărârea Guvernului nr. 415/2003 despre aprobarea Regulamentului cu privire la supravegherea tehnică exercitată de poliția rutieră, au ur</w:t>
            </w:r>
            <w:r w:rsidRPr="00C03AE0">
              <w:rPr>
                <w:sz w:val="24"/>
                <w:szCs w:val="24"/>
                <w:lang w:val="ro-RO"/>
              </w:rPr>
              <w:t>mătoarele sarcini în vederea supravegherii tehnice:</w:t>
            </w:r>
          </w:p>
          <w:p w14:paraId="4BAC1181" w14:textId="77777777" w:rsidR="00BA62D9" w:rsidRPr="00F044F0" w:rsidRDefault="00BA62D9" w:rsidP="002E6607">
            <w:pPr>
              <w:pStyle w:val="ListParagraph"/>
              <w:numPr>
                <w:ilvl w:val="0"/>
                <w:numId w:val="3"/>
              </w:numPr>
              <w:ind w:left="0" w:firstLine="567"/>
              <w:rPr>
                <w:sz w:val="24"/>
                <w:szCs w:val="24"/>
                <w:lang w:val="ro-RO"/>
              </w:rPr>
            </w:pPr>
            <w:r w:rsidRPr="00F044F0">
              <w:rPr>
                <w:sz w:val="24"/>
                <w:szCs w:val="24"/>
                <w:lang w:val="ro-RO"/>
              </w:rPr>
              <w:t>organizează și efectuează revizia tehnică periodică de stat a vehiculelor în conlucrare cu organele protecției mediului;</w:t>
            </w:r>
          </w:p>
          <w:p w14:paraId="232868D1" w14:textId="77777777" w:rsidR="00BA62D9" w:rsidRPr="00F044F0" w:rsidRDefault="00BA62D9" w:rsidP="002E6607">
            <w:pPr>
              <w:pStyle w:val="ListParagraph"/>
              <w:numPr>
                <w:ilvl w:val="0"/>
                <w:numId w:val="3"/>
              </w:numPr>
              <w:ind w:left="0" w:firstLine="567"/>
              <w:rPr>
                <w:sz w:val="24"/>
                <w:szCs w:val="24"/>
                <w:lang w:val="ro-RO"/>
              </w:rPr>
            </w:pPr>
            <w:r w:rsidRPr="00F044F0">
              <w:rPr>
                <w:sz w:val="24"/>
                <w:szCs w:val="24"/>
                <w:lang w:val="ro-RO"/>
              </w:rPr>
              <w:lastRenderedPageBreak/>
              <w:t>controlează executarea de către întreprinderile, instituțiile și organizațiile - proprietari ai vehiculelor a măsurilor de întreținere a vehiculelor în stare tehnică de funcționare și celor ecologice;</w:t>
            </w:r>
          </w:p>
          <w:p w14:paraId="6049E36E" w14:textId="77777777" w:rsidR="00BA62D9" w:rsidRPr="00571AF8" w:rsidRDefault="00BA62D9" w:rsidP="002E6607">
            <w:pPr>
              <w:pStyle w:val="ListParagraph"/>
              <w:numPr>
                <w:ilvl w:val="0"/>
                <w:numId w:val="3"/>
              </w:numPr>
              <w:ind w:left="0" w:firstLine="567"/>
              <w:rPr>
                <w:sz w:val="24"/>
                <w:szCs w:val="24"/>
                <w:lang w:val="ro-RO"/>
              </w:rPr>
            </w:pPr>
            <w:r w:rsidRPr="00F044F0">
              <w:rPr>
                <w:sz w:val="24"/>
                <w:szCs w:val="24"/>
                <w:lang w:val="ro-RO"/>
              </w:rPr>
              <w:t>în conlucrare cu organele protecției mediului exercită controlul privind corespunderea stării tehnice a vehiculelor și utilajului lor cerințelor Regulamentului circulației rutiere, standardelor și altor acte normative în vigoare referitoare la asigurarea securității circulației rutiere și protecț</w:t>
            </w:r>
            <w:r w:rsidRPr="00571AF8">
              <w:rPr>
                <w:sz w:val="24"/>
                <w:szCs w:val="24"/>
                <w:lang w:val="ro-RO"/>
              </w:rPr>
              <w:t>iei mediului ambiant;</w:t>
            </w:r>
          </w:p>
          <w:p w14:paraId="0DA6D412" w14:textId="77777777" w:rsidR="00BA62D9" w:rsidRPr="00F044F0" w:rsidRDefault="00BA62D9" w:rsidP="002E6607">
            <w:pPr>
              <w:pStyle w:val="ListParagraph"/>
              <w:numPr>
                <w:ilvl w:val="0"/>
                <w:numId w:val="3"/>
              </w:numPr>
              <w:ind w:left="0" w:firstLine="567"/>
              <w:rPr>
                <w:sz w:val="24"/>
                <w:szCs w:val="24"/>
                <w:lang w:val="ro-RO"/>
              </w:rPr>
            </w:pPr>
            <w:r w:rsidRPr="00F044F0">
              <w:rPr>
                <w:sz w:val="24"/>
                <w:szCs w:val="24"/>
                <w:lang w:val="ro-RO"/>
              </w:rPr>
              <w:t>controlează calitatea efectuării reparațiilor, deservirilor și testărilor tehnice a vehiculelor efectuate de către agenții economici autorizați în vederea asigurării securității circulației rutiere.</w:t>
            </w:r>
          </w:p>
          <w:p w14:paraId="499FD23A" w14:textId="77777777" w:rsidR="00FD2C19" w:rsidRPr="00240660" w:rsidRDefault="00BA62D9" w:rsidP="002E6607">
            <w:pPr>
              <w:ind w:firstLine="567"/>
              <w:rPr>
                <w:sz w:val="24"/>
                <w:szCs w:val="24"/>
                <w:lang w:val="ro-RO"/>
              </w:rPr>
            </w:pPr>
            <w:r w:rsidRPr="00C03AE0">
              <w:rPr>
                <w:sz w:val="24"/>
                <w:szCs w:val="24"/>
                <w:lang w:val="ro-RO"/>
              </w:rPr>
              <w:t>Necesitatea controlului și a monitorizării serviciilor tehnice este în continuă creștere, deoarece progresul tehnic a sporit</w:t>
            </w:r>
            <w:r w:rsidRPr="003125E6">
              <w:rPr>
                <w:sz w:val="24"/>
                <w:szCs w:val="24"/>
                <w:lang w:val="ro-RO"/>
              </w:rPr>
              <w:t xml:space="preserve"> riscul ca serviciile tehnice să nu dețină competențele necesare pentru testarea și și aprecierea tehnologiilor sau a dispozitivelor nou-apărute în cadrul domeniulu</w:t>
            </w:r>
            <w:r w:rsidRPr="00240660">
              <w:rPr>
                <w:sz w:val="24"/>
                <w:szCs w:val="24"/>
                <w:lang w:val="ro-RO"/>
              </w:rPr>
              <w:t>i pentru care au fost concepute.</w:t>
            </w:r>
          </w:p>
          <w:p w14:paraId="1CF997DB" w14:textId="77777777" w:rsidR="000168E8" w:rsidRPr="003125E6" w:rsidRDefault="000168E8" w:rsidP="002E6607">
            <w:pPr>
              <w:ind w:firstLine="567"/>
              <w:rPr>
                <w:sz w:val="24"/>
                <w:szCs w:val="24"/>
                <w:lang w:val="ro-RO"/>
              </w:rPr>
            </w:pPr>
            <w:r w:rsidRPr="00AA54B9">
              <w:rPr>
                <w:sz w:val="24"/>
                <w:szCs w:val="24"/>
                <w:lang w:val="ro-RO"/>
              </w:rPr>
              <w:t>Dacă e să ne referim la piesele de schimb menționăm că supravegherea acestei piețe este realizată Agenția pentru Protecția Consumatorului</w:t>
            </w:r>
            <w:r w:rsidRPr="00C03AE0">
              <w:rPr>
                <w:sz w:val="24"/>
                <w:szCs w:val="24"/>
                <w:lang w:val="ro-RO"/>
              </w:rPr>
              <w:t xml:space="preserve"> prin intermediul Legii 150/2003 privind protecția consumatorilor, care în lipsa unor reglementări clare a pieței sau a cerințelor față de produse, doar se poate pronunța asupra </w:t>
            </w:r>
            <w:r w:rsidRPr="003125E6">
              <w:rPr>
                <w:sz w:val="24"/>
                <w:szCs w:val="24"/>
                <w:lang w:val="ro-RO"/>
              </w:rPr>
              <w:t>procedurii de respectare a drepturilor consumatorilor, dar nu asupra calității produsului comercializat.</w:t>
            </w:r>
          </w:p>
          <w:p w14:paraId="6CE1673F" w14:textId="77777777" w:rsidR="00AA54B9" w:rsidRDefault="000168E8" w:rsidP="002E6607">
            <w:pPr>
              <w:ind w:firstLine="567"/>
              <w:rPr>
                <w:sz w:val="24"/>
                <w:szCs w:val="24"/>
                <w:lang w:val="ro-RO"/>
              </w:rPr>
            </w:pPr>
            <w:r w:rsidRPr="00AA54B9">
              <w:rPr>
                <w:sz w:val="24"/>
                <w:szCs w:val="24"/>
                <w:lang w:val="ro-RO"/>
              </w:rPr>
              <w:t>În cazul pieselor de schimb certificarea lipsește ca proces, iar față de aceste produse se aplică regulile generale de plasare pe piață, fără a fi verificată calitatea acestora</w:t>
            </w:r>
            <w:r w:rsidR="00AA54B9">
              <w:rPr>
                <w:sz w:val="24"/>
                <w:szCs w:val="24"/>
                <w:lang w:val="ro-RO"/>
              </w:rPr>
              <w:t xml:space="preserve">. </w:t>
            </w:r>
            <w:r w:rsidRPr="00AA54B9">
              <w:rPr>
                <w:sz w:val="24"/>
                <w:szCs w:val="24"/>
                <w:lang w:val="ro-RO"/>
              </w:rPr>
              <w:t xml:space="preserve">Cu regret datorită faptului că în Republica Moldova domeniul de producere a acestei categorii de produse a fost slab dezvoltată, iar necesitățile erau asigurate de regulă din import unele aspecte ale procesului de scris anterior nu au fost reglementate sau reglementarea acestora este fragmentară. </w:t>
            </w:r>
          </w:p>
          <w:p w14:paraId="02369BD2" w14:textId="77777777" w:rsidR="000168E8" w:rsidRPr="00AA54B9" w:rsidRDefault="000168E8" w:rsidP="002E6607">
            <w:pPr>
              <w:ind w:firstLine="567"/>
              <w:rPr>
                <w:sz w:val="24"/>
                <w:szCs w:val="24"/>
                <w:lang w:val="ro-RO"/>
              </w:rPr>
            </w:pPr>
            <w:r w:rsidRPr="00AA54B9">
              <w:rPr>
                <w:sz w:val="24"/>
                <w:szCs w:val="24"/>
                <w:lang w:val="ro-RO"/>
              </w:rPr>
              <w:t>Ca rezultat, în prezent, avem următoarea situație:</w:t>
            </w:r>
          </w:p>
          <w:p w14:paraId="040466C3" w14:textId="77777777" w:rsidR="000168E8" w:rsidRPr="00F044F0" w:rsidRDefault="000168E8" w:rsidP="002E6607">
            <w:pPr>
              <w:pStyle w:val="ListParagraph"/>
              <w:numPr>
                <w:ilvl w:val="0"/>
                <w:numId w:val="4"/>
              </w:numPr>
              <w:ind w:left="0" w:firstLine="567"/>
              <w:rPr>
                <w:sz w:val="24"/>
                <w:szCs w:val="24"/>
                <w:lang w:val="ro-RO"/>
              </w:rPr>
            </w:pPr>
            <w:r w:rsidRPr="00F044F0">
              <w:rPr>
                <w:sz w:val="24"/>
                <w:szCs w:val="24"/>
                <w:lang w:val="ro-RO"/>
              </w:rPr>
              <w:t>producția autohtonă practic nu există, iar unele companii care activează în domeniul ,,</w:t>
            </w:r>
            <w:proofErr w:type="spellStart"/>
            <w:r w:rsidRPr="00F044F0">
              <w:rPr>
                <w:sz w:val="24"/>
                <w:szCs w:val="24"/>
                <w:lang w:val="ro-RO"/>
              </w:rPr>
              <w:t>Automotive</w:t>
            </w:r>
            <w:proofErr w:type="spellEnd"/>
            <w:r w:rsidRPr="00F044F0">
              <w:rPr>
                <w:sz w:val="24"/>
                <w:szCs w:val="24"/>
                <w:lang w:val="ro-RO"/>
              </w:rPr>
              <w:t xml:space="preserve">” sunt în zonele economice libere, fiind destinată doar exportului; </w:t>
            </w:r>
          </w:p>
          <w:p w14:paraId="37E70568" w14:textId="77777777" w:rsidR="000168E8" w:rsidRPr="00F044F0" w:rsidRDefault="000168E8" w:rsidP="002E6607">
            <w:pPr>
              <w:pStyle w:val="ListParagraph"/>
              <w:numPr>
                <w:ilvl w:val="0"/>
                <w:numId w:val="4"/>
              </w:numPr>
              <w:ind w:left="0" w:firstLine="567"/>
              <w:rPr>
                <w:sz w:val="24"/>
                <w:szCs w:val="24"/>
                <w:lang w:val="ro-RO"/>
              </w:rPr>
            </w:pPr>
            <w:r w:rsidRPr="00F044F0">
              <w:rPr>
                <w:sz w:val="24"/>
                <w:szCs w:val="24"/>
                <w:lang w:val="ro-RO"/>
              </w:rPr>
              <w:t>lipsește un sistem de omologare/certificare care ar permite producerea unor vehicule sau modificarea constructivă a acestora;</w:t>
            </w:r>
          </w:p>
          <w:p w14:paraId="34C74AF4" w14:textId="77777777" w:rsidR="000168E8" w:rsidRPr="00F044F0" w:rsidRDefault="000168E8" w:rsidP="002E6607">
            <w:pPr>
              <w:pStyle w:val="ListParagraph"/>
              <w:numPr>
                <w:ilvl w:val="0"/>
                <w:numId w:val="4"/>
              </w:numPr>
              <w:ind w:left="0" w:firstLine="567"/>
              <w:rPr>
                <w:sz w:val="24"/>
                <w:szCs w:val="24"/>
                <w:lang w:val="ro-RO"/>
              </w:rPr>
            </w:pPr>
            <w:r w:rsidRPr="00F044F0">
              <w:rPr>
                <w:sz w:val="24"/>
                <w:szCs w:val="24"/>
                <w:lang w:val="ro-RO"/>
              </w:rPr>
              <w:t>plasarea pe piață a pieselor componente nu este reglementată;</w:t>
            </w:r>
          </w:p>
          <w:p w14:paraId="5C933793" w14:textId="77777777" w:rsidR="000168E8" w:rsidRPr="00F044F0" w:rsidRDefault="000168E8" w:rsidP="002E6607">
            <w:pPr>
              <w:pStyle w:val="ListParagraph"/>
              <w:numPr>
                <w:ilvl w:val="0"/>
                <w:numId w:val="4"/>
              </w:numPr>
              <w:ind w:left="0" w:firstLine="567"/>
              <w:rPr>
                <w:sz w:val="24"/>
                <w:szCs w:val="24"/>
                <w:lang w:val="ro-RO"/>
              </w:rPr>
            </w:pPr>
            <w:r w:rsidRPr="00F044F0">
              <w:rPr>
                <w:sz w:val="24"/>
                <w:szCs w:val="24"/>
                <w:lang w:val="ro-RO"/>
              </w:rPr>
              <w:t>nu este desemnată instituția de supraveghere a pieței;</w:t>
            </w:r>
          </w:p>
          <w:p w14:paraId="16C7E071" w14:textId="77777777" w:rsidR="000168E8" w:rsidRPr="00571AF8" w:rsidRDefault="000168E8" w:rsidP="002E6607">
            <w:pPr>
              <w:pStyle w:val="ListParagraph"/>
              <w:numPr>
                <w:ilvl w:val="0"/>
                <w:numId w:val="4"/>
              </w:numPr>
              <w:ind w:left="0" w:firstLine="567"/>
              <w:rPr>
                <w:sz w:val="24"/>
                <w:szCs w:val="24"/>
                <w:lang w:val="ro-RO"/>
              </w:rPr>
            </w:pPr>
            <w:r w:rsidRPr="00F044F0">
              <w:rPr>
                <w:sz w:val="24"/>
                <w:szCs w:val="24"/>
                <w:lang w:val="ro-RO"/>
              </w:rPr>
              <w:t>lipsa unui sistem centralizat de acumulare a datelor pentru monitorizarea și verificarea corespunderii vehiculelor rutiere și sistem</w:t>
            </w:r>
            <w:r w:rsidRPr="00571AF8">
              <w:rPr>
                <w:sz w:val="24"/>
                <w:szCs w:val="24"/>
                <w:lang w:val="ro-RO"/>
              </w:rPr>
              <w:t>elor componente.</w:t>
            </w:r>
          </w:p>
          <w:p w14:paraId="6E03696E" w14:textId="77777777" w:rsidR="000168E8" w:rsidRPr="003125E6" w:rsidRDefault="000168E8" w:rsidP="002E6607">
            <w:pPr>
              <w:ind w:firstLine="567"/>
              <w:rPr>
                <w:sz w:val="24"/>
                <w:szCs w:val="24"/>
                <w:lang w:val="ro-RO"/>
              </w:rPr>
            </w:pPr>
            <w:r w:rsidRPr="00AA54B9">
              <w:rPr>
                <w:sz w:val="24"/>
                <w:szCs w:val="24"/>
                <w:lang w:val="ro-RO"/>
              </w:rPr>
              <w:t>Potrivit evoluției plasării pe piață a vehiculelor, se urmărește minimizarea indirectă a înregistrării prejudiciilor de către utilizatori în urma reparațiilor frecvente sau ale accidentelor produse.</w:t>
            </w:r>
            <w:r w:rsidR="00AA54B9">
              <w:rPr>
                <w:sz w:val="24"/>
                <w:szCs w:val="24"/>
                <w:lang w:val="ro-RO"/>
              </w:rPr>
              <w:t xml:space="preserve"> </w:t>
            </w:r>
            <w:r w:rsidRPr="00AA54B9">
              <w:rPr>
                <w:sz w:val="24"/>
                <w:szCs w:val="24"/>
                <w:lang w:val="ro-RO"/>
              </w:rPr>
              <w:t>Conform art.2, alin (6), lit. h, al Legii 162/2023 privind supravegherea pieței și conformitatea produselor, legea prenotată, nu are aplic</w:t>
            </w:r>
            <w:r w:rsidRPr="00C03AE0">
              <w:rPr>
                <w:sz w:val="24"/>
                <w:szCs w:val="24"/>
                <w:lang w:val="ro-RO"/>
              </w:rPr>
              <w:t>abilitate asupra autovehiculelor și remorcilor acestora, precum și sistemelor, componentelor și unităților tehnice separate destinate vehiculelor respective, fapt ce remarcă încă o dată importanța adoptării regulamentului.</w:t>
            </w:r>
          </w:p>
          <w:p w14:paraId="13F0842B" w14:textId="77777777" w:rsidR="000168E8" w:rsidRDefault="000168E8" w:rsidP="002E6607">
            <w:pPr>
              <w:ind w:firstLine="567"/>
              <w:rPr>
                <w:sz w:val="24"/>
                <w:szCs w:val="24"/>
                <w:lang w:val="ro-RO"/>
              </w:rPr>
            </w:pPr>
            <w:r w:rsidRPr="00240660">
              <w:rPr>
                <w:sz w:val="24"/>
                <w:szCs w:val="24"/>
                <w:lang w:val="ro-RO"/>
              </w:rPr>
              <w:t>Rolul de coordonator al întregului proces este atribuit autorității de omologare, care aprobă cerințele specifice față de produse și metodele de verificare a acestora, ține registrul omologărilor, colaborează cu autorități similare și după caz notifică serviciile tehnice.</w:t>
            </w:r>
          </w:p>
          <w:p w14:paraId="00A3052B" w14:textId="77777777" w:rsidR="000168E8" w:rsidRPr="003125E6" w:rsidRDefault="000168E8" w:rsidP="002E6607">
            <w:pPr>
              <w:ind w:firstLine="567"/>
              <w:rPr>
                <w:sz w:val="24"/>
                <w:szCs w:val="24"/>
                <w:lang w:val="ro-RO"/>
              </w:rPr>
            </w:pPr>
            <w:r w:rsidRPr="00C03AE0">
              <w:rPr>
                <w:sz w:val="24"/>
                <w:szCs w:val="24"/>
                <w:lang w:val="ro-RO"/>
              </w:rPr>
              <w:t>Coordonarea strânsă între autoritățile naționale, prin intermediul schimbului de informații și al evaluărilor coordonate sub conducerea autorități de coordonare, este fundamentală pentru a asigura un nivel constant ridicat de siguranță și de protecție a mediului și a sănă</w:t>
            </w:r>
            <w:r w:rsidRPr="003125E6">
              <w:rPr>
                <w:sz w:val="24"/>
                <w:szCs w:val="24"/>
                <w:lang w:val="ro-RO"/>
              </w:rPr>
              <w:t>tății în cadrul pieței interne, ceea ce va conduce, de asemenea, la o utilizare mai eficientă a unor resurse limitate la nivel național.</w:t>
            </w:r>
          </w:p>
          <w:p w14:paraId="0909F2F4" w14:textId="77777777" w:rsidR="00AA54B9" w:rsidRDefault="00AA54B9" w:rsidP="002E6607">
            <w:pPr>
              <w:ind w:firstLine="567"/>
              <w:rPr>
                <w:sz w:val="24"/>
                <w:szCs w:val="24"/>
                <w:lang w:val="ro-RO"/>
              </w:rPr>
            </w:pPr>
          </w:p>
          <w:p w14:paraId="5DBA342F" w14:textId="77777777" w:rsidR="000168E8" w:rsidRPr="003125E6" w:rsidRDefault="000168E8" w:rsidP="002E6607">
            <w:pPr>
              <w:ind w:firstLine="567"/>
              <w:rPr>
                <w:sz w:val="24"/>
                <w:szCs w:val="24"/>
                <w:lang w:val="ro-RO"/>
              </w:rPr>
            </w:pPr>
            <w:r w:rsidRPr="00AA54B9">
              <w:rPr>
                <w:sz w:val="24"/>
                <w:szCs w:val="24"/>
                <w:lang w:val="ro-RO"/>
              </w:rPr>
              <w:lastRenderedPageBreak/>
              <w:t xml:space="preserve">Pentru asigurarea faptului că încercările și rapoarte ce urmează să fie furnizate de către serviciile tehnice, nu sunt </w:t>
            </w:r>
            <w:r w:rsidRPr="00C03AE0">
              <w:rPr>
                <w:sz w:val="24"/>
                <w:szCs w:val="24"/>
                <w:lang w:val="ro-RO"/>
              </w:rPr>
              <w:t>influențate de circumstanțe nelegitime, este important ca organizarea și funcționarea serviciilor tehnice să asigure o deplină imparțialitate și independență. Pentru a avea capacitatea să realizeze obiectivele într-un mod coerent și sistematic, se presupun</w:t>
            </w:r>
            <w:r w:rsidRPr="003125E6">
              <w:rPr>
                <w:sz w:val="24"/>
                <w:szCs w:val="24"/>
                <w:lang w:val="ro-RO"/>
              </w:rPr>
              <w:t xml:space="preserve">e ca serviciile tehnice să dispună de un sistem de management corespunzător. </w:t>
            </w:r>
          </w:p>
          <w:p w14:paraId="4571A5C2" w14:textId="77777777" w:rsidR="000168E8" w:rsidRPr="003125E6" w:rsidRDefault="000168E8" w:rsidP="002E6607">
            <w:pPr>
              <w:ind w:firstLine="567"/>
              <w:rPr>
                <w:sz w:val="24"/>
                <w:szCs w:val="24"/>
                <w:lang w:val="ro-RO"/>
              </w:rPr>
            </w:pPr>
            <w:r w:rsidRPr="00AA54B9">
              <w:rPr>
                <w:sz w:val="24"/>
                <w:szCs w:val="24"/>
                <w:lang w:val="ro-RO"/>
              </w:rPr>
              <w:t>Sub aspect procesual sistemul de omologare presupune implicarea mai multor autorități cu funcții cheie precum și a importatorilor de vehicule sau piese de schimb. Astfel atribuți</w:t>
            </w:r>
            <w:r w:rsidRPr="00C03AE0">
              <w:rPr>
                <w:sz w:val="24"/>
                <w:szCs w:val="24"/>
                <w:lang w:val="ro-RO"/>
              </w:rPr>
              <w:t>ile de coordonare a acestui proces urmează a fi îndeplinite de autoritatea de omologare, care urmează a fi desemnată prin proiect.</w:t>
            </w:r>
          </w:p>
          <w:p w14:paraId="3AEB7826" w14:textId="77777777" w:rsidR="0073184E" w:rsidRPr="00C03AE0" w:rsidRDefault="0073184E" w:rsidP="002E6607">
            <w:pPr>
              <w:ind w:firstLine="567"/>
              <w:rPr>
                <w:sz w:val="24"/>
                <w:szCs w:val="24"/>
                <w:lang w:val="ro-RO"/>
              </w:rPr>
            </w:pPr>
            <w:r w:rsidRPr="00AA54B9">
              <w:rPr>
                <w:sz w:val="24"/>
                <w:szCs w:val="24"/>
                <w:lang w:val="ro-RO"/>
              </w:rPr>
              <w:t xml:space="preserve">În cazul vehiculelor rulate, proiectul prevede că acestea sunt exceptate de la obligativitatea de a fi supuse omologării dacă  îndeplinesc cumulativ următoarele condiții: </w:t>
            </w:r>
          </w:p>
          <w:p w14:paraId="766D2570" w14:textId="77777777" w:rsidR="0073184E" w:rsidRPr="00F044F0" w:rsidRDefault="0073184E" w:rsidP="002E6607">
            <w:pPr>
              <w:pStyle w:val="ListParagraph"/>
              <w:numPr>
                <w:ilvl w:val="0"/>
                <w:numId w:val="5"/>
              </w:numPr>
              <w:ind w:left="0" w:firstLine="567"/>
              <w:rPr>
                <w:sz w:val="24"/>
                <w:szCs w:val="24"/>
                <w:lang w:val="ro-RO"/>
              </w:rPr>
            </w:pPr>
            <w:r w:rsidRPr="00F044F0">
              <w:rPr>
                <w:sz w:val="24"/>
                <w:szCs w:val="24"/>
                <w:lang w:val="ro-RO"/>
              </w:rPr>
              <w:t xml:space="preserve">au fost omologate într-un stat membru al acordurilor de la Geneva; </w:t>
            </w:r>
          </w:p>
          <w:p w14:paraId="54423F82" w14:textId="77777777" w:rsidR="0073184E" w:rsidRPr="00F044F0" w:rsidRDefault="0073184E" w:rsidP="002E6607">
            <w:pPr>
              <w:pStyle w:val="ListParagraph"/>
              <w:numPr>
                <w:ilvl w:val="0"/>
                <w:numId w:val="5"/>
              </w:numPr>
              <w:ind w:left="0" w:firstLine="567"/>
              <w:rPr>
                <w:sz w:val="24"/>
                <w:szCs w:val="24"/>
                <w:lang w:val="ro-RO"/>
              </w:rPr>
            </w:pPr>
            <w:r w:rsidRPr="00F044F0">
              <w:rPr>
                <w:sz w:val="24"/>
                <w:szCs w:val="24"/>
                <w:lang w:val="ro-RO"/>
              </w:rPr>
              <w:t>au fost înmatriculate ultima dată într-un stat membru al acordurilor de la Geneva;</w:t>
            </w:r>
          </w:p>
          <w:p w14:paraId="0C8B47F4" w14:textId="77777777" w:rsidR="00AA54B9" w:rsidRPr="00F044F0" w:rsidRDefault="0073184E" w:rsidP="002E6607">
            <w:pPr>
              <w:pStyle w:val="ListParagraph"/>
              <w:numPr>
                <w:ilvl w:val="0"/>
                <w:numId w:val="5"/>
              </w:numPr>
              <w:ind w:left="0" w:firstLine="567"/>
              <w:rPr>
                <w:sz w:val="24"/>
                <w:szCs w:val="24"/>
                <w:lang w:val="ro-RO"/>
              </w:rPr>
            </w:pPr>
            <w:r w:rsidRPr="00F044F0">
              <w:rPr>
                <w:sz w:val="24"/>
                <w:szCs w:val="24"/>
                <w:lang w:val="ro-RO"/>
              </w:rPr>
              <w:t xml:space="preserve">nu au suferit modificări constructive în raport cu datele înscrise în certificatul de înmatriculare/înregistrare/omologare. </w:t>
            </w:r>
          </w:p>
          <w:p w14:paraId="7386D00A" w14:textId="77777777" w:rsidR="00250727" w:rsidRPr="003125E6" w:rsidRDefault="00250727" w:rsidP="002E6607">
            <w:pPr>
              <w:ind w:firstLine="567"/>
              <w:rPr>
                <w:sz w:val="24"/>
                <w:szCs w:val="24"/>
                <w:lang w:val="ro-RO"/>
              </w:rPr>
            </w:pPr>
            <w:r w:rsidRPr="00AA54B9">
              <w:rPr>
                <w:sz w:val="24"/>
                <w:szCs w:val="24"/>
                <w:lang w:val="ro-RO"/>
              </w:rPr>
              <w:t>Prezentul regulament stabilește cerințele tehnice și administrative pentru omologarea de tip a autovehiculelor pentru transportul de persoane (categoria M) și a autovehiculelor pentru transportul de marfă (categoria N) și a remorcilor acestora (categoria O), precum și a sistemelor, componentelor și unităților t</w:t>
            </w:r>
            <w:r w:rsidRPr="00C03AE0">
              <w:rPr>
                <w:sz w:val="24"/>
                <w:szCs w:val="24"/>
                <w:lang w:val="ro-RO"/>
              </w:rPr>
              <w:t>ehnice separate destinate vehiculelor respective, cu scopul de a asigura un nivel ridicat de siguranță și de performanță de mediu.</w:t>
            </w:r>
          </w:p>
          <w:p w14:paraId="015E45CF" w14:textId="77777777" w:rsidR="000168E8" w:rsidRPr="003125E6" w:rsidRDefault="000168E8" w:rsidP="002E6607">
            <w:pPr>
              <w:ind w:firstLine="567"/>
              <w:rPr>
                <w:sz w:val="24"/>
                <w:szCs w:val="24"/>
                <w:lang w:val="ro-RO"/>
              </w:rPr>
            </w:pPr>
            <w:r w:rsidRPr="00AA54B9">
              <w:rPr>
                <w:sz w:val="24"/>
                <w:szCs w:val="24"/>
                <w:lang w:val="ro-RO"/>
              </w:rPr>
              <w:t>Dezvoltarea și implementarea unui sistem național de omologare aliniat la cerințele Uniunii Europene ar permite facilitarea i</w:t>
            </w:r>
            <w:r w:rsidRPr="00C03AE0">
              <w:rPr>
                <w:sz w:val="24"/>
                <w:szCs w:val="24"/>
                <w:lang w:val="ro-RO"/>
              </w:rPr>
              <w:t>mportului de vehicule din țările membre, deoarece față de acestea poate fi aplicată procedura de recunoaștere automată a certificatelor de omologare. Iar în perspectivă va crea premisele pentru dezvoltarea industriei constructoare de mașini și piese compon</w:t>
            </w:r>
            <w:r w:rsidRPr="003125E6">
              <w:rPr>
                <w:sz w:val="24"/>
                <w:szCs w:val="24"/>
                <w:lang w:val="ro-RO"/>
              </w:rPr>
              <w:t>ente.</w:t>
            </w:r>
          </w:p>
          <w:p w14:paraId="1CFD72A7" w14:textId="77777777" w:rsidR="000168E8" w:rsidRPr="003125E6" w:rsidRDefault="000168E8" w:rsidP="002E6607">
            <w:pPr>
              <w:ind w:firstLine="567"/>
              <w:rPr>
                <w:sz w:val="24"/>
                <w:szCs w:val="24"/>
                <w:lang w:val="ro-RO"/>
              </w:rPr>
            </w:pPr>
            <w:r w:rsidRPr="00AA54B9">
              <w:rPr>
                <w:sz w:val="24"/>
                <w:szCs w:val="24"/>
                <w:lang w:val="ro-RO"/>
              </w:rPr>
              <w:t>La nivel european de mai bine de 20 de ani funcționează două sisteme de certificare și aprobare de model a vehiculelor rutiere, unul bazat pe Regulamentele și Directivele Uniunii Europene și altul în baza Reglementărilor aprobate sub egida Comisiei E</w:t>
            </w:r>
            <w:r w:rsidRPr="00C03AE0">
              <w:rPr>
                <w:sz w:val="24"/>
                <w:szCs w:val="24"/>
                <w:lang w:val="ro-RO"/>
              </w:rPr>
              <w:t xml:space="preserve">conomice pentru Europe din cadrul Organizației Națiunilor Unite, în baza Acordului privind adoptarea prescripțiilor tehnice uniforme pentru vehicule cu roți, echipamente </w:t>
            </w:r>
            <w:proofErr w:type="spellStart"/>
            <w:r w:rsidRPr="00C03AE0">
              <w:rPr>
                <w:sz w:val="24"/>
                <w:szCs w:val="24"/>
                <w:lang w:val="ro-RO"/>
              </w:rPr>
              <w:t>şi</w:t>
            </w:r>
            <w:proofErr w:type="spellEnd"/>
            <w:r w:rsidRPr="00C03AE0">
              <w:rPr>
                <w:sz w:val="24"/>
                <w:szCs w:val="24"/>
                <w:lang w:val="ro-RO"/>
              </w:rPr>
              <w:t xml:space="preserve"> piese care pot fi montate și/sau pot fi utilizate pe vehiculele cu roți </w:t>
            </w:r>
            <w:proofErr w:type="spellStart"/>
            <w:r w:rsidRPr="00C03AE0">
              <w:rPr>
                <w:sz w:val="24"/>
                <w:szCs w:val="24"/>
                <w:lang w:val="ro-RO"/>
              </w:rPr>
              <w:t>şi</w:t>
            </w:r>
            <w:proofErr w:type="spellEnd"/>
            <w:r w:rsidRPr="00C03AE0">
              <w:rPr>
                <w:sz w:val="24"/>
                <w:szCs w:val="24"/>
                <w:lang w:val="ro-RO"/>
              </w:rPr>
              <w:t xml:space="preserve"> condiții</w:t>
            </w:r>
            <w:r w:rsidRPr="003125E6">
              <w:rPr>
                <w:sz w:val="24"/>
                <w:szCs w:val="24"/>
                <w:lang w:val="ro-RO"/>
              </w:rPr>
              <w:t>le pentru recunoașterea omologărilor pe baza acestor prescripții, întocmit la Geneva la 20 martie 1958. Republica Moldova a aderat la Acordul menționa prin Legea nr. 111 din 27.05.2016.</w:t>
            </w:r>
          </w:p>
          <w:p w14:paraId="42244500" w14:textId="77777777" w:rsidR="000168E8" w:rsidRDefault="000168E8" w:rsidP="002E6607">
            <w:pPr>
              <w:ind w:firstLine="567"/>
              <w:rPr>
                <w:sz w:val="24"/>
                <w:szCs w:val="24"/>
                <w:lang w:val="ro-RO"/>
              </w:rPr>
            </w:pPr>
            <w:r w:rsidRPr="00240660">
              <w:rPr>
                <w:sz w:val="24"/>
                <w:szCs w:val="24"/>
                <w:lang w:val="ro-RO"/>
              </w:rPr>
              <w:t>Diferența dintre aceste sisteme este faptul că, Directivele Uniunii Europene permit omologarea unui vehicul, sistem sau parte componentă, iar Regulamentele CEE-ONU permit doar aprobarea sistemelor și părților componente instalate pe vehicule. Însă, deși aceste sisteme de certificare au unele diferențe, la nivelul reglementărilor tehnice acestea au o practică comună. În multe Directive și Regulamente ale Uniunii Europene fiind făcute trimiteri la Regulamentele CEE-ONU.</w:t>
            </w:r>
          </w:p>
          <w:p w14:paraId="071BA006" w14:textId="77777777" w:rsidR="000168E8" w:rsidRPr="003125E6" w:rsidRDefault="000168E8" w:rsidP="002E6607">
            <w:pPr>
              <w:ind w:firstLine="567"/>
              <w:rPr>
                <w:sz w:val="24"/>
                <w:szCs w:val="24"/>
                <w:lang w:val="ro-RO"/>
              </w:rPr>
            </w:pPr>
            <w:r w:rsidRPr="00C03AE0">
              <w:rPr>
                <w:sz w:val="24"/>
                <w:szCs w:val="24"/>
                <w:lang w:val="ro-RO"/>
              </w:rPr>
              <w:t>Directiva 2007/46/CE a Parlamentului European și a Consiliului din 5 septembrie 2007, a instituit un cadru UE</w:t>
            </w:r>
            <w:r w:rsidRPr="003125E6">
              <w:rPr>
                <w:sz w:val="24"/>
                <w:szCs w:val="24"/>
                <w:lang w:val="ro-RO"/>
              </w:rPr>
              <w:t xml:space="preserve"> cuprinzător pentru omologarea autovehiculelor și remorcilor acestora, precum și a sistemelor, componentelor și a unităților tehnice separate.</w:t>
            </w:r>
          </w:p>
          <w:p w14:paraId="4B24D028" w14:textId="77777777" w:rsidR="000168E8" w:rsidRPr="003125E6" w:rsidRDefault="000168E8" w:rsidP="002E6607">
            <w:pPr>
              <w:ind w:firstLine="567"/>
              <w:rPr>
                <w:sz w:val="24"/>
                <w:szCs w:val="24"/>
                <w:lang w:val="ro-RO"/>
              </w:rPr>
            </w:pPr>
            <w:r w:rsidRPr="00AA54B9">
              <w:rPr>
                <w:sz w:val="24"/>
                <w:szCs w:val="24"/>
                <w:lang w:val="ro-RO"/>
              </w:rPr>
              <w:t>În 2013, Comisia a efectuat o evaluare a cadrului juridic al Uniunii pentru omologarea de tip a autovehiculelor și remorcilor acestora, precum și a sistemelor, componentelor și unităților tehnice separate destinate vehiculelor respective, care a arătat că prin Directiva 2007/46/CE s-a instituit un cadru normativ potrivit pentru realizarea principalelor obiective de a</w:t>
            </w:r>
            <w:r w:rsidRPr="00C03AE0">
              <w:rPr>
                <w:sz w:val="24"/>
                <w:szCs w:val="24"/>
                <w:lang w:val="ro-RO"/>
              </w:rPr>
              <w:t>rmonizare, funcționare eficace a pieței interne și concurență loială și a concluzionat că, prin urmare, acest cadru ar trebui să se aplice în continuare.</w:t>
            </w:r>
          </w:p>
          <w:p w14:paraId="184D2F47" w14:textId="77777777" w:rsidR="00250727" w:rsidRPr="003125E6" w:rsidRDefault="00250727" w:rsidP="002E6607">
            <w:pPr>
              <w:ind w:firstLine="567"/>
              <w:rPr>
                <w:sz w:val="24"/>
                <w:szCs w:val="24"/>
                <w:lang w:val="ro-RO"/>
              </w:rPr>
            </w:pPr>
            <w:r w:rsidRPr="00AA54B9">
              <w:rPr>
                <w:sz w:val="24"/>
                <w:szCs w:val="24"/>
                <w:lang w:val="ro-RO"/>
              </w:rPr>
              <w:t>Totodată, Acordul de asociere din 27.06.2014 între Republica Moldova, pe de o parte, și Uniunea Europe</w:t>
            </w:r>
            <w:r w:rsidRPr="00C03AE0">
              <w:rPr>
                <w:sz w:val="24"/>
                <w:szCs w:val="24"/>
                <w:lang w:val="ro-RO"/>
              </w:rPr>
              <w:t xml:space="preserve">ană și Comunitatea Europeană a Energiei Atomice și statele membre ale </w:t>
            </w:r>
            <w:r w:rsidRPr="00C03AE0">
              <w:rPr>
                <w:sz w:val="24"/>
                <w:szCs w:val="24"/>
                <w:lang w:val="ro-RO"/>
              </w:rPr>
              <w:lastRenderedPageBreak/>
              <w:t>acestora, pe de altă parte prevede armonizarea legislației naționale cu prevederile legislației europene.</w:t>
            </w:r>
          </w:p>
          <w:p w14:paraId="671687AB" w14:textId="56B3B462" w:rsidR="00AA54B9" w:rsidRPr="00AA54B9" w:rsidRDefault="00250727" w:rsidP="002E6607">
            <w:pPr>
              <w:ind w:firstLine="567"/>
              <w:rPr>
                <w:sz w:val="24"/>
                <w:szCs w:val="24"/>
                <w:lang w:val="ro-RO"/>
              </w:rPr>
            </w:pPr>
            <w:r w:rsidRPr="00AA54B9">
              <w:rPr>
                <w:sz w:val="24"/>
                <w:szCs w:val="24"/>
                <w:lang w:val="ro-RO"/>
              </w:rPr>
              <w:t>Astfel s-a concluzionat că este necesar să fie introduse dispoziții privind supravegherea pieței pentru a completa cerințele de omologare de tip, precum și condițiile pentru acordarea de extinderi ale omologărilor pentru tipuri de vehicule existente, să se îmbunătățească punerea în aplicare a cadrului de omologare de tip prin armoniza</w:t>
            </w:r>
            <w:r w:rsidRPr="00C03AE0">
              <w:rPr>
                <w:sz w:val="24"/>
                <w:szCs w:val="24"/>
                <w:lang w:val="ro-RO"/>
              </w:rPr>
              <w:t xml:space="preserve">rea și consolidarea procedurilor pentru omologarea de tip și pentru conformitatea procedurilor de producție aplicate de autoritățile statelor membre și de serviciile tehnice, să se delimiteze clar rolurile și responsabilitățile operatorilor economici, ale </w:t>
            </w:r>
            <w:r w:rsidRPr="003125E6">
              <w:rPr>
                <w:sz w:val="24"/>
                <w:szCs w:val="24"/>
                <w:lang w:val="ro-RO"/>
              </w:rPr>
              <w:t>autorităților și ale tuturor părților implicate în punerea în aplicare a cadrului, garantând independența autorităților și părților respective și prevenind conflictele de interese, cu adoptarea sistemelor alternative de omologare, cum ar fi omologări naționale pentru s</w:t>
            </w:r>
            <w:r w:rsidRPr="00240660">
              <w:rPr>
                <w:sz w:val="24"/>
                <w:szCs w:val="24"/>
                <w:lang w:val="ro-RO"/>
              </w:rPr>
              <w:t>erii mici și omologări naționale individuale ale vehiculelor, cât și procesul de omologare de tip fără afectarea condițiilor de concurență echitabile.</w:t>
            </w:r>
          </w:p>
        </w:tc>
      </w:tr>
      <w:tr w:rsidR="00F71839" w:rsidRPr="00F044F0" w14:paraId="0987031F" w14:textId="77777777" w:rsidTr="0019464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7E4DCB8E" w14:textId="77777777" w:rsidR="00F71839" w:rsidRPr="001A1647" w:rsidRDefault="00F71839" w:rsidP="002E6607">
            <w:pPr>
              <w:ind w:firstLine="567"/>
              <w:rPr>
                <w:b/>
                <w:bCs/>
                <w:sz w:val="24"/>
                <w:szCs w:val="24"/>
                <w:lang w:val="ro-RO"/>
              </w:rPr>
            </w:pPr>
            <w:r w:rsidRPr="001A1647">
              <w:rPr>
                <w:b/>
                <w:bCs/>
                <w:sz w:val="24"/>
                <w:szCs w:val="24"/>
                <w:lang w:val="ro-RO"/>
              </w:rPr>
              <w:lastRenderedPageBreak/>
              <w:t>3. Obiectivele urmărite și soluțiile propuse</w:t>
            </w:r>
          </w:p>
        </w:tc>
      </w:tr>
      <w:tr w:rsidR="00F71839" w:rsidRPr="00F044F0" w14:paraId="681D7E92" w14:textId="77777777" w:rsidTr="0019464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1B8F6B8B" w14:textId="77777777" w:rsidR="00F71839" w:rsidRPr="00F044F0" w:rsidRDefault="00F71839" w:rsidP="002E6607">
            <w:pPr>
              <w:ind w:firstLine="567"/>
              <w:rPr>
                <w:b/>
                <w:sz w:val="24"/>
                <w:szCs w:val="24"/>
                <w:lang w:val="ro-RO"/>
              </w:rPr>
            </w:pPr>
            <w:r w:rsidRPr="00F044F0">
              <w:rPr>
                <w:b/>
                <w:sz w:val="24"/>
                <w:szCs w:val="24"/>
                <w:lang w:val="ro-RO"/>
              </w:rPr>
              <w:t>3.1. Principalele prevederi ale proiectului și evidențierea elementelor noi</w:t>
            </w:r>
          </w:p>
        </w:tc>
      </w:tr>
      <w:tr w:rsidR="00D810BB" w:rsidRPr="00F044F0" w14:paraId="780A2B92" w14:textId="77777777" w:rsidTr="00386F78">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B5B86F0" w14:textId="77777777" w:rsidR="00240660" w:rsidRPr="00240660" w:rsidRDefault="00240660" w:rsidP="002E6607">
            <w:pPr>
              <w:ind w:firstLine="567"/>
              <w:rPr>
                <w:b/>
                <w:sz w:val="24"/>
                <w:szCs w:val="24"/>
                <w:lang w:val="ro-RO"/>
              </w:rPr>
            </w:pPr>
            <w:r w:rsidRPr="00240660">
              <w:rPr>
                <w:b/>
                <w:sz w:val="24"/>
                <w:szCs w:val="24"/>
                <w:lang w:val="ro-RO"/>
              </w:rPr>
              <w:t>(a) Principalele prevederi</w:t>
            </w:r>
            <w:r>
              <w:rPr>
                <w:b/>
                <w:sz w:val="24"/>
                <w:szCs w:val="24"/>
                <w:lang w:val="ro-RO"/>
              </w:rPr>
              <w:t xml:space="preserve"> ale proiectului</w:t>
            </w:r>
            <w:r w:rsidRPr="00240660">
              <w:rPr>
                <w:b/>
                <w:sz w:val="24"/>
                <w:szCs w:val="24"/>
                <w:lang w:val="ro-RO"/>
              </w:rPr>
              <w:t>:</w:t>
            </w:r>
          </w:p>
          <w:p w14:paraId="504C9037" w14:textId="77777777" w:rsidR="00240660" w:rsidRPr="00240660" w:rsidRDefault="00240660" w:rsidP="002E6607">
            <w:pPr>
              <w:ind w:firstLine="567"/>
              <w:rPr>
                <w:sz w:val="24"/>
                <w:szCs w:val="24"/>
                <w:lang w:val="ro-RO"/>
              </w:rPr>
            </w:pPr>
            <w:r w:rsidRPr="00240660">
              <w:rPr>
                <w:b/>
                <w:sz w:val="24"/>
                <w:szCs w:val="24"/>
                <w:lang w:val="ro-RO"/>
              </w:rPr>
              <w:t>Obiectivul general</w:t>
            </w:r>
            <w:r>
              <w:rPr>
                <w:sz w:val="24"/>
                <w:szCs w:val="24"/>
                <w:lang w:val="ro-RO"/>
              </w:rPr>
              <w:t xml:space="preserve"> -</w:t>
            </w:r>
            <w:r w:rsidRPr="003125E6">
              <w:rPr>
                <w:sz w:val="24"/>
                <w:szCs w:val="24"/>
                <w:lang w:val="ro-RO"/>
              </w:rPr>
              <w:t xml:space="preserve"> Proiectul </w:t>
            </w:r>
            <w:r w:rsidRPr="00240660">
              <w:rPr>
                <w:sz w:val="24"/>
                <w:szCs w:val="24"/>
                <w:lang w:val="ro-RO"/>
              </w:rPr>
              <w:t xml:space="preserve">de act normativ instituie un cadru </w:t>
            </w:r>
            <w:r w:rsidR="00276318">
              <w:rPr>
                <w:sz w:val="24"/>
                <w:szCs w:val="24"/>
                <w:lang w:val="ro-RO"/>
              </w:rPr>
              <w:t xml:space="preserve">de reglementare </w:t>
            </w:r>
            <w:r w:rsidRPr="00240660">
              <w:rPr>
                <w:sz w:val="24"/>
                <w:szCs w:val="24"/>
                <w:lang w:val="ro-RO"/>
              </w:rPr>
              <w:t xml:space="preserve">pentru omologarea de tip și omologarea individuală a vehiculelor rutiere (categoriile M, N, O și L), a sistemelor, componentelor și unităților tehnice separate, precum și pentru supravegherea pieței vehiculelor, pieselor și echipamentelor. Cadrul este aliniat practicilor și standardelor UE/CEE-ONU și corectează </w:t>
            </w:r>
            <w:r w:rsidR="00276318">
              <w:rPr>
                <w:sz w:val="24"/>
                <w:szCs w:val="24"/>
                <w:lang w:val="ro-RO"/>
              </w:rPr>
              <w:t xml:space="preserve">lacunele </w:t>
            </w:r>
            <w:r w:rsidRPr="00240660">
              <w:rPr>
                <w:sz w:val="24"/>
                <w:szCs w:val="24"/>
                <w:lang w:val="ro-RO"/>
              </w:rPr>
              <w:t xml:space="preserve">actuale (inexistența omologării de tip/individuale, vidul de reglementare pentru piese, control </w:t>
            </w:r>
            <w:r w:rsidR="00276318">
              <w:rPr>
                <w:sz w:val="24"/>
                <w:szCs w:val="24"/>
                <w:lang w:val="ro-RO"/>
              </w:rPr>
              <w:t xml:space="preserve">normativ </w:t>
            </w:r>
            <w:r w:rsidRPr="00240660">
              <w:rPr>
                <w:sz w:val="24"/>
                <w:szCs w:val="24"/>
                <w:lang w:val="ro-RO"/>
              </w:rPr>
              <w:t xml:space="preserve">fragmentar). </w:t>
            </w:r>
          </w:p>
          <w:p w14:paraId="184796F6" w14:textId="77777777" w:rsidR="00240660" w:rsidRPr="003125E6" w:rsidRDefault="00240660" w:rsidP="002E6607">
            <w:pPr>
              <w:ind w:firstLine="567"/>
              <w:rPr>
                <w:sz w:val="24"/>
                <w:szCs w:val="24"/>
                <w:lang w:val="ro-RO"/>
              </w:rPr>
            </w:pPr>
            <w:r w:rsidRPr="00240660">
              <w:rPr>
                <w:b/>
                <w:sz w:val="24"/>
                <w:szCs w:val="24"/>
                <w:lang w:val="ro-RO"/>
              </w:rPr>
              <w:t>Competențe ale autorităților</w:t>
            </w:r>
            <w:r w:rsidRPr="003125E6">
              <w:rPr>
                <w:sz w:val="24"/>
                <w:szCs w:val="24"/>
                <w:lang w:val="ro-RO"/>
              </w:rPr>
              <w:t>.</w:t>
            </w:r>
          </w:p>
          <w:p w14:paraId="0D771165" w14:textId="77777777" w:rsidR="00240660" w:rsidRPr="00240660" w:rsidRDefault="00240660" w:rsidP="002E6607">
            <w:pPr>
              <w:pStyle w:val="ListParagraph"/>
              <w:numPr>
                <w:ilvl w:val="0"/>
                <w:numId w:val="1"/>
              </w:numPr>
              <w:ind w:left="0" w:firstLine="567"/>
              <w:rPr>
                <w:sz w:val="24"/>
                <w:szCs w:val="24"/>
                <w:lang w:val="ro-RO"/>
              </w:rPr>
            </w:pPr>
            <w:r w:rsidRPr="00240660">
              <w:rPr>
                <w:sz w:val="24"/>
                <w:szCs w:val="24"/>
                <w:lang w:val="ro-RO"/>
              </w:rPr>
              <w:t>Organul central de specialitate în transporturi (MIDR) primește un rol de autoritate de reglementare</w:t>
            </w:r>
            <w:r w:rsidR="004466E4">
              <w:rPr>
                <w:sz w:val="24"/>
                <w:szCs w:val="24"/>
                <w:lang w:val="ro-RO"/>
              </w:rPr>
              <w:t xml:space="preserve"> și va</w:t>
            </w:r>
            <w:r w:rsidRPr="00240660">
              <w:rPr>
                <w:sz w:val="24"/>
                <w:szCs w:val="24"/>
                <w:lang w:val="ro-RO"/>
              </w:rPr>
              <w:t xml:space="preserve"> </w:t>
            </w:r>
            <w:proofErr w:type="spellStart"/>
            <w:r w:rsidRPr="00240660">
              <w:rPr>
                <w:sz w:val="24"/>
                <w:szCs w:val="24"/>
                <w:lang w:val="ro-RO"/>
              </w:rPr>
              <w:t>elabore</w:t>
            </w:r>
            <w:r w:rsidR="004466E4">
              <w:rPr>
                <w:sz w:val="24"/>
                <w:szCs w:val="24"/>
                <w:lang w:val="ro-RO"/>
              </w:rPr>
              <w:t>a</w:t>
            </w:r>
            <w:proofErr w:type="spellEnd"/>
            <w:r w:rsidRPr="00240660">
              <w:rPr>
                <w:sz w:val="24"/>
                <w:szCs w:val="24"/>
                <w:lang w:val="ro-RO"/>
              </w:rPr>
              <w:t xml:space="preserve"> actele </w:t>
            </w:r>
            <w:proofErr w:type="spellStart"/>
            <w:r w:rsidRPr="00240660">
              <w:rPr>
                <w:sz w:val="24"/>
                <w:szCs w:val="24"/>
                <w:lang w:val="ro-RO"/>
              </w:rPr>
              <w:t>suborodnate</w:t>
            </w:r>
            <w:proofErr w:type="spellEnd"/>
            <w:r w:rsidRPr="00240660">
              <w:rPr>
                <w:sz w:val="24"/>
                <w:szCs w:val="24"/>
                <w:lang w:val="ro-RO"/>
              </w:rPr>
              <w:t xml:space="preserve"> (ex. regulamente, instrucțiuni, ordine), coordonează și monitorizează implementarea</w:t>
            </w:r>
            <w:r w:rsidR="004466E4">
              <w:rPr>
                <w:sz w:val="24"/>
                <w:szCs w:val="24"/>
                <w:lang w:val="ro-RO"/>
              </w:rPr>
              <w:t xml:space="preserve"> legii</w:t>
            </w:r>
            <w:r w:rsidRPr="00240660">
              <w:rPr>
                <w:sz w:val="24"/>
                <w:szCs w:val="24"/>
                <w:lang w:val="ro-RO"/>
              </w:rPr>
              <w:t xml:space="preserve">; </w:t>
            </w:r>
          </w:p>
          <w:p w14:paraId="2BE301BF" w14:textId="77777777" w:rsidR="00240660" w:rsidRPr="003125E6" w:rsidRDefault="00240660" w:rsidP="002E6607">
            <w:pPr>
              <w:pStyle w:val="ListParagraph"/>
              <w:numPr>
                <w:ilvl w:val="0"/>
                <w:numId w:val="1"/>
              </w:numPr>
              <w:ind w:left="0" w:firstLine="567"/>
              <w:rPr>
                <w:sz w:val="24"/>
                <w:szCs w:val="24"/>
                <w:lang w:val="ro-RO"/>
              </w:rPr>
            </w:pPr>
            <w:r w:rsidRPr="00240660">
              <w:rPr>
                <w:sz w:val="24"/>
                <w:szCs w:val="24"/>
                <w:lang w:val="ro-RO"/>
              </w:rPr>
              <w:t>Autoritatea de omologare (Agenția Servicii Publice) devine responsabilă de emiterea omologărilor de tip (vehicul, sistem, componentă, unitate tehnică separată) și a omologărilor individuale</w:t>
            </w:r>
            <w:r w:rsidR="004466E4">
              <w:rPr>
                <w:sz w:val="24"/>
                <w:szCs w:val="24"/>
                <w:lang w:val="ro-RO"/>
              </w:rPr>
              <w:t>. ASP va</w:t>
            </w:r>
            <w:r w:rsidRPr="00240660">
              <w:rPr>
                <w:sz w:val="24"/>
                <w:szCs w:val="24"/>
                <w:lang w:val="ro-RO"/>
              </w:rPr>
              <w:t xml:space="preserve"> gestiona Registrului național al omologărilor și colaborarea cu autorități omoloage din alte state</w:t>
            </w:r>
            <w:r w:rsidR="004466E4">
              <w:rPr>
                <w:sz w:val="24"/>
                <w:szCs w:val="24"/>
                <w:lang w:val="ro-RO"/>
              </w:rPr>
              <w:t>, va desemna și va monitoriza</w:t>
            </w:r>
            <w:r w:rsidRPr="003125E6">
              <w:rPr>
                <w:sz w:val="24"/>
                <w:szCs w:val="24"/>
                <w:lang w:val="ro-RO"/>
              </w:rPr>
              <w:t xml:space="preserve"> serviciil</w:t>
            </w:r>
            <w:r w:rsidR="004466E4">
              <w:rPr>
                <w:sz w:val="24"/>
                <w:szCs w:val="24"/>
                <w:lang w:val="ro-RO"/>
              </w:rPr>
              <w:t>e</w:t>
            </w:r>
            <w:r w:rsidRPr="003125E6">
              <w:rPr>
                <w:sz w:val="24"/>
                <w:szCs w:val="24"/>
                <w:lang w:val="ro-RO"/>
              </w:rPr>
              <w:t xml:space="preserve"> tehnice.</w:t>
            </w:r>
          </w:p>
          <w:p w14:paraId="3EC6BCC0" w14:textId="77777777" w:rsidR="00240660" w:rsidRPr="00240660" w:rsidRDefault="00240660" w:rsidP="002E6607">
            <w:pPr>
              <w:ind w:firstLine="567"/>
              <w:rPr>
                <w:sz w:val="24"/>
                <w:szCs w:val="24"/>
                <w:lang w:val="ro-RO"/>
              </w:rPr>
            </w:pPr>
            <w:r w:rsidRPr="00240660">
              <w:rPr>
                <w:sz w:val="24"/>
                <w:szCs w:val="24"/>
                <w:lang w:val="ro-RO"/>
              </w:rPr>
              <w:t xml:space="preserve">- </w:t>
            </w:r>
            <w:r>
              <w:rPr>
                <w:sz w:val="24"/>
                <w:szCs w:val="24"/>
                <w:lang w:val="ro-RO"/>
              </w:rPr>
              <w:t xml:space="preserve">   </w:t>
            </w:r>
            <w:r w:rsidRPr="003125E6">
              <w:rPr>
                <w:sz w:val="24"/>
                <w:szCs w:val="24"/>
                <w:lang w:val="ro-RO"/>
              </w:rPr>
              <w:t>Autoritatea de supraveghere a pieței (A</w:t>
            </w:r>
            <w:r w:rsidRPr="00240660">
              <w:rPr>
                <w:sz w:val="24"/>
                <w:szCs w:val="24"/>
                <w:lang w:val="ro-RO"/>
              </w:rPr>
              <w:t xml:space="preserve">genția Națională Transport Auto) </w:t>
            </w:r>
            <w:r w:rsidR="00F6726C">
              <w:rPr>
                <w:sz w:val="24"/>
                <w:szCs w:val="24"/>
                <w:lang w:val="ro-RO"/>
              </w:rPr>
              <w:t xml:space="preserve">obține </w:t>
            </w:r>
            <w:r w:rsidRPr="00240660">
              <w:rPr>
                <w:sz w:val="24"/>
                <w:szCs w:val="24"/>
                <w:lang w:val="ro-RO"/>
              </w:rPr>
              <w:t>atribuții de control asupra vehiculelor, pieselor și echipamentelor supuse omologării</w:t>
            </w:r>
            <w:r w:rsidR="00F6726C">
              <w:rPr>
                <w:sz w:val="24"/>
                <w:szCs w:val="24"/>
                <w:lang w:val="ro-RO"/>
              </w:rPr>
              <w:t xml:space="preserve">, </w:t>
            </w:r>
            <w:r w:rsidRPr="00240660">
              <w:rPr>
                <w:sz w:val="24"/>
                <w:szCs w:val="24"/>
                <w:lang w:val="ro-RO"/>
              </w:rPr>
              <w:t>prelevare</w:t>
            </w:r>
            <w:r w:rsidR="00F6726C">
              <w:rPr>
                <w:sz w:val="24"/>
                <w:szCs w:val="24"/>
                <w:lang w:val="ro-RO"/>
              </w:rPr>
              <w:t>a</w:t>
            </w:r>
            <w:r w:rsidRPr="00240660">
              <w:rPr>
                <w:sz w:val="24"/>
                <w:szCs w:val="24"/>
                <w:lang w:val="ro-RO"/>
              </w:rPr>
              <w:t xml:space="preserve"> de eșantioane, încercări, verificări și dispunerea de măsuri corective ș.a.</w:t>
            </w:r>
          </w:p>
          <w:p w14:paraId="6DDCEF96" w14:textId="77777777" w:rsidR="00240660" w:rsidRPr="00240660" w:rsidRDefault="00240660" w:rsidP="002E6607">
            <w:pPr>
              <w:ind w:firstLine="567"/>
              <w:rPr>
                <w:sz w:val="24"/>
                <w:szCs w:val="24"/>
                <w:lang w:val="ro-RO"/>
              </w:rPr>
            </w:pPr>
            <w:r w:rsidRPr="00002DA0">
              <w:rPr>
                <w:b/>
                <w:sz w:val="24"/>
                <w:szCs w:val="24"/>
                <w:lang w:val="ro-RO"/>
              </w:rPr>
              <w:t>Domeniul de aplicare și alinierea la standardele Europene</w:t>
            </w:r>
            <w:r w:rsidRPr="00B647FD">
              <w:rPr>
                <w:sz w:val="24"/>
                <w:szCs w:val="24"/>
                <w:lang w:val="ro-RO"/>
              </w:rPr>
              <w:t xml:space="preserve"> </w:t>
            </w:r>
            <w:r w:rsidR="00B647FD">
              <w:rPr>
                <w:sz w:val="24"/>
                <w:szCs w:val="24"/>
                <w:lang w:val="ro-RO"/>
              </w:rPr>
              <w:t>–</w:t>
            </w:r>
            <w:r w:rsidRPr="00B647FD">
              <w:rPr>
                <w:sz w:val="24"/>
                <w:szCs w:val="24"/>
                <w:lang w:val="ro-RO"/>
              </w:rPr>
              <w:t xml:space="preserve"> </w:t>
            </w:r>
            <w:r w:rsidR="00B647FD">
              <w:rPr>
                <w:sz w:val="24"/>
                <w:szCs w:val="24"/>
                <w:lang w:val="ro-RO"/>
              </w:rPr>
              <w:t>Proiectul legii s</w:t>
            </w:r>
            <w:r w:rsidRPr="00B647FD">
              <w:rPr>
                <w:sz w:val="24"/>
                <w:szCs w:val="24"/>
                <w:lang w:val="ro-RO"/>
              </w:rPr>
              <w:t xml:space="preserve">e </w:t>
            </w:r>
            <w:r w:rsidR="00B647FD">
              <w:rPr>
                <w:sz w:val="24"/>
                <w:szCs w:val="24"/>
                <w:lang w:val="ro-RO"/>
              </w:rPr>
              <w:t xml:space="preserve">va </w:t>
            </w:r>
            <w:r w:rsidRPr="00B647FD">
              <w:rPr>
                <w:sz w:val="24"/>
                <w:szCs w:val="24"/>
                <w:lang w:val="ro-RO"/>
              </w:rPr>
              <w:t>aplic</w:t>
            </w:r>
            <w:r w:rsidR="00B647FD">
              <w:rPr>
                <w:sz w:val="24"/>
                <w:szCs w:val="24"/>
                <w:lang w:val="ro-RO"/>
              </w:rPr>
              <w:t>a</w:t>
            </w:r>
            <w:r w:rsidRPr="00B647FD">
              <w:rPr>
                <w:sz w:val="24"/>
                <w:szCs w:val="24"/>
                <w:lang w:val="ro-RO"/>
              </w:rPr>
              <w:t xml:space="preserve"> vehiculelor M, N, </w:t>
            </w:r>
            <w:r w:rsidRPr="00240660">
              <w:rPr>
                <w:sz w:val="24"/>
                <w:szCs w:val="24"/>
                <w:lang w:val="ro-RO"/>
              </w:rPr>
              <w:t>O și L, inclusiv celor proiectate</w:t>
            </w:r>
            <w:r w:rsidR="00B647FD">
              <w:rPr>
                <w:sz w:val="24"/>
                <w:szCs w:val="24"/>
                <w:lang w:val="ro-RO"/>
              </w:rPr>
              <w:t xml:space="preserve"> și </w:t>
            </w:r>
            <w:r w:rsidRPr="00240660">
              <w:rPr>
                <w:sz w:val="24"/>
                <w:szCs w:val="24"/>
                <w:lang w:val="ro-RO"/>
              </w:rPr>
              <w:t>fabricate în una sau mai multe etape, precum și pieselor</w:t>
            </w:r>
            <w:r w:rsidR="00B647FD">
              <w:rPr>
                <w:sz w:val="24"/>
                <w:szCs w:val="24"/>
                <w:lang w:val="ro-RO"/>
              </w:rPr>
              <w:t xml:space="preserve"> și </w:t>
            </w:r>
            <w:r w:rsidRPr="00240660">
              <w:rPr>
                <w:sz w:val="24"/>
                <w:szCs w:val="24"/>
                <w:lang w:val="ro-RO"/>
              </w:rPr>
              <w:t>echipamentelor destinate instalării pe acestea. Proiectul permite valorificarea omologărilor UE și a omologărilor CEE-ONU (Acordul de la Geneva 1958) în condițiile prevăzute de lege, pentru a facilita comerțul și a evita duplicarea încercărilor.</w:t>
            </w:r>
          </w:p>
          <w:p w14:paraId="677C8097" w14:textId="77777777" w:rsidR="00240660" w:rsidRPr="00240660" w:rsidRDefault="00240660" w:rsidP="002E6607">
            <w:pPr>
              <w:ind w:firstLine="567"/>
              <w:rPr>
                <w:sz w:val="24"/>
                <w:szCs w:val="24"/>
                <w:lang w:val="ro-RO"/>
              </w:rPr>
            </w:pPr>
            <w:r w:rsidRPr="00240660">
              <w:rPr>
                <w:b/>
                <w:sz w:val="24"/>
                <w:szCs w:val="24"/>
                <w:lang w:val="ro-RO"/>
              </w:rPr>
              <w:t>Proceduri de omologare</w:t>
            </w:r>
            <w:r w:rsidRPr="003125E6">
              <w:rPr>
                <w:sz w:val="24"/>
                <w:szCs w:val="24"/>
                <w:lang w:val="ro-RO"/>
              </w:rPr>
              <w:t xml:space="preserve"> - </w:t>
            </w:r>
            <w:r w:rsidRPr="00240660">
              <w:rPr>
                <w:sz w:val="24"/>
                <w:szCs w:val="24"/>
                <w:lang w:val="ro-RO"/>
              </w:rPr>
              <w:t>Proiectul prevede omologare de tip pentru întregul vehicul (complet, incomplet sau completat)</w:t>
            </w:r>
            <w:r w:rsidR="00B647FD">
              <w:rPr>
                <w:sz w:val="24"/>
                <w:szCs w:val="24"/>
                <w:lang w:val="ro-RO"/>
              </w:rPr>
              <w:t>,</w:t>
            </w:r>
            <w:r w:rsidRPr="00240660">
              <w:rPr>
                <w:sz w:val="24"/>
                <w:szCs w:val="24"/>
                <w:lang w:val="ro-RO"/>
              </w:rPr>
              <w:t xml:space="preserve"> precum și sisteme, componente, unități tehnice separate. </w:t>
            </w:r>
            <w:proofErr w:type="spellStart"/>
            <w:r w:rsidRPr="00240660">
              <w:rPr>
                <w:sz w:val="24"/>
                <w:szCs w:val="24"/>
                <w:lang w:val="ro-RO"/>
              </w:rPr>
              <w:t>Omologararea</w:t>
            </w:r>
            <w:proofErr w:type="spellEnd"/>
            <w:r w:rsidRPr="00240660">
              <w:rPr>
                <w:sz w:val="24"/>
                <w:szCs w:val="24"/>
                <w:lang w:val="ro-RO"/>
              </w:rPr>
              <w:t xml:space="preserve"> se va face în mai multe forme procedurale</w:t>
            </w:r>
            <w:r w:rsidR="00B647FD">
              <w:rPr>
                <w:sz w:val="24"/>
                <w:szCs w:val="24"/>
                <w:lang w:val="ro-RO"/>
              </w:rPr>
              <w:t xml:space="preserve">, cum ar fi </w:t>
            </w:r>
            <w:r w:rsidRPr="00240660">
              <w:rPr>
                <w:sz w:val="24"/>
                <w:szCs w:val="24"/>
                <w:lang w:val="ro-RO"/>
              </w:rPr>
              <w:t>într-o singură etapă, în mai multe etape</w:t>
            </w:r>
            <w:r w:rsidR="00B647FD">
              <w:rPr>
                <w:sz w:val="24"/>
                <w:szCs w:val="24"/>
                <w:lang w:val="ro-RO"/>
              </w:rPr>
              <w:t xml:space="preserve"> sau</w:t>
            </w:r>
            <w:r w:rsidRPr="00240660">
              <w:rPr>
                <w:sz w:val="24"/>
                <w:szCs w:val="24"/>
                <w:lang w:val="ro-RO"/>
              </w:rPr>
              <w:t xml:space="preserve"> mixt</w:t>
            </w:r>
            <w:r w:rsidR="00B647FD">
              <w:rPr>
                <w:sz w:val="24"/>
                <w:szCs w:val="24"/>
                <w:lang w:val="ro-RO"/>
              </w:rPr>
              <w:t>ă</w:t>
            </w:r>
            <w:r w:rsidRPr="00240660">
              <w:rPr>
                <w:sz w:val="24"/>
                <w:szCs w:val="24"/>
                <w:lang w:val="ro-RO"/>
              </w:rPr>
              <w:t xml:space="preserve"> (colectarea treptată a omologărilor sistemelor). Se </w:t>
            </w:r>
            <w:proofErr w:type="spellStart"/>
            <w:r w:rsidRPr="00240660">
              <w:rPr>
                <w:sz w:val="24"/>
                <w:szCs w:val="24"/>
                <w:lang w:val="ro-RO"/>
              </w:rPr>
              <w:t>crează</w:t>
            </w:r>
            <w:proofErr w:type="spellEnd"/>
            <w:r w:rsidRPr="00240660">
              <w:rPr>
                <w:sz w:val="24"/>
                <w:szCs w:val="24"/>
                <w:lang w:val="ro-RO"/>
              </w:rPr>
              <w:t xml:space="preserve"> baza pentr</w:t>
            </w:r>
            <w:r w:rsidR="00B647FD">
              <w:rPr>
                <w:sz w:val="24"/>
                <w:szCs w:val="24"/>
                <w:lang w:val="ro-RO"/>
              </w:rPr>
              <w:t>u</w:t>
            </w:r>
            <w:r w:rsidRPr="00240660">
              <w:rPr>
                <w:sz w:val="24"/>
                <w:szCs w:val="24"/>
                <w:lang w:val="ro-RO"/>
              </w:rPr>
              <w:t xml:space="preserve"> omologarea individuală, pentru vehicule unice sau în serii foarte mici, prototipuri sau cu destinație specială.</w:t>
            </w:r>
          </w:p>
          <w:p w14:paraId="67DFDF64" w14:textId="77777777" w:rsidR="00240660" w:rsidRPr="003125E6" w:rsidRDefault="00240660" w:rsidP="002E6607">
            <w:pPr>
              <w:ind w:firstLine="567"/>
              <w:rPr>
                <w:sz w:val="24"/>
                <w:szCs w:val="24"/>
                <w:lang w:val="ro-RO"/>
              </w:rPr>
            </w:pPr>
            <w:r w:rsidRPr="00240660">
              <w:rPr>
                <w:b/>
                <w:sz w:val="24"/>
                <w:szCs w:val="24"/>
                <w:lang w:val="ro-RO"/>
              </w:rPr>
              <w:t>Certificate și tra</w:t>
            </w:r>
            <w:r w:rsidR="00B647FD">
              <w:rPr>
                <w:b/>
                <w:sz w:val="24"/>
                <w:szCs w:val="24"/>
                <w:lang w:val="ro-RO"/>
              </w:rPr>
              <w:t>nsparență</w:t>
            </w:r>
            <w:r>
              <w:rPr>
                <w:sz w:val="24"/>
                <w:szCs w:val="24"/>
                <w:lang w:val="ro-RO"/>
              </w:rPr>
              <w:t xml:space="preserve"> - Proiectul prevede că </w:t>
            </w:r>
            <w:r w:rsidRPr="003125E6">
              <w:rPr>
                <w:sz w:val="24"/>
                <w:szCs w:val="24"/>
                <w:lang w:val="ro-RO"/>
              </w:rPr>
              <w:t xml:space="preserve">Certificatul de omologare de tip </w:t>
            </w:r>
            <w:r>
              <w:rPr>
                <w:sz w:val="24"/>
                <w:szCs w:val="24"/>
                <w:lang w:val="ro-RO"/>
              </w:rPr>
              <w:t xml:space="preserve">este </w:t>
            </w:r>
            <w:r w:rsidRPr="003125E6">
              <w:rPr>
                <w:sz w:val="24"/>
                <w:szCs w:val="24"/>
                <w:lang w:val="ro-RO"/>
              </w:rPr>
              <w:t xml:space="preserve">emis de </w:t>
            </w:r>
            <w:r>
              <w:rPr>
                <w:sz w:val="24"/>
                <w:szCs w:val="24"/>
                <w:lang w:val="ro-RO"/>
              </w:rPr>
              <w:t xml:space="preserve">către </w:t>
            </w:r>
            <w:r w:rsidRPr="003125E6">
              <w:rPr>
                <w:sz w:val="24"/>
                <w:szCs w:val="24"/>
                <w:lang w:val="ro-RO"/>
              </w:rPr>
              <w:t>Autoritatea de omologare</w:t>
            </w:r>
            <w:r>
              <w:rPr>
                <w:sz w:val="24"/>
                <w:szCs w:val="24"/>
                <w:lang w:val="ro-RO"/>
              </w:rPr>
              <w:t xml:space="preserve">. </w:t>
            </w:r>
            <w:r w:rsidRPr="00240660">
              <w:rPr>
                <w:sz w:val="24"/>
                <w:szCs w:val="24"/>
                <w:lang w:val="ro-RO"/>
              </w:rPr>
              <w:t xml:space="preserve">Certificatul de conformitate </w:t>
            </w:r>
            <w:r>
              <w:rPr>
                <w:sz w:val="24"/>
                <w:szCs w:val="24"/>
                <w:lang w:val="ro-RO"/>
              </w:rPr>
              <w:t xml:space="preserve">se emite </w:t>
            </w:r>
            <w:r w:rsidRPr="003125E6">
              <w:rPr>
                <w:sz w:val="24"/>
                <w:szCs w:val="24"/>
                <w:lang w:val="ro-RO"/>
              </w:rPr>
              <w:t>de producător pentru vehiculele fabricate conform tipului omologat.</w:t>
            </w:r>
          </w:p>
          <w:p w14:paraId="52A13BA3" w14:textId="77777777" w:rsidR="00240660" w:rsidRPr="003125E6" w:rsidRDefault="00240660" w:rsidP="002E6607">
            <w:pPr>
              <w:ind w:firstLine="567"/>
              <w:rPr>
                <w:sz w:val="24"/>
                <w:szCs w:val="24"/>
                <w:lang w:val="ro-RO"/>
              </w:rPr>
            </w:pPr>
            <w:r w:rsidRPr="00240660">
              <w:rPr>
                <w:b/>
                <w:sz w:val="24"/>
                <w:szCs w:val="24"/>
                <w:lang w:val="ro-RO"/>
              </w:rPr>
              <w:t>Metode de încercare</w:t>
            </w:r>
            <w:r>
              <w:rPr>
                <w:b/>
                <w:sz w:val="24"/>
                <w:szCs w:val="24"/>
                <w:lang w:val="ro-RO"/>
              </w:rPr>
              <w:t xml:space="preserve"> - </w:t>
            </w:r>
            <w:r>
              <w:rPr>
                <w:sz w:val="24"/>
                <w:szCs w:val="24"/>
                <w:lang w:val="ro-RO"/>
              </w:rPr>
              <w:t xml:space="preserve">Proiectul instituie norme privind </w:t>
            </w:r>
            <w:r w:rsidRPr="003125E6">
              <w:rPr>
                <w:sz w:val="24"/>
                <w:szCs w:val="24"/>
                <w:lang w:val="ro-RO"/>
              </w:rPr>
              <w:t>admite</w:t>
            </w:r>
            <w:r>
              <w:rPr>
                <w:sz w:val="24"/>
                <w:szCs w:val="24"/>
                <w:lang w:val="ro-RO"/>
              </w:rPr>
              <w:t>rea în unele cazuri</w:t>
            </w:r>
            <w:r w:rsidRPr="003125E6">
              <w:rPr>
                <w:sz w:val="24"/>
                <w:szCs w:val="24"/>
                <w:lang w:val="ro-RO"/>
              </w:rPr>
              <w:t>, acolo unde normele tehnice permit, metode de încercare virtuală (simulări) pentru eficiență și coerență tehnică.</w:t>
            </w:r>
          </w:p>
          <w:p w14:paraId="71C80089" w14:textId="77777777" w:rsidR="00240660" w:rsidRPr="003125E6" w:rsidRDefault="00240660" w:rsidP="002E6607">
            <w:pPr>
              <w:ind w:firstLine="567"/>
              <w:rPr>
                <w:sz w:val="24"/>
                <w:szCs w:val="24"/>
                <w:lang w:val="ro-RO"/>
              </w:rPr>
            </w:pPr>
            <w:r w:rsidRPr="00240660">
              <w:rPr>
                <w:b/>
                <w:sz w:val="24"/>
                <w:szCs w:val="24"/>
                <w:lang w:val="ro-RO"/>
              </w:rPr>
              <w:lastRenderedPageBreak/>
              <w:t>Conformitatea producției și măsuri corective</w:t>
            </w:r>
            <w:r w:rsidRPr="003125E6">
              <w:rPr>
                <w:b/>
                <w:sz w:val="24"/>
                <w:szCs w:val="24"/>
                <w:lang w:val="ro-RO"/>
              </w:rPr>
              <w:t xml:space="preserve"> - </w:t>
            </w:r>
            <w:r>
              <w:rPr>
                <w:sz w:val="24"/>
                <w:szCs w:val="24"/>
                <w:lang w:val="ro-RO"/>
              </w:rPr>
              <w:t xml:space="preserve">Proiectul actului normativ stabilește norme privind </w:t>
            </w:r>
            <w:r w:rsidR="00B647FD">
              <w:rPr>
                <w:sz w:val="24"/>
                <w:szCs w:val="24"/>
                <w:lang w:val="ro-RO"/>
              </w:rPr>
              <w:t>c</w:t>
            </w:r>
            <w:r w:rsidRPr="003125E6">
              <w:rPr>
                <w:sz w:val="24"/>
                <w:szCs w:val="24"/>
                <w:lang w:val="ro-RO"/>
              </w:rPr>
              <w:t xml:space="preserve">onformitatea </w:t>
            </w:r>
            <w:r>
              <w:rPr>
                <w:sz w:val="24"/>
                <w:szCs w:val="24"/>
                <w:lang w:val="ro-RO"/>
              </w:rPr>
              <w:t>p</w:t>
            </w:r>
            <w:r w:rsidRPr="003125E6">
              <w:rPr>
                <w:sz w:val="24"/>
                <w:szCs w:val="24"/>
                <w:lang w:val="ro-RO"/>
              </w:rPr>
              <w:t xml:space="preserve">roducției </w:t>
            </w:r>
            <w:r>
              <w:rPr>
                <w:sz w:val="24"/>
                <w:szCs w:val="24"/>
                <w:lang w:val="ro-RO"/>
              </w:rPr>
              <w:t xml:space="preserve">și instituie </w:t>
            </w:r>
            <w:r w:rsidRPr="003125E6">
              <w:rPr>
                <w:sz w:val="24"/>
                <w:szCs w:val="24"/>
                <w:lang w:val="ro-RO"/>
              </w:rPr>
              <w:t>obligații pentru producători</w:t>
            </w:r>
            <w:r>
              <w:rPr>
                <w:sz w:val="24"/>
                <w:szCs w:val="24"/>
                <w:lang w:val="ro-RO"/>
              </w:rPr>
              <w:t xml:space="preserve">, inclusiv </w:t>
            </w:r>
            <w:r w:rsidRPr="003125E6">
              <w:rPr>
                <w:sz w:val="24"/>
                <w:szCs w:val="24"/>
                <w:lang w:val="ro-RO"/>
              </w:rPr>
              <w:t>verificări pentru a garanta că unitățile de serie corespund tipului omologat.</w:t>
            </w:r>
            <w:r>
              <w:rPr>
                <w:sz w:val="24"/>
                <w:szCs w:val="24"/>
                <w:lang w:val="ro-RO"/>
              </w:rPr>
              <w:t xml:space="preserve"> Totodată, </w:t>
            </w:r>
            <w:proofErr w:type="spellStart"/>
            <w:r>
              <w:rPr>
                <w:sz w:val="24"/>
                <w:szCs w:val="24"/>
                <w:lang w:val="ro-RO"/>
              </w:rPr>
              <w:t>suynt</w:t>
            </w:r>
            <w:proofErr w:type="spellEnd"/>
            <w:r>
              <w:rPr>
                <w:sz w:val="24"/>
                <w:szCs w:val="24"/>
                <w:lang w:val="ro-RO"/>
              </w:rPr>
              <w:t xml:space="preserve"> prevăzute m</w:t>
            </w:r>
            <w:r w:rsidRPr="003125E6">
              <w:rPr>
                <w:sz w:val="24"/>
                <w:szCs w:val="24"/>
                <w:lang w:val="ro-RO"/>
              </w:rPr>
              <w:t>ăsuri corective</w:t>
            </w:r>
            <w:r>
              <w:rPr>
                <w:sz w:val="24"/>
                <w:szCs w:val="24"/>
                <w:lang w:val="ro-RO"/>
              </w:rPr>
              <w:t>,</w:t>
            </w:r>
            <w:r w:rsidRPr="003125E6">
              <w:rPr>
                <w:sz w:val="24"/>
                <w:szCs w:val="24"/>
                <w:lang w:val="ro-RO"/>
              </w:rPr>
              <w:t xml:space="preserve"> </w:t>
            </w:r>
            <w:r w:rsidR="00B647FD">
              <w:rPr>
                <w:sz w:val="24"/>
                <w:szCs w:val="24"/>
                <w:lang w:val="ro-RO"/>
              </w:rPr>
              <w:t xml:space="preserve">cum ar fi </w:t>
            </w:r>
            <w:r w:rsidRPr="003125E6">
              <w:rPr>
                <w:sz w:val="24"/>
                <w:szCs w:val="24"/>
                <w:lang w:val="ro-RO"/>
              </w:rPr>
              <w:t>remediere voluntară</w:t>
            </w:r>
            <w:r w:rsidR="00B647FD">
              <w:rPr>
                <w:sz w:val="24"/>
                <w:szCs w:val="24"/>
                <w:lang w:val="ro-RO"/>
              </w:rPr>
              <w:t>,</w:t>
            </w:r>
            <w:r w:rsidRPr="003125E6">
              <w:rPr>
                <w:sz w:val="24"/>
                <w:szCs w:val="24"/>
                <w:lang w:val="ro-RO"/>
              </w:rPr>
              <w:t xml:space="preserve"> rechemare, suspendare sau retragere de omologare</w:t>
            </w:r>
            <w:r>
              <w:rPr>
                <w:sz w:val="24"/>
                <w:szCs w:val="24"/>
                <w:lang w:val="ro-RO"/>
              </w:rPr>
              <w:t xml:space="preserve"> și </w:t>
            </w:r>
            <w:r w:rsidRPr="003125E6">
              <w:rPr>
                <w:sz w:val="24"/>
                <w:szCs w:val="24"/>
                <w:lang w:val="ro-RO"/>
              </w:rPr>
              <w:t>sancțiuni pentru încălcări</w:t>
            </w:r>
            <w:r>
              <w:rPr>
                <w:sz w:val="24"/>
                <w:szCs w:val="24"/>
                <w:lang w:val="ro-RO"/>
              </w:rPr>
              <w:t>.</w:t>
            </w:r>
          </w:p>
          <w:p w14:paraId="6C0828EE" w14:textId="77777777" w:rsidR="00240660" w:rsidRDefault="00240660" w:rsidP="002E6607">
            <w:pPr>
              <w:ind w:firstLine="567"/>
              <w:rPr>
                <w:sz w:val="24"/>
                <w:szCs w:val="24"/>
                <w:lang w:val="ro-RO"/>
              </w:rPr>
            </w:pPr>
            <w:r w:rsidRPr="00240660">
              <w:rPr>
                <w:b/>
                <w:sz w:val="24"/>
                <w:szCs w:val="24"/>
                <w:lang w:val="ro-RO"/>
              </w:rPr>
              <w:t>Supravegherea pieței</w:t>
            </w:r>
            <w:r w:rsidRPr="003125E6">
              <w:rPr>
                <w:b/>
                <w:sz w:val="24"/>
                <w:szCs w:val="24"/>
                <w:lang w:val="ro-RO"/>
              </w:rPr>
              <w:t xml:space="preserve"> - </w:t>
            </w:r>
            <w:r w:rsidR="00B647FD">
              <w:rPr>
                <w:sz w:val="24"/>
                <w:szCs w:val="24"/>
                <w:lang w:val="ro-RO"/>
              </w:rPr>
              <w:t>p</w:t>
            </w:r>
            <w:r>
              <w:rPr>
                <w:sz w:val="24"/>
                <w:szCs w:val="24"/>
                <w:lang w:val="ro-RO"/>
              </w:rPr>
              <w:t>roiectul legii prevede un r</w:t>
            </w:r>
            <w:r w:rsidRPr="003125E6">
              <w:rPr>
                <w:sz w:val="24"/>
                <w:szCs w:val="24"/>
                <w:lang w:val="ro-RO"/>
              </w:rPr>
              <w:t xml:space="preserve">egim </w:t>
            </w:r>
            <w:r>
              <w:rPr>
                <w:sz w:val="24"/>
                <w:szCs w:val="24"/>
                <w:lang w:val="ro-RO"/>
              </w:rPr>
              <w:t xml:space="preserve">clar în raport cu </w:t>
            </w:r>
            <w:r w:rsidRPr="003125E6">
              <w:rPr>
                <w:sz w:val="24"/>
                <w:szCs w:val="24"/>
                <w:lang w:val="ro-RO"/>
              </w:rPr>
              <w:t>piese și echipamente</w:t>
            </w:r>
            <w:r>
              <w:rPr>
                <w:sz w:val="24"/>
                <w:szCs w:val="24"/>
                <w:lang w:val="ro-RO"/>
              </w:rPr>
              <w:t xml:space="preserve">le, inclusiv </w:t>
            </w:r>
            <w:r w:rsidRPr="003125E6">
              <w:rPr>
                <w:sz w:val="24"/>
                <w:szCs w:val="24"/>
                <w:lang w:val="ro-RO"/>
              </w:rPr>
              <w:t xml:space="preserve">interzicerea plasării pe piață a componentelor neconforme sau a echipamentelor care afectează negativ siguranța </w:t>
            </w:r>
            <w:r>
              <w:rPr>
                <w:sz w:val="24"/>
                <w:szCs w:val="24"/>
                <w:lang w:val="ro-RO"/>
              </w:rPr>
              <w:t xml:space="preserve">sau </w:t>
            </w:r>
            <w:r w:rsidRPr="003125E6">
              <w:rPr>
                <w:sz w:val="24"/>
                <w:szCs w:val="24"/>
                <w:lang w:val="ro-RO"/>
              </w:rPr>
              <w:t>mediul.</w:t>
            </w:r>
            <w:r>
              <w:rPr>
                <w:sz w:val="24"/>
                <w:szCs w:val="24"/>
                <w:lang w:val="ro-RO"/>
              </w:rPr>
              <w:t xml:space="preserve"> </w:t>
            </w:r>
            <w:r w:rsidRPr="00240660">
              <w:rPr>
                <w:sz w:val="24"/>
                <w:szCs w:val="24"/>
                <w:lang w:val="ro-RO"/>
              </w:rPr>
              <w:t>ANTA poate preleva eșantioane, dispune încercări/inspecții și aplică măsuri pentru protecția interesului public (siguranță, sănătate, mediu</w:t>
            </w:r>
            <w:r w:rsidR="00B647FD">
              <w:rPr>
                <w:sz w:val="24"/>
                <w:szCs w:val="24"/>
                <w:lang w:val="ro-RO"/>
              </w:rPr>
              <w:t xml:space="preserve"> etc.</w:t>
            </w:r>
            <w:r w:rsidRPr="00240660">
              <w:rPr>
                <w:sz w:val="24"/>
                <w:szCs w:val="24"/>
                <w:lang w:val="ro-RO"/>
              </w:rPr>
              <w:t>).</w:t>
            </w:r>
          </w:p>
          <w:p w14:paraId="657B1004" w14:textId="77777777" w:rsidR="00240660" w:rsidRPr="00240660" w:rsidRDefault="00240660" w:rsidP="002E6607">
            <w:pPr>
              <w:ind w:firstLine="567"/>
              <w:rPr>
                <w:sz w:val="24"/>
                <w:szCs w:val="24"/>
                <w:lang w:val="ro-RO"/>
              </w:rPr>
            </w:pPr>
            <w:r w:rsidRPr="00240660">
              <w:rPr>
                <w:b/>
                <w:sz w:val="24"/>
                <w:szCs w:val="24"/>
                <w:lang w:val="ro-RO"/>
              </w:rPr>
              <w:t>Digitalizare și transparență</w:t>
            </w:r>
            <w:r w:rsidRPr="003125E6">
              <w:rPr>
                <w:b/>
                <w:sz w:val="24"/>
                <w:szCs w:val="24"/>
                <w:lang w:val="ro-RO"/>
              </w:rPr>
              <w:t xml:space="preserve"> - </w:t>
            </w:r>
            <w:r>
              <w:rPr>
                <w:sz w:val="24"/>
                <w:szCs w:val="24"/>
                <w:lang w:val="ro-RO"/>
              </w:rPr>
              <w:t>Se instituie r</w:t>
            </w:r>
            <w:r w:rsidRPr="003125E6">
              <w:rPr>
                <w:sz w:val="24"/>
                <w:szCs w:val="24"/>
                <w:lang w:val="ro-RO"/>
              </w:rPr>
              <w:t>egistrul național al omologărilor</w:t>
            </w:r>
            <w:r>
              <w:rPr>
                <w:sz w:val="24"/>
                <w:szCs w:val="24"/>
                <w:lang w:val="ro-RO"/>
              </w:rPr>
              <w:t>,</w:t>
            </w:r>
            <w:r w:rsidRPr="003125E6">
              <w:rPr>
                <w:sz w:val="24"/>
                <w:szCs w:val="24"/>
                <w:lang w:val="ro-RO"/>
              </w:rPr>
              <w:t xml:space="preserve"> administrat de Autoritatea de omologare</w:t>
            </w:r>
            <w:r>
              <w:rPr>
                <w:sz w:val="24"/>
                <w:szCs w:val="24"/>
                <w:lang w:val="ro-RO"/>
              </w:rPr>
              <w:t xml:space="preserve">, care la </w:t>
            </w:r>
            <w:proofErr w:type="spellStart"/>
            <w:r>
              <w:rPr>
                <w:sz w:val="24"/>
                <w:szCs w:val="24"/>
                <w:lang w:val="ro-RO"/>
              </w:rPr>
              <w:t>rîndul</w:t>
            </w:r>
            <w:proofErr w:type="spellEnd"/>
            <w:r>
              <w:rPr>
                <w:sz w:val="24"/>
                <w:szCs w:val="24"/>
                <w:lang w:val="ro-RO"/>
              </w:rPr>
              <w:t xml:space="preserve"> său va fi </w:t>
            </w:r>
            <w:r w:rsidRPr="003125E6">
              <w:rPr>
                <w:sz w:val="24"/>
                <w:szCs w:val="24"/>
                <w:lang w:val="ro-RO"/>
              </w:rPr>
              <w:t xml:space="preserve">interoperabil cu </w:t>
            </w:r>
            <w:r>
              <w:rPr>
                <w:sz w:val="24"/>
                <w:szCs w:val="24"/>
                <w:lang w:val="ro-RO"/>
              </w:rPr>
              <w:t>alte r</w:t>
            </w:r>
            <w:r w:rsidRPr="003125E6">
              <w:rPr>
                <w:sz w:val="24"/>
                <w:szCs w:val="24"/>
                <w:lang w:val="ro-RO"/>
              </w:rPr>
              <w:t>egistr</w:t>
            </w:r>
            <w:r>
              <w:rPr>
                <w:sz w:val="24"/>
                <w:szCs w:val="24"/>
                <w:lang w:val="ro-RO"/>
              </w:rPr>
              <w:t>e</w:t>
            </w:r>
            <w:r w:rsidRPr="003125E6">
              <w:rPr>
                <w:sz w:val="24"/>
                <w:szCs w:val="24"/>
                <w:lang w:val="ro-RO"/>
              </w:rPr>
              <w:t xml:space="preserve"> de stat</w:t>
            </w:r>
            <w:r>
              <w:rPr>
                <w:sz w:val="24"/>
                <w:szCs w:val="24"/>
                <w:lang w:val="ro-RO"/>
              </w:rPr>
              <w:t xml:space="preserve"> </w:t>
            </w:r>
            <w:r w:rsidRPr="003125E6">
              <w:rPr>
                <w:sz w:val="24"/>
                <w:szCs w:val="24"/>
                <w:lang w:val="ro-RO"/>
              </w:rPr>
              <w:t>pentru trasabilitate și control.</w:t>
            </w:r>
            <w:r>
              <w:rPr>
                <w:sz w:val="24"/>
                <w:szCs w:val="24"/>
                <w:lang w:val="ro-RO"/>
              </w:rPr>
              <w:t xml:space="preserve"> </w:t>
            </w:r>
          </w:p>
          <w:p w14:paraId="6AB2556B" w14:textId="77777777" w:rsidR="00240660" w:rsidRPr="00240660" w:rsidRDefault="00240660" w:rsidP="002E6607">
            <w:pPr>
              <w:ind w:firstLine="567"/>
              <w:rPr>
                <w:b/>
                <w:sz w:val="24"/>
                <w:szCs w:val="24"/>
                <w:lang w:val="ro-RO"/>
              </w:rPr>
            </w:pPr>
            <w:r w:rsidRPr="00240660">
              <w:rPr>
                <w:b/>
                <w:sz w:val="24"/>
                <w:szCs w:val="24"/>
                <w:lang w:val="ro-RO"/>
              </w:rPr>
              <w:t>(b) Evidențierea elementelor noi</w:t>
            </w:r>
            <w:r>
              <w:rPr>
                <w:b/>
                <w:sz w:val="24"/>
                <w:szCs w:val="24"/>
                <w:lang w:val="ro-RO"/>
              </w:rPr>
              <w:t xml:space="preserve"> în proiect:</w:t>
            </w:r>
          </w:p>
          <w:p w14:paraId="1C05A01B" w14:textId="77777777" w:rsidR="00240660" w:rsidRDefault="00240660" w:rsidP="002E6607">
            <w:pPr>
              <w:ind w:firstLine="567"/>
              <w:rPr>
                <w:sz w:val="24"/>
                <w:szCs w:val="24"/>
                <w:lang w:val="ro-RO"/>
              </w:rPr>
            </w:pPr>
            <w:r w:rsidRPr="00240660">
              <w:rPr>
                <w:b/>
                <w:sz w:val="24"/>
                <w:szCs w:val="24"/>
                <w:lang w:val="ro-RO"/>
              </w:rPr>
              <w:t>Introducerea procedurilor de omologare</w:t>
            </w:r>
            <w:r>
              <w:rPr>
                <w:sz w:val="24"/>
                <w:szCs w:val="24"/>
                <w:lang w:val="ro-RO"/>
              </w:rPr>
              <w:t xml:space="preserve"> - </w:t>
            </w:r>
            <w:r w:rsidR="00B647FD">
              <w:rPr>
                <w:sz w:val="24"/>
                <w:szCs w:val="24"/>
                <w:lang w:val="ro-RO"/>
              </w:rPr>
              <w:t>p</w:t>
            </w:r>
            <w:r w:rsidRPr="00240660">
              <w:rPr>
                <w:sz w:val="24"/>
                <w:szCs w:val="24"/>
                <w:lang w:val="ro-RO"/>
              </w:rPr>
              <w:t xml:space="preserve">roiectul </w:t>
            </w:r>
            <w:r w:rsidR="00B647FD">
              <w:rPr>
                <w:sz w:val="24"/>
                <w:szCs w:val="24"/>
                <w:lang w:val="ro-RO"/>
              </w:rPr>
              <w:t xml:space="preserve">de lege </w:t>
            </w:r>
            <w:r w:rsidRPr="00240660">
              <w:rPr>
                <w:sz w:val="24"/>
                <w:szCs w:val="24"/>
                <w:lang w:val="ro-RO"/>
              </w:rPr>
              <w:t>instituie</w:t>
            </w:r>
            <w:r w:rsidR="00B647FD">
              <w:rPr>
                <w:sz w:val="24"/>
                <w:szCs w:val="24"/>
                <w:lang w:val="ro-RO"/>
              </w:rPr>
              <w:t xml:space="preserve"> </w:t>
            </w:r>
            <w:r w:rsidRPr="00240660">
              <w:rPr>
                <w:sz w:val="24"/>
                <w:szCs w:val="24"/>
                <w:lang w:val="ro-RO"/>
              </w:rPr>
              <w:t>la nivel național, un sistem funcțional de omologare pentru punerea pe piață, înmatriculare și exploatare</w:t>
            </w:r>
            <w:r>
              <w:rPr>
                <w:sz w:val="24"/>
                <w:szCs w:val="24"/>
                <w:lang w:val="ro-RO"/>
              </w:rPr>
              <w:t xml:space="preserve"> a vehiculelor și părților componente</w:t>
            </w:r>
            <w:r w:rsidRPr="003125E6">
              <w:rPr>
                <w:sz w:val="24"/>
                <w:szCs w:val="24"/>
                <w:lang w:val="ro-RO"/>
              </w:rPr>
              <w:t>. S</w:t>
            </w:r>
            <w:r>
              <w:rPr>
                <w:sz w:val="24"/>
                <w:szCs w:val="24"/>
                <w:lang w:val="ro-RO"/>
              </w:rPr>
              <w:t xml:space="preserve">e </w:t>
            </w:r>
            <w:r w:rsidRPr="003125E6">
              <w:rPr>
                <w:sz w:val="24"/>
                <w:szCs w:val="24"/>
                <w:lang w:val="ro-RO"/>
              </w:rPr>
              <w:t>reglement</w:t>
            </w:r>
            <w:r>
              <w:rPr>
                <w:sz w:val="24"/>
                <w:szCs w:val="24"/>
                <w:lang w:val="ro-RO"/>
              </w:rPr>
              <w:t>ează</w:t>
            </w:r>
            <w:r w:rsidRPr="003125E6">
              <w:rPr>
                <w:sz w:val="24"/>
                <w:szCs w:val="24"/>
                <w:lang w:val="ro-RO"/>
              </w:rPr>
              <w:t xml:space="preserve"> omologarea de tip (pentru producția de serie, inclusiv veh</w:t>
            </w:r>
            <w:r w:rsidRPr="00240660">
              <w:rPr>
                <w:sz w:val="24"/>
                <w:szCs w:val="24"/>
                <w:lang w:val="ro-RO"/>
              </w:rPr>
              <w:t>icule complete, incomplete și completate, cu posibilitatea omologării pe etape) și omologarea individuală (pentru vehicule unic</w:t>
            </w:r>
            <w:r>
              <w:rPr>
                <w:sz w:val="24"/>
                <w:szCs w:val="24"/>
                <w:lang w:val="ro-RO"/>
              </w:rPr>
              <w:t>e</w:t>
            </w:r>
            <w:r w:rsidRPr="003125E6">
              <w:rPr>
                <w:sz w:val="24"/>
                <w:szCs w:val="24"/>
                <w:lang w:val="ro-RO"/>
              </w:rPr>
              <w:t xml:space="preserve">, serii mici </w:t>
            </w:r>
            <w:r>
              <w:rPr>
                <w:sz w:val="24"/>
                <w:szCs w:val="24"/>
                <w:lang w:val="ro-RO"/>
              </w:rPr>
              <w:t>etc.</w:t>
            </w:r>
            <w:r w:rsidRPr="003125E6">
              <w:rPr>
                <w:sz w:val="24"/>
                <w:szCs w:val="24"/>
                <w:lang w:val="ro-RO"/>
              </w:rPr>
              <w:t xml:space="preserve">). </w:t>
            </w:r>
          </w:p>
          <w:p w14:paraId="7545575A" w14:textId="77777777" w:rsidR="00240660" w:rsidRPr="003125E6" w:rsidRDefault="00B647FD" w:rsidP="002E6607">
            <w:pPr>
              <w:ind w:firstLine="567"/>
              <w:rPr>
                <w:sz w:val="24"/>
                <w:szCs w:val="24"/>
                <w:lang w:val="ro-RO"/>
              </w:rPr>
            </w:pPr>
            <w:r>
              <w:rPr>
                <w:b/>
                <w:sz w:val="24"/>
                <w:szCs w:val="24"/>
                <w:lang w:val="ro-RO"/>
              </w:rPr>
              <w:t>U</w:t>
            </w:r>
            <w:r w:rsidR="00240660" w:rsidRPr="00240660">
              <w:rPr>
                <w:b/>
                <w:sz w:val="24"/>
                <w:szCs w:val="24"/>
                <w:lang w:val="ro-RO"/>
              </w:rPr>
              <w:t>n regim juridic distinct pentru piese și componente</w:t>
            </w:r>
            <w:r w:rsidR="00240660">
              <w:rPr>
                <w:sz w:val="24"/>
                <w:szCs w:val="24"/>
                <w:lang w:val="ro-RO"/>
              </w:rPr>
              <w:t xml:space="preserve"> - </w:t>
            </w:r>
            <w:r>
              <w:rPr>
                <w:sz w:val="24"/>
                <w:szCs w:val="24"/>
                <w:lang w:val="ro-RO"/>
              </w:rPr>
              <w:t>p</w:t>
            </w:r>
            <w:r w:rsidR="00240660" w:rsidRPr="003125E6">
              <w:rPr>
                <w:sz w:val="24"/>
                <w:szCs w:val="24"/>
                <w:lang w:val="ro-RO"/>
              </w:rPr>
              <w:t xml:space="preserve">iața </w:t>
            </w:r>
            <w:r w:rsidR="00240660">
              <w:rPr>
                <w:sz w:val="24"/>
                <w:szCs w:val="24"/>
                <w:lang w:val="ro-RO"/>
              </w:rPr>
              <w:t xml:space="preserve">secundară va cădea sub incidența </w:t>
            </w:r>
            <w:r w:rsidR="00240660" w:rsidRPr="003125E6">
              <w:rPr>
                <w:sz w:val="24"/>
                <w:szCs w:val="24"/>
                <w:lang w:val="ro-RO"/>
              </w:rPr>
              <w:t>cerințe</w:t>
            </w:r>
            <w:r w:rsidR="00240660">
              <w:rPr>
                <w:sz w:val="24"/>
                <w:szCs w:val="24"/>
                <w:lang w:val="ro-RO"/>
              </w:rPr>
              <w:t>lor</w:t>
            </w:r>
            <w:r w:rsidR="00240660" w:rsidRPr="003125E6">
              <w:rPr>
                <w:sz w:val="24"/>
                <w:szCs w:val="24"/>
                <w:lang w:val="ro-RO"/>
              </w:rPr>
              <w:t xml:space="preserve"> </w:t>
            </w:r>
            <w:r w:rsidR="00240660">
              <w:rPr>
                <w:sz w:val="24"/>
                <w:szCs w:val="24"/>
                <w:lang w:val="ro-RO"/>
              </w:rPr>
              <w:t xml:space="preserve">și </w:t>
            </w:r>
            <w:proofErr w:type="spellStart"/>
            <w:r w:rsidR="00240660">
              <w:rPr>
                <w:sz w:val="24"/>
                <w:szCs w:val="24"/>
                <w:lang w:val="ro-RO"/>
              </w:rPr>
              <w:t>reglemntărilor</w:t>
            </w:r>
            <w:proofErr w:type="spellEnd"/>
            <w:r w:rsidR="00240660">
              <w:rPr>
                <w:sz w:val="24"/>
                <w:szCs w:val="24"/>
                <w:lang w:val="ro-RO"/>
              </w:rPr>
              <w:t xml:space="preserve"> </w:t>
            </w:r>
            <w:r w:rsidR="00240660" w:rsidRPr="003125E6">
              <w:rPr>
                <w:sz w:val="24"/>
                <w:szCs w:val="24"/>
                <w:lang w:val="ro-RO"/>
              </w:rPr>
              <w:t>tehnice clare și verificabile. Plasarea pe piață a pieselor</w:t>
            </w:r>
            <w:r w:rsidR="00240660">
              <w:rPr>
                <w:sz w:val="24"/>
                <w:szCs w:val="24"/>
                <w:lang w:val="ro-RO"/>
              </w:rPr>
              <w:t xml:space="preserve"> </w:t>
            </w:r>
            <w:r w:rsidR="00240660" w:rsidRPr="003125E6">
              <w:rPr>
                <w:sz w:val="24"/>
                <w:szCs w:val="24"/>
                <w:lang w:val="ro-RO"/>
              </w:rPr>
              <w:t xml:space="preserve">neconforme </w:t>
            </w:r>
            <w:r w:rsidR="00240660">
              <w:rPr>
                <w:sz w:val="24"/>
                <w:szCs w:val="24"/>
                <w:lang w:val="ro-RO"/>
              </w:rPr>
              <w:t xml:space="preserve">va fi </w:t>
            </w:r>
            <w:r w:rsidR="00240660" w:rsidRPr="003125E6">
              <w:rPr>
                <w:sz w:val="24"/>
                <w:szCs w:val="24"/>
                <w:lang w:val="ro-RO"/>
              </w:rPr>
              <w:t>interzisă</w:t>
            </w:r>
            <w:r w:rsidR="00240660">
              <w:rPr>
                <w:sz w:val="24"/>
                <w:szCs w:val="24"/>
                <w:lang w:val="ro-RO"/>
              </w:rPr>
              <w:t xml:space="preserve">. </w:t>
            </w:r>
            <w:r w:rsidR="00240660" w:rsidRPr="003125E6">
              <w:rPr>
                <w:sz w:val="24"/>
                <w:szCs w:val="24"/>
                <w:lang w:val="ro-RO"/>
              </w:rPr>
              <w:t xml:space="preserve">Se </w:t>
            </w:r>
            <w:r w:rsidR="00240660">
              <w:rPr>
                <w:sz w:val="24"/>
                <w:szCs w:val="24"/>
                <w:lang w:val="ro-RO"/>
              </w:rPr>
              <w:t xml:space="preserve">va </w:t>
            </w:r>
            <w:r w:rsidR="00240660" w:rsidRPr="003125E6">
              <w:rPr>
                <w:sz w:val="24"/>
                <w:szCs w:val="24"/>
                <w:lang w:val="ro-RO"/>
              </w:rPr>
              <w:t>trece de la reguli generale de protecție a consumatorilor la standarde tehnice obligatorii c</w:t>
            </w:r>
            <w:r w:rsidR="00240660">
              <w:rPr>
                <w:sz w:val="24"/>
                <w:szCs w:val="24"/>
                <w:lang w:val="ro-RO"/>
              </w:rPr>
              <w:t xml:space="preserve">are vor putea fi verificate de către </w:t>
            </w:r>
            <w:proofErr w:type="spellStart"/>
            <w:r w:rsidR="00240660">
              <w:rPr>
                <w:sz w:val="24"/>
                <w:szCs w:val="24"/>
                <w:lang w:val="ro-RO"/>
              </w:rPr>
              <w:t>autoritățilro</w:t>
            </w:r>
            <w:proofErr w:type="spellEnd"/>
            <w:r w:rsidR="00240660">
              <w:rPr>
                <w:sz w:val="24"/>
                <w:szCs w:val="24"/>
                <w:lang w:val="ro-RO"/>
              </w:rPr>
              <w:t xml:space="preserve"> competente</w:t>
            </w:r>
            <w:r w:rsidR="00240660" w:rsidRPr="003125E6">
              <w:rPr>
                <w:sz w:val="24"/>
                <w:szCs w:val="24"/>
                <w:lang w:val="ro-RO"/>
              </w:rPr>
              <w:t>.</w:t>
            </w:r>
          </w:p>
          <w:p w14:paraId="0CFA25BA" w14:textId="77777777" w:rsidR="00240660" w:rsidRPr="00240660" w:rsidRDefault="00240660" w:rsidP="002E6607">
            <w:pPr>
              <w:ind w:firstLine="567"/>
              <w:rPr>
                <w:sz w:val="24"/>
                <w:szCs w:val="24"/>
                <w:lang w:val="ro-RO"/>
              </w:rPr>
            </w:pPr>
            <w:r w:rsidRPr="00240660">
              <w:rPr>
                <w:b/>
                <w:sz w:val="24"/>
                <w:szCs w:val="24"/>
                <w:lang w:val="ro-RO"/>
              </w:rPr>
              <w:t>Conformitatea producției</w:t>
            </w:r>
            <w:r w:rsidRPr="003125E6">
              <w:rPr>
                <w:sz w:val="24"/>
                <w:szCs w:val="24"/>
                <w:lang w:val="ro-RO"/>
              </w:rPr>
              <w:t xml:space="preserve"> </w:t>
            </w:r>
            <w:r>
              <w:rPr>
                <w:sz w:val="24"/>
                <w:szCs w:val="24"/>
                <w:lang w:val="ro-RO"/>
              </w:rPr>
              <w:t xml:space="preserve">- proiectul legii </w:t>
            </w:r>
            <w:proofErr w:type="spellStart"/>
            <w:r>
              <w:rPr>
                <w:sz w:val="24"/>
                <w:szCs w:val="24"/>
                <w:lang w:val="ro-RO"/>
              </w:rPr>
              <w:t>stabilete</w:t>
            </w:r>
            <w:proofErr w:type="spellEnd"/>
            <w:r>
              <w:rPr>
                <w:sz w:val="24"/>
                <w:szCs w:val="24"/>
                <w:lang w:val="ro-RO"/>
              </w:rPr>
              <w:t xml:space="preserve"> </w:t>
            </w:r>
            <w:proofErr w:type="spellStart"/>
            <w:r>
              <w:rPr>
                <w:sz w:val="24"/>
                <w:szCs w:val="24"/>
                <w:lang w:val="ro-RO"/>
              </w:rPr>
              <w:t>standrde</w:t>
            </w:r>
            <w:proofErr w:type="spellEnd"/>
            <w:r>
              <w:rPr>
                <w:sz w:val="24"/>
                <w:szCs w:val="24"/>
                <w:lang w:val="ro-RO"/>
              </w:rPr>
              <w:t xml:space="preserve"> clare pentru asigurarea c</w:t>
            </w:r>
            <w:r w:rsidRPr="003125E6">
              <w:rPr>
                <w:sz w:val="24"/>
                <w:szCs w:val="24"/>
                <w:lang w:val="ro-RO"/>
              </w:rPr>
              <w:t>onformit</w:t>
            </w:r>
            <w:r>
              <w:rPr>
                <w:sz w:val="24"/>
                <w:szCs w:val="24"/>
                <w:lang w:val="ro-RO"/>
              </w:rPr>
              <w:t>ății</w:t>
            </w:r>
            <w:r w:rsidRPr="003125E6">
              <w:rPr>
                <w:sz w:val="24"/>
                <w:szCs w:val="24"/>
                <w:lang w:val="ro-RO"/>
              </w:rPr>
              <w:t xml:space="preserve"> producției </w:t>
            </w:r>
            <w:r>
              <w:rPr>
                <w:sz w:val="24"/>
                <w:szCs w:val="24"/>
                <w:lang w:val="ro-RO"/>
              </w:rPr>
              <w:t xml:space="preserve">și se asigură </w:t>
            </w:r>
            <w:r w:rsidRPr="00240660">
              <w:rPr>
                <w:sz w:val="24"/>
                <w:szCs w:val="24"/>
                <w:lang w:val="ro-RO"/>
              </w:rPr>
              <w:t xml:space="preserve">menținerea concordanței cu tipul aprobat. În cazul abaterilor proiectul stabilește expres </w:t>
            </w:r>
            <w:proofErr w:type="spellStart"/>
            <w:r w:rsidRPr="00240660">
              <w:rPr>
                <w:sz w:val="24"/>
                <w:szCs w:val="24"/>
                <w:lang w:val="ro-RO"/>
              </w:rPr>
              <w:t>aplciarea</w:t>
            </w:r>
            <w:proofErr w:type="spellEnd"/>
            <w:r w:rsidRPr="00240660">
              <w:rPr>
                <w:sz w:val="24"/>
                <w:szCs w:val="24"/>
                <w:lang w:val="ro-RO"/>
              </w:rPr>
              <w:t xml:space="preserve"> unui regim standardizat de măsuri corective</w:t>
            </w:r>
            <w:r w:rsidR="00B647FD">
              <w:rPr>
                <w:sz w:val="24"/>
                <w:szCs w:val="24"/>
                <w:lang w:val="ro-RO"/>
              </w:rPr>
              <w:t>, cum ar fi</w:t>
            </w:r>
            <w:r w:rsidRPr="00240660">
              <w:rPr>
                <w:sz w:val="24"/>
                <w:szCs w:val="24"/>
                <w:lang w:val="ro-RO"/>
              </w:rPr>
              <w:t xml:space="preserve">  de la remediere și rechemări în service </w:t>
            </w:r>
            <w:proofErr w:type="spellStart"/>
            <w:r w:rsidRPr="00240660">
              <w:rPr>
                <w:sz w:val="24"/>
                <w:szCs w:val="24"/>
                <w:lang w:val="ro-RO"/>
              </w:rPr>
              <w:t>pînă</w:t>
            </w:r>
            <w:proofErr w:type="spellEnd"/>
            <w:r w:rsidRPr="00240660">
              <w:rPr>
                <w:sz w:val="24"/>
                <w:szCs w:val="24"/>
                <w:lang w:val="ro-RO"/>
              </w:rPr>
              <w:t xml:space="preserve"> la suspendarea sau retragerea omologării.</w:t>
            </w:r>
          </w:p>
          <w:p w14:paraId="763F4CF3" w14:textId="77777777" w:rsidR="00240660" w:rsidRPr="00240660" w:rsidRDefault="00240660" w:rsidP="002E6607">
            <w:pPr>
              <w:ind w:firstLine="567"/>
              <w:rPr>
                <w:sz w:val="24"/>
                <w:szCs w:val="24"/>
                <w:lang w:val="ro-RO"/>
              </w:rPr>
            </w:pPr>
            <w:r w:rsidRPr="00240660">
              <w:rPr>
                <w:b/>
                <w:sz w:val="24"/>
                <w:szCs w:val="24"/>
                <w:lang w:val="ro-RO"/>
              </w:rPr>
              <w:t>Desemnarea și supravegherea serviciilor tehnice</w:t>
            </w:r>
            <w:r w:rsidRPr="00240660">
              <w:rPr>
                <w:sz w:val="24"/>
                <w:szCs w:val="24"/>
                <w:lang w:val="ro-RO"/>
              </w:rPr>
              <w:t xml:space="preserve"> - Serviciile tehnice vor fi desemnate pe criterii stricte de competență, imparțialitate și independență, </w:t>
            </w:r>
            <w:r>
              <w:rPr>
                <w:sz w:val="24"/>
                <w:szCs w:val="24"/>
                <w:lang w:val="ro-RO"/>
              </w:rPr>
              <w:t xml:space="preserve">în baza </w:t>
            </w:r>
            <w:r w:rsidRPr="00240660">
              <w:rPr>
                <w:sz w:val="24"/>
                <w:szCs w:val="24"/>
                <w:lang w:val="ro-RO"/>
              </w:rPr>
              <w:t>sisteme</w:t>
            </w:r>
            <w:r>
              <w:rPr>
                <w:sz w:val="24"/>
                <w:szCs w:val="24"/>
                <w:lang w:val="ro-RO"/>
              </w:rPr>
              <w:t>lor proprii</w:t>
            </w:r>
            <w:r w:rsidRPr="00240660">
              <w:rPr>
                <w:sz w:val="24"/>
                <w:szCs w:val="24"/>
                <w:lang w:val="ro-RO"/>
              </w:rPr>
              <w:t xml:space="preserve"> de management adecvat. </w:t>
            </w:r>
            <w:proofErr w:type="spellStart"/>
            <w:r>
              <w:rPr>
                <w:sz w:val="24"/>
                <w:szCs w:val="24"/>
                <w:lang w:val="ro-RO"/>
              </w:rPr>
              <w:t>Proiecutl</w:t>
            </w:r>
            <w:proofErr w:type="spellEnd"/>
            <w:r>
              <w:rPr>
                <w:sz w:val="24"/>
                <w:szCs w:val="24"/>
                <w:lang w:val="ro-RO"/>
              </w:rPr>
              <w:t xml:space="preserve"> prevedere </w:t>
            </w:r>
            <w:r w:rsidRPr="00240660">
              <w:rPr>
                <w:sz w:val="24"/>
                <w:szCs w:val="24"/>
                <w:lang w:val="ro-RO"/>
              </w:rPr>
              <w:t>evaluări obligatorii la desemnare și periodic</w:t>
            </w:r>
            <w:r>
              <w:rPr>
                <w:sz w:val="24"/>
                <w:szCs w:val="24"/>
                <w:lang w:val="ro-RO"/>
              </w:rPr>
              <w:t>e</w:t>
            </w:r>
            <w:r w:rsidRPr="00240660">
              <w:rPr>
                <w:sz w:val="24"/>
                <w:szCs w:val="24"/>
                <w:lang w:val="ro-RO"/>
              </w:rPr>
              <w:t xml:space="preserve"> </w:t>
            </w:r>
            <w:r>
              <w:rPr>
                <w:sz w:val="24"/>
                <w:szCs w:val="24"/>
                <w:lang w:val="ro-RO"/>
              </w:rPr>
              <w:t xml:space="preserve">în perioada </w:t>
            </w:r>
            <w:r w:rsidRPr="00240660">
              <w:rPr>
                <w:sz w:val="24"/>
                <w:szCs w:val="24"/>
                <w:lang w:val="ro-RO"/>
              </w:rPr>
              <w:t>ulterio</w:t>
            </w:r>
            <w:r>
              <w:rPr>
                <w:sz w:val="24"/>
                <w:szCs w:val="24"/>
                <w:lang w:val="ro-RO"/>
              </w:rPr>
              <w:t>a</w:t>
            </w:r>
            <w:r w:rsidRPr="00240660">
              <w:rPr>
                <w:sz w:val="24"/>
                <w:szCs w:val="24"/>
                <w:lang w:val="ro-RO"/>
              </w:rPr>
              <w:t>r</w:t>
            </w:r>
            <w:r>
              <w:rPr>
                <w:sz w:val="24"/>
                <w:szCs w:val="24"/>
                <w:lang w:val="ro-RO"/>
              </w:rPr>
              <w:t>ă</w:t>
            </w:r>
            <w:r w:rsidRPr="00240660">
              <w:rPr>
                <w:sz w:val="24"/>
                <w:szCs w:val="24"/>
                <w:lang w:val="ro-RO"/>
              </w:rPr>
              <w:t xml:space="preserve">, </w:t>
            </w:r>
            <w:r>
              <w:rPr>
                <w:sz w:val="24"/>
                <w:szCs w:val="24"/>
                <w:lang w:val="ro-RO"/>
              </w:rPr>
              <w:t xml:space="preserve">în scopul </w:t>
            </w:r>
            <w:r w:rsidRPr="00240660">
              <w:rPr>
                <w:sz w:val="24"/>
                <w:szCs w:val="24"/>
                <w:lang w:val="ro-RO"/>
              </w:rPr>
              <w:t>garant</w:t>
            </w:r>
            <w:r>
              <w:rPr>
                <w:sz w:val="24"/>
                <w:szCs w:val="24"/>
                <w:lang w:val="ro-RO"/>
              </w:rPr>
              <w:t>ării</w:t>
            </w:r>
            <w:r w:rsidRPr="00240660">
              <w:rPr>
                <w:sz w:val="24"/>
                <w:szCs w:val="24"/>
                <w:lang w:val="ro-RO"/>
              </w:rPr>
              <w:t xml:space="preserve"> calit</w:t>
            </w:r>
            <w:r>
              <w:rPr>
                <w:sz w:val="24"/>
                <w:szCs w:val="24"/>
                <w:lang w:val="ro-RO"/>
              </w:rPr>
              <w:t>ății</w:t>
            </w:r>
            <w:r w:rsidRPr="00240660">
              <w:rPr>
                <w:sz w:val="24"/>
                <w:szCs w:val="24"/>
                <w:lang w:val="ro-RO"/>
              </w:rPr>
              <w:t xml:space="preserve"> încercărilor și a inspecțiilor.</w:t>
            </w:r>
          </w:p>
          <w:p w14:paraId="17F6B5EF" w14:textId="77777777" w:rsidR="00240660" w:rsidRPr="00240660" w:rsidRDefault="00240660" w:rsidP="002E6607">
            <w:pPr>
              <w:ind w:firstLine="567"/>
              <w:rPr>
                <w:sz w:val="24"/>
                <w:szCs w:val="24"/>
                <w:lang w:val="ro-RO"/>
              </w:rPr>
            </w:pPr>
            <w:r w:rsidRPr="00240660">
              <w:rPr>
                <w:b/>
                <w:sz w:val="24"/>
                <w:szCs w:val="24"/>
                <w:lang w:val="ro-RO"/>
              </w:rPr>
              <w:t>Registru național al omologărilor și transparenț</w:t>
            </w:r>
            <w:r>
              <w:rPr>
                <w:b/>
                <w:sz w:val="24"/>
                <w:szCs w:val="24"/>
                <w:lang w:val="ro-RO"/>
              </w:rPr>
              <w:t>a</w:t>
            </w:r>
            <w:r w:rsidRPr="00240660">
              <w:rPr>
                <w:b/>
                <w:sz w:val="24"/>
                <w:szCs w:val="24"/>
                <w:lang w:val="ro-RO"/>
              </w:rPr>
              <w:t xml:space="preserve"> </w:t>
            </w:r>
            <w:r>
              <w:rPr>
                <w:b/>
                <w:sz w:val="24"/>
                <w:szCs w:val="24"/>
                <w:lang w:val="ro-RO"/>
              </w:rPr>
              <w:t xml:space="preserve">- </w:t>
            </w:r>
            <w:r>
              <w:rPr>
                <w:sz w:val="24"/>
                <w:szCs w:val="24"/>
                <w:lang w:val="ro-RO"/>
              </w:rPr>
              <w:t>Proiec</w:t>
            </w:r>
            <w:r w:rsidR="00B647FD">
              <w:rPr>
                <w:sz w:val="24"/>
                <w:szCs w:val="24"/>
                <w:lang w:val="ro-RO"/>
              </w:rPr>
              <w:t>tu</w:t>
            </w:r>
            <w:r>
              <w:rPr>
                <w:sz w:val="24"/>
                <w:szCs w:val="24"/>
                <w:lang w:val="ro-RO"/>
              </w:rPr>
              <w:t xml:space="preserve">l propune </w:t>
            </w:r>
            <w:r w:rsidRPr="00240660">
              <w:rPr>
                <w:sz w:val="24"/>
                <w:szCs w:val="24"/>
                <w:lang w:val="ro-RO"/>
              </w:rPr>
              <w:t>cre</w:t>
            </w:r>
            <w:r>
              <w:rPr>
                <w:sz w:val="24"/>
                <w:szCs w:val="24"/>
                <w:lang w:val="ro-RO"/>
              </w:rPr>
              <w:t xml:space="preserve">area </w:t>
            </w:r>
            <w:r w:rsidRPr="00240660">
              <w:rPr>
                <w:sz w:val="24"/>
                <w:szCs w:val="24"/>
                <w:lang w:val="ro-RO"/>
              </w:rPr>
              <w:t>Registrul</w:t>
            </w:r>
            <w:r>
              <w:rPr>
                <w:sz w:val="24"/>
                <w:szCs w:val="24"/>
                <w:lang w:val="ro-RO"/>
              </w:rPr>
              <w:t>ui</w:t>
            </w:r>
            <w:r w:rsidRPr="00240660">
              <w:rPr>
                <w:sz w:val="24"/>
                <w:szCs w:val="24"/>
                <w:lang w:val="ro-RO"/>
              </w:rPr>
              <w:t xml:space="preserve"> național al omologărilor și se introduc obligații de transparență</w:t>
            </w:r>
            <w:r>
              <w:rPr>
                <w:sz w:val="24"/>
                <w:szCs w:val="24"/>
                <w:lang w:val="ro-RO"/>
              </w:rPr>
              <w:t xml:space="preserve">, cum ar fi </w:t>
            </w:r>
            <w:r w:rsidRPr="00240660">
              <w:rPr>
                <w:sz w:val="24"/>
                <w:szCs w:val="24"/>
                <w:lang w:val="ro-RO"/>
              </w:rPr>
              <w:t xml:space="preserve">publicarea periodică a rezumatelor reexaminărilor și evaluărilor </w:t>
            </w:r>
            <w:r>
              <w:rPr>
                <w:sz w:val="24"/>
                <w:szCs w:val="24"/>
                <w:lang w:val="ro-RO"/>
              </w:rPr>
              <w:t xml:space="preserve">efectuate către </w:t>
            </w:r>
            <w:r w:rsidRPr="00240660">
              <w:rPr>
                <w:sz w:val="24"/>
                <w:szCs w:val="24"/>
                <w:lang w:val="ro-RO"/>
              </w:rPr>
              <w:t>de autorități.</w:t>
            </w:r>
          </w:p>
          <w:p w14:paraId="079847E1" w14:textId="471BEEB7" w:rsidR="00571DC0" w:rsidRPr="00240660" w:rsidRDefault="00240660" w:rsidP="002E6607">
            <w:pPr>
              <w:ind w:firstLine="567"/>
              <w:rPr>
                <w:sz w:val="24"/>
                <w:szCs w:val="24"/>
                <w:lang w:val="ro-RO"/>
              </w:rPr>
            </w:pPr>
            <w:r w:rsidRPr="00240660">
              <w:rPr>
                <w:b/>
                <w:sz w:val="24"/>
                <w:szCs w:val="24"/>
                <w:lang w:val="ro-RO"/>
              </w:rPr>
              <w:t>Acceptarea metodelor de încercare virtuală</w:t>
            </w:r>
            <w:r>
              <w:rPr>
                <w:b/>
                <w:sz w:val="24"/>
                <w:szCs w:val="24"/>
                <w:lang w:val="ro-RO"/>
              </w:rPr>
              <w:t xml:space="preserve"> – </w:t>
            </w:r>
            <w:r w:rsidRPr="00240660">
              <w:rPr>
                <w:sz w:val="24"/>
                <w:szCs w:val="24"/>
                <w:lang w:val="ro-RO"/>
              </w:rPr>
              <w:t xml:space="preserve">Conform </w:t>
            </w:r>
            <w:r>
              <w:rPr>
                <w:sz w:val="24"/>
                <w:szCs w:val="24"/>
                <w:lang w:val="ro-RO"/>
              </w:rPr>
              <w:t xml:space="preserve">prevederilor </w:t>
            </w:r>
            <w:r w:rsidRPr="00240660">
              <w:rPr>
                <w:sz w:val="24"/>
                <w:szCs w:val="24"/>
                <w:lang w:val="ro-RO"/>
              </w:rPr>
              <w:t>pro</w:t>
            </w:r>
            <w:r>
              <w:rPr>
                <w:sz w:val="24"/>
                <w:szCs w:val="24"/>
                <w:lang w:val="ro-RO"/>
              </w:rPr>
              <w:t>ie</w:t>
            </w:r>
            <w:r w:rsidRPr="00240660">
              <w:rPr>
                <w:sz w:val="24"/>
                <w:szCs w:val="24"/>
                <w:lang w:val="ro-RO"/>
              </w:rPr>
              <w:t>ctului</w:t>
            </w:r>
            <w:r>
              <w:rPr>
                <w:sz w:val="24"/>
                <w:szCs w:val="24"/>
                <w:lang w:val="ro-RO"/>
              </w:rPr>
              <w:t>, în unele cazuri specifice se</w:t>
            </w:r>
            <w:r w:rsidRPr="00240660">
              <w:rPr>
                <w:sz w:val="24"/>
                <w:szCs w:val="24"/>
                <w:lang w:val="ro-RO"/>
              </w:rPr>
              <w:t xml:space="preserve"> admi</w:t>
            </w:r>
            <w:r>
              <w:rPr>
                <w:sz w:val="24"/>
                <w:szCs w:val="24"/>
                <w:lang w:val="ro-RO"/>
              </w:rPr>
              <w:t>t</w:t>
            </w:r>
            <w:r w:rsidRPr="00240660">
              <w:rPr>
                <w:sz w:val="24"/>
                <w:szCs w:val="24"/>
                <w:lang w:val="ro-RO"/>
              </w:rPr>
              <w:t xml:space="preserve"> metode de încercare virtuală, pentru a reduce costurile și durata evaluărilor</w:t>
            </w:r>
            <w:r>
              <w:rPr>
                <w:sz w:val="24"/>
                <w:szCs w:val="24"/>
                <w:lang w:val="ro-RO"/>
              </w:rPr>
              <w:t>.</w:t>
            </w:r>
          </w:p>
        </w:tc>
      </w:tr>
      <w:tr w:rsidR="00F71839" w:rsidRPr="00F044F0" w14:paraId="7AD9FC94" w14:textId="77777777" w:rsidTr="0019464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39368004" w14:textId="77777777" w:rsidR="00F71839" w:rsidRPr="00F044F0" w:rsidRDefault="00F71839" w:rsidP="002E6607">
            <w:pPr>
              <w:ind w:firstLine="567"/>
              <w:rPr>
                <w:b/>
                <w:sz w:val="24"/>
                <w:szCs w:val="24"/>
                <w:lang w:val="ro-RO"/>
              </w:rPr>
            </w:pPr>
            <w:r w:rsidRPr="00F044F0">
              <w:rPr>
                <w:b/>
                <w:sz w:val="24"/>
                <w:szCs w:val="24"/>
                <w:lang w:val="ro-RO"/>
              </w:rPr>
              <w:lastRenderedPageBreak/>
              <w:t>3.2. Opțiunile alternative analizate și motivele pentru care acestea nu au fost luate în considerare</w:t>
            </w:r>
          </w:p>
        </w:tc>
      </w:tr>
      <w:tr w:rsidR="00F71839" w:rsidRPr="00F044F0" w14:paraId="7BE25340" w14:textId="77777777" w:rsidTr="0019464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9A33C5B" w14:textId="77777777" w:rsidR="00240660" w:rsidRPr="00240660" w:rsidRDefault="00240660" w:rsidP="002E6607">
            <w:pPr>
              <w:pStyle w:val="Heading1"/>
              <w:spacing w:before="0" w:after="0"/>
              <w:ind w:firstLine="567"/>
              <w:outlineLvl w:val="0"/>
              <w:rPr>
                <w:rFonts w:ascii="Times New Roman" w:hAnsi="Times New Roman"/>
                <w:b w:val="0"/>
                <w:bCs/>
                <w:iCs/>
                <w:sz w:val="24"/>
                <w:szCs w:val="24"/>
                <w:lang w:val="ro-RO"/>
              </w:rPr>
            </w:pPr>
            <w:r w:rsidRPr="00240660">
              <w:rPr>
                <w:rFonts w:ascii="Times New Roman" w:hAnsi="Times New Roman"/>
                <w:bCs/>
                <w:iCs/>
                <w:sz w:val="24"/>
                <w:szCs w:val="24"/>
                <w:lang w:val="ro-RO"/>
              </w:rPr>
              <w:lastRenderedPageBreak/>
              <w:t>Opțiunea 1 - Menținerea status quo-ului (</w:t>
            </w:r>
            <w:r>
              <w:rPr>
                <w:rFonts w:ascii="Times New Roman" w:hAnsi="Times New Roman"/>
                <w:bCs/>
                <w:iCs/>
                <w:sz w:val="24"/>
                <w:szCs w:val="24"/>
                <w:lang w:val="ro-RO"/>
              </w:rPr>
              <w:t>o</w:t>
            </w:r>
            <w:r w:rsidRPr="00240660">
              <w:rPr>
                <w:rFonts w:ascii="Times New Roman" w:hAnsi="Times New Roman"/>
                <w:bCs/>
                <w:iCs/>
                <w:sz w:val="24"/>
                <w:szCs w:val="24"/>
                <w:lang w:val="ro-RO"/>
              </w:rPr>
              <w:t>pțiunea „a nu face nimic”)</w:t>
            </w:r>
            <w:r w:rsidRPr="00240660">
              <w:rPr>
                <w:rFonts w:ascii="Times New Roman" w:hAnsi="Times New Roman"/>
                <w:b w:val="0"/>
                <w:bCs/>
                <w:iCs/>
                <w:sz w:val="24"/>
                <w:szCs w:val="24"/>
                <w:lang w:val="ro-RO"/>
              </w:rPr>
              <w:t xml:space="preserve"> - păstrarea cadrului de reglementare actual ar accentua lipsa de standardizare și de uniformizare în admiterea pe piață și în exploatare a vehiculelor și a părților componente. În lipsa unor reguli tehnice obligatorii și a unei </w:t>
            </w:r>
            <w:r w:rsidR="00835756">
              <w:rPr>
                <w:rFonts w:ascii="Times New Roman" w:hAnsi="Times New Roman"/>
                <w:b w:val="0"/>
                <w:bCs/>
                <w:iCs/>
                <w:sz w:val="24"/>
                <w:szCs w:val="24"/>
                <w:lang w:val="ro-RO"/>
              </w:rPr>
              <w:t>a</w:t>
            </w:r>
            <w:r w:rsidRPr="00240660">
              <w:rPr>
                <w:rFonts w:ascii="Times New Roman" w:hAnsi="Times New Roman"/>
                <w:b w:val="0"/>
                <w:bCs/>
                <w:iCs/>
                <w:sz w:val="24"/>
                <w:szCs w:val="24"/>
                <w:lang w:val="ro-RO"/>
              </w:rPr>
              <w:t>utorități de omologare distincte, ar crește riscul plasării pe piață a pieselor și echipamentelor necertificate, al admiterii în exploatare a vehiculelor care nu corespund tipului aprobat și al modificărilor constructive necertificate. În același timp, nu ar exista instrumente eficiente pentru rechemări sau măsuri corective sau retrageri din circulație. Ca urmare a analizei opțiunea de a nu face nimic nu poate fi recomandată deoarece aceasta poate duce la următoarele consecințe:</w:t>
            </w:r>
          </w:p>
          <w:p w14:paraId="264F2CF4" w14:textId="77777777" w:rsidR="00240660" w:rsidRPr="00240660" w:rsidRDefault="00240660" w:rsidP="002E6607">
            <w:pPr>
              <w:pStyle w:val="Heading1"/>
              <w:numPr>
                <w:ilvl w:val="0"/>
                <w:numId w:val="2"/>
              </w:numPr>
              <w:tabs>
                <w:tab w:val="left" w:pos="332"/>
              </w:tabs>
              <w:spacing w:before="0" w:after="0"/>
              <w:ind w:left="0" w:firstLine="567"/>
              <w:outlineLvl w:val="0"/>
              <w:rPr>
                <w:rFonts w:ascii="Times New Roman" w:hAnsi="Times New Roman"/>
                <w:b w:val="0"/>
                <w:bCs/>
                <w:iCs/>
                <w:sz w:val="24"/>
                <w:szCs w:val="24"/>
                <w:lang w:val="ro-RO"/>
              </w:rPr>
            </w:pPr>
            <w:r w:rsidRPr="00240660">
              <w:rPr>
                <w:rFonts w:ascii="Times New Roman" w:hAnsi="Times New Roman"/>
                <w:b w:val="0"/>
                <w:bCs/>
                <w:iCs/>
                <w:sz w:val="24"/>
                <w:szCs w:val="24"/>
                <w:lang w:val="ro-RO"/>
              </w:rPr>
              <w:t>Lipsa standardizării și uniformității omologării - fără reguli clare și uniforme, poate duce la amplificarea problemei plasării pe piață a diferitor componente și echipamente în lipsa certificări oficiale.</w:t>
            </w:r>
          </w:p>
          <w:p w14:paraId="467C4177" w14:textId="77777777" w:rsidR="00240660" w:rsidRPr="00240660" w:rsidRDefault="00240660" w:rsidP="002E6607">
            <w:pPr>
              <w:pStyle w:val="Heading1"/>
              <w:numPr>
                <w:ilvl w:val="0"/>
                <w:numId w:val="2"/>
              </w:numPr>
              <w:tabs>
                <w:tab w:val="left" w:pos="332"/>
              </w:tabs>
              <w:spacing w:before="0" w:after="0"/>
              <w:ind w:left="0" w:firstLine="567"/>
              <w:outlineLvl w:val="0"/>
              <w:rPr>
                <w:rFonts w:ascii="Times New Roman" w:hAnsi="Times New Roman"/>
                <w:b w:val="0"/>
                <w:bCs/>
                <w:iCs/>
                <w:sz w:val="24"/>
                <w:szCs w:val="24"/>
                <w:lang w:val="ro-RO"/>
              </w:rPr>
            </w:pPr>
            <w:r w:rsidRPr="00240660">
              <w:rPr>
                <w:rFonts w:ascii="Times New Roman" w:hAnsi="Times New Roman"/>
                <w:b w:val="0"/>
                <w:bCs/>
                <w:iCs/>
                <w:sz w:val="24"/>
                <w:szCs w:val="24"/>
                <w:lang w:val="ro-RO"/>
              </w:rPr>
              <w:t>Posibilitatea admiterii în trafic a unor vehicule rutiere ce mu corespund tipului aprobat.</w:t>
            </w:r>
          </w:p>
          <w:p w14:paraId="27E84E3F" w14:textId="77777777" w:rsidR="00240660" w:rsidRPr="00240660" w:rsidRDefault="00240660" w:rsidP="002E6607">
            <w:pPr>
              <w:pStyle w:val="Heading1"/>
              <w:numPr>
                <w:ilvl w:val="0"/>
                <w:numId w:val="2"/>
              </w:numPr>
              <w:tabs>
                <w:tab w:val="left" w:pos="332"/>
              </w:tabs>
              <w:spacing w:before="0" w:after="0"/>
              <w:ind w:left="0" w:firstLine="567"/>
              <w:outlineLvl w:val="0"/>
              <w:rPr>
                <w:rFonts w:ascii="Times New Roman" w:hAnsi="Times New Roman"/>
                <w:b w:val="0"/>
                <w:bCs/>
                <w:iCs/>
                <w:sz w:val="24"/>
                <w:szCs w:val="24"/>
                <w:lang w:val="ro-RO"/>
              </w:rPr>
            </w:pPr>
            <w:r w:rsidRPr="00240660">
              <w:rPr>
                <w:rFonts w:ascii="Times New Roman" w:hAnsi="Times New Roman"/>
                <w:b w:val="0"/>
                <w:bCs/>
                <w:iCs/>
                <w:sz w:val="24"/>
                <w:szCs w:val="24"/>
                <w:lang w:val="ro-RO"/>
              </w:rPr>
              <w:t>Excluderea în continuare a posibilității agenților de a efectua modificări constructive ne certificate a autovehiculelor.</w:t>
            </w:r>
          </w:p>
          <w:p w14:paraId="44C98FD6" w14:textId="77777777" w:rsidR="00240660" w:rsidRPr="00240660" w:rsidRDefault="00240660" w:rsidP="002E6607">
            <w:pPr>
              <w:ind w:firstLine="567"/>
              <w:rPr>
                <w:sz w:val="24"/>
                <w:szCs w:val="24"/>
                <w:lang w:val="ro-RO"/>
              </w:rPr>
            </w:pPr>
            <w:r w:rsidRPr="00240660">
              <w:rPr>
                <w:b/>
                <w:sz w:val="24"/>
                <w:szCs w:val="24"/>
                <w:lang w:val="ro-RO"/>
              </w:rPr>
              <w:t>Opțiunea 2 – Recunoașterea automata a tuturor omologărilor externe</w:t>
            </w:r>
            <w:r w:rsidRPr="00240660">
              <w:rPr>
                <w:sz w:val="24"/>
                <w:szCs w:val="24"/>
                <w:lang w:val="ro-RO"/>
              </w:rPr>
              <w:t xml:space="preserve"> - Acceptarea automată a </w:t>
            </w:r>
            <w:r w:rsidR="00976421">
              <w:rPr>
                <w:sz w:val="24"/>
                <w:szCs w:val="24"/>
                <w:lang w:val="ro-RO"/>
              </w:rPr>
              <w:t xml:space="preserve">tuturor </w:t>
            </w:r>
            <w:r w:rsidRPr="00240660">
              <w:rPr>
                <w:sz w:val="24"/>
                <w:szCs w:val="24"/>
                <w:lang w:val="ro-RO"/>
              </w:rPr>
              <w:t xml:space="preserve">omologărilor </w:t>
            </w:r>
            <w:r w:rsidR="00976421">
              <w:rPr>
                <w:sz w:val="24"/>
                <w:szCs w:val="24"/>
                <w:lang w:val="ro-RO"/>
              </w:rPr>
              <w:t xml:space="preserve">externe </w:t>
            </w:r>
            <w:r w:rsidRPr="00240660">
              <w:rPr>
                <w:sz w:val="24"/>
                <w:szCs w:val="24"/>
                <w:lang w:val="ro-RO"/>
              </w:rPr>
              <w:t xml:space="preserve">fără constituirea unei autorități naționale și fără mecanisme interne de supraveghere a pieței ar lăsa un vid de </w:t>
            </w:r>
            <w:proofErr w:type="spellStart"/>
            <w:r w:rsidRPr="00240660">
              <w:rPr>
                <w:sz w:val="24"/>
                <w:szCs w:val="24"/>
                <w:lang w:val="ro-RO"/>
              </w:rPr>
              <w:t>reglememtare</w:t>
            </w:r>
            <w:proofErr w:type="spellEnd"/>
            <w:r w:rsidRPr="00240660">
              <w:rPr>
                <w:sz w:val="24"/>
                <w:szCs w:val="24"/>
                <w:lang w:val="ro-RO"/>
              </w:rPr>
              <w:t xml:space="preserve"> </w:t>
            </w:r>
            <w:proofErr w:type="spellStart"/>
            <w:r w:rsidRPr="00240660">
              <w:rPr>
                <w:sz w:val="24"/>
                <w:szCs w:val="24"/>
                <w:lang w:val="ro-RO"/>
              </w:rPr>
              <w:t>institutional</w:t>
            </w:r>
            <w:proofErr w:type="spellEnd"/>
            <w:r w:rsidRPr="00240660">
              <w:rPr>
                <w:sz w:val="24"/>
                <w:szCs w:val="24"/>
                <w:lang w:val="ro-RO"/>
              </w:rPr>
              <w:t xml:space="preserve"> la nivel național. În acest caz, nu ar exista competența </w:t>
            </w:r>
            <w:r w:rsidR="005608D0">
              <w:rPr>
                <w:sz w:val="24"/>
                <w:szCs w:val="24"/>
                <w:lang w:val="ro-RO"/>
              </w:rPr>
              <w:t>națională</w:t>
            </w:r>
            <w:r w:rsidRPr="00240660">
              <w:rPr>
                <w:sz w:val="24"/>
                <w:szCs w:val="24"/>
                <w:lang w:val="ro-RO"/>
              </w:rPr>
              <w:t xml:space="preserve"> pentru rechemări sau retrageri rapide, pentru controlul pieselor și echipamentelor sau pentru intervenții în raport cu modificările constructive. </w:t>
            </w:r>
            <w:proofErr w:type="spellStart"/>
            <w:r w:rsidRPr="00240660">
              <w:rPr>
                <w:sz w:val="24"/>
                <w:szCs w:val="24"/>
                <w:lang w:val="ro-RO"/>
              </w:rPr>
              <w:t>Urmînd</w:t>
            </w:r>
            <w:proofErr w:type="spellEnd"/>
            <w:r w:rsidRPr="00240660">
              <w:rPr>
                <w:sz w:val="24"/>
                <w:szCs w:val="24"/>
                <w:lang w:val="ro-RO"/>
              </w:rPr>
              <w:t xml:space="preserve"> acest scenariu se încalcă însăși logica proiectului de lege și nu se asigură protecția interesului public pe teritoriul național.</w:t>
            </w:r>
          </w:p>
          <w:p w14:paraId="270E0D19" w14:textId="77777777" w:rsidR="00240660" w:rsidRPr="00240660" w:rsidRDefault="00240660" w:rsidP="002E6607">
            <w:pPr>
              <w:pStyle w:val="Heading1"/>
              <w:spacing w:before="0" w:after="0"/>
              <w:ind w:firstLine="567"/>
              <w:outlineLvl w:val="0"/>
              <w:rPr>
                <w:rFonts w:ascii="Times New Roman" w:hAnsi="Times New Roman"/>
                <w:sz w:val="24"/>
                <w:szCs w:val="24"/>
              </w:rPr>
            </w:pPr>
            <w:proofErr w:type="spellStart"/>
            <w:r w:rsidRPr="00240660">
              <w:rPr>
                <w:rFonts w:ascii="Times New Roman" w:hAnsi="Times New Roman"/>
                <w:sz w:val="24"/>
                <w:szCs w:val="24"/>
              </w:rPr>
              <w:t>Opțiunea</w:t>
            </w:r>
            <w:proofErr w:type="spellEnd"/>
            <w:r w:rsidRPr="00240660">
              <w:rPr>
                <w:rFonts w:ascii="Times New Roman" w:hAnsi="Times New Roman"/>
                <w:sz w:val="24"/>
                <w:szCs w:val="24"/>
              </w:rPr>
              <w:t xml:space="preserve"> 3 – </w:t>
            </w:r>
            <w:proofErr w:type="spellStart"/>
            <w:r w:rsidRPr="00240660">
              <w:rPr>
                <w:rFonts w:ascii="Times New Roman" w:hAnsi="Times New Roman"/>
                <w:sz w:val="24"/>
                <w:szCs w:val="24"/>
              </w:rPr>
              <w:t>Adoptarea</w:t>
            </w:r>
            <w:proofErr w:type="spellEnd"/>
            <w:r w:rsidRPr="00240660">
              <w:rPr>
                <w:rFonts w:ascii="Times New Roman" w:hAnsi="Times New Roman"/>
                <w:sz w:val="24"/>
                <w:szCs w:val="24"/>
              </w:rPr>
              <w:t xml:space="preserve"> </w:t>
            </w:r>
            <w:proofErr w:type="spellStart"/>
            <w:r w:rsidRPr="00240660">
              <w:rPr>
                <w:rFonts w:ascii="Times New Roman" w:hAnsi="Times New Roman"/>
                <w:sz w:val="24"/>
                <w:szCs w:val="24"/>
              </w:rPr>
              <w:t>reglementărilor</w:t>
            </w:r>
            <w:proofErr w:type="spellEnd"/>
            <w:r w:rsidRPr="00240660">
              <w:rPr>
                <w:rFonts w:ascii="Times New Roman" w:hAnsi="Times New Roman"/>
                <w:sz w:val="24"/>
                <w:szCs w:val="24"/>
              </w:rPr>
              <w:t xml:space="preserve"> </w:t>
            </w:r>
            <w:proofErr w:type="spellStart"/>
            <w:r w:rsidRPr="00240660">
              <w:rPr>
                <w:rFonts w:ascii="Times New Roman" w:hAnsi="Times New Roman"/>
                <w:sz w:val="24"/>
                <w:szCs w:val="24"/>
              </w:rPr>
              <w:t>propuse</w:t>
            </w:r>
            <w:proofErr w:type="spellEnd"/>
            <w:r w:rsidRPr="00240660">
              <w:rPr>
                <w:rFonts w:ascii="Times New Roman" w:hAnsi="Times New Roman"/>
                <w:sz w:val="24"/>
                <w:szCs w:val="24"/>
              </w:rPr>
              <w:t xml:space="preserve"> (</w:t>
            </w:r>
            <w:proofErr w:type="spellStart"/>
            <w:r w:rsidRPr="00240660">
              <w:rPr>
                <w:rFonts w:ascii="Times New Roman" w:hAnsi="Times New Roman"/>
                <w:sz w:val="24"/>
                <w:szCs w:val="24"/>
              </w:rPr>
              <w:t>opțiunea</w:t>
            </w:r>
            <w:proofErr w:type="spellEnd"/>
            <w:r w:rsidRPr="00240660">
              <w:rPr>
                <w:rFonts w:ascii="Times New Roman" w:hAnsi="Times New Roman"/>
                <w:sz w:val="24"/>
                <w:szCs w:val="24"/>
              </w:rPr>
              <w:t xml:space="preserve"> </w:t>
            </w:r>
            <w:proofErr w:type="spellStart"/>
            <w:r w:rsidRPr="00240660">
              <w:rPr>
                <w:rFonts w:ascii="Times New Roman" w:hAnsi="Times New Roman"/>
                <w:sz w:val="24"/>
                <w:szCs w:val="24"/>
              </w:rPr>
              <w:t>recomandată</w:t>
            </w:r>
            <w:proofErr w:type="spellEnd"/>
            <w:r w:rsidRPr="00240660">
              <w:rPr>
                <w:rFonts w:ascii="Times New Roman" w:hAnsi="Times New Roman"/>
                <w:sz w:val="24"/>
                <w:szCs w:val="24"/>
              </w:rPr>
              <w:t>)</w:t>
            </w:r>
          </w:p>
          <w:p w14:paraId="61192DF4" w14:textId="77777777" w:rsidR="00240660" w:rsidRPr="00240660" w:rsidRDefault="00240660" w:rsidP="002E6607">
            <w:pPr>
              <w:pStyle w:val="NormalWeb"/>
              <w:rPr>
                <w:lang w:val="ro-RO"/>
              </w:rPr>
            </w:pPr>
            <w:proofErr w:type="spellStart"/>
            <w:r w:rsidRPr="00240660">
              <w:rPr>
                <w:lang w:val="en-US"/>
              </w:rPr>
              <w:t>Adoptarea</w:t>
            </w:r>
            <w:proofErr w:type="spellEnd"/>
            <w:r w:rsidRPr="00240660">
              <w:rPr>
                <w:lang w:val="en-US"/>
              </w:rPr>
              <w:t xml:space="preserve"> </w:t>
            </w:r>
            <w:proofErr w:type="spellStart"/>
            <w:r w:rsidRPr="00240660">
              <w:rPr>
                <w:lang w:val="en-US"/>
              </w:rPr>
              <w:t>integrală</w:t>
            </w:r>
            <w:proofErr w:type="spellEnd"/>
            <w:r w:rsidRPr="00240660">
              <w:rPr>
                <w:lang w:val="en-US"/>
              </w:rPr>
              <w:t xml:space="preserve"> a </w:t>
            </w:r>
            <w:proofErr w:type="spellStart"/>
            <w:r w:rsidRPr="00240660">
              <w:rPr>
                <w:lang w:val="en-US"/>
              </w:rPr>
              <w:t>cadrului</w:t>
            </w:r>
            <w:proofErr w:type="spellEnd"/>
            <w:r w:rsidRPr="00240660">
              <w:rPr>
                <w:lang w:val="en-US"/>
              </w:rPr>
              <w:t xml:space="preserve"> </w:t>
            </w:r>
            <w:proofErr w:type="spellStart"/>
            <w:r w:rsidRPr="00240660">
              <w:rPr>
                <w:lang w:val="en-US"/>
              </w:rPr>
              <w:t>propus</w:t>
            </w:r>
            <w:proofErr w:type="spellEnd"/>
            <w:r w:rsidRPr="00240660">
              <w:rPr>
                <w:lang w:val="en-US"/>
              </w:rPr>
              <w:t xml:space="preserve">, </w:t>
            </w:r>
            <w:proofErr w:type="spellStart"/>
            <w:r w:rsidRPr="00240660">
              <w:rPr>
                <w:lang w:val="en-US"/>
              </w:rPr>
              <w:t>ar</w:t>
            </w:r>
            <w:proofErr w:type="spellEnd"/>
            <w:r w:rsidRPr="00240660">
              <w:rPr>
                <w:lang w:val="en-US"/>
              </w:rPr>
              <w:t xml:space="preserve"> </w:t>
            </w:r>
            <w:proofErr w:type="spellStart"/>
            <w:r w:rsidRPr="00240660">
              <w:rPr>
                <w:lang w:val="en-US"/>
              </w:rPr>
              <w:t>elimina</w:t>
            </w:r>
            <w:proofErr w:type="spellEnd"/>
            <w:r w:rsidRPr="00240660">
              <w:rPr>
                <w:lang w:val="en-US"/>
              </w:rPr>
              <w:t xml:space="preserve"> </w:t>
            </w:r>
            <w:proofErr w:type="spellStart"/>
            <w:r w:rsidRPr="00240660">
              <w:rPr>
                <w:lang w:val="en-US"/>
              </w:rPr>
              <w:t>lacunele</w:t>
            </w:r>
            <w:proofErr w:type="spellEnd"/>
            <w:r w:rsidRPr="00240660">
              <w:rPr>
                <w:lang w:val="en-US"/>
              </w:rPr>
              <w:t xml:space="preserve"> </w:t>
            </w:r>
            <w:proofErr w:type="spellStart"/>
            <w:r w:rsidRPr="00240660">
              <w:rPr>
                <w:lang w:val="en-US"/>
              </w:rPr>
              <w:t>existent</w:t>
            </w:r>
            <w:r w:rsidR="005608D0">
              <w:rPr>
                <w:lang w:val="en-US"/>
              </w:rPr>
              <w:t>e</w:t>
            </w:r>
            <w:proofErr w:type="spellEnd"/>
            <w:r w:rsidRPr="00240660">
              <w:rPr>
                <w:lang w:val="en-US"/>
              </w:rPr>
              <w:t xml:space="preserve"> </w:t>
            </w:r>
            <w:proofErr w:type="spellStart"/>
            <w:r w:rsidRPr="00240660">
              <w:rPr>
                <w:lang w:val="en-US"/>
              </w:rPr>
              <w:t>și</w:t>
            </w:r>
            <w:proofErr w:type="spellEnd"/>
            <w:r w:rsidRPr="00240660">
              <w:rPr>
                <w:lang w:val="en-US"/>
              </w:rPr>
              <w:t xml:space="preserve"> </w:t>
            </w:r>
            <w:proofErr w:type="spellStart"/>
            <w:r w:rsidRPr="00240660">
              <w:rPr>
                <w:lang w:val="en-US"/>
              </w:rPr>
              <w:t>ar</w:t>
            </w:r>
            <w:proofErr w:type="spellEnd"/>
            <w:r w:rsidRPr="00240660">
              <w:rPr>
                <w:lang w:val="en-US"/>
              </w:rPr>
              <w:t xml:space="preserve"> </w:t>
            </w:r>
            <w:proofErr w:type="spellStart"/>
            <w:r w:rsidRPr="00240660">
              <w:rPr>
                <w:lang w:val="en-US"/>
              </w:rPr>
              <w:t>alinia</w:t>
            </w:r>
            <w:proofErr w:type="spellEnd"/>
            <w:r w:rsidRPr="00240660">
              <w:rPr>
                <w:lang w:val="en-US"/>
              </w:rPr>
              <w:t xml:space="preserve"> </w:t>
            </w:r>
            <w:proofErr w:type="spellStart"/>
            <w:r w:rsidR="005608D0">
              <w:rPr>
                <w:lang w:val="en-US"/>
              </w:rPr>
              <w:t>legislația</w:t>
            </w:r>
            <w:proofErr w:type="spellEnd"/>
            <w:r w:rsidR="005608D0">
              <w:rPr>
                <w:lang w:val="en-US"/>
              </w:rPr>
              <w:t xml:space="preserve"> </w:t>
            </w:r>
            <w:proofErr w:type="spellStart"/>
            <w:r w:rsidRPr="00240660">
              <w:rPr>
                <w:lang w:val="en-US"/>
              </w:rPr>
              <w:t>Republic</w:t>
            </w:r>
            <w:r w:rsidR="005608D0">
              <w:rPr>
                <w:lang w:val="en-US"/>
              </w:rPr>
              <w:t>ii</w:t>
            </w:r>
            <w:proofErr w:type="spellEnd"/>
            <w:r w:rsidRPr="00240660">
              <w:rPr>
                <w:lang w:val="en-US"/>
              </w:rPr>
              <w:t xml:space="preserve"> Moldova la </w:t>
            </w:r>
            <w:proofErr w:type="spellStart"/>
            <w:r w:rsidRPr="00240660">
              <w:rPr>
                <w:lang w:val="en-US"/>
              </w:rPr>
              <w:t>practicile</w:t>
            </w:r>
            <w:proofErr w:type="spellEnd"/>
            <w:r w:rsidRPr="00240660">
              <w:rPr>
                <w:lang w:val="en-US"/>
              </w:rPr>
              <w:t xml:space="preserve"> UE/CEE-ONU </w:t>
            </w:r>
            <w:proofErr w:type="spellStart"/>
            <w:r w:rsidRPr="00240660">
              <w:rPr>
                <w:lang w:val="en-US"/>
              </w:rPr>
              <w:t>fără</w:t>
            </w:r>
            <w:proofErr w:type="spellEnd"/>
            <w:r w:rsidRPr="00240660">
              <w:rPr>
                <w:lang w:val="en-US"/>
              </w:rPr>
              <w:t xml:space="preserve"> </w:t>
            </w:r>
            <w:proofErr w:type="spellStart"/>
            <w:r w:rsidRPr="00240660">
              <w:rPr>
                <w:lang w:val="en-US"/>
              </w:rPr>
              <w:t>careva</w:t>
            </w:r>
            <w:proofErr w:type="spellEnd"/>
            <w:r w:rsidRPr="00240660">
              <w:rPr>
                <w:lang w:val="en-US"/>
              </w:rPr>
              <w:t xml:space="preserve"> </w:t>
            </w:r>
            <w:proofErr w:type="spellStart"/>
            <w:r w:rsidRPr="00240660">
              <w:rPr>
                <w:lang w:val="en-US"/>
              </w:rPr>
              <w:t>bariere</w:t>
            </w:r>
            <w:proofErr w:type="spellEnd"/>
            <w:r w:rsidRPr="00240660">
              <w:rPr>
                <w:lang w:val="en-US"/>
              </w:rPr>
              <w:t xml:space="preserve"> inutile. </w:t>
            </w:r>
            <w:proofErr w:type="spellStart"/>
            <w:r w:rsidRPr="00240660">
              <w:rPr>
                <w:lang w:val="en-US"/>
              </w:rPr>
              <w:t>În</w:t>
            </w:r>
            <w:proofErr w:type="spellEnd"/>
            <w:r w:rsidRPr="00240660">
              <w:rPr>
                <w:lang w:val="en-US"/>
              </w:rPr>
              <w:t xml:space="preserve"> </w:t>
            </w:r>
            <w:proofErr w:type="spellStart"/>
            <w:r w:rsidRPr="00240660">
              <w:rPr>
                <w:lang w:val="en-US"/>
              </w:rPr>
              <w:t>baza</w:t>
            </w:r>
            <w:proofErr w:type="spellEnd"/>
            <w:r w:rsidRPr="00240660">
              <w:rPr>
                <w:lang w:val="en-US"/>
              </w:rPr>
              <w:t xml:space="preserve"> </w:t>
            </w:r>
            <w:proofErr w:type="spellStart"/>
            <w:r w:rsidRPr="00240660">
              <w:rPr>
                <w:lang w:val="en-US"/>
              </w:rPr>
              <w:t>acestei</w:t>
            </w:r>
            <w:proofErr w:type="spellEnd"/>
            <w:r w:rsidRPr="00240660">
              <w:rPr>
                <w:lang w:val="en-US"/>
              </w:rPr>
              <w:t xml:space="preserve"> </w:t>
            </w:r>
            <w:proofErr w:type="spellStart"/>
            <w:r w:rsidRPr="00240660">
              <w:rPr>
                <w:lang w:val="en-US"/>
              </w:rPr>
              <w:t>opțiuni</w:t>
            </w:r>
            <w:proofErr w:type="spellEnd"/>
            <w:r w:rsidRPr="00240660">
              <w:rPr>
                <w:lang w:val="en-US"/>
              </w:rPr>
              <w:t xml:space="preserve"> </w:t>
            </w:r>
            <w:proofErr w:type="spellStart"/>
            <w:r w:rsidRPr="00240660">
              <w:rPr>
                <w:lang w:val="en-US"/>
              </w:rPr>
              <w:t>recomandate</w:t>
            </w:r>
            <w:proofErr w:type="spellEnd"/>
            <w:r w:rsidRPr="00240660">
              <w:rPr>
                <w:lang w:val="en-US"/>
              </w:rPr>
              <w:t xml:space="preserve"> </w:t>
            </w:r>
            <w:proofErr w:type="spellStart"/>
            <w:r w:rsidRPr="00240660">
              <w:rPr>
                <w:lang w:val="en-US"/>
              </w:rPr>
              <w:t>ar</w:t>
            </w:r>
            <w:proofErr w:type="spellEnd"/>
            <w:r w:rsidRPr="00240660">
              <w:rPr>
                <w:lang w:val="en-US"/>
              </w:rPr>
              <w:t xml:space="preserve"> fi introduce un </w:t>
            </w:r>
            <w:proofErr w:type="spellStart"/>
            <w:r w:rsidRPr="00240660">
              <w:rPr>
                <w:lang w:val="en-US"/>
              </w:rPr>
              <w:t>șir</w:t>
            </w:r>
            <w:proofErr w:type="spellEnd"/>
            <w:r w:rsidRPr="00240660">
              <w:rPr>
                <w:lang w:val="en-US"/>
              </w:rPr>
              <w:t xml:space="preserve"> de </w:t>
            </w:r>
            <w:proofErr w:type="spellStart"/>
            <w:r w:rsidRPr="00240660">
              <w:rPr>
                <w:lang w:val="en-US"/>
              </w:rPr>
              <w:t>reglmentări</w:t>
            </w:r>
            <w:proofErr w:type="spellEnd"/>
            <w:r w:rsidRPr="00240660">
              <w:rPr>
                <w:lang w:val="en-US"/>
              </w:rPr>
              <w:t xml:space="preserve"> </w:t>
            </w:r>
            <w:proofErr w:type="spellStart"/>
            <w:r w:rsidRPr="00240660">
              <w:rPr>
                <w:lang w:val="en-US"/>
              </w:rPr>
              <w:t>noi</w:t>
            </w:r>
            <w:proofErr w:type="spellEnd"/>
            <w:r w:rsidRPr="00240660">
              <w:rPr>
                <w:lang w:val="en-US"/>
              </w:rPr>
              <w:t xml:space="preserve"> </w:t>
            </w:r>
            <w:proofErr w:type="spellStart"/>
            <w:r w:rsidRPr="00240660">
              <w:rPr>
                <w:lang w:val="en-US"/>
              </w:rPr>
              <w:t>după</w:t>
            </w:r>
            <w:proofErr w:type="spellEnd"/>
            <w:r w:rsidRPr="00240660">
              <w:rPr>
                <w:lang w:val="en-US"/>
              </w:rPr>
              <w:t xml:space="preserve"> cum </w:t>
            </w:r>
            <w:proofErr w:type="spellStart"/>
            <w:r w:rsidRPr="00240660">
              <w:rPr>
                <w:lang w:val="en-US"/>
              </w:rPr>
              <w:t>este</w:t>
            </w:r>
            <w:proofErr w:type="spellEnd"/>
            <w:r w:rsidRPr="00240660">
              <w:rPr>
                <w:lang w:val="en-US"/>
              </w:rPr>
              <w:t xml:space="preserve"> </w:t>
            </w:r>
            <w:proofErr w:type="spellStart"/>
            <w:r w:rsidRPr="00240660">
              <w:rPr>
                <w:lang w:val="en-US"/>
              </w:rPr>
              <w:t>explicat</w:t>
            </w:r>
            <w:proofErr w:type="spellEnd"/>
            <w:r w:rsidRPr="00240660">
              <w:rPr>
                <w:lang w:val="en-US"/>
              </w:rPr>
              <w:t xml:space="preserve"> </w:t>
            </w:r>
            <w:proofErr w:type="spellStart"/>
            <w:r w:rsidRPr="00240660">
              <w:rPr>
                <w:lang w:val="en-US"/>
              </w:rPr>
              <w:t>în</w:t>
            </w:r>
            <w:proofErr w:type="spellEnd"/>
            <w:r w:rsidRPr="00240660">
              <w:rPr>
                <w:lang w:val="en-US"/>
              </w:rPr>
              <w:t xml:space="preserve"> </w:t>
            </w:r>
            <w:proofErr w:type="spellStart"/>
            <w:r w:rsidRPr="00240660">
              <w:rPr>
                <w:lang w:val="en-US"/>
              </w:rPr>
              <w:t>subsecțiunea</w:t>
            </w:r>
            <w:proofErr w:type="spellEnd"/>
            <w:r w:rsidRPr="00240660">
              <w:rPr>
                <w:lang w:val="en-US"/>
              </w:rPr>
              <w:t xml:space="preserve"> </w:t>
            </w:r>
            <w:r w:rsidRPr="00240660">
              <w:rPr>
                <w:lang w:val="ro-RO"/>
              </w:rPr>
              <w:t xml:space="preserve">3.1. Principalele prevederi ale proiectului și evidențierea elementelor noi. </w:t>
            </w:r>
          </w:p>
          <w:p w14:paraId="6A19D3E1" w14:textId="15A1B787" w:rsidR="008A1AD6" w:rsidRPr="00F044F0" w:rsidRDefault="00240660" w:rsidP="002E6607">
            <w:pPr>
              <w:pStyle w:val="NormalWeb"/>
              <w:rPr>
                <w:b/>
                <w:bCs/>
                <w:iCs/>
                <w:lang w:val="ro-RO"/>
              </w:rPr>
            </w:pPr>
            <w:r w:rsidRPr="00240660">
              <w:rPr>
                <w:lang w:val="ro-RO"/>
              </w:rPr>
              <w:t xml:space="preserve">După evaluarea opțiunilor, singura soluție care răspunde integral nevoilor identificate este instituirea unui cadru național complet aliniat la standardele UE, ce va servi drept o bază normativă solidă </w:t>
            </w:r>
            <w:proofErr w:type="spellStart"/>
            <w:r w:rsidRPr="00240660">
              <w:rPr>
                <w:lang w:val="ro-RO"/>
              </w:rPr>
              <w:t>cît</w:t>
            </w:r>
            <w:proofErr w:type="spellEnd"/>
            <w:r w:rsidRPr="00240660">
              <w:rPr>
                <w:lang w:val="ro-RO"/>
              </w:rPr>
              <w:t xml:space="preserve"> pentru omologarea vehiculelor și</w:t>
            </w:r>
            <w:r w:rsidR="005608D0">
              <w:rPr>
                <w:lang w:val="ro-RO"/>
              </w:rPr>
              <w:t xml:space="preserve"> </w:t>
            </w:r>
            <w:r w:rsidRPr="00240660">
              <w:rPr>
                <w:lang w:val="ro-RO"/>
              </w:rPr>
              <w:t xml:space="preserve">părților componente, </w:t>
            </w:r>
            <w:proofErr w:type="spellStart"/>
            <w:r w:rsidRPr="00240660">
              <w:rPr>
                <w:lang w:val="ro-RO"/>
              </w:rPr>
              <w:t>atît</w:t>
            </w:r>
            <w:proofErr w:type="spellEnd"/>
            <w:r w:rsidRPr="00240660">
              <w:rPr>
                <w:lang w:val="ro-RO"/>
              </w:rPr>
              <w:t xml:space="preserve"> și pentru o supraveghere a pieței eficientă și protecția drepturilor consumatorului. Oricare dintre alternativele analizate lasă neacoperite necesități privind siguranța, mediu sau supraveghere și nu oferă un nivel suficient de protecție a interesului public.</w:t>
            </w:r>
          </w:p>
        </w:tc>
      </w:tr>
      <w:tr w:rsidR="00F71839" w:rsidRPr="00F044F0" w14:paraId="128F7E4E" w14:textId="77777777" w:rsidTr="0019464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4A0A966" w14:textId="77777777" w:rsidR="00F71839" w:rsidRPr="001A1647" w:rsidRDefault="00F71839" w:rsidP="002E6607">
            <w:pPr>
              <w:ind w:firstLine="567"/>
              <w:rPr>
                <w:b/>
                <w:bCs/>
                <w:sz w:val="24"/>
                <w:szCs w:val="24"/>
                <w:lang w:val="ro-RO"/>
              </w:rPr>
            </w:pPr>
            <w:r w:rsidRPr="001A1647">
              <w:rPr>
                <w:b/>
                <w:bCs/>
                <w:sz w:val="24"/>
                <w:szCs w:val="24"/>
                <w:lang w:val="ro-RO"/>
              </w:rPr>
              <w:t xml:space="preserve">4. Analiza impactului de reglementare </w:t>
            </w:r>
          </w:p>
        </w:tc>
      </w:tr>
      <w:tr w:rsidR="00F71839" w:rsidRPr="00F044F0" w14:paraId="19805EAC" w14:textId="77777777" w:rsidTr="0019464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5ED3E6B" w14:textId="77777777" w:rsidR="00F71839" w:rsidRPr="00F044F0" w:rsidRDefault="00F71839" w:rsidP="002E6607">
            <w:pPr>
              <w:ind w:firstLine="567"/>
              <w:rPr>
                <w:b/>
                <w:sz w:val="24"/>
                <w:szCs w:val="24"/>
                <w:lang w:val="ro-RO"/>
              </w:rPr>
            </w:pPr>
            <w:r w:rsidRPr="00F044F0">
              <w:rPr>
                <w:b/>
                <w:sz w:val="24"/>
                <w:szCs w:val="24"/>
                <w:lang w:val="ro-RO"/>
              </w:rPr>
              <w:t>4.1. Impactul asupra sectorului public</w:t>
            </w:r>
          </w:p>
        </w:tc>
      </w:tr>
      <w:tr w:rsidR="001A56B5" w:rsidRPr="00F044F0" w14:paraId="3CF2668C" w14:textId="77777777" w:rsidTr="00AB377B">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E3B46D" w14:textId="77777777" w:rsidR="00A31D3C" w:rsidRPr="002E6607" w:rsidRDefault="00B474AE" w:rsidP="002E6607">
            <w:pPr>
              <w:ind w:firstLine="567"/>
              <w:rPr>
                <w:sz w:val="24"/>
                <w:szCs w:val="24"/>
                <w:lang w:val="ro-RO"/>
              </w:rPr>
            </w:pPr>
            <w:r w:rsidRPr="00976421">
              <w:rPr>
                <w:sz w:val="24"/>
                <w:szCs w:val="24"/>
                <w:lang w:val="ro-RO"/>
              </w:rPr>
              <w:t xml:space="preserve">Se accentuează, că odată cu dezvoltarea pieței și înăsprirea condițiilor de acces, a normelor de siguranță și de poluare în Uniunea Europeană, crește riscul ca pe piața națională să fie introduse vehicule, neacceptate pe piețele UE. </w:t>
            </w:r>
            <w:r w:rsidR="006F0D90" w:rsidRPr="00976421">
              <w:rPr>
                <w:sz w:val="24"/>
                <w:szCs w:val="24"/>
                <w:lang w:val="ro-RO"/>
              </w:rPr>
              <w:t xml:space="preserve">Totodată, pentru a reduce impactul asupra cetățenilor si mediului de afaceri, proiectul </w:t>
            </w:r>
            <w:r w:rsidR="00976421">
              <w:rPr>
                <w:sz w:val="24"/>
                <w:szCs w:val="24"/>
                <w:lang w:val="ro-RO"/>
              </w:rPr>
              <w:t xml:space="preserve">de lege </w:t>
            </w:r>
            <w:r w:rsidR="006F0D90" w:rsidRPr="00976421">
              <w:rPr>
                <w:sz w:val="24"/>
                <w:szCs w:val="24"/>
                <w:lang w:val="ro-RO"/>
              </w:rPr>
              <w:t>prevede că certificatele de omologare și de conformitate eliberate de către alte state semnatare a Acordurilor de la Geneva sunt recunoscute și urmează să fie supuse doar procedurii de înregistrare</w:t>
            </w:r>
            <w:r w:rsidR="00976421">
              <w:rPr>
                <w:sz w:val="24"/>
                <w:szCs w:val="24"/>
                <w:lang w:val="ro-RO"/>
              </w:rPr>
              <w:t xml:space="preserve"> </w:t>
            </w:r>
            <w:r w:rsidR="006F0D90" w:rsidRPr="00976421">
              <w:rPr>
                <w:sz w:val="24"/>
                <w:szCs w:val="24"/>
                <w:lang w:val="ro-RO"/>
              </w:rPr>
              <w:t>/</w:t>
            </w:r>
            <w:r w:rsidR="00976421">
              <w:rPr>
                <w:sz w:val="24"/>
                <w:szCs w:val="24"/>
                <w:lang w:val="ro-RO"/>
              </w:rPr>
              <w:t xml:space="preserve"> </w:t>
            </w:r>
            <w:r w:rsidR="006F0D90" w:rsidRPr="00976421">
              <w:rPr>
                <w:sz w:val="24"/>
                <w:szCs w:val="24"/>
                <w:lang w:val="ro-RO"/>
              </w:rPr>
              <w:t>recunoaștere.</w:t>
            </w:r>
            <w:r w:rsidR="00976421">
              <w:rPr>
                <w:sz w:val="24"/>
                <w:szCs w:val="24"/>
                <w:lang w:val="ro-RO"/>
              </w:rPr>
              <w:t xml:space="preserve"> </w:t>
            </w:r>
            <w:r w:rsidR="00A31D3C" w:rsidRPr="002E6607">
              <w:rPr>
                <w:sz w:val="24"/>
                <w:szCs w:val="24"/>
                <w:lang w:val="ro-RO"/>
              </w:rPr>
              <w:t xml:space="preserve">Astfel se protejează </w:t>
            </w:r>
            <w:proofErr w:type="spellStart"/>
            <w:r w:rsidR="00A31D3C" w:rsidRPr="002E6607">
              <w:rPr>
                <w:sz w:val="24"/>
                <w:szCs w:val="24"/>
                <w:lang w:val="ro-RO"/>
              </w:rPr>
              <w:t>cetăţenii</w:t>
            </w:r>
            <w:proofErr w:type="spellEnd"/>
            <w:r w:rsidR="00A31D3C" w:rsidRPr="002E6607">
              <w:rPr>
                <w:sz w:val="24"/>
                <w:szCs w:val="24"/>
                <w:lang w:val="ro-RO"/>
              </w:rPr>
              <w:t xml:space="preserve"> </w:t>
            </w:r>
            <w:proofErr w:type="spellStart"/>
            <w:r w:rsidR="00A31D3C" w:rsidRPr="002E6607">
              <w:rPr>
                <w:sz w:val="24"/>
                <w:szCs w:val="24"/>
                <w:lang w:val="ro-RO"/>
              </w:rPr>
              <w:t>şi</w:t>
            </w:r>
            <w:proofErr w:type="spellEnd"/>
            <w:r w:rsidR="00A31D3C" w:rsidRPr="002E6607">
              <w:rPr>
                <w:sz w:val="24"/>
                <w:szCs w:val="24"/>
                <w:lang w:val="ro-RO"/>
              </w:rPr>
              <w:t xml:space="preserve"> mediul de afaceri, fără însă a bloca fluxurile comerciale.</w:t>
            </w:r>
          </w:p>
          <w:p w14:paraId="25DD29B6" w14:textId="77777777" w:rsidR="00571AF8" w:rsidRPr="00F044F0" w:rsidRDefault="00A31D3C" w:rsidP="002E6607">
            <w:pPr>
              <w:ind w:firstLine="567"/>
              <w:rPr>
                <w:sz w:val="24"/>
                <w:szCs w:val="24"/>
              </w:rPr>
            </w:pPr>
            <w:proofErr w:type="spellStart"/>
            <w:r w:rsidRPr="00F044F0">
              <w:rPr>
                <w:sz w:val="24"/>
                <w:szCs w:val="24"/>
              </w:rPr>
              <w:t>Implementarea</w:t>
            </w:r>
            <w:proofErr w:type="spellEnd"/>
            <w:r w:rsidRPr="00F044F0">
              <w:rPr>
                <w:sz w:val="24"/>
                <w:szCs w:val="24"/>
              </w:rPr>
              <w:t xml:space="preserve"> </w:t>
            </w:r>
            <w:proofErr w:type="spellStart"/>
            <w:r w:rsidRPr="00F044F0">
              <w:rPr>
                <w:sz w:val="24"/>
                <w:szCs w:val="24"/>
              </w:rPr>
              <w:t>proiectului</w:t>
            </w:r>
            <w:proofErr w:type="spellEnd"/>
            <w:r w:rsidRPr="00F044F0">
              <w:rPr>
                <w:sz w:val="24"/>
                <w:szCs w:val="24"/>
              </w:rPr>
              <w:t xml:space="preserve"> de </w:t>
            </w:r>
            <w:proofErr w:type="spellStart"/>
            <w:r w:rsidRPr="00F044F0">
              <w:rPr>
                <w:sz w:val="24"/>
                <w:szCs w:val="24"/>
              </w:rPr>
              <w:t>lege</w:t>
            </w:r>
            <w:proofErr w:type="spellEnd"/>
            <w:r w:rsidRPr="00F044F0">
              <w:rPr>
                <w:sz w:val="24"/>
                <w:szCs w:val="24"/>
              </w:rPr>
              <w:t xml:space="preserve"> </w:t>
            </w:r>
            <w:proofErr w:type="spellStart"/>
            <w:r w:rsidRPr="00F044F0">
              <w:rPr>
                <w:sz w:val="24"/>
                <w:szCs w:val="24"/>
              </w:rPr>
              <w:t>va</w:t>
            </w:r>
            <w:proofErr w:type="spellEnd"/>
            <w:r w:rsidRPr="00F044F0">
              <w:rPr>
                <w:sz w:val="24"/>
                <w:szCs w:val="24"/>
              </w:rPr>
              <w:t xml:space="preserve"> </w:t>
            </w:r>
            <w:proofErr w:type="spellStart"/>
            <w:r w:rsidRPr="00F044F0">
              <w:rPr>
                <w:sz w:val="24"/>
                <w:szCs w:val="24"/>
              </w:rPr>
              <w:t>avea</w:t>
            </w:r>
            <w:proofErr w:type="spellEnd"/>
            <w:r w:rsidRPr="00F044F0">
              <w:rPr>
                <w:sz w:val="24"/>
                <w:szCs w:val="24"/>
              </w:rPr>
              <w:t xml:space="preserve"> ca </w:t>
            </w:r>
            <w:proofErr w:type="spellStart"/>
            <w:r w:rsidRPr="00F044F0">
              <w:rPr>
                <w:sz w:val="24"/>
                <w:szCs w:val="24"/>
              </w:rPr>
              <w:t>și</w:t>
            </w:r>
            <w:proofErr w:type="spellEnd"/>
            <w:r w:rsidRPr="00F044F0">
              <w:rPr>
                <w:sz w:val="24"/>
                <w:szCs w:val="24"/>
              </w:rPr>
              <w:t xml:space="preserve"> impact </w:t>
            </w:r>
            <w:proofErr w:type="spellStart"/>
            <w:r w:rsidRPr="00F044F0">
              <w:rPr>
                <w:sz w:val="24"/>
                <w:szCs w:val="24"/>
              </w:rPr>
              <w:t>clarificarea</w:t>
            </w:r>
            <w:proofErr w:type="spellEnd"/>
            <w:r w:rsidRPr="00F044F0">
              <w:rPr>
                <w:sz w:val="24"/>
                <w:szCs w:val="24"/>
              </w:rPr>
              <w:t xml:space="preserve"> </w:t>
            </w:r>
            <w:proofErr w:type="spellStart"/>
            <w:r w:rsidRPr="00F044F0">
              <w:rPr>
                <w:sz w:val="24"/>
                <w:szCs w:val="24"/>
              </w:rPr>
              <w:t>şi</w:t>
            </w:r>
            <w:proofErr w:type="spellEnd"/>
            <w:r w:rsidRPr="00F044F0">
              <w:rPr>
                <w:sz w:val="24"/>
                <w:szCs w:val="24"/>
              </w:rPr>
              <w:t xml:space="preserve"> </w:t>
            </w:r>
            <w:proofErr w:type="spellStart"/>
            <w:r w:rsidRPr="00F044F0">
              <w:rPr>
                <w:sz w:val="24"/>
                <w:szCs w:val="24"/>
              </w:rPr>
              <w:t>separarea</w:t>
            </w:r>
            <w:proofErr w:type="spellEnd"/>
            <w:r w:rsidRPr="00F044F0">
              <w:rPr>
                <w:sz w:val="24"/>
                <w:szCs w:val="24"/>
              </w:rPr>
              <w:t xml:space="preserve"> </w:t>
            </w:r>
            <w:proofErr w:type="spellStart"/>
            <w:r w:rsidRPr="00F044F0">
              <w:rPr>
                <w:sz w:val="24"/>
                <w:szCs w:val="24"/>
              </w:rPr>
              <w:t>rolurilor</w:t>
            </w:r>
            <w:proofErr w:type="spellEnd"/>
            <w:r w:rsidRPr="00F044F0">
              <w:rPr>
                <w:sz w:val="24"/>
                <w:szCs w:val="24"/>
              </w:rPr>
              <w:t xml:space="preserve"> </w:t>
            </w:r>
            <w:proofErr w:type="spellStart"/>
            <w:r w:rsidRPr="00F044F0">
              <w:rPr>
                <w:sz w:val="24"/>
                <w:szCs w:val="24"/>
              </w:rPr>
              <w:t>și</w:t>
            </w:r>
            <w:proofErr w:type="spellEnd"/>
            <w:r w:rsidRPr="00F044F0">
              <w:rPr>
                <w:sz w:val="24"/>
                <w:szCs w:val="24"/>
              </w:rPr>
              <w:t xml:space="preserve"> </w:t>
            </w:r>
            <w:proofErr w:type="spellStart"/>
            <w:r w:rsidRPr="00F044F0">
              <w:rPr>
                <w:sz w:val="24"/>
                <w:szCs w:val="24"/>
              </w:rPr>
              <w:t>competențelor</w:t>
            </w:r>
            <w:proofErr w:type="spellEnd"/>
            <w:r w:rsidRPr="00F044F0">
              <w:rPr>
                <w:sz w:val="24"/>
                <w:szCs w:val="24"/>
              </w:rPr>
              <w:t xml:space="preserve"> </w:t>
            </w:r>
            <w:proofErr w:type="spellStart"/>
            <w:r w:rsidRPr="00F044F0">
              <w:rPr>
                <w:sz w:val="24"/>
                <w:szCs w:val="24"/>
              </w:rPr>
              <w:t>între</w:t>
            </w:r>
            <w:proofErr w:type="spellEnd"/>
            <w:r w:rsidRPr="00F044F0">
              <w:rPr>
                <w:sz w:val="24"/>
                <w:szCs w:val="24"/>
              </w:rPr>
              <w:t xml:space="preserve"> </w:t>
            </w:r>
            <w:proofErr w:type="spellStart"/>
            <w:r w:rsidRPr="00F044F0">
              <w:rPr>
                <w:sz w:val="24"/>
                <w:szCs w:val="24"/>
              </w:rPr>
              <w:t>instituțiile</w:t>
            </w:r>
            <w:proofErr w:type="spellEnd"/>
            <w:r w:rsidRPr="00F044F0">
              <w:rPr>
                <w:sz w:val="24"/>
                <w:szCs w:val="24"/>
              </w:rPr>
              <w:t xml:space="preserve"> </w:t>
            </w:r>
            <w:proofErr w:type="spellStart"/>
            <w:r w:rsidRPr="00F044F0">
              <w:rPr>
                <w:sz w:val="24"/>
                <w:szCs w:val="24"/>
              </w:rPr>
              <w:t>publice</w:t>
            </w:r>
            <w:proofErr w:type="spellEnd"/>
            <w:r w:rsidR="00571AF8" w:rsidRPr="00F044F0">
              <w:rPr>
                <w:sz w:val="24"/>
                <w:szCs w:val="24"/>
              </w:rPr>
              <w:t>:</w:t>
            </w:r>
          </w:p>
          <w:p w14:paraId="3095F1ED" w14:textId="77777777" w:rsidR="00A31D3C" w:rsidRPr="00A31D3C" w:rsidRDefault="00A31D3C" w:rsidP="002E6607">
            <w:pPr>
              <w:pStyle w:val="ListParagraph"/>
              <w:numPr>
                <w:ilvl w:val="0"/>
                <w:numId w:val="2"/>
              </w:numPr>
              <w:ind w:left="0" w:firstLine="567"/>
              <w:rPr>
                <w:sz w:val="24"/>
                <w:szCs w:val="24"/>
              </w:rPr>
            </w:pPr>
            <w:proofErr w:type="spellStart"/>
            <w:r>
              <w:rPr>
                <w:sz w:val="24"/>
                <w:szCs w:val="24"/>
              </w:rPr>
              <w:t>Astfel</w:t>
            </w:r>
            <w:proofErr w:type="spellEnd"/>
            <w:r>
              <w:rPr>
                <w:sz w:val="24"/>
                <w:szCs w:val="24"/>
              </w:rPr>
              <w:t xml:space="preserve">, </w:t>
            </w:r>
            <w:proofErr w:type="spellStart"/>
            <w:r w:rsidRPr="00A31D3C">
              <w:rPr>
                <w:sz w:val="24"/>
                <w:szCs w:val="24"/>
              </w:rPr>
              <w:t>Organul</w:t>
            </w:r>
            <w:proofErr w:type="spellEnd"/>
            <w:r w:rsidRPr="00A31D3C">
              <w:rPr>
                <w:sz w:val="24"/>
                <w:szCs w:val="24"/>
              </w:rPr>
              <w:t xml:space="preserve"> central de </w:t>
            </w:r>
            <w:proofErr w:type="spellStart"/>
            <w:r w:rsidRPr="00A31D3C">
              <w:rPr>
                <w:sz w:val="24"/>
                <w:szCs w:val="24"/>
              </w:rPr>
              <w:t>specialitate</w:t>
            </w:r>
            <w:proofErr w:type="spellEnd"/>
            <w:r w:rsidRPr="00A31D3C">
              <w:rPr>
                <w:sz w:val="24"/>
                <w:szCs w:val="24"/>
              </w:rPr>
              <w:t xml:space="preserve"> (MIDR) – </w:t>
            </w:r>
            <w:proofErr w:type="spellStart"/>
            <w:r w:rsidRPr="00A31D3C">
              <w:rPr>
                <w:sz w:val="24"/>
                <w:szCs w:val="24"/>
              </w:rPr>
              <w:t>reglementare</w:t>
            </w:r>
            <w:proofErr w:type="spellEnd"/>
            <w:r w:rsidRPr="00A31D3C">
              <w:rPr>
                <w:sz w:val="24"/>
                <w:szCs w:val="24"/>
              </w:rPr>
              <w:t xml:space="preserve">, </w:t>
            </w:r>
            <w:proofErr w:type="spellStart"/>
            <w:r w:rsidRPr="00A31D3C">
              <w:rPr>
                <w:sz w:val="24"/>
                <w:szCs w:val="24"/>
              </w:rPr>
              <w:t>elaborare</w:t>
            </w:r>
            <w:proofErr w:type="spellEnd"/>
            <w:r w:rsidRPr="00A31D3C">
              <w:rPr>
                <w:sz w:val="24"/>
                <w:szCs w:val="24"/>
              </w:rPr>
              <w:t xml:space="preserve"> de </w:t>
            </w:r>
            <w:proofErr w:type="spellStart"/>
            <w:r w:rsidRPr="00A31D3C">
              <w:rPr>
                <w:sz w:val="24"/>
                <w:szCs w:val="24"/>
              </w:rPr>
              <w:t>acte</w:t>
            </w:r>
            <w:proofErr w:type="spellEnd"/>
            <w:r w:rsidRPr="00A31D3C">
              <w:rPr>
                <w:sz w:val="24"/>
                <w:szCs w:val="24"/>
              </w:rPr>
              <w:t xml:space="preserve"> </w:t>
            </w:r>
            <w:proofErr w:type="spellStart"/>
            <w:r w:rsidRPr="00A31D3C">
              <w:rPr>
                <w:sz w:val="24"/>
                <w:szCs w:val="24"/>
              </w:rPr>
              <w:t>subsecvente</w:t>
            </w:r>
            <w:proofErr w:type="spellEnd"/>
            <w:r w:rsidRPr="00A31D3C">
              <w:rPr>
                <w:sz w:val="24"/>
                <w:szCs w:val="24"/>
              </w:rPr>
              <w:t xml:space="preserve">, </w:t>
            </w:r>
            <w:proofErr w:type="spellStart"/>
            <w:r w:rsidRPr="00A31D3C">
              <w:rPr>
                <w:sz w:val="24"/>
                <w:szCs w:val="24"/>
              </w:rPr>
              <w:t>notificarea</w:t>
            </w:r>
            <w:proofErr w:type="spellEnd"/>
            <w:r w:rsidRPr="00A31D3C">
              <w:rPr>
                <w:sz w:val="24"/>
                <w:szCs w:val="24"/>
              </w:rPr>
              <w:t xml:space="preserve"> UE/CEE-ONU </w:t>
            </w:r>
            <w:proofErr w:type="spellStart"/>
            <w:r w:rsidRPr="00A31D3C">
              <w:rPr>
                <w:sz w:val="24"/>
                <w:szCs w:val="24"/>
              </w:rPr>
              <w:t>şi</w:t>
            </w:r>
            <w:proofErr w:type="spellEnd"/>
            <w:r w:rsidRPr="00A31D3C">
              <w:rPr>
                <w:sz w:val="24"/>
                <w:szCs w:val="24"/>
              </w:rPr>
              <w:t xml:space="preserve"> </w:t>
            </w:r>
            <w:proofErr w:type="spellStart"/>
            <w:r w:rsidRPr="00A31D3C">
              <w:rPr>
                <w:sz w:val="24"/>
                <w:szCs w:val="24"/>
              </w:rPr>
              <w:t>monitorizarea</w:t>
            </w:r>
            <w:proofErr w:type="spellEnd"/>
            <w:r w:rsidRPr="00A31D3C">
              <w:rPr>
                <w:sz w:val="24"/>
                <w:szCs w:val="24"/>
              </w:rPr>
              <w:t xml:space="preserve"> </w:t>
            </w:r>
            <w:proofErr w:type="spellStart"/>
            <w:r w:rsidRPr="00A31D3C">
              <w:rPr>
                <w:sz w:val="24"/>
                <w:szCs w:val="24"/>
              </w:rPr>
              <w:t>implementării</w:t>
            </w:r>
            <w:proofErr w:type="spellEnd"/>
            <w:r>
              <w:rPr>
                <w:sz w:val="24"/>
                <w:szCs w:val="24"/>
              </w:rPr>
              <w:t>;</w:t>
            </w:r>
          </w:p>
          <w:p w14:paraId="036EDD87" w14:textId="77777777" w:rsidR="00A31D3C" w:rsidRPr="00A31D3C" w:rsidRDefault="00A31D3C" w:rsidP="002E6607">
            <w:pPr>
              <w:pStyle w:val="ListParagraph"/>
              <w:numPr>
                <w:ilvl w:val="0"/>
                <w:numId w:val="2"/>
              </w:numPr>
              <w:ind w:left="0" w:firstLine="567"/>
              <w:rPr>
                <w:sz w:val="24"/>
                <w:szCs w:val="24"/>
              </w:rPr>
            </w:pPr>
            <w:proofErr w:type="spellStart"/>
            <w:r w:rsidRPr="00A31D3C">
              <w:rPr>
                <w:sz w:val="24"/>
                <w:szCs w:val="24"/>
              </w:rPr>
              <w:t>Autoritatea</w:t>
            </w:r>
            <w:proofErr w:type="spellEnd"/>
            <w:r w:rsidRPr="00A31D3C">
              <w:rPr>
                <w:sz w:val="24"/>
                <w:szCs w:val="24"/>
              </w:rPr>
              <w:t xml:space="preserve"> de </w:t>
            </w:r>
            <w:proofErr w:type="spellStart"/>
            <w:r w:rsidRPr="00A31D3C">
              <w:rPr>
                <w:sz w:val="24"/>
                <w:szCs w:val="24"/>
              </w:rPr>
              <w:t>omologare</w:t>
            </w:r>
            <w:proofErr w:type="spellEnd"/>
            <w:r w:rsidRPr="00A31D3C">
              <w:rPr>
                <w:sz w:val="24"/>
                <w:szCs w:val="24"/>
              </w:rPr>
              <w:t xml:space="preserve"> (ASP) – </w:t>
            </w:r>
            <w:proofErr w:type="spellStart"/>
            <w:r w:rsidRPr="00A31D3C">
              <w:rPr>
                <w:sz w:val="24"/>
                <w:szCs w:val="24"/>
              </w:rPr>
              <w:t>organizarea</w:t>
            </w:r>
            <w:proofErr w:type="spellEnd"/>
            <w:r w:rsidRPr="00A31D3C">
              <w:rPr>
                <w:sz w:val="24"/>
                <w:szCs w:val="24"/>
              </w:rPr>
              <w:t xml:space="preserve"> </w:t>
            </w:r>
            <w:proofErr w:type="spellStart"/>
            <w:r w:rsidRPr="00A31D3C">
              <w:rPr>
                <w:sz w:val="24"/>
                <w:szCs w:val="24"/>
              </w:rPr>
              <w:t>şi</w:t>
            </w:r>
            <w:proofErr w:type="spellEnd"/>
            <w:r w:rsidRPr="00A31D3C">
              <w:rPr>
                <w:sz w:val="24"/>
                <w:szCs w:val="24"/>
              </w:rPr>
              <w:t xml:space="preserve"> </w:t>
            </w:r>
            <w:proofErr w:type="spellStart"/>
            <w:r w:rsidRPr="00A31D3C">
              <w:rPr>
                <w:sz w:val="24"/>
                <w:szCs w:val="24"/>
              </w:rPr>
              <w:t>desfăşurarea</w:t>
            </w:r>
            <w:proofErr w:type="spellEnd"/>
            <w:r w:rsidRPr="00A31D3C">
              <w:rPr>
                <w:sz w:val="24"/>
                <w:szCs w:val="24"/>
              </w:rPr>
              <w:t xml:space="preserve"> </w:t>
            </w:r>
            <w:proofErr w:type="spellStart"/>
            <w:r w:rsidRPr="00A31D3C">
              <w:rPr>
                <w:sz w:val="24"/>
                <w:szCs w:val="24"/>
              </w:rPr>
              <w:t>omologărilor</w:t>
            </w:r>
            <w:proofErr w:type="spellEnd"/>
            <w:r w:rsidRPr="00A31D3C">
              <w:rPr>
                <w:sz w:val="24"/>
                <w:szCs w:val="24"/>
              </w:rPr>
              <w:t xml:space="preserve"> de tip/</w:t>
            </w:r>
            <w:proofErr w:type="spellStart"/>
            <w:r w:rsidRPr="00A31D3C">
              <w:rPr>
                <w:sz w:val="24"/>
                <w:szCs w:val="24"/>
              </w:rPr>
              <w:t>individuale</w:t>
            </w:r>
            <w:proofErr w:type="spellEnd"/>
            <w:r w:rsidRPr="00A31D3C">
              <w:rPr>
                <w:sz w:val="24"/>
                <w:szCs w:val="24"/>
              </w:rPr>
              <w:t xml:space="preserve">, </w:t>
            </w:r>
            <w:proofErr w:type="spellStart"/>
            <w:r w:rsidRPr="00A31D3C">
              <w:rPr>
                <w:sz w:val="24"/>
                <w:szCs w:val="24"/>
              </w:rPr>
              <w:t>gestionarea</w:t>
            </w:r>
            <w:proofErr w:type="spellEnd"/>
            <w:r w:rsidRPr="00A31D3C">
              <w:rPr>
                <w:sz w:val="24"/>
                <w:szCs w:val="24"/>
              </w:rPr>
              <w:t xml:space="preserve"> </w:t>
            </w:r>
            <w:proofErr w:type="spellStart"/>
            <w:r w:rsidRPr="00A31D3C">
              <w:rPr>
                <w:sz w:val="24"/>
                <w:szCs w:val="24"/>
              </w:rPr>
              <w:t>Registrului</w:t>
            </w:r>
            <w:proofErr w:type="spellEnd"/>
            <w:r w:rsidRPr="00A31D3C">
              <w:rPr>
                <w:sz w:val="24"/>
                <w:szCs w:val="24"/>
              </w:rPr>
              <w:t xml:space="preserve"> </w:t>
            </w:r>
            <w:proofErr w:type="spellStart"/>
            <w:r w:rsidRPr="00A31D3C">
              <w:rPr>
                <w:sz w:val="24"/>
                <w:szCs w:val="24"/>
              </w:rPr>
              <w:t>naţional</w:t>
            </w:r>
            <w:proofErr w:type="spellEnd"/>
            <w:r w:rsidRPr="00A31D3C">
              <w:rPr>
                <w:sz w:val="24"/>
                <w:szCs w:val="24"/>
              </w:rPr>
              <w:t xml:space="preserve"> al </w:t>
            </w:r>
            <w:proofErr w:type="spellStart"/>
            <w:r w:rsidRPr="00A31D3C">
              <w:rPr>
                <w:sz w:val="24"/>
                <w:szCs w:val="24"/>
              </w:rPr>
              <w:t>omologărilor</w:t>
            </w:r>
            <w:proofErr w:type="spellEnd"/>
            <w:r w:rsidRPr="00A31D3C">
              <w:rPr>
                <w:sz w:val="24"/>
                <w:szCs w:val="24"/>
              </w:rPr>
              <w:t xml:space="preserve">, </w:t>
            </w:r>
            <w:proofErr w:type="spellStart"/>
            <w:r w:rsidRPr="00A31D3C">
              <w:rPr>
                <w:sz w:val="24"/>
                <w:szCs w:val="24"/>
              </w:rPr>
              <w:t>recunoaşterea</w:t>
            </w:r>
            <w:proofErr w:type="spellEnd"/>
            <w:r w:rsidRPr="00A31D3C">
              <w:rPr>
                <w:sz w:val="24"/>
                <w:szCs w:val="24"/>
              </w:rPr>
              <w:t xml:space="preserve"> </w:t>
            </w:r>
            <w:proofErr w:type="spellStart"/>
            <w:r w:rsidRPr="00A31D3C">
              <w:rPr>
                <w:sz w:val="24"/>
                <w:szCs w:val="24"/>
              </w:rPr>
              <w:t>certificatelor</w:t>
            </w:r>
            <w:proofErr w:type="spellEnd"/>
            <w:r w:rsidRPr="00A31D3C">
              <w:rPr>
                <w:sz w:val="24"/>
                <w:szCs w:val="24"/>
              </w:rPr>
              <w:t xml:space="preserve"> </w:t>
            </w:r>
            <w:proofErr w:type="spellStart"/>
            <w:r w:rsidRPr="00A31D3C">
              <w:rPr>
                <w:sz w:val="24"/>
                <w:szCs w:val="24"/>
              </w:rPr>
              <w:t>externe</w:t>
            </w:r>
            <w:proofErr w:type="spellEnd"/>
            <w:r>
              <w:rPr>
                <w:sz w:val="24"/>
                <w:szCs w:val="24"/>
              </w:rPr>
              <w:t>;</w:t>
            </w:r>
          </w:p>
          <w:p w14:paraId="4F354202" w14:textId="77777777" w:rsidR="00A31D3C" w:rsidRDefault="00A31D3C" w:rsidP="002E6607">
            <w:pPr>
              <w:pStyle w:val="ListParagraph"/>
              <w:numPr>
                <w:ilvl w:val="0"/>
                <w:numId w:val="2"/>
              </w:numPr>
              <w:ind w:left="0" w:firstLine="567"/>
              <w:rPr>
                <w:sz w:val="24"/>
                <w:szCs w:val="24"/>
              </w:rPr>
            </w:pPr>
            <w:proofErr w:type="spellStart"/>
            <w:r w:rsidRPr="00A31D3C">
              <w:rPr>
                <w:sz w:val="24"/>
                <w:szCs w:val="24"/>
              </w:rPr>
              <w:lastRenderedPageBreak/>
              <w:t>Autoritatea</w:t>
            </w:r>
            <w:proofErr w:type="spellEnd"/>
            <w:r w:rsidRPr="00A31D3C">
              <w:rPr>
                <w:sz w:val="24"/>
                <w:szCs w:val="24"/>
              </w:rPr>
              <w:t xml:space="preserve"> de </w:t>
            </w:r>
            <w:proofErr w:type="spellStart"/>
            <w:r w:rsidRPr="00A31D3C">
              <w:rPr>
                <w:sz w:val="24"/>
                <w:szCs w:val="24"/>
              </w:rPr>
              <w:t>supraveghere</w:t>
            </w:r>
            <w:proofErr w:type="spellEnd"/>
            <w:r w:rsidRPr="00A31D3C">
              <w:rPr>
                <w:sz w:val="24"/>
                <w:szCs w:val="24"/>
              </w:rPr>
              <w:t xml:space="preserve"> a </w:t>
            </w:r>
            <w:proofErr w:type="spellStart"/>
            <w:r w:rsidRPr="00A31D3C">
              <w:rPr>
                <w:sz w:val="24"/>
                <w:szCs w:val="24"/>
              </w:rPr>
              <w:t>pieţei</w:t>
            </w:r>
            <w:proofErr w:type="spellEnd"/>
            <w:r w:rsidRPr="00A31D3C">
              <w:rPr>
                <w:sz w:val="24"/>
                <w:szCs w:val="24"/>
              </w:rPr>
              <w:t xml:space="preserve"> (ANTA) – </w:t>
            </w:r>
            <w:proofErr w:type="spellStart"/>
            <w:r w:rsidRPr="00A31D3C">
              <w:rPr>
                <w:sz w:val="24"/>
                <w:szCs w:val="24"/>
              </w:rPr>
              <w:t>controale</w:t>
            </w:r>
            <w:proofErr w:type="spellEnd"/>
            <w:r w:rsidRPr="00A31D3C">
              <w:rPr>
                <w:sz w:val="24"/>
                <w:szCs w:val="24"/>
              </w:rPr>
              <w:t xml:space="preserve">, </w:t>
            </w:r>
            <w:proofErr w:type="spellStart"/>
            <w:r w:rsidRPr="00A31D3C">
              <w:rPr>
                <w:sz w:val="24"/>
                <w:szCs w:val="24"/>
              </w:rPr>
              <w:t>eşantionări</w:t>
            </w:r>
            <w:proofErr w:type="spellEnd"/>
            <w:r w:rsidRPr="00A31D3C">
              <w:rPr>
                <w:sz w:val="24"/>
                <w:szCs w:val="24"/>
              </w:rPr>
              <w:t xml:space="preserve"> </w:t>
            </w:r>
            <w:proofErr w:type="spellStart"/>
            <w:r w:rsidRPr="00A31D3C">
              <w:rPr>
                <w:sz w:val="24"/>
                <w:szCs w:val="24"/>
              </w:rPr>
              <w:t>şi</w:t>
            </w:r>
            <w:proofErr w:type="spellEnd"/>
            <w:r w:rsidRPr="00A31D3C">
              <w:rPr>
                <w:sz w:val="24"/>
                <w:szCs w:val="24"/>
              </w:rPr>
              <w:t xml:space="preserve"> </w:t>
            </w:r>
            <w:proofErr w:type="spellStart"/>
            <w:r w:rsidRPr="00A31D3C">
              <w:rPr>
                <w:sz w:val="24"/>
                <w:szCs w:val="24"/>
              </w:rPr>
              <w:t>încercări</w:t>
            </w:r>
            <w:proofErr w:type="spellEnd"/>
            <w:r w:rsidRPr="00A31D3C">
              <w:rPr>
                <w:sz w:val="24"/>
                <w:szCs w:val="24"/>
              </w:rPr>
              <w:t xml:space="preserve"> </w:t>
            </w:r>
            <w:proofErr w:type="spellStart"/>
            <w:r w:rsidRPr="00A31D3C">
              <w:rPr>
                <w:sz w:val="24"/>
                <w:szCs w:val="24"/>
              </w:rPr>
              <w:t>pentru</w:t>
            </w:r>
            <w:proofErr w:type="spellEnd"/>
            <w:r w:rsidRPr="00A31D3C">
              <w:rPr>
                <w:sz w:val="24"/>
                <w:szCs w:val="24"/>
              </w:rPr>
              <w:t xml:space="preserve"> </w:t>
            </w:r>
            <w:proofErr w:type="spellStart"/>
            <w:r w:rsidRPr="00A31D3C">
              <w:rPr>
                <w:sz w:val="24"/>
                <w:szCs w:val="24"/>
              </w:rPr>
              <w:t>produse</w:t>
            </w:r>
            <w:proofErr w:type="spellEnd"/>
            <w:r w:rsidRPr="00A31D3C">
              <w:rPr>
                <w:sz w:val="24"/>
                <w:szCs w:val="24"/>
              </w:rPr>
              <w:t>/</w:t>
            </w:r>
            <w:proofErr w:type="spellStart"/>
            <w:r w:rsidRPr="00A31D3C">
              <w:rPr>
                <w:sz w:val="24"/>
                <w:szCs w:val="24"/>
              </w:rPr>
              <w:t>vehicule</w:t>
            </w:r>
            <w:proofErr w:type="spellEnd"/>
            <w:r w:rsidRPr="00A31D3C">
              <w:rPr>
                <w:sz w:val="24"/>
                <w:szCs w:val="24"/>
              </w:rPr>
              <w:t xml:space="preserve"> </w:t>
            </w:r>
            <w:proofErr w:type="spellStart"/>
            <w:r w:rsidRPr="00A31D3C">
              <w:rPr>
                <w:sz w:val="24"/>
                <w:szCs w:val="24"/>
              </w:rPr>
              <w:t>puse</w:t>
            </w:r>
            <w:proofErr w:type="spellEnd"/>
            <w:r w:rsidRPr="00A31D3C">
              <w:rPr>
                <w:sz w:val="24"/>
                <w:szCs w:val="24"/>
              </w:rPr>
              <w:t xml:space="preserve"> la </w:t>
            </w:r>
            <w:proofErr w:type="spellStart"/>
            <w:r w:rsidRPr="00A31D3C">
              <w:rPr>
                <w:sz w:val="24"/>
                <w:szCs w:val="24"/>
              </w:rPr>
              <w:t>dispoziţie</w:t>
            </w:r>
            <w:proofErr w:type="spellEnd"/>
            <w:r w:rsidRPr="00A31D3C">
              <w:rPr>
                <w:sz w:val="24"/>
                <w:szCs w:val="24"/>
              </w:rPr>
              <w:t xml:space="preserve"> </w:t>
            </w:r>
            <w:proofErr w:type="spellStart"/>
            <w:r w:rsidRPr="00A31D3C">
              <w:rPr>
                <w:sz w:val="24"/>
                <w:szCs w:val="24"/>
              </w:rPr>
              <w:t>pe</w:t>
            </w:r>
            <w:proofErr w:type="spellEnd"/>
            <w:r w:rsidRPr="00A31D3C">
              <w:rPr>
                <w:sz w:val="24"/>
                <w:szCs w:val="24"/>
              </w:rPr>
              <w:t xml:space="preserve"> </w:t>
            </w:r>
            <w:proofErr w:type="spellStart"/>
            <w:r w:rsidRPr="00A31D3C">
              <w:rPr>
                <w:sz w:val="24"/>
                <w:szCs w:val="24"/>
              </w:rPr>
              <w:t>piaţă</w:t>
            </w:r>
            <w:proofErr w:type="spellEnd"/>
            <w:r w:rsidRPr="00A31D3C">
              <w:rPr>
                <w:sz w:val="24"/>
                <w:szCs w:val="24"/>
              </w:rPr>
              <w:t xml:space="preserve">, </w:t>
            </w:r>
            <w:proofErr w:type="spellStart"/>
            <w:r w:rsidRPr="00A31D3C">
              <w:rPr>
                <w:sz w:val="24"/>
                <w:szCs w:val="24"/>
              </w:rPr>
              <w:t>măsuri</w:t>
            </w:r>
            <w:proofErr w:type="spellEnd"/>
            <w:r w:rsidRPr="00A31D3C">
              <w:rPr>
                <w:sz w:val="24"/>
                <w:szCs w:val="24"/>
              </w:rPr>
              <w:t xml:space="preserve"> </w:t>
            </w:r>
            <w:proofErr w:type="spellStart"/>
            <w:r w:rsidRPr="00A31D3C">
              <w:rPr>
                <w:sz w:val="24"/>
                <w:szCs w:val="24"/>
              </w:rPr>
              <w:t>corective</w:t>
            </w:r>
            <w:proofErr w:type="spellEnd"/>
            <w:r w:rsidRPr="00A31D3C">
              <w:rPr>
                <w:sz w:val="24"/>
                <w:szCs w:val="24"/>
              </w:rPr>
              <w:t xml:space="preserve"> </w:t>
            </w:r>
            <w:proofErr w:type="spellStart"/>
            <w:r w:rsidRPr="00A31D3C">
              <w:rPr>
                <w:sz w:val="24"/>
                <w:szCs w:val="24"/>
              </w:rPr>
              <w:t>şi</w:t>
            </w:r>
            <w:proofErr w:type="spellEnd"/>
            <w:r w:rsidRPr="00A31D3C">
              <w:rPr>
                <w:sz w:val="24"/>
                <w:szCs w:val="24"/>
              </w:rPr>
              <w:t xml:space="preserve"> </w:t>
            </w:r>
            <w:proofErr w:type="spellStart"/>
            <w:r w:rsidRPr="00A31D3C">
              <w:rPr>
                <w:sz w:val="24"/>
                <w:szCs w:val="24"/>
              </w:rPr>
              <w:t>rechemări</w:t>
            </w:r>
            <w:proofErr w:type="spellEnd"/>
            <w:r w:rsidRPr="00A31D3C">
              <w:rPr>
                <w:sz w:val="24"/>
                <w:szCs w:val="24"/>
              </w:rPr>
              <w:t xml:space="preserve">, </w:t>
            </w:r>
            <w:proofErr w:type="spellStart"/>
            <w:r w:rsidRPr="00A31D3C">
              <w:rPr>
                <w:sz w:val="24"/>
                <w:szCs w:val="24"/>
              </w:rPr>
              <w:t>raportare</w:t>
            </w:r>
            <w:proofErr w:type="spellEnd"/>
            <w:r w:rsidRPr="00A31D3C">
              <w:rPr>
                <w:sz w:val="24"/>
                <w:szCs w:val="24"/>
              </w:rPr>
              <w:t xml:space="preserve"> </w:t>
            </w:r>
            <w:proofErr w:type="spellStart"/>
            <w:r w:rsidRPr="00A31D3C">
              <w:rPr>
                <w:sz w:val="24"/>
                <w:szCs w:val="24"/>
              </w:rPr>
              <w:t>periodică</w:t>
            </w:r>
            <w:proofErr w:type="spellEnd"/>
            <w:r w:rsidRPr="00A31D3C">
              <w:rPr>
                <w:sz w:val="24"/>
                <w:szCs w:val="24"/>
              </w:rPr>
              <w:t>.</w:t>
            </w:r>
          </w:p>
          <w:p w14:paraId="24573DFF" w14:textId="77777777" w:rsidR="00A31D3C" w:rsidRDefault="00A31D3C" w:rsidP="002E6607">
            <w:pPr>
              <w:ind w:firstLine="567"/>
              <w:rPr>
                <w:sz w:val="24"/>
                <w:szCs w:val="24"/>
              </w:rPr>
            </w:pPr>
            <w:proofErr w:type="spellStart"/>
            <w:proofErr w:type="gramStart"/>
            <w:r w:rsidRPr="00976421">
              <w:rPr>
                <w:sz w:val="24"/>
                <w:szCs w:val="24"/>
              </w:rPr>
              <w:t>Impactul</w:t>
            </w:r>
            <w:proofErr w:type="spellEnd"/>
            <w:r w:rsidRPr="00976421">
              <w:rPr>
                <w:sz w:val="24"/>
                <w:szCs w:val="24"/>
              </w:rPr>
              <w:t xml:space="preserve"> </w:t>
            </w:r>
            <w:proofErr w:type="spellStart"/>
            <w:r w:rsidRPr="00976421">
              <w:rPr>
                <w:sz w:val="24"/>
                <w:szCs w:val="24"/>
              </w:rPr>
              <w:t>bugetar</w:t>
            </w:r>
            <w:proofErr w:type="spellEnd"/>
            <w:r w:rsidRPr="00976421">
              <w:rPr>
                <w:sz w:val="24"/>
                <w:szCs w:val="24"/>
              </w:rPr>
              <w:t xml:space="preserve"> </w:t>
            </w:r>
            <w:proofErr w:type="spellStart"/>
            <w:r>
              <w:rPr>
                <w:sz w:val="24"/>
                <w:szCs w:val="24"/>
              </w:rPr>
              <w:t>va</w:t>
            </w:r>
            <w:proofErr w:type="spellEnd"/>
            <w:r>
              <w:rPr>
                <w:sz w:val="24"/>
                <w:szCs w:val="24"/>
              </w:rPr>
              <w:t xml:space="preserve"> </w:t>
            </w:r>
            <w:proofErr w:type="spellStart"/>
            <w:r>
              <w:rPr>
                <w:sz w:val="24"/>
                <w:szCs w:val="24"/>
              </w:rPr>
              <w:t>consta</w:t>
            </w:r>
            <w:proofErr w:type="spellEnd"/>
            <w:r>
              <w:rPr>
                <w:sz w:val="24"/>
                <w:szCs w:val="24"/>
              </w:rPr>
              <w:t xml:space="preserve"> </w:t>
            </w:r>
            <w:proofErr w:type="spellStart"/>
            <w:r>
              <w:rPr>
                <w:sz w:val="24"/>
                <w:szCs w:val="24"/>
              </w:rPr>
              <w:t>în</w:t>
            </w:r>
            <w:proofErr w:type="spellEnd"/>
            <w:r>
              <w:rPr>
                <w:sz w:val="24"/>
                <w:szCs w:val="24"/>
              </w:rPr>
              <w:t xml:space="preserve"> (a) </w:t>
            </w:r>
            <w:proofErr w:type="spellStart"/>
            <w:r>
              <w:rPr>
                <w:sz w:val="24"/>
                <w:szCs w:val="24"/>
              </w:rPr>
              <w:t>dezvoltarea</w:t>
            </w:r>
            <w:proofErr w:type="spellEnd"/>
            <w:r>
              <w:rPr>
                <w:sz w:val="24"/>
                <w:szCs w:val="24"/>
              </w:rPr>
              <w:t xml:space="preserve"> </w:t>
            </w:r>
            <w:proofErr w:type="spellStart"/>
            <w:r>
              <w:rPr>
                <w:sz w:val="24"/>
                <w:szCs w:val="24"/>
              </w:rPr>
              <w:t>i</w:t>
            </w:r>
            <w:r w:rsidRPr="00976421">
              <w:rPr>
                <w:sz w:val="24"/>
                <w:szCs w:val="24"/>
              </w:rPr>
              <w:t>nfrastructur</w:t>
            </w:r>
            <w:r>
              <w:rPr>
                <w:sz w:val="24"/>
                <w:szCs w:val="24"/>
              </w:rPr>
              <w:t>ii</w:t>
            </w:r>
            <w:proofErr w:type="spellEnd"/>
            <w:r w:rsidRPr="00976421">
              <w:rPr>
                <w:sz w:val="24"/>
                <w:szCs w:val="24"/>
              </w:rPr>
              <w:t xml:space="preserve"> IT</w:t>
            </w:r>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privința</w:t>
            </w:r>
            <w:proofErr w:type="spellEnd"/>
            <w:r w:rsidRPr="00976421">
              <w:rPr>
                <w:sz w:val="24"/>
                <w:szCs w:val="24"/>
              </w:rPr>
              <w:t xml:space="preserve"> </w:t>
            </w:r>
            <w:proofErr w:type="spellStart"/>
            <w:r w:rsidRPr="00976421">
              <w:rPr>
                <w:sz w:val="24"/>
                <w:szCs w:val="24"/>
              </w:rPr>
              <w:t>dezvolt</w:t>
            </w:r>
            <w:r>
              <w:rPr>
                <w:sz w:val="24"/>
                <w:szCs w:val="24"/>
              </w:rPr>
              <w:t>ării</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sidRPr="00976421">
              <w:rPr>
                <w:sz w:val="24"/>
                <w:szCs w:val="24"/>
              </w:rPr>
              <w:t>integr</w:t>
            </w:r>
            <w:r>
              <w:rPr>
                <w:sz w:val="24"/>
                <w:szCs w:val="24"/>
              </w:rPr>
              <w:t>ării</w:t>
            </w:r>
            <w:proofErr w:type="spellEnd"/>
            <w:r w:rsidRPr="00976421">
              <w:rPr>
                <w:sz w:val="24"/>
                <w:szCs w:val="24"/>
              </w:rPr>
              <w:t xml:space="preserve"> </w:t>
            </w:r>
            <w:proofErr w:type="spellStart"/>
            <w:r w:rsidRPr="00976421">
              <w:rPr>
                <w:sz w:val="24"/>
                <w:szCs w:val="24"/>
              </w:rPr>
              <w:t>Registrului</w:t>
            </w:r>
            <w:proofErr w:type="spellEnd"/>
            <w:r w:rsidRPr="00976421">
              <w:rPr>
                <w:sz w:val="24"/>
                <w:szCs w:val="24"/>
              </w:rPr>
              <w:t xml:space="preserve"> </w:t>
            </w:r>
            <w:proofErr w:type="spellStart"/>
            <w:r w:rsidRPr="00976421">
              <w:rPr>
                <w:sz w:val="24"/>
                <w:szCs w:val="24"/>
              </w:rPr>
              <w:t>naţional</w:t>
            </w:r>
            <w:proofErr w:type="spellEnd"/>
            <w:r w:rsidRPr="00976421">
              <w:rPr>
                <w:sz w:val="24"/>
                <w:szCs w:val="24"/>
              </w:rPr>
              <w:t xml:space="preserve"> al </w:t>
            </w:r>
            <w:proofErr w:type="spellStart"/>
            <w:r w:rsidRPr="00976421">
              <w:rPr>
                <w:sz w:val="24"/>
                <w:szCs w:val="24"/>
              </w:rPr>
              <w:t>omologărilor</w:t>
            </w:r>
            <w:proofErr w:type="spellEnd"/>
            <w:r w:rsidRPr="00976421">
              <w:rPr>
                <w:sz w:val="24"/>
                <w:szCs w:val="24"/>
              </w:rPr>
              <w:t xml:space="preserve"> </w:t>
            </w:r>
            <w:proofErr w:type="spellStart"/>
            <w:r w:rsidRPr="00976421">
              <w:rPr>
                <w:sz w:val="24"/>
                <w:szCs w:val="24"/>
              </w:rPr>
              <w:t>şi</w:t>
            </w:r>
            <w:proofErr w:type="spellEnd"/>
            <w:r w:rsidRPr="00976421">
              <w:rPr>
                <w:sz w:val="24"/>
                <w:szCs w:val="24"/>
              </w:rPr>
              <w:t xml:space="preserve"> </w:t>
            </w:r>
            <w:proofErr w:type="spellStart"/>
            <w:r w:rsidRPr="00976421">
              <w:rPr>
                <w:sz w:val="24"/>
                <w:szCs w:val="24"/>
              </w:rPr>
              <w:t>interconectarea</w:t>
            </w:r>
            <w:proofErr w:type="spellEnd"/>
            <w:r w:rsidRPr="00976421">
              <w:rPr>
                <w:sz w:val="24"/>
                <w:szCs w:val="24"/>
              </w:rPr>
              <w:t xml:space="preserve"> cu </w:t>
            </w:r>
            <w:proofErr w:type="spellStart"/>
            <w:r w:rsidRPr="00976421">
              <w:rPr>
                <w:sz w:val="24"/>
                <w:szCs w:val="24"/>
              </w:rPr>
              <w:t>registre</w:t>
            </w:r>
            <w:proofErr w:type="spellEnd"/>
            <w:r w:rsidRPr="00976421">
              <w:rPr>
                <w:sz w:val="24"/>
                <w:szCs w:val="24"/>
              </w:rPr>
              <w:t xml:space="preserve"> </w:t>
            </w:r>
            <w:proofErr w:type="spellStart"/>
            <w:r w:rsidRPr="00976421">
              <w:rPr>
                <w:sz w:val="24"/>
                <w:szCs w:val="24"/>
              </w:rPr>
              <w:t>existente</w:t>
            </w:r>
            <w:proofErr w:type="spellEnd"/>
            <w:r w:rsidRPr="00976421">
              <w:rPr>
                <w:sz w:val="24"/>
                <w:szCs w:val="24"/>
              </w:rPr>
              <w:t xml:space="preserve"> (</w:t>
            </w:r>
            <w:r>
              <w:rPr>
                <w:sz w:val="24"/>
                <w:szCs w:val="24"/>
              </w:rPr>
              <w:t xml:space="preserve">ex. </w:t>
            </w:r>
            <w:proofErr w:type="spellStart"/>
            <w:r w:rsidRPr="00976421">
              <w:rPr>
                <w:sz w:val="24"/>
                <w:szCs w:val="24"/>
              </w:rPr>
              <w:t>înmatriculare</w:t>
            </w:r>
            <w:proofErr w:type="spellEnd"/>
            <w:r w:rsidRPr="00976421">
              <w:rPr>
                <w:sz w:val="24"/>
                <w:szCs w:val="24"/>
              </w:rPr>
              <w:t xml:space="preserve">, </w:t>
            </w:r>
            <w:proofErr w:type="spellStart"/>
            <w:r w:rsidRPr="00976421">
              <w:rPr>
                <w:sz w:val="24"/>
                <w:szCs w:val="24"/>
              </w:rPr>
              <w:t>importuri</w:t>
            </w:r>
            <w:proofErr w:type="spellEnd"/>
            <w:r w:rsidRPr="00976421">
              <w:rPr>
                <w:sz w:val="24"/>
                <w:szCs w:val="24"/>
              </w:rPr>
              <w:t xml:space="preserve">), cu </w:t>
            </w:r>
            <w:proofErr w:type="spellStart"/>
            <w:r w:rsidRPr="00976421">
              <w:rPr>
                <w:sz w:val="24"/>
                <w:szCs w:val="24"/>
              </w:rPr>
              <w:t>acces</w:t>
            </w:r>
            <w:proofErr w:type="spellEnd"/>
            <w:r w:rsidRPr="00976421">
              <w:rPr>
                <w:sz w:val="24"/>
                <w:szCs w:val="24"/>
              </w:rPr>
              <w:t xml:space="preserve"> </w:t>
            </w:r>
            <w:proofErr w:type="spellStart"/>
            <w:r w:rsidRPr="00976421">
              <w:rPr>
                <w:sz w:val="24"/>
                <w:szCs w:val="24"/>
              </w:rPr>
              <w:t>sigur</w:t>
            </w:r>
            <w:proofErr w:type="spellEnd"/>
            <w:r w:rsidRPr="00976421">
              <w:rPr>
                <w:sz w:val="24"/>
                <w:szCs w:val="24"/>
              </w:rPr>
              <w:t xml:space="preserve"> </w:t>
            </w:r>
            <w:proofErr w:type="spellStart"/>
            <w:r w:rsidRPr="00976421">
              <w:rPr>
                <w:sz w:val="24"/>
                <w:szCs w:val="24"/>
              </w:rPr>
              <w:t>pentru</w:t>
            </w:r>
            <w:proofErr w:type="spellEnd"/>
            <w:r w:rsidRPr="00976421">
              <w:rPr>
                <w:sz w:val="24"/>
                <w:szCs w:val="24"/>
              </w:rPr>
              <w:t xml:space="preserve"> </w:t>
            </w:r>
            <w:proofErr w:type="spellStart"/>
            <w:r w:rsidRPr="00976421">
              <w:rPr>
                <w:sz w:val="24"/>
                <w:szCs w:val="24"/>
              </w:rPr>
              <w:t>autorităţi</w:t>
            </w:r>
            <w:proofErr w:type="spellEnd"/>
            <w:r w:rsidRPr="00976421">
              <w:rPr>
                <w:sz w:val="24"/>
                <w:szCs w:val="24"/>
              </w:rPr>
              <w:t>;</w:t>
            </w:r>
            <w:r>
              <w:rPr>
                <w:sz w:val="24"/>
                <w:szCs w:val="24"/>
              </w:rPr>
              <w:t xml:space="preserve"> (b) </w:t>
            </w:r>
            <w:proofErr w:type="spellStart"/>
            <w:r w:rsidRPr="00976421">
              <w:rPr>
                <w:sz w:val="24"/>
                <w:szCs w:val="24"/>
              </w:rPr>
              <w:t>resurse</w:t>
            </w:r>
            <w:proofErr w:type="spellEnd"/>
            <w:r w:rsidRPr="00976421">
              <w:rPr>
                <w:sz w:val="24"/>
                <w:szCs w:val="24"/>
              </w:rPr>
              <w:t xml:space="preserve"> </w:t>
            </w:r>
            <w:proofErr w:type="spellStart"/>
            <w:r w:rsidRPr="00976421">
              <w:rPr>
                <w:sz w:val="24"/>
                <w:szCs w:val="24"/>
              </w:rPr>
              <w:t>umane</w:t>
            </w:r>
            <w:proofErr w:type="spellEnd"/>
            <w:r>
              <w:rPr>
                <w:sz w:val="24"/>
                <w:szCs w:val="24"/>
              </w:rPr>
              <w:t xml:space="preserve"> </w:t>
            </w:r>
            <w:proofErr w:type="spellStart"/>
            <w:r>
              <w:rPr>
                <w:sz w:val="24"/>
                <w:szCs w:val="24"/>
              </w:rPr>
              <w:t>calificate</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anume</w:t>
            </w:r>
            <w:proofErr w:type="spellEnd"/>
            <w:r>
              <w:rPr>
                <w:sz w:val="24"/>
                <w:szCs w:val="24"/>
              </w:rPr>
              <w:t xml:space="preserve"> </w:t>
            </w:r>
            <w:proofErr w:type="spellStart"/>
            <w:r>
              <w:rPr>
                <w:sz w:val="24"/>
                <w:szCs w:val="24"/>
              </w:rPr>
              <w:t>prin</w:t>
            </w:r>
            <w:proofErr w:type="spellEnd"/>
            <w:r>
              <w:rPr>
                <w:sz w:val="24"/>
                <w:szCs w:val="24"/>
              </w:rPr>
              <w:t xml:space="preserve"> </w:t>
            </w:r>
            <w:proofErr w:type="spellStart"/>
            <w:r>
              <w:rPr>
                <w:sz w:val="24"/>
                <w:szCs w:val="24"/>
              </w:rPr>
              <w:t>pregătirea</w:t>
            </w:r>
            <w:proofErr w:type="spellEnd"/>
            <w:r>
              <w:rPr>
                <w:sz w:val="24"/>
                <w:szCs w:val="24"/>
              </w:rPr>
              <w:t xml:space="preserve"> </w:t>
            </w:r>
            <w:proofErr w:type="spellStart"/>
            <w:r w:rsidRPr="00976421">
              <w:rPr>
                <w:sz w:val="24"/>
                <w:szCs w:val="24"/>
              </w:rPr>
              <w:t>echipelor</w:t>
            </w:r>
            <w:proofErr w:type="spellEnd"/>
            <w:r w:rsidRPr="00976421">
              <w:rPr>
                <w:sz w:val="24"/>
                <w:szCs w:val="24"/>
              </w:rPr>
              <w:t xml:space="preserve"> </w:t>
            </w:r>
            <w:proofErr w:type="spellStart"/>
            <w:r w:rsidRPr="00976421">
              <w:rPr>
                <w:sz w:val="24"/>
                <w:szCs w:val="24"/>
              </w:rPr>
              <w:t>pentru</w:t>
            </w:r>
            <w:proofErr w:type="spellEnd"/>
            <w:r w:rsidRPr="00976421">
              <w:rPr>
                <w:sz w:val="24"/>
                <w:szCs w:val="24"/>
              </w:rPr>
              <w:t xml:space="preserve"> </w:t>
            </w:r>
            <w:proofErr w:type="spellStart"/>
            <w:r w:rsidRPr="00976421">
              <w:rPr>
                <w:sz w:val="24"/>
                <w:szCs w:val="24"/>
              </w:rPr>
              <w:t>omologare</w:t>
            </w:r>
            <w:proofErr w:type="spellEnd"/>
            <w:r w:rsidRPr="00976421">
              <w:rPr>
                <w:sz w:val="24"/>
                <w:szCs w:val="24"/>
              </w:rPr>
              <w:t xml:space="preserve">, </w:t>
            </w:r>
            <w:proofErr w:type="spellStart"/>
            <w:r w:rsidRPr="00976421">
              <w:rPr>
                <w:sz w:val="24"/>
                <w:szCs w:val="24"/>
              </w:rPr>
              <w:t>supraveghere</w:t>
            </w:r>
            <w:proofErr w:type="spellEnd"/>
            <w:r w:rsidRPr="00976421">
              <w:rPr>
                <w:sz w:val="24"/>
                <w:szCs w:val="24"/>
              </w:rPr>
              <w:t xml:space="preserve"> </w:t>
            </w:r>
            <w:proofErr w:type="spellStart"/>
            <w:r w:rsidRPr="00976421">
              <w:rPr>
                <w:sz w:val="24"/>
                <w:szCs w:val="24"/>
              </w:rPr>
              <w:t>şi</w:t>
            </w:r>
            <w:proofErr w:type="spellEnd"/>
            <w:r w:rsidRPr="00976421">
              <w:rPr>
                <w:sz w:val="24"/>
                <w:szCs w:val="24"/>
              </w:rPr>
              <w:t xml:space="preserve"> control, </w:t>
            </w:r>
            <w:proofErr w:type="spellStart"/>
            <w:r w:rsidRPr="00976421">
              <w:rPr>
                <w:sz w:val="24"/>
                <w:szCs w:val="24"/>
              </w:rPr>
              <w:t>inclusiv</w:t>
            </w:r>
            <w:proofErr w:type="spellEnd"/>
            <w:r w:rsidRPr="00976421">
              <w:rPr>
                <w:sz w:val="24"/>
                <w:szCs w:val="24"/>
              </w:rPr>
              <w:t xml:space="preserve"> </w:t>
            </w:r>
            <w:proofErr w:type="spellStart"/>
            <w:r w:rsidRPr="00976421">
              <w:rPr>
                <w:sz w:val="24"/>
                <w:szCs w:val="24"/>
              </w:rPr>
              <w:t>formare</w:t>
            </w:r>
            <w:proofErr w:type="spellEnd"/>
            <w:r w:rsidRPr="00976421">
              <w:rPr>
                <w:sz w:val="24"/>
                <w:szCs w:val="24"/>
              </w:rPr>
              <w:t xml:space="preserve"> </w:t>
            </w:r>
            <w:proofErr w:type="spellStart"/>
            <w:r w:rsidRPr="00976421">
              <w:rPr>
                <w:sz w:val="24"/>
                <w:szCs w:val="24"/>
              </w:rPr>
              <w:t>profesională</w:t>
            </w:r>
            <w:proofErr w:type="spellEnd"/>
            <w:r w:rsidRPr="00976421">
              <w:rPr>
                <w:sz w:val="24"/>
                <w:szCs w:val="24"/>
              </w:rPr>
              <w:t xml:space="preserve"> </w:t>
            </w:r>
            <w:proofErr w:type="spellStart"/>
            <w:r w:rsidRPr="00976421">
              <w:rPr>
                <w:sz w:val="24"/>
                <w:szCs w:val="24"/>
              </w:rPr>
              <w:t>pe</w:t>
            </w:r>
            <w:proofErr w:type="spellEnd"/>
            <w:r w:rsidRPr="00976421">
              <w:rPr>
                <w:sz w:val="24"/>
                <w:szCs w:val="24"/>
              </w:rPr>
              <w:t xml:space="preserve"> </w:t>
            </w:r>
            <w:proofErr w:type="spellStart"/>
            <w:r w:rsidRPr="00976421">
              <w:rPr>
                <w:sz w:val="24"/>
                <w:szCs w:val="24"/>
              </w:rPr>
              <w:t>noile</w:t>
            </w:r>
            <w:proofErr w:type="spellEnd"/>
            <w:r w:rsidRPr="00976421">
              <w:rPr>
                <w:sz w:val="24"/>
                <w:szCs w:val="24"/>
              </w:rPr>
              <w:t xml:space="preserve"> </w:t>
            </w:r>
            <w:r>
              <w:rPr>
                <w:sz w:val="24"/>
                <w:szCs w:val="24"/>
              </w:rPr>
              <w:t xml:space="preserve">procedure </w:t>
            </w:r>
            <w:proofErr w:type="spellStart"/>
            <w:r>
              <w:rPr>
                <w:sz w:val="24"/>
                <w:szCs w:val="24"/>
              </w:rPr>
              <w:t>aplciabile</w:t>
            </w:r>
            <w:proofErr w:type="spellEnd"/>
            <w:r>
              <w:rPr>
                <w:sz w:val="24"/>
                <w:szCs w:val="24"/>
              </w:rPr>
              <w:t xml:space="preserve">; (c) </w:t>
            </w:r>
            <w:proofErr w:type="spellStart"/>
            <w:r>
              <w:rPr>
                <w:sz w:val="24"/>
                <w:szCs w:val="24"/>
              </w:rPr>
              <w:t>elaborarea</w:t>
            </w:r>
            <w:proofErr w:type="spellEnd"/>
            <w:r>
              <w:rPr>
                <w:sz w:val="24"/>
                <w:szCs w:val="24"/>
              </w:rPr>
              <w:t xml:space="preserve"> </w:t>
            </w:r>
            <w:proofErr w:type="spellStart"/>
            <w:r w:rsidRPr="00976421">
              <w:rPr>
                <w:sz w:val="24"/>
                <w:szCs w:val="24"/>
              </w:rPr>
              <w:t>proceduri</w:t>
            </w:r>
            <w:r>
              <w:rPr>
                <w:sz w:val="24"/>
                <w:szCs w:val="24"/>
              </w:rPr>
              <w:t>lor</w:t>
            </w:r>
            <w:proofErr w:type="spellEnd"/>
            <w:r w:rsidRPr="00976421">
              <w:rPr>
                <w:sz w:val="24"/>
                <w:szCs w:val="24"/>
              </w:rPr>
              <w:t xml:space="preserve"> </w:t>
            </w:r>
            <w:proofErr w:type="spellStart"/>
            <w:r w:rsidRPr="00976421">
              <w:rPr>
                <w:sz w:val="24"/>
                <w:szCs w:val="24"/>
              </w:rPr>
              <w:t>şi</w:t>
            </w:r>
            <w:proofErr w:type="spellEnd"/>
            <w:r w:rsidRPr="00976421">
              <w:rPr>
                <w:sz w:val="24"/>
                <w:szCs w:val="24"/>
              </w:rPr>
              <w:t xml:space="preserve"> </w:t>
            </w:r>
            <w:proofErr w:type="spellStart"/>
            <w:r w:rsidRPr="00976421">
              <w:rPr>
                <w:sz w:val="24"/>
                <w:szCs w:val="24"/>
              </w:rPr>
              <w:t>ghiduri</w:t>
            </w:r>
            <w:r>
              <w:rPr>
                <w:sz w:val="24"/>
                <w:szCs w:val="24"/>
              </w:rPr>
              <w:t>lor</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vederea</w:t>
            </w:r>
            <w:proofErr w:type="spellEnd"/>
            <w:r>
              <w:rPr>
                <w:sz w:val="24"/>
                <w:szCs w:val="24"/>
              </w:rPr>
              <w:t xml:space="preserve"> </w:t>
            </w:r>
            <w:proofErr w:type="spellStart"/>
            <w:r>
              <w:rPr>
                <w:sz w:val="24"/>
                <w:szCs w:val="24"/>
              </w:rPr>
              <w:t>detalierii</w:t>
            </w:r>
            <w:proofErr w:type="spellEnd"/>
            <w:r w:rsidRPr="00976421">
              <w:rPr>
                <w:sz w:val="24"/>
                <w:szCs w:val="24"/>
              </w:rPr>
              <w:t xml:space="preserve"> </w:t>
            </w:r>
            <w:proofErr w:type="spellStart"/>
            <w:r w:rsidRPr="00976421">
              <w:rPr>
                <w:sz w:val="24"/>
                <w:szCs w:val="24"/>
              </w:rPr>
              <w:t>standarde</w:t>
            </w:r>
            <w:r>
              <w:rPr>
                <w:sz w:val="24"/>
                <w:szCs w:val="24"/>
              </w:rPr>
              <w:t>lor</w:t>
            </w:r>
            <w:proofErr w:type="spellEnd"/>
            <w:r w:rsidRPr="00976421">
              <w:rPr>
                <w:sz w:val="24"/>
                <w:szCs w:val="24"/>
              </w:rPr>
              <w:t xml:space="preserve"> </w:t>
            </w:r>
            <w:proofErr w:type="spellStart"/>
            <w:r w:rsidRPr="00976421">
              <w:rPr>
                <w:sz w:val="24"/>
                <w:szCs w:val="24"/>
              </w:rPr>
              <w:t>operaţionale</w:t>
            </w:r>
            <w:proofErr w:type="spellEnd"/>
            <w:r w:rsidRPr="00976421">
              <w:rPr>
                <w:sz w:val="24"/>
                <w:szCs w:val="24"/>
              </w:rPr>
              <w:t xml:space="preserve"> </w:t>
            </w:r>
            <w:proofErr w:type="spellStart"/>
            <w:r w:rsidRPr="00976421">
              <w:rPr>
                <w:sz w:val="24"/>
                <w:szCs w:val="24"/>
              </w:rPr>
              <w:t>pentru</w:t>
            </w:r>
            <w:proofErr w:type="spellEnd"/>
            <w:r w:rsidRPr="00976421">
              <w:rPr>
                <w:sz w:val="24"/>
                <w:szCs w:val="24"/>
              </w:rPr>
              <w:t xml:space="preserve"> </w:t>
            </w:r>
            <w:proofErr w:type="spellStart"/>
            <w:r w:rsidRPr="00976421">
              <w:rPr>
                <w:sz w:val="24"/>
                <w:szCs w:val="24"/>
              </w:rPr>
              <w:t>evaluarea</w:t>
            </w:r>
            <w:proofErr w:type="spellEnd"/>
            <w:r w:rsidRPr="00976421">
              <w:rPr>
                <w:sz w:val="24"/>
                <w:szCs w:val="24"/>
              </w:rPr>
              <w:t xml:space="preserve"> </w:t>
            </w:r>
            <w:proofErr w:type="spellStart"/>
            <w:r w:rsidRPr="00976421">
              <w:rPr>
                <w:sz w:val="24"/>
                <w:szCs w:val="24"/>
              </w:rPr>
              <w:t>documentaţiei</w:t>
            </w:r>
            <w:proofErr w:type="spellEnd"/>
            <w:r w:rsidRPr="00976421">
              <w:rPr>
                <w:sz w:val="24"/>
                <w:szCs w:val="24"/>
              </w:rPr>
              <w:t xml:space="preserve">, </w:t>
            </w:r>
            <w:proofErr w:type="spellStart"/>
            <w:r w:rsidRPr="00976421">
              <w:rPr>
                <w:sz w:val="24"/>
                <w:szCs w:val="24"/>
              </w:rPr>
              <w:t>recunoaştere</w:t>
            </w:r>
            <w:proofErr w:type="spellEnd"/>
            <w:r w:rsidRPr="00976421">
              <w:rPr>
                <w:sz w:val="24"/>
                <w:szCs w:val="24"/>
              </w:rPr>
              <w:t xml:space="preserve"> </w:t>
            </w:r>
            <w:proofErr w:type="spellStart"/>
            <w:r w:rsidRPr="00976421">
              <w:rPr>
                <w:sz w:val="24"/>
                <w:szCs w:val="24"/>
              </w:rPr>
              <w:t>certificatelor</w:t>
            </w:r>
            <w:proofErr w:type="spellEnd"/>
            <w:r w:rsidRPr="00976421">
              <w:rPr>
                <w:sz w:val="24"/>
                <w:szCs w:val="24"/>
              </w:rPr>
              <w:t xml:space="preserve"> </w:t>
            </w:r>
            <w:proofErr w:type="spellStart"/>
            <w:r w:rsidRPr="00976421">
              <w:rPr>
                <w:sz w:val="24"/>
                <w:szCs w:val="24"/>
              </w:rPr>
              <w:t>externe</w:t>
            </w:r>
            <w:proofErr w:type="spellEnd"/>
            <w:r w:rsidRPr="00976421">
              <w:rPr>
                <w:sz w:val="24"/>
                <w:szCs w:val="24"/>
              </w:rPr>
              <w:t xml:space="preserve">, </w:t>
            </w:r>
            <w:proofErr w:type="spellStart"/>
            <w:r w:rsidRPr="00976421">
              <w:rPr>
                <w:sz w:val="24"/>
                <w:szCs w:val="24"/>
              </w:rPr>
              <w:t>criterii</w:t>
            </w:r>
            <w:proofErr w:type="spellEnd"/>
            <w:r w:rsidRPr="00976421">
              <w:rPr>
                <w:sz w:val="24"/>
                <w:szCs w:val="24"/>
              </w:rPr>
              <w:t xml:space="preserve"> de </w:t>
            </w:r>
            <w:proofErr w:type="spellStart"/>
            <w:r w:rsidRPr="00976421">
              <w:rPr>
                <w:sz w:val="24"/>
                <w:szCs w:val="24"/>
              </w:rPr>
              <w:t>desemnare</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sidRPr="00976421">
              <w:rPr>
                <w:sz w:val="24"/>
                <w:szCs w:val="24"/>
              </w:rPr>
              <w:t>supraveghere</w:t>
            </w:r>
            <w:proofErr w:type="spellEnd"/>
            <w:r w:rsidRPr="00976421">
              <w:rPr>
                <w:sz w:val="24"/>
                <w:szCs w:val="24"/>
              </w:rPr>
              <w:t xml:space="preserve"> a </w:t>
            </w:r>
            <w:proofErr w:type="spellStart"/>
            <w:r w:rsidRPr="00976421">
              <w:rPr>
                <w:sz w:val="24"/>
                <w:szCs w:val="24"/>
              </w:rPr>
              <w:t>serviciilor</w:t>
            </w:r>
            <w:proofErr w:type="spellEnd"/>
            <w:r w:rsidRPr="00976421">
              <w:rPr>
                <w:sz w:val="24"/>
                <w:szCs w:val="24"/>
              </w:rPr>
              <w:t xml:space="preserve"> </w:t>
            </w:r>
            <w:proofErr w:type="spellStart"/>
            <w:r w:rsidRPr="00976421">
              <w:rPr>
                <w:sz w:val="24"/>
                <w:szCs w:val="24"/>
              </w:rPr>
              <w:t>tehnice</w:t>
            </w:r>
            <w:proofErr w:type="spellEnd"/>
            <w:r>
              <w:rPr>
                <w:sz w:val="24"/>
                <w:szCs w:val="24"/>
              </w:rPr>
              <w:t xml:space="preserve"> </w:t>
            </w:r>
            <w:proofErr w:type="spellStart"/>
            <w:r>
              <w:rPr>
                <w:sz w:val="24"/>
                <w:szCs w:val="24"/>
              </w:rPr>
              <w:t>ș.a</w:t>
            </w:r>
            <w:proofErr w:type="spellEnd"/>
            <w:r>
              <w:rPr>
                <w:sz w:val="24"/>
                <w:szCs w:val="24"/>
              </w:rPr>
              <w:t>.</w:t>
            </w:r>
            <w:proofErr w:type="gramEnd"/>
          </w:p>
          <w:p w14:paraId="7F32ECF0" w14:textId="77777777" w:rsidR="00A31D3C" w:rsidRDefault="00A31D3C" w:rsidP="002E6607">
            <w:pPr>
              <w:ind w:firstLine="567"/>
              <w:rPr>
                <w:sz w:val="24"/>
                <w:szCs w:val="24"/>
              </w:rPr>
            </w:pPr>
            <w:proofErr w:type="spellStart"/>
            <w:r w:rsidRPr="00976421">
              <w:rPr>
                <w:sz w:val="24"/>
                <w:szCs w:val="24"/>
              </w:rPr>
              <w:t>Costurile</w:t>
            </w:r>
            <w:proofErr w:type="spellEnd"/>
            <w:r w:rsidRPr="00976421">
              <w:rPr>
                <w:sz w:val="24"/>
                <w:szCs w:val="24"/>
              </w:rPr>
              <w:t xml:space="preserve"> </w:t>
            </w:r>
            <w:proofErr w:type="spellStart"/>
            <w:r>
              <w:rPr>
                <w:sz w:val="24"/>
                <w:szCs w:val="24"/>
              </w:rPr>
              <w:t>bugetare</w:t>
            </w:r>
            <w:proofErr w:type="spellEnd"/>
            <w:r>
              <w:rPr>
                <w:sz w:val="24"/>
                <w:szCs w:val="24"/>
              </w:rPr>
              <w:t xml:space="preserve"> </w:t>
            </w:r>
            <w:proofErr w:type="spellStart"/>
            <w:r>
              <w:rPr>
                <w:sz w:val="24"/>
                <w:szCs w:val="24"/>
              </w:rPr>
              <w:t>menționate</w:t>
            </w:r>
            <w:proofErr w:type="spellEnd"/>
            <w:r>
              <w:rPr>
                <w:sz w:val="24"/>
                <w:szCs w:val="24"/>
              </w:rPr>
              <w:t xml:space="preserve"> </w:t>
            </w:r>
            <w:r w:rsidRPr="00976421">
              <w:rPr>
                <w:sz w:val="24"/>
                <w:szCs w:val="24"/>
              </w:rPr>
              <w:t xml:space="preserve">pot fi </w:t>
            </w:r>
            <w:proofErr w:type="spellStart"/>
            <w:r w:rsidRPr="00976421">
              <w:rPr>
                <w:sz w:val="24"/>
                <w:szCs w:val="24"/>
              </w:rPr>
              <w:t>parţial</w:t>
            </w:r>
            <w:proofErr w:type="spellEnd"/>
            <w:r w:rsidRPr="00976421">
              <w:rPr>
                <w:sz w:val="24"/>
                <w:szCs w:val="24"/>
              </w:rPr>
              <w:t xml:space="preserve"> </w:t>
            </w:r>
            <w:proofErr w:type="spellStart"/>
            <w:r w:rsidRPr="00976421">
              <w:rPr>
                <w:sz w:val="24"/>
                <w:szCs w:val="24"/>
              </w:rPr>
              <w:t>acoperite</w:t>
            </w:r>
            <w:proofErr w:type="spellEnd"/>
            <w:r w:rsidRPr="00976421">
              <w:rPr>
                <w:sz w:val="24"/>
                <w:szCs w:val="24"/>
              </w:rPr>
              <w:t xml:space="preserve"> </w:t>
            </w:r>
            <w:proofErr w:type="spellStart"/>
            <w:r w:rsidRPr="00976421">
              <w:rPr>
                <w:sz w:val="24"/>
                <w:szCs w:val="24"/>
              </w:rPr>
              <w:t>prin</w:t>
            </w:r>
            <w:proofErr w:type="spellEnd"/>
            <w:r w:rsidRPr="00976421">
              <w:rPr>
                <w:sz w:val="24"/>
                <w:szCs w:val="24"/>
              </w:rPr>
              <w:t xml:space="preserve"> </w:t>
            </w:r>
            <w:proofErr w:type="spellStart"/>
            <w:r w:rsidRPr="00976421">
              <w:rPr>
                <w:sz w:val="24"/>
                <w:szCs w:val="24"/>
              </w:rPr>
              <w:t>tarife</w:t>
            </w:r>
            <w:proofErr w:type="spellEnd"/>
            <w:r w:rsidRPr="00976421">
              <w:rPr>
                <w:sz w:val="24"/>
                <w:szCs w:val="24"/>
              </w:rPr>
              <w:t xml:space="preserve"> de </w:t>
            </w:r>
            <w:proofErr w:type="spellStart"/>
            <w:r w:rsidRPr="00976421">
              <w:rPr>
                <w:sz w:val="24"/>
                <w:szCs w:val="24"/>
              </w:rPr>
              <w:t>omologare</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sidRPr="00976421">
              <w:rPr>
                <w:sz w:val="24"/>
                <w:szCs w:val="24"/>
              </w:rPr>
              <w:t>recunoaştere</w:t>
            </w:r>
            <w:proofErr w:type="spellEnd"/>
            <w:r w:rsidRPr="00976421">
              <w:rPr>
                <w:sz w:val="24"/>
                <w:szCs w:val="24"/>
              </w:rPr>
              <w:t xml:space="preserve">, </w:t>
            </w:r>
            <w:proofErr w:type="spellStart"/>
            <w:r w:rsidRPr="00976421">
              <w:rPr>
                <w:sz w:val="24"/>
                <w:szCs w:val="24"/>
              </w:rPr>
              <w:t>contribuţii</w:t>
            </w:r>
            <w:proofErr w:type="spellEnd"/>
            <w:r w:rsidRPr="00976421">
              <w:rPr>
                <w:sz w:val="24"/>
                <w:szCs w:val="24"/>
              </w:rPr>
              <w:t xml:space="preserve"> </w:t>
            </w:r>
            <w:proofErr w:type="spellStart"/>
            <w:r w:rsidRPr="00976421">
              <w:rPr>
                <w:sz w:val="24"/>
                <w:szCs w:val="24"/>
              </w:rPr>
              <w:t>aferente</w:t>
            </w:r>
            <w:proofErr w:type="spellEnd"/>
            <w:r w:rsidRPr="00976421">
              <w:rPr>
                <w:sz w:val="24"/>
                <w:szCs w:val="24"/>
              </w:rPr>
              <w:t xml:space="preserve"> </w:t>
            </w:r>
            <w:proofErr w:type="spellStart"/>
            <w:r w:rsidRPr="00976421">
              <w:rPr>
                <w:sz w:val="24"/>
                <w:szCs w:val="24"/>
              </w:rPr>
              <w:t>supravegherii</w:t>
            </w:r>
            <w:proofErr w:type="spellEnd"/>
            <w:r w:rsidRPr="00976421">
              <w:rPr>
                <w:sz w:val="24"/>
                <w:szCs w:val="24"/>
              </w:rPr>
              <w:t xml:space="preserve"> </w:t>
            </w:r>
            <w:proofErr w:type="spellStart"/>
            <w:r w:rsidRPr="00976421">
              <w:rPr>
                <w:sz w:val="24"/>
                <w:szCs w:val="24"/>
              </w:rPr>
              <w:t>pieţei</w:t>
            </w:r>
            <w:proofErr w:type="spellEnd"/>
            <w:r w:rsidRPr="00976421">
              <w:rPr>
                <w:sz w:val="24"/>
                <w:szCs w:val="24"/>
              </w:rPr>
              <w:t xml:space="preserve"> </w:t>
            </w:r>
            <w:proofErr w:type="spellStart"/>
            <w:r w:rsidRPr="00976421">
              <w:rPr>
                <w:sz w:val="24"/>
                <w:szCs w:val="24"/>
              </w:rPr>
              <w:t>şi</w:t>
            </w:r>
            <w:proofErr w:type="spellEnd"/>
            <w:r w:rsidRPr="00976421">
              <w:rPr>
                <w:sz w:val="24"/>
                <w:szCs w:val="24"/>
              </w:rPr>
              <w:t xml:space="preserve"> </w:t>
            </w:r>
            <w:proofErr w:type="spellStart"/>
            <w:r w:rsidRPr="00976421">
              <w:rPr>
                <w:sz w:val="24"/>
                <w:szCs w:val="24"/>
              </w:rPr>
              <w:t>proiecte</w:t>
            </w:r>
            <w:proofErr w:type="spellEnd"/>
            <w:r w:rsidRPr="00976421">
              <w:rPr>
                <w:sz w:val="24"/>
                <w:szCs w:val="24"/>
              </w:rPr>
              <w:t xml:space="preserve"> de </w:t>
            </w:r>
            <w:proofErr w:type="spellStart"/>
            <w:r w:rsidRPr="00976421">
              <w:rPr>
                <w:sz w:val="24"/>
                <w:szCs w:val="24"/>
              </w:rPr>
              <w:t>asistenţă</w:t>
            </w:r>
            <w:proofErr w:type="spellEnd"/>
            <w:r w:rsidRPr="00976421">
              <w:rPr>
                <w:sz w:val="24"/>
                <w:szCs w:val="24"/>
              </w:rPr>
              <w:t xml:space="preserve"> </w:t>
            </w:r>
            <w:proofErr w:type="spellStart"/>
            <w:r w:rsidRPr="00976421">
              <w:rPr>
                <w:sz w:val="24"/>
                <w:szCs w:val="24"/>
              </w:rPr>
              <w:t>externă</w:t>
            </w:r>
            <w:proofErr w:type="spellEnd"/>
            <w:r w:rsidRPr="00976421">
              <w:rPr>
                <w:sz w:val="24"/>
                <w:szCs w:val="24"/>
              </w:rPr>
              <w:t xml:space="preserve">. </w:t>
            </w:r>
            <w:proofErr w:type="spellStart"/>
            <w:r w:rsidRPr="00976421">
              <w:rPr>
                <w:sz w:val="24"/>
                <w:szCs w:val="24"/>
              </w:rPr>
              <w:t>Utiliza</w:t>
            </w:r>
            <w:r w:rsidRPr="001E416D">
              <w:rPr>
                <w:sz w:val="24"/>
                <w:szCs w:val="24"/>
              </w:rPr>
              <w:t>rea</w:t>
            </w:r>
            <w:proofErr w:type="spellEnd"/>
            <w:r w:rsidRPr="001E416D">
              <w:rPr>
                <w:sz w:val="24"/>
                <w:szCs w:val="24"/>
              </w:rPr>
              <w:t xml:space="preserve"> </w:t>
            </w:r>
            <w:proofErr w:type="spellStart"/>
            <w:r w:rsidRPr="001E416D">
              <w:rPr>
                <w:sz w:val="24"/>
                <w:szCs w:val="24"/>
              </w:rPr>
              <w:t>serviciilor</w:t>
            </w:r>
            <w:proofErr w:type="spellEnd"/>
            <w:r w:rsidRPr="001E416D">
              <w:rPr>
                <w:sz w:val="24"/>
                <w:szCs w:val="24"/>
              </w:rPr>
              <w:t xml:space="preserve"> </w:t>
            </w:r>
            <w:proofErr w:type="spellStart"/>
            <w:r w:rsidRPr="001E416D">
              <w:rPr>
                <w:sz w:val="24"/>
                <w:szCs w:val="24"/>
              </w:rPr>
              <w:t>tehnice</w:t>
            </w:r>
            <w:proofErr w:type="spellEnd"/>
            <w:r w:rsidRPr="001E416D">
              <w:rPr>
                <w:sz w:val="24"/>
                <w:szCs w:val="24"/>
              </w:rPr>
              <w:t xml:space="preserve"> </w:t>
            </w:r>
            <w:proofErr w:type="spellStart"/>
            <w:r w:rsidRPr="001E416D">
              <w:rPr>
                <w:sz w:val="24"/>
                <w:szCs w:val="24"/>
              </w:rPr>
              <w:t>desemnate</w:t>
            </w:r>
            <w:proofErr w:type="spellEnd"/>
            <w:r w:rsidRPr="001E416D">
              <w:rPr>
                <w:sz w:val="24"/>
                <w:szCs w:val="24"/>
              </w:rPr>
              <w:t xml:space="preserve"> </w:t>
            </w:r>
            <w:proofErr w:type="spellStart"/>
            <w:r w:rsidRPr="001E416D">
              <w:rPr>
                <w:sz w:val="24"/>
                <w:szCs w:val="24"/>
              </w:rPr>
              <w:t>limitează</w:t>
            </w:r>
            <w:proofErr w:type="spellEnd"/>
            <w:r w:rsidRPr="001E416D">
              <w:rPr>
                <w:sz w:val="24"/>
                <w:szCs w:val="24"/>
              </w:rPr>
              <w:t xml:space="preserve"> </w:t>
            </w:r>
            <w:proofErr w:type="spellStart"/>
            <w:r w:rsidRPr="001E416D">
              <w:rPr>
                <w:sz w:val="24"/>
                <w:szCs w:val="24"/>
              </w:rPr>
              <w:t>investiţiile</w:t>
            </w:r>
            <w:proofErr w:type="spellEnd"/>
            <w:r w:rsidRPr="001E416D">
              <w:rPr>
                <w:sz w:val="24"/>
                <w:szCs w:val="24"/>
              </w:rPr>
              <w:t xml:space="preserve"> </w:t>
            </w:r>
            <w:proofErr w:type="spellStart"/>
            <w:r w:rsidRPr="001E416D">
              <w:rPr>
                <w:sz w:val="24"/>
                <w:szCs w:val="24"/>
              </w:rPr>
              <w:t>directe</w:t>
            </w:r>
            <w:proofErr w:type="spellEnd"/>
            <w:r w:rsidRPr="001E416D">
              <w:rPr>
                <w:sz w:val="24"/>
                <w:szCs w:val="24"/>
              </w:rPr>
              <w:t xml:space="preserve"> ale </w:t>
            </w:r>
            <w:proofErr w:type="spellStart"/>
            <w:r w:rsidRPr="001E416D">
              <w:rPr>
                <w:sz w:val="24"/>
                <w:szCs w:val="24"/>
              </w:rPr>
              <w:t>statului</w:t>
            </w:r>
            <w:proofErr w:type="spellEnd"/>
            <w:r w:rsidRPr="001E416D">
              <w:rPr>
                <w:sz w:val="24"/>
                <w:szCs w:val="24"/>
              </w:rPr>
              <w:t xml:space="preserve"> </w:t>
            </w:r>
            <w:proofErr w:type="spellStart"/>
            <w:r w:rsidRPr="001E416D">
              <w:rPr>
                <w:sz w:val="24"/>
                <w:szCs w:val="24"/>
              </w:rPr>
              <w:t>în</w:t>
            </w:r>
            <w:proofErr w:type="spellEnd"/>
            <w:r w:rsidRPr="001E416D">
              <w:rPr>
                <w:sz w:val="24"/>
                <w:szCs w:val="24"/>
              </w:rPr>
              <w:t xml:space="preserve"> </w:t>
            </w:r>
            <w:proofErr w:type="spellStart"/>
            <w:r w:rsidRPr="001E416D">
              <w:rPr>
                <w:sz w:val="24"/>
                <w:szCs w:val="24"/>
              </w:rPr>
              <w:t>echipamente</w:t>
            </w:r>
            <w:proofErr w:type="spellEnd"/>
            <w:r w:rsidRPr="001E416D">
              <w:rPr>
                <w:sz w:val="24"/>
                <w:szCs w:val="24"/>
              </w:rPr>
              <w:t xml:space="preserve"> de </w:t>
            </w:r>
            <w:proofErr w:type="spellStart"/>
            <w:r w:rsidRPr="001E416D">
              <w:rPr>
                <w:sz w:val="24"/>
                <w:szCs w:val="24"/>
              </w:rPr>
              <w:t>încercare</w:t>
            </w:r>
            <w:proofErr w:type="spellEnd"/>
            <w:r w:rsidRPr="001E416D">
              <w:rPr>
                <w:sz w:val="24"/>
                <w:szCs w:val="24"/>
              </w:rPr>
              <w:t xml:space="preserve">, </w:t>
            </w:r>
            <w:proofErr w:type="spellStart"/>
            <w:r w:rsidRPr="001E416D">
              <w:rPr>
                <w:sz w:val="24"/>
                <w:szCs w:val="24"/>
              </w:rPr>
              <w:t>statul</w:t>
            </w:r>
            <w:proofErr w:type="spellEnd"/>
            <w:r w:rsidRPr="001E416D">
              <w:rPr>
                <w:sz w:val="24"/>
                <w:szCs w:val="24"/>
              </w:rPr>
              <w:t xml:space="preserve"> </w:t>
            </w:r>
            <w:proofErr w:type="spellStart"/>
            <w:r w:rsidRPr="001E416D">
              <w:rPr>
                <w:sz w:val="24"/>
                <w:szCs w:val="24"/>
              </w:rPr>
              <w:t>concentrîndu</w:t>
            </w:r>
            <w:proofErr w:type="spellEnd"/>
            <w:r w:rsidRPr="001E416D">
              <w:rPr>
                <w:sz w:val="24"/>
                <w:szCs w:val="24"/>
              </w:rPr>
              <w:t xml:space="preserve">-se </w:t>
            </w:r>
            <w:proofErr w:type="spellStart"/>
            <w:r w:rsidRPr="001E416D">
              <w:rPr>
                <w:sz w:val="24"/>
                <w:szCs w:val="24"/>
              </w:rPr>
              <w:t>pe</w:t>
            </w:r>
            <w:proofErr w:type="spellEnd"/>
            <w:r w:rsidRPr="001E416D">
              <w:rPr>
                <w:sz w:val="24"/>
                <w:szCs w:val="24"/>
              </w:rPr>
              <w:t xml:space="preserve"> </w:t>
            </w:r>
            <w:proofErr w:type="spellStart"/>
            <w:r w:rsidRPr="001E416D">
              <w:rPr>
                <w:sz w:val="24"/>
                <w:szCs w:val="24"/>
              </w:rPr>
              <w:t>sup</w:t>
            </w:r>
            <w:r>
              <w:rPr>
                <w:sz w:val="24"/>
                <w:szCs w:val="24"/>
              </w:rPr>
              <w:t>raveghere</w:t>
            </w:r>
            <w:proofErr w:type="spellEnd"/>
            <w:r>
              <w:rPr>
                <w:sz w:val="24"/>
                <w:szCs w:val="24"/>
              </w:rPr>
              <w:t xml:space="preserve"> </w:t>
            </w:r>
            <w:proofErr w:type="spellStart"/>
            <w:r w:rsidRPr="001E416D">
              <w:rPr>
                <w:sz w:val="24"/>
                <w:szCs w:val="24"/>
              </w:rPr>
              <w:t>şi</w:t>
            </w:r>
            <w:proofErr w:type="spellEnd"/>
            <w:r w:rsidRPr="001E416D">
              <w:rPr>
                <w:sz w:val="24"/>
                <w:szCs w:val="24"/>
              </w:rPr>
              <w:t xml:space="preserve"> </w:t>
            </w:r>
            <w:proofErr w:type="spellStart"/>
            <w:r w:rsidRPr="001E416D">
              <w:rPr>
                <w:sz w:val="24"/>
                <w:szCs w:val="24"/>
              </w:rPr>
              <w:t>asigurarea</w:t>
            </w:r>
            <w:proofErr w:type="spellEnd"/>
            <w:r w:rsidRPr="001E416D">
              <w:rPr>
                <w:sz w:val="24"/>
                <w:szCs w:val="24"/>
              </w:rPr>
              <w:t xml:space="preserve"> </w:t>
            </w:r>
            <w:proofErr w:type="spellStart"/>
            <w:r>
              <w:rPr>
                <w:sz w:val="24"/>
                <w:szCs w:val="24"/>
              </w:rPr>
              <w:t>implementarea</w:t>
            </w:r>
            <w:proofErr w:type="spellEnd"/>
            <w:r>
              <w:rPr>
                <w:sz w:val="24"/>
                <w:szCs w:val="24"/>
              </w:rPr>
              <w:t xml:space="preserve"> </w:t>
            </w:r>
            <w:proofErr w:type="spellStart"/>
            <w:r>
              <w:rPr>
                <w:sz w:val="24"/>
                <w:szCs w:val="24"/>
              </w:rPr>
              <w:t>eficientă</w:t>
            </w:r>
            <w:proofErr w:type="spellEnd"/>
            <w:r>
              <w:rPr>
                <w:sz w:val="24"/>
                <w:szCs w:val="24"/>
              </w:rPr>
              <w:t xml:space="preserve"> a </w:t>
            </w:r>
            <w:proofErr w:type="spellStart"/>
            <w:r>
              <w:rPr>
                <w:sz w:val="24"/>
                <w:szCs w:val="24"/>
              </w:rPr>
              <w:t>legii</w:t>
            </w:r>
            <w:proofErr w:type="spellEnd"/>
            <w:r w:rsidRPr="001E416D">
              <w:rPr>
                <w:sz w:val="24"/>
                <w:szCs w:val="24"/>
              </w:rPr>
              <w:t>.</w:t>
            </w:r>
            <w:r w:rsidR="00571AF8">
              <w:rPr>
                <w:sz w:val="24"/>
                <w:szCs w:val="24"/>
              </w:rPr>
              <w:t xml:space="preserve"> </w:t>
            </w:r>
            <w:proofErr w:type="spellStart"/>
            <w:r w:rsidRPr="001E416D">
              <w:rPr>
                <w:sz w:val="24"/>
                <w:szCs w:val="24"/>
              </w:rPr>
              <w:t>V</w:t>
            </w:r>
            <w:r>
              <w:rPr>
                <w:sz w:val="24"/>
                <w:szCs w:val="24"/>
              </w:rPr>
              <w:t>a</w:t>
            </w:r>
            <w:proofErr w:type="spellEnd"/>
            <w:r w:rsidRPr="001E416D">
              <w:rPr>
                <w:sz w:val="24"/>
                <w:szCs w:val="24"/>
              </w:rPr>
              <w:t xml:space="preserve"> fi </w:t>
            </w:r>
            <w:proofErr w:type="spellStart"/>
            <w:r w:rsidRPr="001E416D">
              <w:rPr>
                <w:sz w:val="24"/>
                <w:szCs w:val="24"/>
              </w:rPr>
              <w:t>necesar</w:t>
            </w:r>
            <w:proofErr w:type="spellEnd"/>
            <w:r w:rsidRPr="001E416D">
              <w:rPr>
                <w:sz w:val="24"/>
                <w:szCs w:val="24"/>
              </w:rPr>
              <w:t xml:space="preserve"> </w:t>
            </w:r>
            <w:proofErr w:type="spellStart"/>
            <w:r>
              <w:rPr>
                <w:sz w:val="24"/>
                <w:szCs w:val="24"/>
              </w:rPr>
              <w:t>elaborarea</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sidRPr="001E416D">
              <w:rPr>
                <w:sz w:val="24"/>
                <w:szCs w:val="24"/>
              </w:rPr>
              <w:t>adoptarea</w:t>
            </w:r>
            <w:proofErr w:type="spellEnd"/>
            <w:r w:rsidRPr="001E416D">
              <w:rPr>
                <w:sz w:val="24"/>
                <w:szCs w:val="24"/>
              </w:rPr>
              <w:t xml:space="preserve"> </w:t>
            </w:r>
            <w:proofErr w:type="spellStart"/>
            <w:r>
              <w:rPr>
                <w:sz w:val="24"/>
                <w:szCs w:val="24"/>
              </w:rPr>
              <w:t>setului</w:t>
            </w:r>
            <w:proofErr w:type="spellEnd"/>
            <w:r>
              <w:rPr>
                <w:sz w:val="24"/>
                <w:szCs w:val="24"/>
              </w:rPr>
              <w:t xml:space="preserve"> de </w:t>
            </w:r>
            <w:proofErr w:type="spellStart"/>
            <w:r>
              <w:rPr>
                <w:sz w:val="24"/>
                <w:szCs w:val="24"/>
              </w:rPr>
              <w:t>acte</w:t>
            </w:r>
            <w:proofErr w:type="spellEnd"/>
            <w:r>
              <w:rPr>
                <w:sz w:val="24"/>
                <w:szCs w:val="24"/>
              </w:rPr>
              <w:t xml:space="preserve"> de </w:t>
            </w:r>
            <w:proofErr w:type="spellStart"/>
            <w:r>
              <w:rPr>
                <w:sz w:val="24"/>
                <w:szCs w:val="24"/>
              </w:rPr>
              <w:t>reglementare</w:t>
            </w:r>
            <w:proofErr w:type="spellEnd"/>
            <w:r>
              <w:rPr>
                <w:sz w:val="24"/>
                <w:szCs w:val="24"/>
              </w:rPr>
              <w:t xml:space="preserve"> </w:t>
            </w:r>
            <w:proofErr w:type="spellStart"/>
            <w:r>
              <w:rPr>
                <w:sz w:val="24"/>
                <w:szCs w:val="24"/>
              </w:rPr>
              <w:t>subordonat</w:t>
            </w:r>
            <w:proofErr w:type="spellEnd"/>
            <w:r>
              <w:rPr>
                <w:sz w:val="24"/>
                <w:szCs w:val="24"/>
              </w:rPr>
              <w:t xml:space="preserve"> </w:t>
            </w:r>
            <w:proofErr w:type="spellStart"/>
            <w:r>
              <w:rPr>
                <w:sz w:val="24"/>
                <w:szCs w:val="24"/>
              </w:rPr>
              <w:t>legii</w:t>
            </w:r>
            <w:proofErr w:type="spellEnd"/>
            <w:r>
              <w:rPr>
                <w:sz w:val="24"/>
                <w:szCs w:val="24"/>
              </w:rPr>
              <w:t xml:space="preserve"> (</w:t>
            </w:r>
            <w:proofErr w:type="spellStart"/>
            <w:r w:rsidRPr="001E416D">
              <w:rPr>
                <w:sz w:val="24"/>
                <w:szCs w:val="24"/>
              </w:rPr>
              <w:t>regulamente</w:t>
            </w:r>
            <w:proofErr w:type="spellEnd"/>
            <w:r w:rsidRPr="001E416D">
              <w:rPr>
                <w:sz w:val="24"/>
                <w:szCs w:val="24"/>
              </w:rPr>
              <w:t xml:space="preserve">, </w:t>
            </w:r>
            <w:proofErr w:type="spellStart"/>
            <w:r w:rsidRPr="001E416D">
              <w:rPr>
                <w:sz w:val="24"/>
                <w:szCs w:val="24"/>
              </w:rPr>
              <w:t>instrucţiuni</w:t>
            </w:r>
            <w:proofErr w:type="spellEnd"/>
            <w:r>
              <w:rPr>
                <w:sz w:val="24"/>
                <w:szCs w:val="24"/>
              </w:rPr>
              <w:t xml:space="preserve"> etc.</w:t>
            </w:r>
            <w:r w:rsidRPr="001E416D">
              <w:rPr>
                <w:sz w:val="24"/>
                <w:szCs w:val="24"/>
              </w:rPr>
              <w:t xml:space="preserve">), </w:t>
            </w:r>
            <w:proofErr w:type="spellStart"/>
            <w:r w:rsidRPr="001E416D">
              <w:rPr>
                <w:sz w:val="24"/>
                <w:szCs w:val="24"/>
              </w:rPr>
              <w:t>punerea</w:t>
            </w:r>
            <w:proofErr w:type="spellEnd"/>
            <w:r w:rsidRPr="001E416D">
              <w:rPr>
                <w:sz w:val="24"/>
                <w:szCs w:val="24"/>
              </w:rPr>
              <w:t xml:space="preserve"> </w:t>
            </w:r>
            <w:proofErr w:type="spellStart"/>
            <w:r w:rsidRPr="001E416D">
              <w:rPr>
                <w:sz w:val="24"/>
                <w:szCs w:val="24"/>
              </w:rPr>
              <w:t>în</w:t>
            </w:r>
            <w:proofErr w:type="spellEnd"/>
            <w:r w:rsidRPr="001E416D">
              <w:rPr>
                <w:sz w:val="24"/>
                <w:szCs w:val="24"/>
              </w:rPr>
              <w:t xml:space="preserve"> </w:t>
            </w:r>
            <w:proofErr w:type="spellStart"/>
            <w:r w:rsidRPr="001E416D">
              <w:rPr>
                <w:sz w:val="24"/>
                <w:szCs w:val="24"/>
              </w:rPr>
              <w:t>funcţiune</w:t>
            </w:r>
            <w:proofErr w:type="spellEnd"/>
            <w:r w:rsidRPr="001E416D">
              <w:rPr>
                <w:sz w:val="24"/>
                <w:szCs w:val="24"/>
              </w:rPr>
              <w:t xml:space="preserve"> a </w:t>
            </w:r>
            <w:proofErr w:type="spellStart"/>
            <w:r w:rsidRPr="001E416D">
              <w:rPr>
                <w:sz w:val="24"/>
                <w:szCs w:val="24"/>
              </w:rPr>
              <w:t>registrului</w:t>
            </w:r>
            <w:proofErr w:type="spellEnd"/>
            <w:r w:rsidRPr="001E416D">
              <w:rPr>
                <w:sz w:val="24"/>
                <w:szCs w:val="24"/>
              </w:rPr>
              <w:t xml:space="preserve">, </w:t>
            </w:r>
            <w:proofErr w:type="spellStart"/>
            <w:r w:rsidRPr="001E416D">
              <w:rPr>
                <w:sz w:val="24"/>
                <w:szCs w:val="24"/>
              </w:rPr>
              <w:t>desemnarea</w:t>
            </w:r>
            <w:proofErr w:type="spellEnd"/>
            <w:r w:rsidRPr="001E416D">
              <w:rPr>
                <w:sz w:val="24"/>
                <w:szCs w:val="24"/>
              </w:rPr>
              <w:t xml:space="preserve"> </w:t>
            </w:r>
            <w:proofErr w:type="spellStart"/>
            <w:r w:rsidRPr="001E416D">
              <w:rPr>
                <w:sz w:val="24"/>
                <w:szCs w:val="24"/>
              </w:rPr>
              <w:t>serviciilor</w:t>
            </w:r>
            <w:proofErr w:type="spellEnd"/>
            <w:r w:rsidRPr="001E416D">
              <w:rPr>
                <w:sz w:val="24"/>
                <w:szCs w:val="24"/>
              </w:rPr>
              <w:t xml:space="preserve"> </w:t>
            </w:r>
            <w:proofErr w:type="spellStart"/>
            <w:r w:rsidRPr="001E416D">
              <w:rPr>
                <w:sz w:val="24"/>
                <w:szCs w:val="24"/>
              </w:rPr>
              <w:t>tehnice</w:t>
            </w:r>
            <w:proofErr w:type="spellEnd"/>
            <w:r>
              <w:rPr>
                <w:sz w:val="24"/>
                <w:szCs w:val="24"/>
              </w:rPr>
              <w:t xml:space="preserve"> </w:t>
            </w:r>
            <w:proofErr w:type="spellStart"/>
            <w:r w:rsidRPr="001E416D">
              <w:rPr>
                <w:sz w:val="24"/>
                <w:szCs w:val="24"/>
              </w:rPr>
              <w:t>şi</w:t>
            </w:r>
            <w:proofErr w:type="spellEnd"/>
            <w:r w:rsidRPr="001E416D">
              <w:rPr>
                <w:sz w:val="24"/>
                <w:szCs w:val="24"/>
              </w:rPr>
              <w:t xml:space="preserve"> </w:t>
            </w:r>
            <w:proofErr w:type="spellStart"/>
            <w:r w:rsidRPr="001E416D">
              <w:rPr>
                <w:sz w:val="24"/>
                <w:szCs w:val="24"/>
              </w:rPr>
              <w:t>aplicarea</w:t>
            </w:r>
            <w:proofErr w:type="spellEnd"/>
            <w:r w:rsidRPr="001E416D">
              <w:rPr>
                <w:sz w:val="24"/>
                <w:szCs w:val="24"/>
              </w:rPr>
              <w:t xml:space="preserve"> </w:t>
            </w:r>
            <w:proofErr w:type="spellStart"/>
            <w:r w:rsidRPr="001E416D">
              <w:rPr>
                <w:sz w:val="24"/>
                <w:szCs w:val="24"/>
              </w:rPr>
              <w:t>perioadelor</w:t>
            </w:r>
            <w:proofErr w:type="spellEnd"/>
            <w:r w:rsidRPr="001E416D">
              <w:rPr>
                <w:sz w:val="24"/>
                <w:szCs w:val="24"/>
              </w:rPr>
              <w:t xml:space="preserve"> de </w:t>
            </w:r>
            <w:proofErr w:type="spellStart"/>
            <w:r w:rsidRPr="001E416D">
              <w:rPr>
                <w:sz w:val="24"/>
                <w:szCs w:val="24"/>
              </w:rPr>
              <w:t>tranziţie</w:t>
            </w:r>
            <w:proofErr w:type="spellEnd"/>
            <w:r w:rsidRPr="001E416D">
              <w:rPr>
                <w:sz w:val="24"/>
                <w:szCs w:val="24"/>
              </w:rPr>
              <w:t xml:space="preserve">. </w:t>
            </w:r>
          </w:p>
          <w:p w14:paraId="6188174A" w14:textId="780A6FBC" w:rsidR="00623927" w:rsidRPr="009E7169" w:rsidRDefault="00A31D3C" w:rsidP="002E6607">
            <w:pPr>
              <w:ind w:firstLine="567"/>
              <w:rPr>
                <w:sz w:val="24"/>
                <w:szCs w:val="24"/>
                <w:lang w:val="ro-RO"/>
              </w:rPr>
            </w:pPr>
            <w:proofErr w:type="spellStart"/>
            <w:r w:rsidRPr="001E416D">
              <w:rPr>
                <w:sz w:val="24"/>
                <w:szCs w:val="24"/>
              </w:rPr>
              <w:t>Cooperare</w:t>
            </w:r>
            <w:proofErr w:type="spellEnd"/>
            <w:r w:rsidRPr="001E416D">
              <w:rPr>
                <w:sz w:val="24"/>
                <w:szCs w:val="24"/>
              </w:rPr>
              <w:t xml:space="preserve"> </w:t>
            </w:r>
            <w:proofErr w:type="spellStart"/>
            <w:r w:rsidRPr="001E416D">
              <w:rPr>
                <w:sz w:val="24"/>
                <w:szCs w:val="24"/>
              </w:rPr>
              <w:t>interinstituţională</w:t>
            </w:r>
            <w:proofErr w:type="spellEnd"/>
            <w:r>
              <w:rPr>
                <w:sz w:val="24"/>
                <w:szCs w:val="24"/>
              </w:rPr>
              <w:t xml:space="preserve"> are un </w:t>
            </w:r>
            <w:proofErr w:type="spellStart"/>
            <w:r>
              <w:rPr>
                <w:sz w:val="24"/>
                <w:szCs w:val="24"/>
              </w:rPr>
              <w:t>rol</w:t>
            </w:r>
            <w:proofErr w:type="spellEnd"/>
            <w:r>
              <w:rPr>
                <w:sz w:val="24"/>
                <w:szCs w:val="24"/>
              </w:rPr>
              <w:t xml:space="preserve"> important </w:t>
            </w:r>
            <w:proofErr w:type="spellStart"/>
            <w:r>
              <w:rPr>
                <w:sz w:val="24"/>
                <w:szCs w:val="24"/>
              </w:rPr>
              <w:t>în</w:t>
            </w:r>
            <w:proofErr w:type="spellEnd"/>
            <w:r>
              <w:rPr>
                <w:sz w:val="24"/>
                <w:szCs w:val="24"/>
              </w:rPr>
              <w:t xml:space="preserve"> tot </w:t>
            </w:r>
            <w:proofErr w:type="spellStart"/>
            <w:r>
              <w:rPr>
                <w:sz w:val="24"/>
                <w:szCs w:val="24"/>
              </w:rPr>
              <w:t>procesul</w:t>
            </w:r>
            <w:proofErr w:type="spellEnd"/>
            <w:r>
              <w:rPr>
                <w:sz w:val="24"/>
                <w:szCs w:val="24"/>
              </w:rPr>
              <w:t xml:space="preserve"> de </w:t>
            </w:r>
            <w:proofErr w:type="spellStart"/>
            <w:r>
              <w:rPr>
                <w:sz w:val="24"/>
                <w:szCs w:val="24"/>
              </w:rPr>
              <w:t>omologare</w:t>
            </w:r>
            <w:proofErr w:type="spellEnd"/>
            <w:r>
              <w:rPr>
                <w:sz w:val="24"/>
                <w:szCs w:val="24"/>
              </w:rPr>
              <w:t xml:space="preserve">. </w:t>
            </w:r>
            <w:proofErr w:type="spellStart"/>
            <w:r w:rsidRPr="001E416D">
              <w:rPr>
                <w:sz w:val="24"/>
                <w:szCs w:val="24"/>
              </w:rPr>
              <w:t>Eficienţa</w:t>
            </w:r>
            <w:proofErr w:type="spellEnd"/>
            <w:r w:rsidRPr="001E416D">
              <w:rPr>
                <w:sz w:val="24"/>
                <w:szCs w:val="24"/>
              </w:rPr>
              <w:t xml:space="preserve"> </w:t>
            </w:r>
            <w:proofErr w:type="spellStart"/>
            <w:r w:rsidRPr="001E416D">
              <w:rPr>
                <w:sz w:val="24"/>
                <w:szCs w:val="24"/>
              </w:rPr>
              <w:t>depinde</w:t>
            </w:r>
            <w:proofErr w:type="spellEnd"/>
            <w:r w:rsidRPr="001E416D">
              <w:rPr>
                <w:sz w:val="24"/>
                <w:szCs w:val="24"/>
              </w:rPr>
              <w:t xml:space="preserve"> de </w:t>
            </w:r>
            <w:proofErr w:type="spellStart"/>
            <w:r w:rsidRPr="001E416D">
              <w:rPr>
                <w:sz w:val="24"/>
                <w:szCs w:val="24"/>
              </w:rPr>
              <w:t>protocoale</w:t>
            </w:r>
            <w:proofErr w:type="spellEnd"/>
            <w:r w:rsidRPr="001E416D">
              <w:rPr>
                <w:sz w:val="24"/>
                <w:szCs w:val="24"/>
              </w:rPr>
              <w:t xml:space="preserve"> de </w:t>
            </w:r>
            <w:proofErr w:type="spellStart"/>
            <w:r w:rsidRPr="001E416D">
              <w:rPr>
                <w:sz w:val="24"/>
                <w:szCs w:val="24"/>
              </w:rPr>
              <w:t>schimb</w:t>
            </w:r>
            <w:proofErr w:type="spellEnd"/>
            <w:r w:rsidRPr="001E416D">
              <w:rPr>
                <w:sz w:val="24"/>
                <w:szCs w:val="24"/>
              </w:rPr>
              <w:t xml:space="preserve"> de date </w:t>
            </w:r>
            <w:proofErr w:type="spellStart"/>
            <w:r w:rsidRPr="001E416D">
              <w:rPr>
                <w:sz w:val="24"/>
                <w:szCs w:val="24"/>
              </w:rPr>
              <w:t>între</w:t>
            </w:r>
            <w:proofErr w:type="spellEnd"/>
            <w:r w:rsidRPr="001E416D">
              <w:rPr>
                <w:sz w:val="24"/>
                <w:szCs w:val="24"/>
              </w:rPr>
              <w:t xml:space="preserve"> ASP, ANTA, </w:t>
            </w:r>
            <w:proofErr w:type="spellStart"/>
            <w:r w:rsidRPr="001E416D">
              <w:rPr>
                <w:sz w:val="24"/>
                <w:szCs w:val="24"/>
              </w:rPr>
              <w:t>organul</w:t>
            </w:r>
            <w:proofErr w:type="spellEnd"/>
            <w:r w:rsidRPr="001E416D">
              <w:rPr>
                <w:sz w:val="24"/>
                <w:szCs w:val="24"/>
              </w:rPr>
              <w:t xml:space="preserve"> central de </w:t>
            </w:r>
            <w:proofErr w:type="spellStart"/>
            <w:r w:rsidRPr="001E416D">
              <w:rPr>
                <w:sz w:val="24"/>
                <w:szCs w:val="24"/>
              </w:rPr>
              <w:t>specialitate</w:t>
            </w:r>
            <w:proofErr w:type="spellEnd"/>
            <w:r w:rsidRPr="001E416D">
              <w:rPr>
                <w:sz w:val="24"/>
                <w:szCs w:val="24"/>
              </w:rPr>
              <w:t xml:space="preserve"> </w:t>
            </w:r>
            <w:proofErr w:type="spellStart"/>
            <w:r w:rsidRPr="001E416D">
              <w:rPr>
                <w:sz w:val="24"/>
                <w:szCs w:val="24"/>
              </w:rPr>
              <w:t>şi</w:t>
            </w:r>
            <w:proofErr w:type="spellEnd"/>
            <w:r w:rsidRPr="001E416D">
              <w:rPr>
                <w:sz w:val="24"/>
                <w:szCs w:val="24"/>
              </w:rPr>
              <w:t xml:space="preserve">, </w:t>
            </w:r>
            <w:proofErr w:type="spellStart"/>
            <w:r w:rsidRPr="001E416D">
              <w:rPr>
                <w:sz w:val="24"/>
                <w:szCs w:val="24"/>
              </w:rPr>
              <w:t>după</w:t>
            </w:r>
            <w:proofErr w:type="spellEnd"/>
            <w:r w:rsidRPr="001E416D">
              <w:rPr>
                <w:sz w:val="24"/>
                <w:szCs w:val="24"/>
              </w:rPr>
              <w:t xml:space="preserve"> </w:t>
            </w:r>
            <w:proofErr w:type="spellStart"/>
            <w:r w:rsidRPr="001E416D">
              <w:rPr>
                <w:sz w:val="24"/>
                <w:szCs w:val="24"/>
              </w:rPr>
              <w:t>caz</w:t>
            </w:r>
            <w:proofErr w:type="spellEnd"/>
            <w:r w:rsidRPr="001E416D">
              <w:rPr>
                <w:sz w:val="24"/>
                <w:szCs w:val="24"/>
              </w:rPr>
              <w:t xml:space="preserve">, </w:t>
            </w:r>
            <w:proofErr w:type="spellStart"/>
            <w:r w:rsidRPr="001E416D">
              <w:rPr>
                <w:sz w:val="24"/>
                <w:szCs w:val="24"/>
              </w:rPr>
              <w:t>alte</w:t>
            </w:r>
            <w:proofErr w:type="spellEnd"/>
            <w:r w:rsidRPr="001E416D">
              <w:rPr>
                <w:sz w:val="24"/>
                <w:szCs w:val="24"/>
              </w:rPr>
              <w:t xml:space="preserve"> </w:t>
            </w:r>
            <w:proofErr w:type="spellStart"/>
            <w:r>
              <w:rPr>
                <w:sz w:val="24"/>
                <w:szCs w:val="24"/>
              </w:rPr>
              <w:t>autorități</w:t>
            </w:r>
            <w:proofErr w:type="spellEnd"/>
            <w:r>
              <w:rPr>
                <w:sz w:val="24"/>
                <w:szCs w:val="24"/>
              </w:rPr>
              <w:t xml:space="preserve"> </w:t>
            </w:r>
            <w:proofErr w:type="spellStart"/>
            <w:r>
              <w:rPr>
                <w:sz w:val="24"/>
                <w:szCs w:val="24"/>
              </w:rPr>
              <w:t>publice</w:t>
            </w:r>
            <w:proofErr w:type="spellEnd"/>
            <w:r w:rsidRPr="001E416D">
              <w:rPr>
                <w:sz w:val="24"/>
                <w:szCs w:val="24"/>
              </w:rPr>
              <w:t xml:space="preserve">. </w:t>
            </w:r>
            <w:proofErr w:type="spellStart"/>
            <w:r w:rsidRPr="001E416D">
              <w:rPr>
                <w:sz w:val="24"/>
                <w:szCs w:val="24"/>
              </w:rPr>
              <w:t>Interoperabilitatea</w:t>
            </w:r>
            <w:proofErr w:type="spellEnd"/>
            <w:r w:rsidRPr="001E416D">
              <w:rPr>
                <w:sz w:val="24"/>
                <w:szCs w:val="24"/>
              </w:rPr>
              <w:t xml:space="preserve"> </w:t>
            </w:r>
            <w:proofErr w:type="spellStart"/>
            <w:r>
              <w:rPr>
                <w:sz w:val="24"/>
                <w:szCs w:val="24"/>
              </w:rPr>
              <w:t>va</w:t>
            </w:r>
            <w:proofErr w:type="spellEnd"/>
            <w:r>
              <w:rPr>
                <w:sz w:val="24"/>
                <w:szCs w:val="24"/>
              </w:rPr>
              <w:t xml:space="preserve"> </w:t>
            </w:r>
            <w:r w:rsidRPr="001E416D">
              <w:rPr>
                <w:sz w:val="24"/>
                <w:szCs w:val="24"/>
              </w:rPr>
              <w:t xml:space="preserve">reduce </w:t>
            </w:r>
            <w:proofErr w:type="spellStart"/>
            <w:r w:rsidRPr="001E416D">
              <w:rPr>
                <w:sz w:val="24"/>
                <w:szCs w:val="24"/>
              </w:rPr>
              <w:t>dublările</w:t>
            </w:r>
            <w:proofErr w:type="spellEnd"/>
            <w:r w:rsidRPr="001E416D">
              <w:rPr>
                <w:sz w:val="24"/>
                <w:szCs w:val="24"/>
              </w:rPr>
              <w:t xml:space="preserve">, </w:t>
            </w:r>
            <w:proofErr w:type="spellStart"/>
            <w:r>
              <w:rPr>
                <w:sz w:val="24"/>
                <w:szCs w:val="24"/>
              </w:rPr>
              <w:t>va</w:t>
            </w:r>
            <w:proofErr w:type="spellEnd"/>
            <w:r>
              <w:rPr>
                <w:sz w:val="24"/>
                <w:szCs w:val="24"/>
              </w:rPr>
              <w:t xml:space="preserve"> </w:t>
            </w:r>
            <w:proofErr w:type="spellStart"/>
            <w:r w:rsidRPr="001E416D">
              <w:rPr>
                <w:sz w:val="24"/>
                <w:szCs w:val="24"/>
              </w:rPr>
              <w:t>acceler</w:t>
            </w:r>
            <w:r>
              <w:rPr>
                <w:sz w:val="24"/>
                <w:szCs w:val="24"/>
              </w:rPr>
              <w:t>a</w:t>
            </w:r>
            <w:proofErr w:type="spellEnd"/>
            <w:r w:rsidRPr="001E416D">
              <w:rPr>
                <w:sz w:val="24"/>
                <w:szCs w:val="24"/>
              </w:rPr>
              <w:t xml:space="preserve"> </w:t>
            </w:r>
            <w:proofErr w:type="spellStart"/>
            <w:r w:rsidRPr="001E416D">
              <w:rPr>
                <w:sz w:val="24"/>
                <w:szCs w:val="24"/>
              </w:rPr>
              <w:t>verificările</w:t>
            </w:r>
            <w:proofErr w:type="spellEnd"/>
            <w:r w:rsidRPr="001E416D">
              <w:rPr>
                <w:sz w:val="24"/>
                <w:szCs w:val="24"/>
              </w:rPr>
              <w:t xml:space="preserve"> </w:t>
            </w:r>
            <w:proofErr w:type="spellStart"/>
            <w:r w:rsidRPr="001E416D">
              <w:rPr>
                <w:sz w:val="24"/>
                <w:szCs w:val="24"/>
              </w:rPr>
              <w:t>şi</w:t>
            </w:r>
            <w:proofErr w:type="spellEnd"/>
            <w:r w:rsidRPr="001E416D">
              <w:rPr>
                <w:sz w:val="24"/>
                <w:szCs w:val="24"/>
              </w:rPr>
              <w:t xml:space="preserve"> </w:t>
            </w:r>
            <w:proofErr w:type="spellStart"/>
            <w:r>
              <w:rPr>
                <w:sz w:val="24"/>
                <w:szCs w:val="24"/>
              </w:rPr>
              <w:t>va</w:t>
            </w:r>
            <w:proofErr w:type="spellEnd"/>
            <w:r>
              <w:rPr>
                <w:sz w:val="24"/>
                <w:szCs w:val="24"/>
              </w:rPr>
              <w:t xml:space="preserve"> </w:t>
            </w:r>
            <w:proofErr w:type="spellStart"/>
            <w:r w:rsidRPr="001E416D">
              <w:rPr>
                <w:sz w:val="24"/>
                <w:szCs w:val="24"/>
              </w:rPr>
              <w:t>descuraj</w:t>
            </w:r>
            <w:r>
              <w:rPr>
                <w:sz w:val="24"/>
                <w:szCs w:val="24"/>
              </w:rPr>
              <w:t>a</w:t>
            </w:r>
            <w:proofErr w:type="spellEnd"/>
            <w:r w:rsidRPr="001E416D">
              <w:rPr>
                <w:sz w:val="24"/>
                <w:szCs w:val="24"/>
              </w:rPr>
              <w:t xml:space="preserve"> </w:t>
            </w:r>
            <w:proofErr w:type="spellStart"/>
            <w:r w:rsidRPr="001E416D">
              <w:rPr>
                <w:sz w:val="24"/>
                <w:szCs w:val="24"/>
              </w:rPr>
              <w:t>plasarea</w:t>
            </w:r>
            <w:proofErr w:type="spellEnd"/>
            <w:r w:rsidRPr="001E416D">
              <w:rPr>
                <w:sz w:val="24"/>
                <w:szCs w:val="24"/>
              </w:rPr>
              <w:t xml:space="preserve"> </w:t>
            </w:r>
            <w:proofErr w:type="spellStart"/>
            <w:r w:rsidRPr="001E416D">
              <w:rPr>
                <w:sz w:val="24"/>
                <w:szCs w:val="24"/>
              </w:rPr>
              <w:t>pe</w:t>
            </w:r>
            <w:proofErr w:type="spellEnd"/>
            <w:r w:rsidRPr="001E416D">
              <w:rPr>
                <w:sz w:val="24"/>
                <w:szCs w:val="24"/>
              </w:rPr>
              <w:t xml:space="preserve"> </w:t>
            </w:r>
            <w:proofErr w:type="spellStart"/>
            <w:r w:rsidRPr="001E416D">
              <w:rPr>
                <w:sz w:val="24"/>
                <w:szCs w:val="24"/>
              </w:rPr>
              <w:t>piaţă</w:t>
            </w:r>
            <w:proofErr w:type="spellEnd"/>
            <w:r w:rsidRPr="001E416D">
              <w:rPr>
                <w:sz w:val="24"/>
                <w:szCs w:val="24"/>
              </w:rPr>
              <w:t xml:space="preserve"> a </w:t>
            </w:r>
            <w:proofErr w:type="spellStart"/>
            <w:r w:rsidRPr="001E416D">
              <w:rPr>
                <w:sz w:val="24"/>
                <w:szCs w:val="24"/>
              </w:rPr>
              <w:t>vehiculelor</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a</w:t>
            </w:r>
            <w:r w:rsidRPr="001E416D">
              <w:rPr>
                <w:sz w:val="24"/>
                <w:szCs w:val="24"/>
              </w:rPr>
              <w:t>pieselor</w:t>
            </w:r>
            <w:proofErr w:type="spellEnd"/>
            <w:r w:rsidRPr="001E416D">
              <w:rPr>
                <w:sz w:val="24"/>
                <w:szCs w:val="24"/>
              </w:rPr>
              <w:t xml:space="preserve"> </w:t>
            </w:r>
            <w:proofErr w:type="spellStart"/>
            <w:r w:rsidRPr="001E416D">
              <w:rPr>
                <w:sz w:val="24"/>
                <w:szCs w:val="24"/>
              </w:rPr>
              <w:t>neconforme</w:t>
            </w:r>
            <w:proofErr w:type="spellEnd"/>
            <w:r w:rsidRPr="001E416D">
              <w:rPr>
                <w:sz w:val="24"/>
                <w:szCs w:val="24"/>
              </w:rPr>
              <w:t>.</w:t>
            </w:r>
          </w:p>
        </w:tc>
      </w:tr>
      <w:tr w:rsidR="00F71839" w:rsidRPr="00F044F0" w14:paraId="6478AAFC" w14:textId="77777777" w:rsidTr="0019464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54DB95" w14:textId="77777777" w:rsidR="00F71839" w:rsidRPr="00F044F0" w:rsidRDefault="00F71839" w:rsidP="002E6607">
            <w:pPr>
              <w:ind w:firstLine="567"/>
              <w:rPr>
                <w:b/>
                <w:sz w:val="24"/>
                <w:szCs w:val="24"/>
                <w:lang w:val="ro-RO"/>
              </w:rPr>
            </w:pPr>
            <w:r w:rsidRPr="00F044F0">
              <w:rPr>
                <w:b/>
                <w:sz w:val="24"/>
                <w:szCs w:val="24"/>
                <w:lang w:val="ro-RO"/>
              </w:rPr>
              <w:lastRenderedPageBreak/>
              <w:t>4.2. Impactul financiar și argumentarea costurilor estimative</w:t>
            </w:r>
          </w:p>
        </w:tc>
      </w:tr>
      <w:tr w:rsidR="001A56B5" w:rsidRPr="00C75D99" w14:paraId="62E6DD79" w14:textId="77777777" w:rsidTr="00AB377B">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F28BDD5" w14:textId="77777777" w:rsidR="00E90044" w:rsidRPr="002E6607" w:rsidRDefault="00E90044" w:rsidP="002E6607">
            <w:pPr>
              <w:ind w:firstLine="567"/>
              <w:rPr>
                <w:b/>
                <w:sz w:val="24"/>
                <w:szCs w:val="24"/>
                <w:lang w:val="ro-RO"/>
              </w:rPr>
            </w:pPr>
            <w:r w:rsidRPr="002E6607">
              <w:rPr>
                <w:b/>
                <w:sz w:val="24"/>
                <w:szCs w:val="24"/>
                <w:lang w:val="ro-RO"/>
              </w:rPr>
              <w:t>(a) Context</w:t>
            </w:r>
          </w:p>
          <w:p w14:paraId="5F24749B" w14:textId="77777777" w:rsidR="00B42FB2" w:rsidRPr="001F2220" w:rsidRDefault="00B42FB2" w:rsidP="002E6607">
            <w:pPr>
              <w:ind w:firstLine="567"/>
              <w:rPr>
                <w:sz w:val="24"/>
                <w:szCs w:val="24"/>
                <w:lang w:val="ro-RO"/>
              </w:rPr>
            </w:pPr>
            <w:r w:rsidRPr="001A1647">
              <w:rPr>
                <w:sz w:val="24"/>
                <w:szCs w:val="24"/>
                <w:lang w:val="ro-RO"/>
              </w:rPr>
              <w:t xml:space="preserve">În contextul economic actual, se constată o necesitate tot mai mare de a documenta și reglementa diverse segmente economice. </w:t>
            </w:r>
            <w:r w:rsidR="00C5665C">
              <w:rPr>
                <w:sz w:val="24"/>
                <w:szCs w:val="24"/>
                <w:lang w:val="ro-RO"/>
              </w:rPr>
              <w:t>Î</w:t>
            </w:r>
            <w:r w:rsidRPr="001A1647">
              <w:rPr>
                <w:sz w:val="24"/>
                <w:szCs w:val="24"/>
                <w:lang w:val="ro-RO"/>
              </w:rPr>
              <w:t>n domeniul vehiculelor rutiere, absența producătorilor autohtoni a dus la dependența de importuri pentru a satisface c</w:t>
            </w:r>
            <w:r w:rsidRPr="001F2220">
              <w:rPr>
                <w:sz w:val="24"/>
                <w:szCs w:val="24"/>
                <w:lang w:val="ro-RO"/>
              </w:rPr>
              <w:t>ererea pieței</w:t>
            </w:r>
            <w:r w:rsidR="00C5665C">
              <w:rPr>
                <w:sz w:val="24"/>
                <w:szCs w:val="24"/>
                <w:lang w:val="ro-RO"/>
              </w:rPr>
              <w:t xml:space="preserve"> locale</w:t>
            </w:r>
            <w:r w:rsidRPr="001F2220">
              <w:rPr>
                <w:sz w:val="24"/>
                <w:szCs w:val="24"/>
                <w:lang w:val="ro-RO"/>
              </w:rPr>
              <w:t>. Această situație a condus la o reglementare parțială a sistemului de omologare a vehiculelor rutiere, acoperind doar anumite aspecte.</w:t>
            </w:r>
          </w:p>
          <w:p w14:paraId="7E8AD764" w14:textId="77777777" w:rsidR="00B42FB2" w:rsidRPr="00C03AE0" w:rsidRDefault="00B42FB2" w:rsidP="002E6607">
            <w:pPr>
              <w:ind w:firstLine="567"/>
              <w:rPr>
                <w:sz w:val="24"/>
                <w:szCs w:val="24"/>
                <w:lang w:val="ro-RO"/>
              </w:rPr>
            </w:pPr>
            <w:r w:rsidRPr="00AA54B9">
              <w:rPr>
                <w:sz w:val="24"/>
                <w:szCs w:val="24"/>
                <w:lang w:val="ro-RO"/>
              </w:rPr>
              <w:t xml:space="preserve">Procesul de omologare și certificare pentru admiterea în trafic rutier este esențial pentru a verifica conformitatea vehiculelor cu normele tehnice, standardele de siguranță a traficului și protecția mediului, precum și pentru a asigura utilizarea lor adecvată. În urma acestei proceduri, vehiculului i se eliberează un certificat de omologare, care conține toate informațiile relevante despre vehicul. Datele respective sunt cruciale pentru admiterea pe piață, înmatriculare, inspecția tehnică periodică și verificarea calității lucrărilor de reparație. </w:t>
            </w:r>
          </w:p>
          <w:p w14:paraId="2F761835" w14:textId="77777777" w:rsidR="00B42FB2" w:rsidRDefault="00B42FB2" w:rsidP="002E6607">
            <w:pPr>
              <w:ind w:firstLine="567"/>
              <w:rPr>
                <w:sz w:val="24"/>
                <w:szCs w:val="24"/>
                <w:lang w:val="ro-RO"/>
              </w:rPr>
            </w:pPr>
            <w:r w:rsidRPr="003125E6">
              <w:rPr>
                <w:sz w:val="24"/>
                <w:szCs w:val="24"/>
                <w:lang w:val="ro-RO"/>
              </w:rPr>
              <w:t xml:space="preserve">Subsecvent, vehiculele rutiere sunt principalele mijloace de transport pentru persoane și bunuri, atât în scopuri comerciale, cât și personale, prin urmare, acest domeniu are un impact semnificativ asupra tuturor, inclusiv privind siguranța și impactul asupra mediului. </w:t>
            </w:r>
          </w:p>
          <w:p w14:paraId="5FDE27AB" w14:textId="77777777" w:rsidR="00B42FB2" w:rsidRPr="00240660" w:rsidRDefault="00B42FB2" w:rsidP="002E6607">
            <w:pPr>
              <w:ind w:firstLine="567"/>
              <w:rPr>
                <w:sz w:val="24"/>
                <w:szCs w:val="24"/>
                <w:lang w:val="ro-RO"/>
              </w:rPr>
            </w:pPr>
            <w:r w:rsidRPr="00240660">
              <w:rPr>
                <w:sz w:val="24"/>
                <w:szCs w:val="24"/>
                <w:lang w:val="ro-RO"/>
              </w:rPr>
              <w:t xml:space="preserve">Un alt aspect important este evoluarea semnificativă a vehiculelor în ultimii ani atât prin construcția lor, cât și prin caracteristicile tehnice. Această evoluție face ca aplicarea modelului actual de reglementare a pieței și de înmatriculare a vehiculelor să fie din ce în ce mai dificilă. </w:t>
            </w:r>
          </w:p>
          <w:p w14:paraId="68A4C314" w14:textId="77777777" w:rsidR="00B42FB2" w:rsidRDefault="00B42FB2" w:rsidP="002E6607">
            <w:pPr>
              <w:ind w:firstLine="567"/>
              <w:rPr>
                <w:sz w:val="24"/>
                <w:szCs w:val="24"/>
                <w:lang w:val="ro-RO"/>
              </w:rPr>
            </w:pPr>
            <w:r w:rsidRPr="00240660">
              <w:rPr>
                <w:sz w:val="24"/>
                <w:szCs w:val="24"/>
                <w:lang w:val="ro-RO"/>
              </w:rPr>
              <w:t xml:space="preserve">Concomitent cu aderarea Republicii Moldova la Acordurile de la Geneva (Acordul din 1958 și Acordul din 1998) și semnarea Acordului de Asociere au fost asumate mai multe obligații privind revizuirea modului de abordare a acestui segment de piață. Aceste acorduri impun Republicii Moldova să adopte standarde și </w:t>
            </w:r>
            <w:r w:rsidRPr="00C5665C">
              <w:rPr>
                <w:sz w:val="24"/>
                <w:szCs w:val="24"/>
                <w:lang w:val="ro-RO"/>
              </w:rPr>
              <w:t xml:space="preserve">reglementări similare cu cele europene în domeniul omologării vehiculelor, pentru a facilita comerțul și a asigura un nivel ridicat de siguranță și protecție a mediului. </w:t>
            </w:r>
          </w:p>
          <w:p w14:paraId="18FFF812" w14:textId="77777777" w:rsidR="0071060B" w:rsidRDefault="00B42FB2" w:rsidP="002E6607">
            <w:pPr>
              <w:ind w:firstLine="567"/>
              <w:rPr>
                <w:sz w:val="24"/>
                <w:szCs w:val="24"/>
                <w:lang w:val="ro-RO"/>
              </w:rPr>
            </w:pPr>
            <w:r w:rsidRPr="00C5665C">
              <w:rPr>
                <w:sz w:val="24"/>
                <w:szCs w:val="24"/>
                <w:lang w:val="ro-RO"/>
              </w:rPr>
              <w:t xml:space="preserve">Actualmente, admiterea pe piață a vehiculelor este realizată de către Serviciul Vamal prin plasarea acestora sub regim de import, evidența lor fiind asigurată de ASP prin înmatriculare, iar supravegherea pieței este realizată indirect de Agenția pentru Protecția </w:t>
            </w:r>
            <w:proofErr w:type="spellStart"/>
            <w:r w:rsidRPr="00C5665C">
              <w:rPr>
                <w:sz w:val="24"/>
                <w:szCs w:val="24"/>
                <w:lang w:val="ro-RO"/>
              </w:rPr>
              <w:t>Consumatorilor.Un</w:t>
            </w:r>
            <w:proofErr w:type="spellEnd"/>
            <w:r w:rsidRPr="00C5665C">
              <w:rPr>
                <w:sz w:val="24"/>
                <w:szCs w:val="24"/>
                <w:lang w:val="ro-RO"/>
              </w:rPr>
              <w:t xml:space="preserve"> element comun al legislației acestor autorități este că, în cazul unor dubii privind caracteristicile tehnice ale unui vehicul, informația obținută în procesul de omologare trebuie să stea la bază. </w:t>
            </w:r>
          </w:p>
          <w:p w14:paraId="5F7027DE" w14:textId="77777777" w:rsidR="00B42FB2" w:rsidRPr="00C5665C" w:rsidRDefault="00B42FB2" w:rsidP="002E6607">
            <w:pPr>
              <w:ind w:firstLine="567"/>
              <w:rPr>
                <w:sz w:val="24"/>
                <w:szCs w:val="24"/>
                <w:lang w:val="ro-RO"/>
              </w:rPr>
            </w:pPr>
            <w:r w:rsidRPr="00C5665C">
              <w:rPr>
                <w:sz w:val="24"/>
                <w:szCs w:val="24"/>
                <w:lang w:val="ro-RO"/>
              </w:rPr>
              <w:lastRenderedPageBreak/>
              <w:t xml:space="preserve">Pe cale de consecință, din cauza lipsei unui sistem de omologare apar o serie de neconcordanțe în procedura de înmatriculare a vehiculelor, iar cetățenii sunt cei care au de suferit atunci când doresc să introducă pe piață anumite vehicule sau piese componente. </w:t>
            </w:r>
          </w:p>
          <w:p w14:paraId="2C52C25D" w14:textId="77777777" w:rsidR="006B1F5F" w:rsidRDefault="00B42FB2" w:rsidP="002E6607">
            <w:pPr>
              <w:ind w:firstLine="567"/>
              <w:rPr>
                <w:sz w:val="24"/>
                <w:szCs w:val="24"/>
                <w:lang w:val="ro-RO"/>
              </w:rPr>
            </w:pPr>
            <w:r w:rsidRPr="00C5665C">
              <w:rPr>
                <w:sz w:val="24"/>
                <w:szCs w:val="24"/>
                <w:lang w:val="ro-RO"/>
              </w:rPr>
              <w:t>Concluzionând cele expuse, menținerea actualului sistem prezintă riscuri semnificative pentru siguranța ruti</w:t>
            </w:r>
            <w:r w:rsidRPr="009E7169">
              <w:rPr>
                <w:sz w:val="24"/>
                <w:szCs w:val="24"/>
                <w:lang w:val="ro-RO"/>
              </w:rPr>
              <w:t xml:space="preserve">eră, protecția consumatorilor și respectarea angajamentelor internaționale ale Republicii Moldova. </w:t>
            </w:r>
          </w:p>
          <w:p w14:paraId="0E2FCDBD" w14:textId="77777777" w:rsidR="00E90044" w:rsidRPr="002E6607" w:rsidRDefault="00E90044" w:rsidP="002E6607">
            <w:pPr>
              <w:ind w:firstLine="567"/>
              <w:rPr>
                <w:b/>
                <w:sz w:val="24"/>
                <w:szCs w:val="24"/>
                <w:lang w:val="ro-RO"/>
              </w:rPr>
            </w:pPr>
            <w:r w:rsidRPr="002E6607">
              <w:rPr>
                <w:b/>
                <w:sz w:val="24"/>
                <w:szCs w:val="24"/>
                <w:lang w:val="ro-RO"/>
              </w:rPr>
              <w:t>(</w:t>
            </w:r>
            <w:r w:rsidR="00240849" w:rsidRPr="002E6607">
              <w:rPr>
                <w:b/>
                <w:sz w:val="24"/>
                <w:szCs w:val="24"/>
                <w:lang w:val="ro-RO"/>
              </w:rPr>
              <w:t>b</w:t>
            </w:r>
            <w:r w:rsidRPr="002E6607">
              <w:rPr>
                <w:b/>
                <w:sz w:val="24"/>
                <w:szCs w:val="24"/>
                <w:lang w:val="ro-RO"/>
              </w:rPr>
              <w:t>) Cheltuieli inițiale de implementare</w:t>
            </w:r>
            <w:r w:rsidRPr="00D72E4D">
              <w:rPr>
                <w:b/>
                <w:sz w:val="24"/>
                <w:szCs w:val="24"/>
                <w:lang w:val="ro-RO"/>
              </w:rPr>
              <w:t xml:space="preserve"> a proiectului</w:t>
            </w:r>
          </w:p>
          <w:p w14:paraId="01CB1055" w14:textId="058F76B7" w:rsidR="00C75D99" w:rsidRDefault="00E90044" w:rsidP="002E6607">
            <w:pPr>
              <w:ind w:firstLine="567"/>
              <w:rPr>
                <w:sz w:val="24"/>
                <w:szCs w:val="24"/>
                <w:lang w:val="ro-RO"/>
              </w:rPr>
            </w:pPr>
            <w:r w:rsidRPr="002E6607">
              <w:rPr>
                <w:b/>
                <w:sz w:val="24"/>
                <w:szCs w:val="24"/>
                <w:lang w:val="ro-RO"/>
              </w:rPr>
              <w:t>Modificări la structura organizatorică a Autorităților</w:t>
            </w:r>
            <w:r w:rsidRPr="002E6607">
              <w:rPr>
                <w:sz w:val="24"/>
                <w:szCs w:val="24"/>
                <w:lang w:val="ro-RO"/>
              </w:rPr>
              <w:t xml:space="preserve"> - </w:t>
            </w:r>
            <w:r w:rsidRPr="00D72E4D">
              <w:rPr>
                <w:sz w:val="24"/>
                <w:szCs w:val="24"/>
                <w:lang w:val="ro-RO"/>
              </w:rPr>
              <w:t xml:space="preserve">Implementarea legii </w:t>
            </w:r>
            <w:r w:rsidR="00C75D99">
              <w:rPr>
                <w:sz w:val="24"/>
                <w:szCs w:val="24"/>
                <w:lang w:val="ro-RO"/>
              </w:rPr>
              <w:t xml:space="preserve">presupune desemnarea sau crearea unor autorități care vor fi responsabile de procesul de omologare și supraveghere a pieței. Ca urmare a analizei </w:t>
            </w:r>
            <w:r w:rsidR="00D14578">
              <w:rPr>
                <w:sz w:val="24"/>
                <w:szCs w:val="24"/>
                <w:lang w:val="ro-RO"/>
              </w:rPr>
              <w:t xml:space="preserve">atribuțiilor funcționale ale autorităților existente s-a stabilit că Agenția Servicii Publice ar putea prelua atribuțiile în domeniul omologării, procesul fiind interconectat cu procesul de înmatriculare a vehiculelor, iar Agenția Națională Transport Auto ar putea prelua atribuțiile de supraveghere a </w:t>
            </w:r>
            <w:proofErr w:type="spellStart"/>
            <w:r w:rsidR="00D14578">
              <w:rPr>
                <w:sz w:val="24"/>
                <w:szCs w:val="24"/>
                <w:lang w:val="ro-RO"/>
              </w:rPr>
              <w:t>pieții</w:t>
            </w:r>
            <w:proofErr w:type="spellEnd"/>
            <w:r w:rsidR="00D14578">
              <w:rPr>
                <w:sz w:val="24"/>
                <w:szCs w:val="24"/>
                <w:lang w:val="ro-RO"/>
              </w:rPr>
              <w:t xml:space="preserve">, prin prisma competențelor din domeniul </w:t>
            </w:r>
            <w:proofErr w:type="spellStart"/>
            <w:r w:rsidR="00D14578">
              <w:rPr>
                <w:sz w:val="24"/>
                <w:szCs w:val="24"/>
                <w:lang w:val="ro-RO"/>
              </w:rPr>
              <w:t>protectiției</w:t>
            </w:r>
            <w:proofErr w:type="spellEnd"/>
            <w:r w:rsidR="00D14578">
              <w:rPr>
                <w:sz w:val="24"/>
                <w:szCs w:val="24"/>
                <w:lang w:val="ro-RO"/>
              </w:rPr>
              <w:t xml:space="preserve"> consumatorilor în domeniul transport rutier și servicii conexe.</w:t>
            </w:r>
          </w:p>
          <w:p w14:paraId="1B451E40" w14:textId="173113E7" w:rsidR="00D14578" w:rsidRDefault="00D14578" w:rsidP="002E6607">
            <w:pPr>
              <w:ind w:firstLine="567"/>
              <w:rPr>
                <w:sz w:val="24"/>
                <w:szCs w:val="24"/>
                <w:lang w:val="ro-RO"/>
              </w:rPr>
            </w:pPr>
            <w:r>
              <w:rPr>
                <w:sz w:val="24"/>
                <w:szCs w:val="24"/>
                <w:lang w:val="ro-RO"/>
              </w:rPr>
              <w:t xml:space="preserve">Ca urmare, atribuirea acestor noi atribuții va </w:t>
            </w:r>
            <w:r w:rsidR="00E90044" w:rsidRPr="00D72E4D">
              <w:rPr>
                <w:sz w:val="24"/>
                <w:szCs w:val="24"/>
                <w:lang w:val="ro-RO"/>
              </w:rPr>
              <w:t>impune modificarea Regulamentelor de organizare și funcționare</w:t>
            </w:r>
            <w:r>
              <w:rPr>
                <w:sz w:val="24"/>
                <w:szCs w:val="24"/>
                <w:lang w:val="ro-RO"/>
              </w:rPr>
              <w:t>,</w:t>
            </w:r>
            <w:r w:rsidR="00E90044" w:rsidRPr="00D72E4D">
              <w:rPr>
                <w:sz w:val="24"/>
                <w:szCs w:val="24"/>
                <w:lang w:val="ro-RO"/>
              </w:rPr>
              <w:t xml:space="preserve"> aprobarea </w:t>
            </w:r>
            <w:r w:rsidR="00E90044" w:rsidRPr="002E6607">
              <w:rPr>
                <w:sz w:val="24"/>
                <w:szCs w:val="24"/>
                <w:lang w:val="ro-RO"/>
              </w:rPr>
              <w:t xml:space="preserve">modificărilor la </w:t>
            </w:r>
            <w:r w:rsidR="00E90044" w:rsidRPr="00D72E4D">
              <w:rPr>
                <w:sz w:val="24"/>
                <w:szCs w:val="24"/>
                <w:lang w:val="ro-RO"/>
              </w:rPr>
              <w:t>organigrame</w:t>
            </w:r>
            <w:r w:rsidR="00E90044" w:rsidRPr="002E6607">
              <w:rPr>
                <w:sz w:val="24"/>
                <w:szCs w:val="24"/>
                <w:lang w:val="ro-RO"/>
              </w:rPr>
              <w:t>lor acestor autorități</w:t>
            </w:r>
            <w:r w:rsidR="00E90044" w:rsidRPr="00D72E4D">
              <w:rPr>
                <w:sz w:val="24"/>
                <w:szCs w:val="24"/>
                <w:lang w:val="ro-RO"/>
              </w:rPr>
              <w:t xml:space="preserve"> care </w:t>
            </w:r>
            <w:r w:rsidR="001B4D47" w:rsidRPr="002E6607">
              <w:rPr>
                <w:sz w:val="24"/>
                <w:szCs w:val="24"/>
                <w:lang w:val="ro-RO"/>
              </w:rPr>
              <w:t xml:space="preserve">să asigure separarea funcțiilor, după cum este prevăzut în </w:t>
            </w:r>
            <w:proofErr w:type="spellStart"/>
            <w:r w:rsidR="001B4D47" w:rsidRPr="002E6607">
              <w:rPr>
                <w:sz w:val="24"/>
                <w:szCs w:val="24"/>
                <w:lang w:val="ro-RO"/>
              </w:rPr>
              <w:t>proietul</w:t>
            </w:r>
            <w:proofErr w:type="spellEnd"/>
            <w:r w:rsidR="001B4D47" w:rsidRPr="002E6607">
              <w:rPr>
                <w:sz w:val="24"/>
                <w:szCs w:val="24"/>
                <w:lang w:val="ro-RO"/>
              </w:rPr>
              <w:t xml:space="preserve"> legii</w:t>
            </w:r>
            <w:r w:rsidR="00E90044" w:rsidRPr="00D72E4D">
              <w:rPr>
                <w:sz w:val="24"/>
                <w:szCs w:val="24"/>
                <w:lang w:val="ro-RO"/>
              </w:rPr>
              <w:t xml:space="preserve">. </w:t>
            </w:r>
          </w:p>
          <w:p w14:paraId="6EC44A25" w14:textId="7717C605" w:rsidR="00E90044" w:rsidRDefault="00E90044" w:rsidP="002E6607">
            <w:pPr>
              <w:ind w:firstLine="567"/>
              <w:rPr>
                <w:sz w:val="24"/>
                <w:szCs w:val="24"/>
                <w:lang w:val="ro-RO"/>
              </w:rPr>
            </w:pPr>
            <w:r w:rsidRPr="00D72E4D">
              <w:rPr>
                <w:sz w:val="24"/>
                <w:szCs w:val="24"/>
                <w:lang w:val="ro-RO"/>
              </w:rPr>
              <w:t xml:space="preserve">Se </w:t>
            </w:r>
            <w:r w:rsidR="00933585" w:rsidRPr="002E6607">
              <w:rPr>
                <w:sz w:val="24"/>
                <w:szCs w:val="24"/>
                <w:lang w:val="ro-RO"/>
              </w:rPr>
              <w:t xml:space="preserve">propune </w:t>
            </w:r>
            <w:r w:rsidRPr="00D72E4D">
              <w:rPr>
                <w:sz w:val="24"/>
                <w:szCs w:val="24"/>
                <w:lang w:val="ro-RO"/>
              </w:rPr>
              <w:t>institui</w:t>
            </w:r>
            <w:r w:rsidR="00933585" w:rsidRPr="002E6607">
              <w:rPr>
                <w:sz w:val="24"/>
                <w:szCs w:val="24"/>
                <w:lang w:val="ro-RO"/>
              </w:rPr>
              <w:t>rea</w:t>
            </w:r>
            <w:r w:rsidRPr="00D72E4D">
              <w:rPr>
                <w:sz w:val="24"/>
                <w:szCs w:val="24"/>
                <w:lang w:val="ro-RO"/>
              </w:rPr>
              <w:t xml:space="preserve"> </w:t>
            </w:r>
            <w:r w:rsidR="00933585" w:rsidRPr="002E6607">
              <w:rPr>
                <w:sz w:val="24"/>
                <w:szCs w:val="24"/>
                <w:lang w:val="ro-RO"/>
              </w:rPr>
              <w:t>competențelor</w:t>
            </w:r>
            <w:r w:rsidR="001B4D47" w:rsidRPr="002E6607">
              <w:rPr>
                <w:sz w:val="24"/>
                <w:szCs w:val="24"/>
                <w:lang w:val="ro-RO"/>
              </w:rPr>
              <w:t xml:space="preserve"> suplimentare la </w:t>
            </w:r>
            <w:r w:rsidRPr="00D72E4D">
              <w:rPr>
                <w:sz w:val="24"/>
                <w:szCs w:val="24"/>
                <w:lang w:val="ro-RO"/>
              </w:rPr>
              <w:t>subdiviziuni</w:t>
            </w:r>
            <w:r w:rsidR="001B4D47" w:rsidRPr="002E6607">
              <w:rPr>
                <w:sz w:val="24"/>
                <w:szCs w:val="24"/>
                <w:lang w:val="ro-RO"/>
              </w:rPr>
              <w:t xml:space="preserve">le existente </w:t>
            </w:r>
            <w:r w:rsidRPr="00D72E4D">
              <w:rPr>
                <w:sz w:val="24"/>
                <w:szCs w:val="24"/>
                <w:lang w:val="ro-RO"/>
              </w:rPr>
              <w:t>pentru</w:t>
            </w:r>
            <w:r w:rsidR="001B4D47" w:rsidRPr="002E6607">
              <w:rPr>
                <w:sz w:val="24"/>
                <w:szCs w:val="24"/>
                <w:lang w:val="ro-RO"/>
              </w:rPr>
              <w:t xml:space="preserve"> </w:t>
            </w:r>
            <w:r w:rsidRPr="00D72E4D">
              <w:rPr>
                <w:sz w:val="24"/>
                <w:szCs w:val="24"/>
                <w:lang w:val="ro-RO"/>
              </w:rPr>
              <w:t xml:space="preserve">omologare </w:t>
            </w:r>
            <w:r w:rsidR="001B4D47" w:rsidRPr="002E6607">
              <w:rPr>
                <w:sz w:val="24"/>
                <w:szCs w:val="24"/>
                <w:lang w:val="ro-RO"/>
              </w:rPr>
              <w:t xml:space="preserve">și supravegherea pieței, </w:t>
            </w:r>
            <w:proofErr w:type="spellStart"/>
            <w:r w:rsidR="001B4D47" w:rsidRPr="002E6607">
              <w:rPr>
                <w:sz w:val="24"/>
                <w:szCs w:val="24"/>
                <w:lang w:val="ro-RO"/>
              </w:rPr>
              <w:t>atît</w:t>
            </w:r>
            <w:proofErr w:type="spellEnd"/>
            <w:r w:rsidR="001B4D47" w:rsidRPr="002E6607">
              <w:rPr>
                <w:sz w:val="24"/>
                <w:szCs w:val="24"/>
                <w:lang w:val="ro-RO"/>
              </w:rPr>
              <w:t xml:space="preserve"> și la subdiviziunile IT responsabile de digitalizarea proceselor și comunicării.</w:t>
            </w:r>
            <w:r w:rsidRPr="00D72E4D">
              <w:rPr>
                <w:sz w:val="24"/>
                <w:szCs w:val="24"/>
                <w:lang w:val="ro-RO"/>
              </w:rPr>
              <w:t xml:space="preserve"> </w:t>
            </w:r>
            <w:r w:rsidR="00933585" w:rsidRPr="002E6607">
              <w:rPr>
                <w:sz w:val="24"/>
                <w:szCs w:val="24"/>
                <w:lang w:val="ro-RO"/>
              </w:rPr>
              <w:t xml:space="preserve">Pașii </w:t>
            </w:r>
            <w:r w:rsidRPr="00D72E4D">
              <w:rPr>
                <w:sz w:val="24"/>
                <w:szCs w:val="24"/>
                <w:lang w:val="ro-RO"/>
              </w:rPr>
              <w:t>inițial</w:t>
            </w:r>
            <w:r w:rsidR="00933585" w:rsidRPr="002E6607">
              <w:rPr>
                <w:sz w:val="24"/>
                <w:szCs w:val="24"/>
                <w:lang w:val="ro-RO"/>
              </w:rPr>
              <w:t xml:space="preserve">i vor </w:t>
            </w:r>
            <w:r w:rsidRPr="00D72E4D">
              <w:rPr>
                <w:sz w:val="24"/>
                <w:szCs w:val="24"/>
                <w:lang w:val="ro-RO"/>
              </w:rPr>
              <w:t>include actualizarea organigramelor, fișelor de post și selecția personalului. Cheltuieli de implementare</w:t>
            </w:r>
            <w:r w:rsidR="001B4D47" w:rsidRPr="002E6607">
              <w:rPr>
                <w:sz w:val="24"/>
                <w:szCs w:val="24"/>
                <w:lang w:val="ro-RO"/>
              </w:rPr>
              <w:t xml:space="preserve"> </w:t>
            </w:r>
            <w:r w:rsidR="00D14578">
              <w:rPr>
                <w:sz w:val="24"/>
                <w:szCs w:val="24"/>
                <w:lang w:val="ro-RO"/>
              </w:rPr>
              <w:t xml:space="preserve">pentru aceste reorganizări </w:t>
            </w:r>
            <w:proofErr w:type="spellStart"/>
            <w:r w:rsidR="00D14578">
              <w:rPr>
                <w:sz w:val="24"/>
                <w:szCs w:val="24"/>
                <w:lang w:val="ro-RO"/>
              </w:rPr>
              <w:t>urtmează</w:t>
            </w:r>
            <w:proofErr w:type="spellEnd"/>
            <w:r w:rsidR="00D14578">
              <w:rPr>
                <w:sz w:val="24"/>
                <w:szCs w:val="24"/>
                <w:lang w:val="ro-RO"/>
              </w:rPr>
              <w:t xml:space="preserve"> a fi estimate la etapa de implementare a legii, în procesul de aprobare a legislației secundare</w:t>
            </w:r>
            <w:r w:rsidRPr="00D72E4D">
              <w:rPr>
                <w:sz w:val="24"/>
                <w:szCs w:val="24"/>
                <w:lang w:val="ro-RO"/>
              </w:rPr>
              <w:t>.</w:t>
            </w:r>
          </w:p>
          <w:p w14:paraId="4183E0F5" w14:textId="64B9469D" w:rsidR="00D14578" w:rsidRPr="00D72E4D" w:rsidRDefault="00D14578" w:rsidP="002E6607">
            <w:pPr>
              <w:ind w:firstLine="567"/>
              <w:rPr>
                <w:sz w:val="24"/>
                <w:szCs w:val="24"/>
                <w:lang w:val="ro-RO"/>
              </w:rPr>
            </w:pPr>
            <w:r>
              <w:rPr>
                <w:sz w:val="24"/>
                <w:szCs w:val="24"/>
                <w:lang w:val="ro-RO"/>
              </w:rPr>
              <w:t xml:space="preserve">Totodată, preliminar au fost identificate următoarele aspecte care la etapa de </w:t>
            </w:r>
            <w:proofErr w:type="spellStart"/>
            <w:r>
              <w:rPr>
                <w:sz w:val="24"/>
                <w:szCs w:val="24"/>
                <w:lang w:val="ro-RO"/>
              </w:rPr>
              <w:t>reoarganizare</w:t>
            </w:r>
            <w:proofErr w:type="spellEnd"/>
            <w:r>
              <w:rPr>
                <w:sz w:val="24"/>
                <w:szCs w:val="24"/>
                <w:lang w:val="ro-RO"/>
              </w:rPr>
              <w:t xml:space="preserve"> urmează a fi luate în considerare:</w:t>
            </w:r>
          </w:p>
          <w:p w14:paraId="49A8EBAC" w14:textId="5503D541" w:rsidR="00E90044" w:rsidRPr="00D72E4D" w:rsidRDefault="00E90044" w:rsidP="002E6607">
            <w:pPr>
              <w:ind w:firstLine="567"/>
              <w:rPr>
                <w:sz w:val="24"/>
                <w:szCs w:val="24"/>
                <w:lang w:val="ro-RO"/>
              </w:rPr>
            </w:pPr>
            <w:r w:rsidRPr="002E6607">
              <w:rPr>
                <w:b/>
                <w:sz w:val="24"/>
                <w:szCs w:val="24"/>
                <w:lang w:val="ro-RO"/>
              </w:rPr>
              <w:t>Constituirea capacităților umane</w:t>
            </w:r>
            <w:r w:rsidR="001B4D47" w:rsidRPr="002E6607">
              <w:rPr>
                <w:sz w:val="24"/>
                <w:szCs w:val="24"/>
                <w:lang w:val="ro-RO"/>
              </w:rPr>
              <w:t xml:space="preserve"> </w:t>
            </w:r>
            <w:r w:rsidR="00241509" w:rsidRPr="002E6607">
              <w:rPr>
                <w:sz w:val="24"/>
                <w:szCs w:val="24"/>
                <w:lang w:val="ro-RO"/>
              </w:rPr>
              <w:t>-</w:t>
            </w:r>
            <w:r w:rsidR="001B4D47" w:rsidRPr="002E6607">
              <w:rPr>
                <w:sz w:val="24"/>
                <w:szCs w:val="24"/>
                <w:lang w:val="ro-RO"/>
              </w:rPr>
              <w:t xml:space="preserve"> Este necesară a</w:t>
            </w:r>
            <w:r w:rsidRPr="00D72E4D">
              <w:rPr>
                <w:sz w:val="24"/>
                <w:szCs w:val="24"/>
                <w:lang w:val="ro-RO"/>
              </w:rPr>
              <w:t>ngajarea</w:t>
            </w:r>
            <w:r w:rsidR="001B4D47" w:rsidRPr="002E6607">
              <w:rPr>
                <w:sz w:val="24"/>
                <w:szCs w:val="24"/>
                <w:lang w:val="ro-RO"/>
              </w:rPr>
              <w:t xml:space="preserve"> </w:t>
            </w:r>
            <w:r w:rsidRPr="00D72E4D">
              <w:rPr>
                <w:sz w:val="24"/>
                <w:szCs w:val="24"/>
                <w:lang w:val="ro-RO"/>
              </w:rPr>
              <w:t>și formarea inițială a specialiștilor tehnici (ingineri, inspectori</w:t>
            </w:r>
            <w:r w:rsidR="001B4D47" w:rsidRPr="002E6607">
              <w:rPr>
                <w:sz w:val="24"/>
                <w:szCs w:val="24"/>
                <w:lang w:val="ro-RO"/>
              </w:rPr>
              <w:t xml:space="preserve">, personal IT ș.a.) care se vor alătura autorităților </w:t>
            </w:r>
            <w:r w:rsidR="00241509" w:rsidRPr="002E6607">
              <w:rPr>
                <w:sz w:val="24"/>
                <w:szCs w:val="24"/>
                <w:lang w:val="ro-RO"/>
              </w:rPr>
              <w:t xml:space="preserve">respective </w:t>
            </w:r>
            <w:r w:rsidR="001B4D47" w:rsidRPr="002E6607">
              <w:rPr>
                <w:sz w:val="24"/>
                <w:szCs w:val="24"/>
                <w:lang w:val="ro-RO"/>
              </w:rPr>
              <w:t>urmare a aplicării organigramelor ajustate</w:t>
            </w:r>
            <w:r w:rsidRPr="00D72E4D">
              <w:rPr>
                <w:sz w:val="24"/>
                <w:szCs w:val="24"/>
                <w:lang w:val="ro-RO"/>
              </w:rPr>
              <w:t xml:space="preserve">. Sunt necesare </w:t>
            </w:r>
            <w:r w:rsidR="00241509" w:rsidRPr="002E6607">
              <w:rPr>
                <w:sz w:val="24"/>
                <w:szCs w:val="24"/>
                <w:lang w:val="ro-RO"/>
              </w:rPr>
              <w:t xml:space="preserve">programe de instruire inițială </w:t>
            </w:r>
            <w:r w:rsidRPr="00D72E4D">
              <w:rPr>
                <w:sz w:val="24"/>
                <w:szCs w:val="24"/>
                <w:lang w:val="ro-RO"/>
              </w:rPr>
              <w:t xml:space="preserve">și certificări aferente standardelor aplicabile. </w:t>
            </w:r>
          </w:p>
          <w:p w14:paraId="13D8A6A3" w14:textId="13F3B3FB" w:rsidR="00E90044" w:rsidRPr="00D72E4D" w:rsidRDefault="00E90044" w:rsidP="002E6607">
            <w:pPr>
              <w:ind w:firstLine="567"/>
              <w:rPr>
                <w:sz w:val="24"/>
                <w:szCs w:val="24"/>
                <w:lang w:val="ro-RO"/>
              </w:rPr>
            </w:pPr>
            <w:r w:rsidRPr="002E6607">
              <w:rPr>
                <w:b/>
                <w:sz w:val="24"/>
                <w:szCs w:val="24"/>
                <w:lang w:val="ro-RO"/>
              </w:rPr>
              <w:t>Soluția digitală</w:t>
            </w:r>
            <w:r w:rsidRPr="00D72E4D">
              <w:rPr>
                <w:sz w:val="24"/>
                <w:szCs w:val="24"/>
                <w:lang w:val="ro-RO"/>
              </w:rPr>
              <w:t xml:space="preserve"> </w:t>
            </w:r>
            <w:r w:rsidR="001B4D47" w:rsidRPr="002E6607">
              <w:rPr>
                <w:sz w:val="24"/>
                <w:szCs w:val="24"/>
                <w:lang w:val="ro-RO"/>
              </w:rPr>
              <w:t>-</w:t>
            </w:r>
            <w:r w:rsidRPr="00D72E4D">
              <w:rPr>
                <w:sz w:val="24"/>
                <w:szCs w:val="24"/>
                <w:lang w:val="ro-RO"/>
              </w:rPr>
              <w:t xml:space="preserve"> registrul național al omologărilor </w:t>
            </w:r>
            <w:r w:rsidR="001B4D47" w:rsidRPr="002E6607">
              <w:rPr>
                <w:sz w:val="24"/>
                <w:szCs w:val="24"/>
                <w:lang w:val="ro-RO"/>
              </w:rPr>
              <w:t xml:space="preserve">este o </w:t>
            </w:r>
            <w:r w:rsidRPr="00D72E4D">
              <w:rPr>
                <w:sz w:val="24"/>
                <w:szCs w:val="24"/>
                <w:lang w:val="ro-RO"/>
              </w:rPr>
              <w:t xml:space="preserve">componentă </w:t>
            </w:r>
            <w:r w:rsidR="001B4D47" w:rsidRPr="002E6607">
              <w:rPr>
                <w:sz w:val="24"/>
                <w:szCs w:val="24"/>
                <w:lang w:val="ro-RO"/>
              </w:rPr>
              <w:t xml:space="preserve">de </w:t>
            </w:r>
            <w:r w:rsidRPr="00D72E4D">
              <w:rPr>
                <w:sz w:val="24"/>
                <w:szCs w:val="24"/>
                <w:lang w:val="ro-RO"/>
              </w:rPr>
              <w:t>suport</w:t>
            </w:r>
            <w:r w:rsidR="001B4D47" w:rsidRPr="002E6607">
              <w:rPr>
                <w:sz w:val="24"/>
                <w:szCs w:val="24"/>
                <w:lang w:val="ro-RO"/>
              </w:rPr>
              <w:t xml:space="preserve"> prevăzută de </w:t>
            </w:r>
            <w:proofErr w:type="spellStart"/>
            <w:r w:rsidR="001B4D47" w:rsidRPr="002E6607">
              <w:rPr>
                <w:sz w:val="24"/>
                <w:szCs w:val="24"/>
                <w:lang w:val="ro-RO"/>
              </w:rPr>
              <w:t>proiecutl</w:t>
            </w:r>
            <w:proofErr w:type="spellEnd"/>
            <w:r w:rsidR="001B4D47" w:rsidRPr="002E6607">
              <w:rPr>
                <w:sz w:val="24"/>
                <w:szCs w:val="24"/>
                <w:lang w:val="ro-RO"/>
              </w:rPr>
              <w:t xml:space="preserve"> legii</w:t>
            </w:r>
            <w:r w:rsidRPr="00D72E4D">
              <w:rPr>
                <w:sz w:val="24"/>
                <w:szCs w:val="24"/>
                <w:lang w:val="ro-RO"/>
              </w:rPr>
              <w:t>. Dezvoltarea</w:t>
            </w:r>
            <w:r w:rsidR="001B4D47" w:rsidRPr="002E6607">
              <w:rPr>
                <w:sz w:val="24"/>
                <w:szCs w:val="24"/>
                <w:lang w:val="ro-RO"/>
              </w:rPr>
              <w:t xml:space="preserve"> </w:t>
            </w:r>
            <w:r w:rsidRPr="00D72E4D">
              <w:rPr>
                <w:sz w:val="24"/>
                <w:szCs w:val="24"/>
                <w:lang w:val="ro-RO"/>
              </w:rPr>
              <w:t xml:space="preserve">și punerea în </w:t>
            </w:r>
            <w:r w:rsidR="001B4D47" w:rsidRPr="002E6607">
              <w:rPr>
                <w:sz w:val="24"/>
                <w:szCs w:val="24"/>
                <w:lang w:val="ro-RO"/>
              </w:rPr>
              <w:t xml:space="preserve">aplicare </w:t>
            </w:r>
            <w:r w:rsidRPr="00D72E4D">
              <w:rPr>
                <w:sz w:val="24"/>
                <w:szCs w:val="24"/>
                <w:lang w:val="ro-RO"/>
              </w:rPr>
              <w:t>a registrului</w:t>
            </w:r>
            <w:r w:rsidR="001B4D47" w:rsidRPr="002E6607">
              <w:rPr>
                <w:sz w:val="24"/>
                <w:szCs w:val="24"/>
                <w:lang w:val="ro-RO"/>
              </w:rPr>
              <w:t xml:space="preserve"> împreună</w:t>
            </w:r>
            <w:r w:rsidRPr="00D72E4D">
              <w:rPr>
                <w:sz w:val="24"/>
                <w:szCs w:val="24"/>
                <w:lang w:val="ro-RO"/>
              </w:rPr>
              <w:t xml:space="preserve"> cu module</w:t>
            </w:r>
            <w:r w:rsidR="001B4D47" w:rsidRPr="002E6607">
              <w:rPr>
                <w:sz w:val="24"/>
                <w:szCs w:val="24"/>
                <w:lang w:val="ro-RO"/>
              </w:rPr>
              <w:t>le necesare</w:t>
            </w:r>
            <w:r w:rsidRPr="00D72E4D">
              <w:rPr>
                <w:sz w:val="24"/>
                <w:szCs w:val="24"/>
                <w:lang w:val="ro-RO"/>
              </w:rPr>
              <w:t xml:space="preserve"> pentru gestionarea dosarelor de omologare, precum și interfețe pentru operatori</w:t>
            </w:r>
            <w:r w:rsidR="003D226B" w:rsidRPr="002E6607">
              <w:rPr>
                <w:sz w:val="24"/>
                <w:szCs w:val="24"/>
                <w:lang w:val="ro-RO"/>
              </w:rPr>
              <w:t>i economici</w:t>
            </w:r>
            <w:r w:rsidRPr="00D72E4D">
              <w:rPr>
                <w:sz w:val="24"/>
                <w:szCs w:val="24"/>
                <w:lang w:val="ro-RO"/>
              </w:rPr>
              <w:t xml:space="preserve"> și autorități</w:t>
            </w:r>
            <w:r w:rsidR="003D226B" w:rsidRPr="002E6607">
              <w:rPr>
                <w:sz w:val="24"/>
                <w:szCs w:val="24"/>
                <w:lang w:val="ro-RO"/>
              </w:rPr>
              <w:t xml:space="preserve"> publice implicate</w:t>
            </w:r>
            <w:r w:rsidRPr="00D72E4D">
              <w:rPr>
                <w:sz w:val="24"/>
                <w:szCs w:val="24"/>
                <w:lang w:val="ro-RO"/>
              </w:rPr>
              <w:t>.</w:t>
            </w:r>
          </w:p>
          <w:p w14:paraId="5EE0AD62" w14:textId="77777777" w:rsidR="00E90044" w:rsidRPr="002E6607" w:rsidRDefault="00E90044" w:rsidP="002E6607">
            <w:pPr>
              <w:ind w:firstLine="567"/>
              <w:rPr>
                <w:b/>
                <w:sz w:val="24"/>
                <w:szCs w:val="24"/>
                <w:lang w:val="ro-RO"/>
              </w:rPr>
            </w:pPr>
            <w:r w:rsidRPr="002E6607">
              <w:rPr>
                <w:b/>
                <w:sz w:val="24"/>
                <w:szCs w:val="24"/>
                <w:lang w:val="ro-RO"/>
              </w:rPr>
              <w:t>(</w:t>
            </w:r>
            <w:r w:rsidR="00240849" w:rsidRPr="002E6607">
              <w:rPr>
                <w:b/>
                <w:sz w:val="24"/>
                <w:szCs w:val="24"/>
                <w:lang w:val="ro-RO"/>
              </w:rPr>
              <w:t>c</w:t>
            </w:r>
            <w:r w:rsidRPr="002E6607">
              <w:rPr>
                <w:b/>
                <w:sz w:val="24"/>
                <w:szCs w:val="24"/>
                <w:lang w:val="ro-RO"/>
              </w:rPr>
              <w:t xml:space="preserve">) Cheltuieli </w:t>
            </w:r>
            <w:r w:rsidR="00D72E4D">
              <w:rPr>
                <w:b/>
                <w:sz w:val="24"/>
                <w:szCs w:val="24"/>
                <w:lang w:val="ro-RO"/>
              </w:rPr>
              <w:t xml:space="preserve">anuale </w:t>
            </w:r>
            <w:r w:rsidRPr="002E6607">
              <w:rPr>
                <w:b/>
                <w:sz w:val="24"/>
                <w:szCs w:val="24"/>
                <w:lang w:val="ro-RO"/>
              </w:rPr>
              <w:t>de operare</w:t>
            </w:r>
            <w:r w:rsidR="00D72E4D">
              <w:rPr>
                <w:b/>
                <w:sz w:val="24"/>
                <w:szCs w:val="24"/>
                <w:lang w:val="ro-RO"/>
              </w:rPr>
              <w:t xml:space="preserve"> </w:t>
            </w:r>
          </w:p>
          <w:p w14:paraId="7B225FE4" w14:textId="1E36210B" w:rsidR="00E90044" w:rsidRPr="00D72E4D" w:rsidRDefault="00240849" w:rsidP="002E6607">
            <w:pPr>
              <w:ind w:firstLine="567"/>
              <w:rPr>
                <w:sz w:val="24"/>
                <w:szCs w:val="24"/>
                <w:lang w:val="ro-RO"/>
              </w:rPr>
            </w:pPr>
            <w:r w:rsidRPr="002E6607">
              <w:rPr>
                <w:b/>
                <w:sz w:val="24"/>
                <w:szCs w:val="24"/>
                <w:lang w:val="ro-RO"/>
              </w:rPr>
              <w:t xml:space="preserve">Plăți </w:t>
            </w:r>
            <w:r w:rsidR="00E90044" w:rsidRPr="002E6607">
              <w:rPr>
                <w:b/>
                <w:sz w:val="24"/>
                <w:szCs w:val="24"/>
                <w:lang w:val="ro-RO"/>
              </w:rPr>
              <w:t>salarial</w:t>
            </w:r>
            <w:r w:rsidRPr="002E6607">
              <w:rPr>
                <w:b/>
                <w:sz w:val="24"/>
                <w:szCs w:val="24"/>
                <w:lang w:val="ro-RO"/>
              </w:rPr>
              <w:t>e</w:t>
            </w:r>
            <w:r w:rsidR="00E90044" w:rsidRPr="002E6607">
              <w:rPr>
                <w:b/>
                <w:sz w:val="24"/>
                <w:szCs w:val="24"/>
                <w:lang w:val="ro-RO"/>
              </w:rPr>
              <w:t xml:space="preserve"> și aferente</w:t>
            </w:r>
            <w:r w:rsidR="00E90044" w:rsidRPr="00D72E4D">
              <w:rPr>
                <w:sz w:val="24"/>
                <w:szCs w:val="24"/>
                <w:lang w:val="ro-RO"/>
              </w:rPr>
              <w:t xml:space="preserve"> </w:t>
            </w:r>
            <w:r w:rsidR="003D226B" w:rsidRPr="002E6607">
              <w:rPr>
                <w:sz w:val="24"/>
                <w:szCs w:val="24"/>
                <w:lang w:val="ro-RO"/>
              </w:rPr>
              <w:t xml:space="preserve">- </w:t>
            </w:r>
            <w:r w:rsidR="00D521D4" w:rsidRPr="002E6607">
              <w:rPr>
                <w:sz w:val="24"/>
                <w:szCs w:val="24"/>
                <w:lang w:val="ro-RO"/>
              </w:rPr>
              <w:t xml:space="preserve">una din </w:t>
            </w:r>
            <w:r w:rsidR="00E90044" w:rsidRPr="00D72E4D">
              <w:rPr>
                <w:sz w:val="24"/>
                <w:szCs w:val="24"/>
                <w:lang w:val="ro-RO"/>
              </w:rPr>
              <w:t>principal</w:t>
            </w:r>
            <w:r w:rsidR="00D521D4" w:rsidRPr="002E6607">
              <w:rPr>
                <w:sz w:val="24"/>
                <w:szCs w:val="24"/>
                <w:lang w:val="ro-RO"/>
              </w:rPr>
              <w:t>ele</w:t>
            </w:r>
            <w:r w:rsidR="00E90044" w:rsidRPr="00D72E4D">
              <w:rPr>
                <w:sz w:val="24"/>
                <w:szCs w:val="24"/>
                <w:lang w:val="ro-RO"/>
              </w:rPr>
              <w:t xml:space="preserve"> component</w:t>
            </w:r>
            <w:r w:rsidR="00D521D4" w:rsidRPr="002E6607">
              <w:rPr>
                <w:sz w:val="24"/>
                <w:szCs w:val="24"/>
                <w:lang w:val="ro-RO"/>
              </w:rPr>
              <w:t>e</w:t>
            </w:r>
            <w:r w:rsidR="00E90044" w:rsidRPr="00D72E4D">
              <w:rPr>
                <w:sz w:val="24"/>
                <w:szCs w:val="24"/>
                <w:lang w:val="ro-RO"/>
              </w:rPr>
              <w:t xml:space="preserve"> de cost</w:t>
            </w:r>
            <w:r w:rsidR="00D521D4" w:rsidRPr="002E6607">
              <w:rPr>
                <w:sz w:val="24"/>
                <w:szCs w:val="24"/>
                <w:lang w:val="ro-RO"/>
              </w:rPr>
              <w:t>uri care implică cheltuieli</w:t>
            </w:r>
            <w:r w:rsidR="00E90044" w:rsidRPr="00D72E4D">
              <w:rPr>
                <w:sz w:val="24"/>
                <w:szCs w:val="24"/>
                <w:lang w:val="ro-RO"/>
              </w:rPr>
              <w:t xml:space="preserve"> anuale pentru personal (salarii, contribuții, </w:t>
            </w:r>
            <w:r w:rsidR="00D521D4" w:rsidRPr="002E6607">
              <w:rPr>
                <w:sz w:val="24"/>
                <w:szCs w:val="24"/>
                <w:lang w:val="ro-RO"/>
              </w:rPr>
              <w:t>impozite</w:t>
            </w:r>
            <w:r w:rsidR="00E90044" w:rsidRPr="00D72E4D">
              <w:rPr>
                <w:sz w:val="24"/>
                <w:szCs w:val="24"/>
                <w:lang w:val="ro-RO"/>
              </w:rPr>
              <w:t xml:space="preserve">) reprezintă ponderea majoră a costurilor de operare. </w:t>
            </w:r>
            <w:r w:rsidR="000148AA" w:rsidRPr="002E6607">
              <w:rPr>
                <w:sz w:val="24"/>
                <w:szCs w:val="24"/>
                <w:lang w:val="ro-RO"/>
              </w:rPr>
              <w:t xml:space="preserve">Componenta </w:t>
            </w:r>
            <w:r w:rsidR="00E90044" w:rsidRPr="00D72E4D">
              <w:rPr>
                <w:sz w:val="24"/>
                <w:szCs w:val="24"/>
                <w:lang w:val="ro-RO"/>
              </w:rPr>
              <w:t xml:space="preserve">se bazează pe </w:t>
            </w:r>
            <w:r w:rsidR="000148AA" w:rsidRPr="002E6607">
              <w:rPr>
                <w:sz w:val="24"/>
                <w:szCs w:val="24"/>
                <w:lang w:val="ro-RO"/>
              </w:rPr>
              <w:t xml:space="preserve">un </w:t>
            </w:r>
            <w:r w:rsidR="00E90044" w:rsidRPr="00D72E4D">
              <w:rPr>
                <w:sz w:val="24"/>
                <w:szCs w:val="24"/>
                <w:lang w:val="ro-RO"/>
              </w:rPr>
              <w:t xml:space="preserve">volum de activitate </w:t>
            </w:r>
            <w:r w:rsidR="000148AA" w:rsidRPr="002E6607">
              <w:rPr>
                <w:sz w:val="24"/>
                <w:szCs w:val="24"/>
                <w:lang w:val="ro-RO"/>
              </w:rPr>
              <w:t xml:space="preserve">conform atribuțiilor și competențelor noi </w:t>
            </w:r>
            <w:r w:rsidR="00E90044" w:rsidRPr="00D72E4D">
              <w:rPr>
                <w:sz w:val="24"/>
                <w:szCs w:val="24"/>
                <w:lang w:val="ro-RO"/>
              </w:rPr>
              <w:t>și pe cerința de separare a atribuțiilor</w:t>
            </w:r>
            <w:r w:rsidR="000148AA" w:rsidRPr="002E6607">
              <w:rPr>
                <w:sz w:val="24"/>
                <w:szCs w:val="24"/>
                <w:lang w:val="ro-RO"/>
              </w:rPr>
              <w:t xml:space="preserve"> între autorități</w:t>
            </w:r>
            <w:r w:rsidR="00E90044" w:rsidRPr="00D72E4D">
              <w:rPr>
                <w:sz w:val="24"/>
                <w:szCs w:val="24"/>
                <w:lang w:val="ro-RO"/>
              </w:rPr>
              <w:t xml:space="preserve">. </w:t>
            </w:r>
          </w:p>
          <w:p w14:paraId="6C5BA783" w14:textId="10EA024A" w:rsidR="00E90044" w:rsidRPr="00D72E4D" w:rsidRDefault="00E90044" w:rsidP="002E6607">
            <w:pPr>
              <w:ind w:firstLine="567"/>
              <w:rPr>
                <w:sz w:val="24"/>
                <w:szCs w:val="24"/>
                <w:lang w:val="ro-RO"/>
              </w:rPr>
            </w:pPr>
            <w:r w:rsidRPr="002E6607">
              <w:rPr>
                <w:b/>
                <w:sz w:val="24"/>
                <w:szCs w:val="24"/>
                <w:lang w:val="ro-RO"/>
              </w:rPr>
              <w:t>Formare continuă</w:t>
            </w:r>
            <w:r w:rsidR="002474E0" w:rsidRPr="002E6607">
              <w:rPr>
                <w:b/>
                <w:sz w:val="24"/>
                <w:szCs w:val="24"/>
                <w:lang w:val="ro-RO"/>
              </w:rPr>
              <w:t xml:space="preserve"> și</w:t>
            </w:r>
            <w:r w:rsidRPr="002E6607">
              <w:rPr>
                <w:b/>
                <w:sz w:val="24"/>
                <w:szCs w:val="24"/>
                <w:lang w:val="ro-RO"/>
              </w:rPr>
              <w:t xml:space="preserve"> certific</w:t>
            </w:r>
            <w:r w:rsidR="002474E0" w:rsidRPr="002E6607">
              <w:rPr>
                <w:b/>
                <w:sz w:val="24"/>
                <w:szCs w:val="24"/>
                <w:lang w:val="ro-RO"/>
              </w:rPr>
              <w:t>area</w:t>
            </w:r>
            <w:r w:rsidRPr="002E6607">
              <w:rPr>
                <w:b/>
                <w:sz w:val="24"/>
                <w:szCs w:val="24"/>
                <w:lang w:val="ro-RO"/>
              </w:rPr>
              <w:t xml:space="preserve"> specialiștilor</w:t>
            </w:r>
            <w:r w:rsidR="002474E0" w:rsidRPr="002E6607">
              <w:rPr>
                <w:sz w:val="24"/>
                <w:szCs w:val="24"/>
                <w:lang w:val="ro-RO"/>
              </w:rPr>
              <w:t xml:space="preserve"> - </w:t>
            </w:r>
            <w:r w:rsidRPr="00D72E4D">
              <w:rPr>
                <w:sz w:val="24"/>
                <w:szCs w:val="24"/>
                <w:lang w:val="ro-RO"/>
              </w:rPr>
              <w:t xml:space="preserve">Actualizarea periodică a competențelor și </w:t>
            </w:r>
            <w:r w:rsidR="002474E0" w:rsidRPr="002E6607">
              <w:rPr>
                <w:sz w:val="24"/>
                <w:szCs w:val="24"/>
                <w:lang w:val="ro-RO"/>
              </w:rPr>
              <w:t xml:space="preserve">costurile </w:t>
            </w:r>
            <w:r w:rsidRPr="00D72E4D">
              <w:rPr>
                <w:sz w:val="24"/>
                <w:szCs w:val="24"/>
                <w:lang w:val="ro-RO"/>
              </w:rPr>
              <w:t xml:space="preserve">de certificare sunt esențiale pentru păstrarea capacității </w:t>
            </w:r>
            <w:r w:rsidR="002474E0" w:rsidRPr="002E6607">
              <w:rPr>
                <w:sz w:val="24"/>
                <w:szCs w:val="24"/>
                <w:lang w:val="ro-RO"/>
              </w:rPr>
              <w:t xml:space="preserve">umane </w:t>
            </w:r>
            <w:r w:rsidRPr="00D72E4D">
              <w:rPr>
                <w:sz w:val="24"/>
                <w:szCs w:val="24"/>
                <w:lang w:val="ro-RO"/>
              </w:rPr>
              <w:t xml:space="preserve">operaționale. </w:t>
            </w:r>
          </w:p>
          <w:p w14:paraId="20FF899B" w14:textId="63392A49" w:rsidR="00E90044" w:rsidRPr="00D72E4D" w:rsidRDefault="00E90044" w:rsidP="002E6607">
            <w:pPr>
              <w:ind w:firstLine="567"/>
              <w:rPr>
                <w:sz w:val="24"/>
                <w:szCs w:val="24"/>
                <w:lang w:val="ro-RO"/>
              </w:rPr>
            </w:pPr>
            <w:r w:rsidRPr="002E6607">
              <w:rPr>
                <w:b/>
                <w:sz w:val="24"/>
                <w:szCs w:val="24"/>
                <w:lang w:val="ro-RO"/>
              </w:rPr>
              <w:t>Operarea registrului și suportul informatic</w:t>
            </w:r>
            <w:r w:rsidR="002474E0" w:rsidRPr="002E6607">
              <w:rPr>
                <w:sz w:val="24"/>
                <w:szCs w:val="24"/>
                <w:lang w:val="ro-RO"/>
              </w:rPr>
              <w:t xml:space="preserve"> </w:t>
            </w:r>
            <w:r w:rsidR="003D226B" w:rsidRPr="002E6607">
              <w:rPr>
                <w:sz w:val="24"/>
                <w:szCs w:val="24"/>
                <w:lang w:val="ro-RO"/>
              </w:rPr>
              <w:t>-</w:t>
            </w:r>
            <w:r w:rsidR="002474E0" w:rsidRPr="002E6607">
              <w:rPr>
                <w:sz w:val="24"/>
                <w:szCs w:val="24"/>
                <w:lang w:val="ro-RO"/>
              </w:rPr>
              <w:t xml:space="preserve"> </w:t>
            </w:r>
            <w:r w:rsidR="0020561A" w:rsidRPr="002E6607">
              <w:rPr>
                <w:sz w:val="24"/>
                <w:szCs w:val="24"/>
                <w:lang w:val="ro-RO"/>
              </w:rPr>
              <w:t>Mentenanță și</w:t>
            </w:r>
            <w:r w:rsidRPr="00D72E4D">
              <w:rPr>
                <w:sz w:val="24"/>
                <w:szCs w:val="24"/>
                <w:lang w:val="ro-RO"/>
              </w:rPr>
              <w:t xml:space="preserve"> actualizări funcționale</w:t>
            </w:r>
            <w:r w:rsidR="0020561A" w:rsidRPr="002E6607">
              <w:rPr>
                <w:sz w:val="24"/>
                <w:szCs w:val="24"/>
                <w:lang w:val="ro-RO"/>
              </w:rPr>
              <w:t>,</w:t>
            </w:r>
            <w:r w:rsidRPr="00D72E4D">
              <w:rPr>
                <w:sz w:val="24"/>
                <w:szCs w:val="24"/>
                <w:lang w:val="ro-RO"/>
              </w:rPr>
              <w:t xml:space="preserve"> audituri de securitate, precum și interoperabilitate cu sistemele </w:t>
            </w:r>
            <w:r w:rsidR="0020561A" w:rsidRPr="002E6607">
              <w:rPr>
                <w:sz w:val="24"/>
                <w:szCs w:val="24"/>
                <w:lang w:val="ro-RO"/>
              </w:rPr>
              <w:t>altor autorități publi</w:t>
            </w:r>
            <w:r w:rsidR="003D226B" w:rsidRPr="002E6607">
              <w:rPr>
                <w:sz w:val="24"/>
                <w:szCs w:val="24"/>
                <w:lang w:val="ro-RO"/>
              </w:rPr>
              <w:t>c</w:t>
            </w:r>
            <w:r w:rsidR="0020561A" w:rsidRPr="002E6607">
              <w:rPr>
                <w:sz w:val="24"/>
                <w:szCs w:val="24"/>
                <w:lang w:val="ro-RO"/>
              </w:rPr>
              <w:t>e implicate, conform competențelor prevăzute în proiectul legii</w:t>
            </w:r>
            <w:r w:rsidRPr="00D72E4D">
              <w:rPr>
                <w:sz w:val="24"/>
                <w:szCs w:val="24"/>
                <w:lang w:val="ro-RO"/>
              </w:rPr>
              <w:t xml:space="preserve">. </w:t>
            </w:r>
          </w:p>
          <w:p w14:paraId="14EE3208" w14:textId="255C812F" w:rsidR="00E90044" w:rsidRPr="00D72E4D" w:rsidRDefault="00E90044" w:rsidP="002E6607">
            <w:pPr>
              <w:ind w:firstLine="567"/>
              <w:rPr>
                <w:sz w:val="24"/>
                <w:szCs w:val="24"/>
                <w:lang w:val="ro-RO"/>
              </w:rPr>
            </w:pPr>
            <w:r w:rsidRPr="002E6607">
              <w:rPr>
                <w:b/>
                <w:sz w:val="24"/>
                <w:szCs w:val="24"/>
                <w:lang w:val="ro-RO"/>
              </w:rPr>
              <w:t xml:space="preserve">Supravegherea pieței și conformitatea </w:t>
            </w:r>
            <w:r w:rsidR="00285989" w:rsidRPr="002E6607">
              <w:rPr>
                <w:sz w:val="24"/>
                <w:szCs w:val="24"/>
                <w:lang w:val="ro-RO"/>
              </w:rPr>
              <w:t>–</w:t>
            </w:r>
            <w:r w:rsidR="0020561A" w:rsidRPr="002E6607">
              <w:rPr>
                <w:sz w:val="24"/>
                <w:szCs w:val="24"/>
                <w:lang w:val="ro-RO"/>
              </w:rPr>
              <w:t xml:space="preserve"> </w:t>
            </w:r>
            <w:r w:rsidR="00285989" w:rsidRPr="002E6607">
              <w:rPr>
                <w:sz w:val="24"/>
                <w:szCs w:val="24"/>
                <w:lang w:val="ro-RO"/>
              </w:rPr>
              <w:t>Implementarea proiectului de lege va implica c</w:t>
            </w:r>
            <w:r w:rsidRPr="00D72E4D">
              <w:rPr>
                <w:sz w:val="24"/>
                <w:szCs w:val="24"/>
                <w:lang w:val="ro-RO"/>
              </w:rPr>
              <w:t xml:space="preserve">osturi operaționale pentru eșantionări, expertize și încercări realizate de </w:t>
            </w:r>
            <w:r w:rsidR="0020561A" w:rsidRPr="002E6607">
              <w:rPr>
                <w:sz w:val="24"/>
                <w:szCs w:val="24"/>
                <w:lang w:val="ro-RO"/>
              </w:rPr>
              <w:t>către autoritatea de omologare</w:t>
            </w:r>
            <w:r w:rsidR="00383856" w:rsidRPr="002E6607">
              <w:rPr>
                <w:sz w:val="24"/>
                <w:szCs w:val="24"/>
                <w:lang w:val="ro-RO"/>
              </w:rPr>
              <w:t xml:space="preserve">, și costuri pentru contractarea sau activitatea serviciilor tehnice desemnate </w:t>
            </w:r>
            <w:r w:rsidR="0020561A" w:rsidRPr="002E6607">
              <w:rPr>
                <w:sz w:val="24"/>
                <w:szCs w:val="24"/>
                <w:lang w:val="ro-RO"/>
              </w:rPr>
              <w:t xml:space="preserve">precum și </w:t>
            </w:r>
            <w:r w:rsidRPr="00D72E4D">
              <w:rPr>
                <w:sz w:val="24"/>
                <w:szCs w:val="24"/>
                <w:lang w:val="ro-RO"/>
              </w:rPr>
              <w:t>logistic</w:t>
            </w:r>
            <w:r w:rsidR="00285989" w:rsidRPr="002E6607">
              <w:rPr>
                <w:sz w:val="24"/>
                <w:szCs w:val="24"/>
                <w:lang w:val="ro-RO"/>
              </w:rPr>
              <w:t>a aferentă</w:t>
            </w:r>
            <w:r w:rsidRPr="00D72E4D">
              <w:rPr>
                <w:sz w:val="24"/>
                <w:szCs w:val="24"/>
                <w:lang w:val="ro-RO"/>
              </w:rPr>
              <w:t xml:space="preserve">. </w:t>
            </w:r>
          </w:p>
          <w:p w14:paraId="423B8185" w14:textId="68D4B3E6" w:rsidR="00E90044" w:rsidRPr="00D72E4D" w:rsidRDefault="00E90044" w:rsidP="002E6607">
            <w:pPr>
              <w:ind w:firstLine="567"/>
              <w:rPr>
                <w:sz w:val="24"/>
                <w:szCs w:val="24"/>
                <w:lang w:val="ro-RO"/>
              </w:rPr>
            </w:pPr>
            <w:r w:rsidRPr="002E6607">
              <w:rPr>
                <w:b/>
                <w:sz w:val="24"/>
                <w:szCs w:val="24"/>
                <w:lang w:val="ro-RO"/>
              </w:rPr>
              <w:t>(</w:t>
            </w:r>
            <w:r w:rsidR="00240849" w:rsidRPr="002E6607">
              <w:rPr>
                <w:b/>
                <w:sz w:val="24"/>
                <w:szCs w:val="24"/>
                <w:lang w:val="ro-RO"/>
              </w:rPr>
              <w:t>d</w:t>
            </w:r>
            <w:r w:rsidRPr="002E6607">
              <w:rPr>
                <w:b/>
                <w:sz w:val="24"/>
                <w:szCs w:val="24"/>
                <w:lang w:val="ro-RO"/>
              </w:rPr>
              <w:t>) Surse de acoperi</w:t>
            </w:r>
            <w:r w:rsidR="00E76999">
              <w:rPr>
                <w:b/>
                <w:sz w:val="24"/>
                <w:szCs w:val="24"/>
                <w:lang w:val="ro-RO"/>
              </w:rPr>
              <w:t>re a costurilor</w:t>
            </w:r>
          </w:p>
          <w:p w14:paraId="7FA11838" w14:textId="1ACE72BD" w:rsidR="00E90044" w:rsidRPr="00D72E4D" w:rsidRDefault="00315F6B" w:rsidP="002E6607">
            <w:pPr>
              <w:ind w:firstLine="567"/>
              <w:rPr>
                <w:sz w:val="24"/>
                <w:szCs w:val="24"/>
                <w:lang w:val="ro-RO"/>
              </w:rPr>
            </w:pPr>
            <w:r w:rsidRPr="002E6607">
              <w:rPr>
                <w:b/>
                <w:sz w:val="24"/>
                <w:szCs w:val="24"/>
                <w:lang w:val="ro-RO"/>
              </w:rPr>
              <w:lastRenderedPageBreak/>
              <w:t xml:space="preserve">Alocări de la </w:t>
            </w:r>
            <w:r w:rsidR="00E90044" w:rsidRPr="002E6607">
              <w:rPr>
                <w:b/>
                <w:sz w:val="24"/>
                <w:szCs w:val="24"/>
                <w:lang w:val="ro-RO"/>
              </w:rPr>
              <w:t xml:space="preserve">Bugetul </w:t>
            </w:r>
            <w:r w:rsidRPr="002E6607">
              <w:rPr>
                <w:b/>
                <w:sz w:val="24"/>
                <w:szCs w:val="24"/>
                <w:lang w:val="ro-RO"/>
              </w:rPr>
              <w:t>public</w:t>
            </w:r>
            <w:r w:rsidR="00E90044" w:rsidRPr="00D72E4D">
              <w:rPr>
                <w:sz w:val="24"/>
                <w:szCs w:val="24"/>
                <w:lang w:val="ro-RO"/>
              </w:rPr>
              <w:t xml:space="preserve"> </w:t>
            </w:r>
            <w:r w:rsidRPr="002E6607">
              <w:rPr>
                <w:sz w:val="24"/>
                <w:szCs w:val="24"/>
                <w:lang w:val="ro-RO"/>
              </w:rPr>
              <w:t>- Implementarea proiectului de lege va implica costuri pentru aspectele descrise în secțiunile de mai sus, cum sunt cheltuielile inițiale de implementare a proiectului și cheltuielile de operare. F</w:t>
            </w:r>
            <w:r w:rsidR="00E90044" w:rsidRPr="00D72E4D">
              <w:rPr>
                <w:sz w:val="24"/>
                <w:szCs w:val="24"/>
                <w:lang w:val="ro-RO"/>
              </w:rPr>
              <w:t xml:space="preserve">ormarea continuă și </w:t>
            </w:r>
            <w:r w:rsidRPr="002E6607">
              <w:rPr>
                <w:sz w:val="24"/>
                <w:szCs w:val="24"/>
                <w:lang w:val="ro-RO"/>
              </w:rPr>
              <w:t xml:space="preserve">certificarea, supravegherea și conformitatea vor putea fi parțial acoperite din tarife reglementate, iar parțial din Bugetul public. </w:t>
            </w:r>
          </w:p>
          <w:p w14:paraId="622B20BE" w14:textId="4AEBEA5F" w:rsidR="00E90044" w:rsidRPr="00D72E4D" w:rsidRDefault="00E90044" w:rsidP="002E6607">
            <w:pPr>
              <w:ind w:firstLine="567"/>
              <w:rPr>
                <w:sz w:val="24"/>
                <w:szCs w:val="24"/>
                <w:lang w:val="ro-RO"/>
              </w:rPr>
            </w:pPr>
            <w:r w:rsidRPr="002E6607">
              <w:rPr>
                <w:b/>
                <w:sz w:val="24"/>
                <w:szCs w:val="24"/>
                <w:lang w:val="ro-RO"/>
              </w:rPr>
              <w:t>Tarife reglementate</w:t>
            </w:r>
            <w:r w:rsidRPr="00D72E4D">
              <w:rPr>
                <w:sz w:val="24"/>
                <w:szCs w:val="24"/>
                <w:lang w:val="ro-RO"/>
              </w:rPr>
              <w:t xml:space="preserve"> </w:t>
            </w:r>
            <w:r w:rsidR="003D226B" w:rsidRPr="002E6607">
              <w:rPr>
                <w:sz w:val="24"/>
                <w:szCs w:val="24"/>
                <w:lang w:val="ro-RO"/>
              </w:rPr>
              <w:t>-</w:t>
            </w:r>
            <w:r w:rsidR="00315F6B" w:rsidRPr="002E6607">
              <w:rPr>
                <w:sz w:val="24"/>
                <w:szCs w:val="24"/>
                <w:lang w:val="ro-RO"/>
              </w:rPr>
              <w:t xml:space="preserve"> O c</w:t>
            </w:r>
            <w:r w:rsidRPr="00D72E4D">
              <w:rPr>
                <w:sz w:val="24"/>
                <w:szCs w:val="24"/>
                <w:lang w:val="ro-RO"/>
              </w:rPr>
              <w:t xml:space="preserve">ontribuție </w:t>
            </w:r>
            <w:r w:rsidR="00315F6B" w:rsidRPr="002E6607">
              <w:rPr>
                <w:sz w:val="24"/>
                <w:szCs w:val="24"/>
                <w:lang w:val="ro-RO"/>
              </w:rPr>
              <w:t xml:space="preserve">esențială </w:t>
            </w:r>
            <w:r w:rsidRPr="00D72E4D">
              <w:rPr>
                <w:sz w:val="24"/>
                <w:szCs w:val="24"/>
                <w:lang w:val="ro-RO"/>
              </w:rPr>
              <w:t>la sustenabilitatea operării</w:t>
            </w:r>
            <w:r w:rsidR="00315F6B" w:rsidRPr="002E6607">
              <w:rPr>
                <w:sz w:val="24"/>
                <w:szCs w:val="24"/>
                <w:lang w:val="ro-RO"/>
              </w:rPr>
              <w:t xml:space="preserve"> mecanismului propus de proiectul legii sunt t</w:t>
            </w:r>
            <w:r w:rsidRPr="00D72E4D">
              <w:rPr>
                <w:sz w:val="24"/>
                <w:szCs w:val="24"/>
                <w:lang w:val="ro-RO"/>
              </w:rPr>
              <w:t>arifele aferente serviciilor prevăzute de lege (omologare de tip, omologare individuală, recunoaștere/înregistrare omologări externe, servicii de registru</w:t>
            </w:r>
            <w:r w:rsidR="00315F6B" w:rsidRPr="002E6607">
              <w:rPr>
                <w:sz w:val="24"/>
                <w:szCs w:val="24"/>
                <w:lang w:val="ro-RO"/>
              </w:rPr>
              <w:t xml:space="preserve"> etc.</w:t>
            </w:r>
            <w:r w:rsidRPr="00D72E4D">
              <w:rPr>
                <w:sz w:val="24"/>
                <w:szCs w:val="24"/>
                <w:lang w:val="ro-RO"/>
              </w:rPr>
              <w:t xml:space="preserve">) </w:t>
            </w:r>
            <w:r w:rsidR="00315F6B" w:rsidRPr="002E6607">
              <w:rPr>
                <w:sz w:val="24"/>
                <w:szCs w:val="24"/>
                <w:lang w:val="ro-RO"/>
              </w:rPr>
              <w:t xml:space="preserve">Tarifele percepute </w:t>
            </w:r>
            <w:r w:rsidRPr="00D72E4D">
              <w:rPr>
                <w:sz w:val="24"/>
                <w:szCs w:val="24"/>
                <w:lang w:val="ro-RO"/>
              </w:rPr>
              <w:t xml:space="preserve">vor </w:t>
            </w:r>
            <w:r w:rsidR="00315F6B" w:rsidRPr="002E6607">
              <w:rPr>
                <w:sz w:val="24"/>
                <w:szCs w:val="24"/>
                <w:lang w:val="ro-RO"/>
              </w:rPr>
              <w:t xml:space="preserve">putea fi utilizate la </w:t>
            </w:r>
            <w:r w:rsidR="00B97F8D" w:rsidRPr="002E6607">
              <w:rPr>
                <w:sz w:val="24"/>
                <w:szCs w:val="24"/>
                <w:lang w:val="ro-RO"/>
              </w:rPr>
              <w:t xml:space="preserve">suportarea </w:t>
            </w:r>
            <w:r w:rsidRPr="00D72E4D">
              <w:rPr>
                <w:sz w:val="24"/>
                <w:szCs w:val="24"/>
                <w:lang w:val="ro-RO"/>
              </w:rPr>
              <w:t>cheltuielil</w:t>
            </w:r>
            <w:r w:rsidR="00B97F8D" w:rsidRPr="002E6607">
              <w:rPr>
                <w:sz w:val="24"/>
                <w:szCs w:val="24"/>
                <w:lang w:val="ro-RO"/>
              </w:rPr>
              <w:t>or</w:t>
            </w:r>
            <w:r w:rsidRPr="00D72E4D">
              <w:rPr>
                <w:sz w:val="24"/>
                <w:szCs w:val="24"/>
                <w:lang w:val="ro-RO"/>
              </w:rPr>
              <w:t xml:space="preserve"> curente</w:t>
            </w:r>
            <w:r w:rsidR="00315F6B" w:rsidRPr="002E6607">
              <w:rPr>
                <w:sz w:val="24"/>
                <w:szCs w:val="24"/>
                <w:lang w:val="ro-RO"/>
              </w:rPr>
              <w:t xml:space="preserve"> ale autorităților alături de alocările din Bugetul public.</w:t>
            </w:r>
            <w:r w:rsidRPr="00D72E4D">
              <w:rPr>
                <w:sz w:val="24"/>
                <w:szCs w:val="24"/>
                <w:lang w:val="ro-RO"/>
              </w:rPr>
              <w:t xml:space="preserve"> </w:t>
            </w:r>
          </w:p>
          <w:p w14:paraId="659F5C8B" w14:textId="77777777" w:rsidR="00E90044" w:rsidRPr="00D72E4D" w:rsidRDefault="00E90044" w:rsidP="002E6607">
            <w:pPr>
              <w:ind w:firstLine="567"/>
              <w:rPr>
                <w:sz w:val="24"/>
                <w:szCs w:val="24"/>
                <w:lang w:val="ro-RO"/>
              </w:rPr>
            </w:pPr>
            <w:r w:rsidRPr="002E6607">
              <w:rPr>
                <w:b/>
                <w:sz w:val="24"/>
                <w:szCs w:val="24"/>
                <w:lang w:val="ro-RO"/>
              </w:rPr>
              <w:t>Recuperarea costurilor de neconformitate</w:t>
            </w:r>
            <w:r w:rsidR="003D226B" w:rsidRPr="002E6607">
              <w:rPr>
                <w:b/>
                <w:sz w:val="24"/>
                <w:szCs w:val="24"/>
                <w:lang w:val="ro-RO"/>
              </w:rPr>
              <w:t xml:space="preserve"> - </w:t>
            </w:r>
            <w:r w:rsidR="00912C40" w:rsidRPr="002E6607">
              <w:rPr>
                <w:sz w:val="24"/>
                <w:szCs w:val="24"/>
                <w:lang w:val="ro-RO"/>
              </w:rPr>
              <w:t xml:space="preserve">Atunci </w:t>
            </w:r>
            <w:proofErr w:type="spellStart"/>
            <w:r w:rsidR="00912C40" w:rsidRPr="002E6607">
              <w:rPr>
                <w:sz w:val="24"/>
                <w:szCs w:val="24"/>
                <w:lang w:val="ro-RO"/>
              </w:rPr>
              <w:t>cînd</w:t>
            </w:r>
            <w:proofErr w:type="spellEnd"/>
            <w:r w:rsidR="00912C40" w:rsidRPr="002E6607">
              <w:rPr>
                <w:sz w:val="24"/>
                <w:szCs w:val="24"/>
                <w:lang w:val="ro-RO"/>
              </w:rPr>
              <w:t xml:space="preserve">, în cadrul activităților de supraveghere a pieței sau al verificărilor de conformitate în exploatare, autoritatea confirmă o neconformitate </w:t>
            </w:r>
            <w:r w:rsidR="0022663F" w:rsidRPr="002E6607">
              <w:rPr>
                <w:sz w:val="24"/>
                <w:szCs w:val="24"/>
                <w:lang w:val="ro-RO"/>
              </w:rPr>
              <w:t>atribuită unui operator</w:t>
            </w:r>
            <w:r w:rsidR="00912C40" w:rsidRPr="002E6607">
              <w:rPr>
                <w:sz w:val="24"/>
                <w:szCs w:val="24"/>
                <w:lang w:val="ro-RO"/>
              </w:rPr>
              <w:t xml:space="preserve"> economic, costurile directe generate de clarificarea și remedierea cazului se recuperează de la acesta, în limitele prevăzute de leg</w:t>
            </w:r>
            <w:r w:rsidR="0022663F" w:rsidRPr="002E6607">
              <w:rPr>
                <w:sz w:val="24"/>
                <w:szCs w:val="24"/>
                <w:lang w:val="ro-RO"/>
              </w:rPr>
              <w:t>islație</w:t>
            </w:r>
            <w:r w:rsidR="00912C40" w:rsidRPr="002E6607">
              <w:rPr>
                <w:sz w:val="24"/>
                <w:szCs w:val="24"/>
                <w:lang w:val="ro-RO"/>
              </w:rPr>
              <w:t>. Suma datorată se calculează transparent, pe baza documentelor justificative (tarifele oficiale ale serviciilor tehnice, devize, facturi etc.) și a cheltuielilor suportate de autoritate. Este dificil să facem o estimare a recuperărilor anuale la etapa actuală, care posibil să varieze în funcție de volumul pieței și rata cazurilor confirmate de neconformitate.</w:t>
            </w:r>
          </w:p>
          <w:p w14:paraId="3863ACBF" w14:textId="42E6BC05" w:rsidR="00E90044" w:rsidRPr="00C5665C" w:rsidRDefault="00E90044" w:rsidP="002E6607">
            <w:pPr>
              <w:ind w:firstLine="567"/>
              <w:rPr>
                <w:sz w:val="24"/>
                <w:szCs w:val="24"/>
                <w:lang w:val="ro-RO"/>
              </w:rPr>
            </w:pPr>
            <w:r w:rsidRPr="002E6607">
              <w:rPr>
                <w:b/>
                <w:sz w:val="24"/>
                <w:szCs w:val="24"/>
                <w:lang w:val="ro-RO"/>
              </w:rPr>
              <w:t>Asistență externă</w:t>
            </w:r>
            <w:r w:rsidR="00912C40" w:rsidRPr="002E6607">
              <w:rPr>
                <w:b/>
                <w:sz w:val="24"/>
                <w:szCs w:val="24"/>
                <w:lang w:val="ro-RO"/>
              </w:rPr>
              <w:t xml:space="preserve"> – </w:t>
            </w:r>
            <w:r w:rsidRPr="00D72E4D">
              <w:rPr>
                <w:sz w:val="24"/>
                <w:szCs w:val="24"/>
                <w:lang w:val="ro-RO"/>
              </w:rPr>
              <w:t>Pro</w:t>
            </w:r>
            <w:r w:rsidR="00912C40" w:rsidRPr="002E6607">
              <w:rPr>
                <w:sz w:val="24"/>
                <w:szCs w:val="24"/>
                <w:lang w:val="ro-RO"/>
              </w:rPr>
              <w:t xml:space="preserve">iectele </w:t>
            </w:r>
            <w:r w:rsidRPr="00D72E4D">
              <w:rPr>
                <w:sz w:val="24"/>
                <w:szCs w:val="24"/>
                <w:lang w:val="ro-RO"/>
              </w:rPr>
              <w:t xml:space="preserve">de asistență tehnică </w:t>
            </w:r>
            <w:r w:rsidR="00912C40" w:rsidRPr="002E6607">
              <w:rPr>
                <w:sz w:val="24"/>
                <w:szCs w:val="24"/>
                <w:lang w:val="ro-RO"/>
              </w:rPr>
              <w:t>a</w:t>
            </w:r>
            <w:r w:rsidR="00383856" w:rsidRPr="002E6607">
              <w:rPr>
                <w:sz w:val="24"/>
                <w:szCs w:val="24"/>
                <w:lang w:val="ro-RO"/>
              </w:rPr>
              <w:t>le</w:t>
            </w:r>
            <w:r w:rsidR="00912C40" w:rsidRPr="002E6607">
              <w:rPr>
                <w:sz w:val="24"/>
                <w:szCs w:val="24"/>
                <w:lang w:val="ro-RO"/>
              </w:rPr>
              <w:t xml:space="preserve"> partenerilor de dezvoltare </w:t>
            </w:r>
            <w:r w:rsidRPr="00D72E4D">
              <w:rPr>
                <w:sz w:val="24"/>
                <w:szCs w:val="24"/>
                <w:lang w:val="ro-RO"/>
              </w:rPr>
              <w:t xml:space="preserve">pot </w:t>
            </w:r>
            <w:r w:rsidR="00912C40" w:rsidRPr="002E6607">
              <w:rPr>
                <w:sz w:val="24"/>
                <w:szCs w:val="24"/>
                <w:lang w:val="ro-RO"/>
              </w:rPr>
              <w:t xml:space="preserve">acorda suport pentru </w:t>
            </w:r>
            <w:r w:rsidRPr="00D72E4D">
              <w:rPr>
                <w:sz w:val="24"/>
                <w:szCs w:val="24"/>
                <w:lang w:val="ro-RO"/>
              </w:rPr>
              <w:t>formarea personalului și consolidarea componentei IT</w:t>
            </w:r>
            <w:r w:rsidR="00912C40" w:rsidRPr="002E6607">
              <w:rPr>
                <w:sz w:val="24"/>
                <w:szCs w:val="24"/>
                <w:lang w:val="ro-RO"/>
              </w:rPr>
              <w:t xml:space="preserve"> ale autorităților. </w:t>
            </w:r>
          </w:p>
        </w:tc>
      </w:tr>
      <w:tr w:rsidR="00F71839" w:rsidRPr="00F044F0" w14:paraId="0B4BCA14" w14:textId="77777777" w:rsidTr="0019464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DCB4CBD" w14:textId="77777777" w:rsidR="00F71839" w:rsidRPr="00F044F0" w:rsidRDefault="00F71839" w:rsidP="002E6607">
            <w:pPr>
              <w:ind w:firstLine="567"/>
              <w:rPr>
                <w:b/>
                <w:sz w:val="24"/>
                <w:szCs w:val="24"/>
                <w:lang w:val="ro-RO"/>
              </w:rPr>
            </w:pPr>
            <w:r w:rsidRPr="00F044F0">
              <w:rPr>
                <w:b/>
                <w:sz w:val="24"/>
                <w:szCs w:val="24"/>
                <w:lang w:val="ro-RO"/>
              </w:rPr>
              <w:lastRenderedPageBreak/>
              <w:t>4.3. Impactul asupra sectorului privat</w:t>
            </w:r>
          </w:p>
        </w:tc>
      </w:tr>
      <w:tr w:rsidR="001A56B5" w:rsidRPr="00F044F0" w14:paraId="2163D90B" w14:textId="77777777" w:rsidTr="00AB377B">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AA22914" w14:textId="77777777" w:rsidR="003E378F" w:rsidRDefault="003E378F" w:rsidP="002E6607">
            <w:pPr>
              <w:ind w:firstLine="567"/>
              <w:rPr>
                <w:sz w:val="24"/>
                <w:szCs w:val="24"/>
              </w:rPr>
            </w:pPr>
            <w:proofErr w:type="spellStart"/>
            <w:r>
              <w:rPr>
                <w:sz w:val="24"/>
                <w:szCs w:val="24"/>
              </w:rPr>
              <w:t>R</w:t>
            </w:r>
            <w:r w:rsidRPr="00240660">
              <w:rPr>
                <w:sz w:val="24"/>
                <w:szCs w:val="24"/>
              </w:rPr>
              <w:t>eglementări</w:t>
            </w:r>
            <w:r>
              <w:rPr>
                <w:sz w:val="24"/>
                <w:szCs w:val="24"/>
              </w:rPr>
              <w:t>le</w:t>
            </w:r>
            <w:proofErr w:type="spellEnd"/>
            <w:r>
              <w:rPr>
                <w:sz w:val="24"/>
                <w:szCs w:val="24"/>
              </w:rPr>
              <w:t xml:space="preserve"> </w:t>
            </w:r>
            <w:proofErr w:type="spellStart"/>
            <w:r>
              <w:rPr>
                <w:sz w:val="24"/>
                <w:szCs w:val="24"/>
              </w:rPr>
              <w:t>propuse</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proiectul</w:t>
            </w:r>
            <w:proofErr w:type="spellEnd"/>
            <w:r>
              <w:rPr>
                <w:sz w:val="24"/>
                <w:szCs w:val="24"/>
              </w:rPr>
              <w:t xml:space="preserve"> de </w:t>
            </w:r>
            <w:proofErr w:type="spellStart"/>
            <w:r>
              <w:rPr>
                <w:sz w:val="24"/>
                <w:szCs w:val="24"/>
              </w:rPr>
              <w:t>lege</w:t>
            </w:r>
            <w:proofErr w:type="spellEnd"/>
            <w:r>
              <w:rPr>
                <w:sz w:val="24"/>
                <w:szCs w:val="24"/>
              </w:rPr>
              <w:t xml:space="preserve"> au </w:t>
            </w:r>
            <w:proofErr w:type="spellStart"/>
            <w:r>
              <w:rPr>
                <w:sz w:val="24"/>
                <w:szCs w:val="24"/>
              </w:rPr>
              <w:t>scopul</w:t>
            </w:r>
            <w:proofErr w:type="spellEnd"/>
            <w:r>
              <w:rPr>
                <w:sz w:val="24"/>
                <w:szCs w:val="24"/>
              </w:rPr>
              <w:t xml:space="preserve"> de </w:t>
            </w:r>
            <w:proofErr w:type="gramStart"/>
            <w:r>
              <w:rPr>
                <w:sz w:val="24"/>
                <w:szCs w:val="24"/>
              </w:rPr>
              <w:t>a</w:t>
            </w:r>
            <w:proofErr w:type="gramEnd"/>
            <w:r>
              <w:rPr>
                <w:sz w:val="24"/>
                <w:szCs w:val="24"/>
              </w:rPr>
              <w:t xml:space="preserve"> </w:t>
            </w:r>
            <w:proofErr w:type="spellStart"/>
            <w:r w:rsidRPr="00240660">
              <w:rPr>
                <w:sz w:val="24"/>
                <w:szCs w:val="24"/>
              </w:rPr>
              <w:t>aduc</w:t>
            </w:r>
            <w:r>
              <w:rPr>
                <w:sz w:val="24"/>
                <w:szCs w:val="24"/>
              </w:rPr>
              <w:t>e</w:t>
            </w:r>
            <w:proofErr w:type="spellEnd"/>
            <w:r w:rsidRPr="00240660">
              <w:rPr>
                <w:sz w:val="24"/>
                <w:szCs w:val="24"/>
              </w:rPr>
              <w:t xml:space="preserve"> </w:t>
            </w:r>
            <w:proofErr w:type="spellStart"/>
            <w:r w:rsidRPr="00240660">
              <w:rPr>
                <w:sz w:val="24"/>
                <w:szCs w:val="24"/>
              </w:rPr>
              <w:t>ordine</w:t>
            </w:r>
            <w:proofErr w:type="spellEnd"/>
            <w:r w:rsidRPr="00240660">
              <w:rPr>
                <w:sz w:val="24"/>
                <w:szCs w:val="24"/>
              </w:rPr>
              <w:t>,</w:t>
            </w:r>
            <w:r>
              <w:rPr>
                <w:sz w:val="24"/>
                <w:szCs w:val="24"/>
              </w:rPr>
              <w:t xml:space="preserve"> </w:t>
            </w:r>
            <w:proofErr w:type="spellStart"/>
            <w:r w:rsidRPr="00240660">
              <w:rPr>
                <w:sz w:val="24"/>
                <w:szCs w:val="24"/>
              </w:rPr>
              <w:t>previzibilitate</w:t>
            </w:r>
            <w:proofErr w:type="spellEnd"/>
            <w:r w:rsidRPr="00240660">
              <w:rPr>
                <w:sz w:val="24"/>
                <w:szCs w:val="24"/>
              </w:rPr>
              <w:t xml:space="preserve"> </w:t>
            </w:r>
            <w:proofErr w:type="spellStart"/>
            <w:r w:rsidRPr="00240660">
              <w:rPr>
                <w:sz w:val="24"/>
                <w:szCs w:val="24"/>
              </w:rPr>
              <w:t>și</w:t>
            </w:r>
            <w:proofErr w:type="spellEnd"/>
            <w:r w:rsidRPr="00240660">
              <w:rPr>
                <w:sz w:val="24"/>
                <w:szCs w:val="24"/>
              </w:rPr>
              <w:t xml:space="preserve"> </w:t>
            </w:r>
            <w:proofErr w:type="spellStart"/>
            <w:r w:rsidRPr="00240660">
              <w:rPr>
                <w:sz w:val="24"/>
                <w:szCs w:val="24"/>
              </w:rPr>
              <w:t>reguli</w:t>
            </w:r>
            <w:proofErr w:type="spellEnd"/>
            <w:r w:rsidRPr="00240660">
              <w:rPr>
                <w:sz w:val="24"/>
                <w:szCs w:val="24"/>
              </w:rPr>
              <w:t xml:space="preserve"> </w:t>
            </w:r>
            <w:proofErr w:type="spellStart"/>
            <w:r w:rsidRPr="00240660">
              <w:rPr>
                <w:sz w:val="24"/>
                <w:szCs w:val="24"/>
              </w:rPr>
              <w:t>egale</w:t>
            </w:r>
            <w:proofErr w:type="spellEnd"/>
            <w:r w:rsidRPr="00240660">
              <w:rPr>
                <w:sz w:val="24"/>
                <w:szCs w:val="24"/>
              </w:rPr>
              <w:t xml:space="preserve"> de </w:t>
            </w:r>
            <w:proofErr w:type="spellStart"/>
            <w:r>
              <w:rPr>
                <w:sz w:val="24"/>
                <w:szCs w:val="24"/>
              </w:rPr>
              <w:t>activitatea</w:t>
            </w:r>
            <w:proofErr w:type="spellEnd"/>
            <w:r>
              <w:rPr>
                <w:sz w:val="24"/>
                <w:szCs w:val="24"/>
              </w:rPr>
              <w:t xml:space="preserve"> </w:t>
            </w:r>
            <w:proofErr w:type="spellStart"/>
            <w:r w:rsidRPr="00240660">
              <w:rPr>
                <w:sz w:val="24"/>
                <w:szCs w:val="24"/>
              </w:rPr>
              <w:t>pe</w:t>
            </w:r>
            <w:proofErr w:type="spellEnd"/>
            <w:r w:rsidRPr="00240660">
              <w:rPr>
                <w:sz w:val="24"/>
                <w:szCs w:val="24"/>
              </w:rPr>
              <w:t xml:space="preserve"> </w:t>
            </w:r>
            <w:proofErr w:type="spellStart"/>
            <w:r w:rsidRPr="00240660">
              <w:rPr>
                <w:sz w:val="24"/>
                <w:szCs w:val="24"/>
              </w:rPr>
              <w:t>toată</w:t>
            </w:r>
            <w:proofErr w:type="spellEnd"/>
            <w:r w:rsidRPr="00240660">
              <w:rPr>
                <w:sz w:val="24"/>
                <w:szCs w:val="24"/>
              </w:rPr>
              <w:t xml:space="preserve"> </w:t>
            </w:r>
            <w:proofErr w:type="spellStart"/>
            <w:r w:rsidRPr="00240660">
              <w:rPr>
                <w:sz w:val="24"/>
                <w:szCs w:val="24"/>
              </w:rPr>
              <w:t>piața</w:t>
            </w:r>
            <w:proofErr w:type="spellEnd"/>
            <w:r w:rsidRPr="00240660">
              <w:rPr>
                <w:sz w:val="24"/>
                <w:szCs w:val="24"/>
              </w:rPr>
              <w:t xml:space="preserve"> </w:t>
            </w:r>
            <w:proofErr w:type="spellStart"/>
            <w:r w:rsidRPr="00240660">
              <w:rPr>
                <w:sz w:val="24"/>
                <w:szCs w:val="24"/>
              </w:rPr>
              <w:t>vehiculelor</w:t>
            </w:r>
            <w:proofErr w:type="spellEnd"/>
            <w:r w:rsidRPr="00240660">
              <w:rPr>
                <w:sz w:val="24"/>
                <w:szCs w:val="24"/>
              </w:rPr>
              <w:t xml:space="preserve">, </w:t>
            </w:r>
            <w:proofErr w:type="spellStart"/>
            <w:r w:rsidRPr="00240660">
              <w:rPr>
                <w:sz w:val="24"/>
                <w:szCs w:val="24"/>
              </w:rPr>
              <w:t>pieselor</w:t>
            </w:r>
            <w:proofErr w:type="spellEnd"/>
            <w:r w:rsidRPr="00240660">
              <w:rPr>
                <w:sz w:val="24"/>
                <w:szCs w:val="24"/>
              </w:rPr>
              <w:t xml:space="preserve"> </w:t>
            </w:r>
            <w:proofErr w:type="spellStart"/>
            <w:r w:rsidRPr="00240660">
              <w:rPr>
                <w:sz w:val="24"/>
                <w:szCs w:val="24"/>
              </w:rPr>
              <w:t>și</w:t>
            </w:r>
            <w:proofErr w:type="spellEnd"/>
            <w:r w:rsidRPr="00240660">
              <w:rPr>
                <w:sz w:val="24"/>
                <w:szCs w:val="24"/>
              </w:rPr>
              <w:t xml:space="preserve"> </w:t>
            </w:r>
            <w:proofErr w:type="spellStart"/>
            <w:r w:rsidRPr="00240660">
              <w:rPr>
                <w:sz w:val="24"/>
                <w:szCs w:val="24"/>
              </w:rPr>
              <w:t>serviciilor</w:t>
            </w:r>
            <w:proofErr w:type="spellEnd"/>
            <w:r w:rsidRPr="00240660">
              <w:rPr>
                <w:sz w:val="24"/>
                <w:szCs w:val="24"/>
              </w:rPr>
              <w:t xml:space="preserve"> </w:t>
            </w:r>
            <w:proofErr w:type="spellStart"/>
            <w:r>
              <w:rPr>
                <w:sz w:val="24"/>
                <w:szCs w:val="24"/>
              </w:rPr>
              <w:t>aferente</w:t>
            </w:r>
            <w:proofErr w:type="spellEnd"/>
            <w:r w:rsidRPr="00240660">
              <w:rPr>
                <w:sz w:val="24"/>
                <w:szCs w:val="24"/>
              </w:rPr>
              <w:t xml:space="preserve">. </w:t>
            </w:r>
            <w:proofErr w:type="spellStart"/>
            <w:r w:rsidRPr="00240660">
              <w:rPr>
                <w:sz w:val="24"/>
                <w:szCs w:val="24"/>
              </w:rPr>
              <w:t>Pentru</w:t>
            </w:r>
            <w:proofErr w:type="spellEnd"/>
            <w:r w:rsidRPr="00240660">
              <w:rPr>
                <w:sz w:val="24"/>
                <w:szCs w:val="24"/>
              </w:rPr>
              <w:t xml:space="preserve"> </w:t>
            </w:r>
            <w:proofErr w:type="spellStart"/>
            <w:r w:rsidRPr="00240660">
              <w:rPr>
                <w:sz w:val="24"/>
                <w:szCs w:val="24"/>
              </w:rPr>
              <w:t>operatorii</w:t>
            </w:r>
            <w:proofErr w:type="spellEnd"/>
            <w:r w:rsidRPr="00240660">
              <w:rPr>
                <w:sz w:val="24"/>
                <w:szCs w:val="24"/>
              </w:rPr>
              <w:t xml:space="preserve"> </w:t>
            </w:r>
            <w:proofErr w:type="spellStart"/>
            <w:r w:rsidRPr="00240660">
              <w:rPr>
                <w:sz w:val="24"/>
                <w:szCs w:val="24"/>
              </w:rPr>
              <w:t>economici</w:t>
            </w:r>
            <w:proofErr w:type="spellEnd"/>
            <w:r w:rsidRPr="00240660">
              <w:rPr>
                <w:sz w:val="24"/>
                <w:szCs w:val="24"/>
              </w:rPr>
              <w:t xml:space="preserve">, </w:t>
            </w:r>
            <w:proofErr w:type="spellStart"/>
            <w:r w:rsidRPr="00240660">
              <w:rPr>
                <w:sz w:val="24"/>
                <w:szCs w:val="24"/>
              </w:rPr>
              <w:t>asta</w:t>
            </w:r>
            <w:proofErr w:type="spellEnd"/>
            <w:r w:rsidRPr="00240660">
              <w:rPr>
                <w:sz w:val="24"/>
                <w:szCs w:val="24"/>
              </w:rPr>
              <w:t xml:space="preserve"> </w:t>
            </w:r>
            <w:proofErr w:type="spellStart"/>
            <w:r w:rsidRPr="00240660">
              <w:rPr>
                <w:sz w:val="24"/>
                <w:szCs w:val="24"/>
              </w:rPr>
              <w:t>înseamnă</w:t>
            </w:r>
            <w:proofErr w:type="spellEnd"/>
            <w:r w:rsidRPr="00240660">
              <w:rPr>
                <w:sz w:val="24"/>
                <w:szCs w:val="24"/>
              </w:rPr>
              <w:t xml:space="preserve"> </w:t>
            </w:r>
            <w:proofErr w:type="spellStart"/>
            <w:r w:rsidRPr="00240660">
              <w:rPr>
                <w:sz w:val="24"/>
                <w:szCs w:val="24"/>
              </w:rPr>
              <w:t>că</w:t>
            </w:r>
            <w:proofErr w:type="spellEnd"/>
            <w:r w:rsidRPr="00240660">
              <w:rPr>
                <w:sz w:val="24"/>
                <w:szCs w:val="24"/>
              </w:rPr>
              <w:t xml:space="preserve"> </w:t>
            </w:r>
            <w:proofErr w:type="spellStart"/>
            <w:r w:rsidRPr="00240660">
              <w:rPr>
                <w:sz w:val="24"/>
                <w:szCs w:val="24"/>
              </w:rPr>
              <w:t>punerea</w:t>
            </w:r>
            <w:proofErr w:type="spellEnd"/>
            <w:r w:rsidRPr="00240660">
              <w:rPr>
                <w:sz w:val="24"/>
                <w:szCs w:val="24"/>
              </w:rPr>
              <w:t xml:space="preserve"> </w:t>
            </w:r>
            <w:proofErr w:type="spellStart"/>
            <w:r w:rsidRPr="00240660">
              <w:rPr>
                <w:sz w:val="24"/>
                <w:szCs w:val="24"/>
              </w:rPr>
              <w:t>pe</w:t>
            </w:r>
            <w:proofErr w:type="spellEnd"/>
            <w:r w:rsidRPr="00240660">
              <w:rPr>
                <w:sz w:val="24"/>
                <w:szCs w:val="24"/>
              </w:rPr>
              <w:t xml:space="preserve"> </w:t>
            </w:r>
            <w:proofErr w:type="spellStart"/>
            <w:r w:rsidRPr="00240660">
              <w:rPr>
                <w:sz w:val="24"/>
                <w:szCs w:val="24"/>
              </w:rPr>
              <w:t>piață</w:t>
            </w:r>
            <w:proofErr w:type="spellEnd"/>
            <w:r w:rsidRPr="00240660">
              <w:rPr>
                <w:sz w:val="24"/>
                <w:szCs w:val="24"/>
              </w:rPr>
              <w:t xml:space="preserve"> </w:t>
            </w:r>
            <w:proofErr w:type="spellStart"/>
            <w:r w:rsidRPr="00240660">
              <w:rPr>
                <w:sz w:val="24"/>
                <w:szCs w:val="24"/>
              </w:rPr>
              <w:t>și</w:t>
            </w:r>
            <w:proofErr w:type="spellEnd"/>
            <w:r w:rsidRPr="00240660">
              <w:rPr>
                <w:sz w:val="24"/>
                <w:szCs w:val="24"/>
              </w:rPr>
              <w:t xml:space="preserve"> </w:t>
            </w:r>
            <w:proofErr w:type="spellStart"/>
            <w:r w:rsidRPr="00240660">
              <w:rPr>
                <w:sz w:val="24"/>
                <w:szCs w:val="24"/>
              </w:rPr>
              <w:t>în</w:t>
            </w:r>
            <w:proofErr w:type="spellEnd"/>
            <w:r w:rsidRPr="00240660">
              <w:rPr>
                <w:sz w:val="24"/>
                <w:szCs w:val="24"/>
              </w:rPr>
              <w:t xml:space="preserve"> </w:t>
            </w:r>
            <w:proofErr w:type="spellStart"/>
            <w:r w:rsidRPr="00240660">
              <w:rPr>
                <w:sz w:val="24"/>
                <w:szCs w:val="24"/>
              </w:rPr>
              <w:t>exploatare</w:t>
            </w:r>
            <w:proofErr w:type="spellEnd"/>
            <w:r w:rsidRPr="00240660">
              <w:rPr>
                <w:sz w:val="24"/>
                <w:szCs w:val="24"/>
              </w:rPr>
              <w:t xml:space="preserve"> se </w:t>
            </w:r>
            <w:proofErr w:type="spellStart"/>
            <w:r>
              <w:rPr>
                <w:sz w:val="24"/>
                <w:szCs w:val="24"/>
              </w:rPr>
              <w:t>va</w:t>
            </w:r>
            <w:proofErr w:type="spellEnd"/>
            <w:r>
              <w:rPr>
                <w:sz w:val="24"/>
                <w:szCs w:val="24"/>
              </w:rPr>
              <w:t xml:space="preserve"> </w:t>
            </w:r>
            <w:proofErr w:type="spellStart"/>
            <w:r>
              <w:rPr>
                <w:sz w:val="24"/>
                <w:szCs w:val="24"/>
              </w:rPr>
              <w:t>efectua</w:t>
            </w:r>
            <w:proofErr w:type="spellEnd"/>
            <w:r>
              <w:rPr>
                <w:sz w:val="24"/>
                <w:szCs w:val="24"/>
              </w:rPr>
              <w:t xml:space="preserve"> </w:t>
            </w:r>
            <w:proofErr w:type="spellStart"/>
            <w:r w:rsidRPr="00240660">
              <w:rPr>
                <w:sz w:val="24"/>
                <w:szCs w:val="24"/>
              </w:rPr>
              <w:t>după</w:t>
            </w:r>
            <w:proofErr w:type="spellEnd"/>
            <w:r w:rsidRPr="00240660">
              <w:rPr>
                <w:sz w:val="24"/>
                <w:szCs w:val="24"/>
              </w:rPr>
              <w:t xml:space="preserve"> </w:t>
            </w:r>
            <w:proofErr w:type="spellStart"/>
            <w:r w:rsidRPr="00240660">
              <w:rPr>
                <w:sz w:val="24"/>
                <w:szCs w:val="24"/>
              </w:rPr>
              <w:t>proceduri</w:t>
            </w:r>
            <w:proofErr w:type="spellEnd"/>
            <w:r w:rsidRPr="00240660">
              <w:rPr>
                <w:sz w:val="24"/>
                <w:szCs w:val="24"/>
              </w:rPr>
              <w:t xml:space="preserve"> </w:t>
            </w:r>
            <w:proofErr w:type="spellStart"/>
            <w:r w:rsidRPr="00240660">
              <w:rPr>
                <w:sz w:val="24"/>
                <w:szCs w:val="24"/>
              </w:rPr>
              <w:t>clare</w:t>
            </w:r>
            <w:proofErr w:type="spellEnd"/>
            <w:r w:rsidRPr="00240660">
              <w:rPr>
                <w:sz w:val="24"/>
                <w:szCs w:val="24"/>
              </w:rPr>
              <w:t xml:space="preserve"> (</w:t>
            </w:r>
            <w:r>
              <w:rPr>
                <w:sz w:val="24"/>
                <w:szCs w:val="24"/>
              </w:rPr>
              <w:t xml:space="preserve">ex. </w:t>
            </w:r>
            <w:proofErr w:type="spellStart"/>
            <w:r w:rsidRPr="00240660">
              <w:rPr>
                <w:sz w:val="24"/>
                <w:szCs w:val="24"/>
              </w:rPr>
              <w:t>omologare</w:t>
            </w:r>
            <w:proofErr w:type="spellEnd"/>
            <w:r w:rsidRPr="00240660">
              <w:rPr>
                <w:sz w:val="24"/>
                <w:szCs w:val="24"/>
              </w:rPr>
              <w:t xml:space="preserve"> de tip </w:t>
            </w:r>
            <w:proofErr w:type="spellStart"/>
            <w:r w:rsidRPr="00240660">
              <w:rPr>
                <w:sz w:val="24"/>
                <w:szCs w:val="24"/>
              </w:rPr>
              <w:t>sau</w:t>
            </w:r>
            <w:proofErr w:type="spellEnd"/>
            <w:r w:rsidRPr="00240660">
              <w:rPr>
                <w:sz w:val="24"/>
                <w:szCs w:val="24"/>
              </w:rPr>
              <w:t xml:space="preserve"> </w:t>
            </w:r>
            <w:proofErr w:type="spellStart"/>
            <w:r w:rsidRPr="00240660">
              <w:rPr>
                <w:sz w:val="24"/>
                <w:szCs w:val="24"/>
              </w:rPr>
              <w:t>individuală</w:t>
            </w:r>
            <w:proofErr w:type="spellEnd"/>
            <w:r w:rsidRPr="00240660">
              <w:rPr>
                <w:sz w:val="24"/>
                <w:szCs w:val="24"/>
              </w:rPr>
              <w:t xml:space="preserve">, </w:t>
            </w:r>
            <w:proofErr w:type="spellStart"/>
            <w:r w:rsidRPr="00240660">
              <w:rPr>
                <w:sz w:val="24"/>
                <w:szCs w:val="24"/>
              </w:rPr>
              <w:t>recunoașterea</w:t>
            </w:r>
            <w:proofErr w:type="spellEnd"/>
            <w:r w:rsidRPr="00240660">
              <w:rPr>
                <w:sz w:val="24"/>
                <w:szCs w:val="24"/>
              </w:rPr>
              <w:t xml:space="preserve"> </w:t>
            </w:r>
            <w:proofErr w:type="spellStart"/>
            <w:r w:rsidRPr="00240660">
              <w:rPr>
                <w:sz w:val="24"/>
                <w:szCs w:val="24"/>
              </w:rPr>
              <w:t>omologări</w:t>
            </w:r>
            <w:r w:rsidRPr="00C5665C">
              <w:rPr>
                <w:sz w:val="24"/>
                <w:szCs w:val="24"/>
              </w:rPr>
              <w:t>lor</w:t>
            </w:r>
            <w:proofErr w:type="spellEnd"/>
            <w:r w:rsidRPr="00C5665C">
              <w:rPr>
                <w:sz w:val="24"/>
                <w:szCs w:val="24"/>
              </w:rPr>
              <w:t xml:space="preserve"> UE/CEE-ONU, </w:t>
            </w:r>
            <w:proofErr w:type="spellStart"/>
            <w:r w:rsidRPr="00C5665C">
              <w:rPr>
                <w:sz w:val="24"/>
                <w:szCs w:val="24"/>
              </w:rPr>
              <w:t>controale</w:t>
            </w:r>
            <w:proofErr w:type="spellEnd"/>
            <w:r w:rsidRPr="00C5665C">
              <w:rPr>
                <w:sz w:val="24"/>
                <w:szCs w:val="24"/>
              </w:rPr>
              <w:t xml:space="preserve"> </w:t>
            </w:r>
            <w:proofErr w:type="spellStart"/>
            <w:r w:rsidRPr="00C5665C">
              <w:rPr>
                <w:sz w:val="24"/>
                <w:szCs w:val="24"/>
              </w:rPr>
              <w:t>în</w:t>
            </w:r>
            <w:proofErr w:type="spellEnd"/>
            <w:r w:rsidRPr="00C5665C">
              <w:rPr>
                <w:sz w:val="24"/>
                <w:szCs w:val="24"/>
              </w:rPr>
              <w:t xml:space="preserve"> </w:t>
            </w:r>
            <w:proofErr w:type="spellStart"/>
            <w:r w:rsidRPr="00C5665C">
              <w:rPr>
                <w:sz w:val="24"/>
                <w:szCs w:val="24"/>
              </w:rPr>
              <w:t>producție</w:t>
            </w:r>
            <w:proofErr w:type="spellEnd"/>
            <w:r w:rsidRPr="00C5665C">
              <w:rPr>
                <w:sz w:val="24"/>
                <w:szCs w:val="24"/>
              </w:rPr>
              <w:t xml:space="preserve"> </w:t>
            </w:r>
            <w:proofErr w:type="spellStart"/>
            <w:r w:rsidRPr="00C5665C">
              <w:rPr>
                <w:sz w:val="24"/>
                <w:szCs w:val="24"/>
              </w:rPr>
              <w:t>și</w:t>
            </w:r>
            <w:proofErr w:type="spellEnd"/>
            <w:r w:rsidRPr="00C5665C">
              <w:rPr>
                <w:sz w:val="24"/>
                <w:szCs w:val="24"/>
              </w:rPr>
              <w:t xml:space="preserve"> </w:t>
            </w:r>
            <w:proofErr w:type="spellStart"/>
            <w:r w:rsidRPr="00C5665C">
              <w:rPr>
                <w:sz w:val="24"/>
                <w:szCs w:val="24"/>
              </w:rPr>
              <w:t>în</w:t>
            </w:r>
            <w:proofErr w:type="spellEnd"/>
            <w:r w:rsidRPr="00C5665C">
              <w:rPr>
                <w:sz w:val="24"/>
                <w:szCs w:val="24"/>
              </w:rPr>
              <w:t xml:space="preserve"> </w:t>
            </w:r>
            <w:proofErr w:type="spellStart"/>
            <w:r w:rsidRPr="00C5665C">
              <w:rPr>
                <w:sz w:val="24"/>
                <w:szCs w:val="24"/>
              </w:rPr>
              <w:t>exploatare</w:t>
            </w:r>
            <w:proofErr w:type="spellEnd"/>
            <w:r w:rsidRPr="00C5665C">
              <w:rPr>
                <w:sz w:val="24"/>
                <w:szCs w:val="24"/>
              </w:rPr>
              <w:t xml:space="preserve">), cu </w:t>
            </w:r>
            <w:proofErr w:type="spellStart"/>
            <w:r w:rsidRPr="00C5665C">
              <w:rPr>
                <w:sz w:val="24"/>
                <w:szCs w:val="24"/>
              </w:rPr>
              <w:t>obligații</w:t>
            </w:r>
            <w:proofErr w:type="spellEnd"/>
            <w:r w:rsidRPr="00C5665C">
              <w:rPr>
                <w:sz w:val="24"/>
                <w:szCs w:val="24"/>
              </w:rPr>
              <w:t xml:space="preserve"> bine delimitate </w:t>
            </w:r>
            <w:proofErr w:type="spellStart"/>
            <w:r w:rsidRPr="00C5665C">
              <w:rPr>
                <w:sz w:val="24"/>
                <w:szCs w:val="24"/>
              </w:rPr>
              <w:t>și</w:t>
            </w:r>
            <w:proofErr w:type="spellEnd"/>
            <w:r w:rsidRPr="00C5665C">
              <w:rPr>
                <w:sz w:val="24"/>
                <w:szCs w:val="24"/>
              </w:rPr>
              <w:t xml:space="preserve"> </w:t>
            </w:r>
            <w:proofErr w:type="spellStart"/>
            <w:r w:rsidRPr="00C5665C">
              <w:rPr>
                <w:sz w:val="24"/>
                <w:szCs w:val="24"/>
              </w:rPr>
              <w:t>termene</w:t>
            </w:r>
            <w:proofErr w:type="spellEnd"/>
            <w:r w:rsidRPr="00C5665C">
              <w:rPr>
                <w:sz w:val="24"/>
                <w:szCs w:val="24"/>
              </w:rPr>
              <w:t xml:space="preserve"> </w:t>
            </w:r>
            <w:proofErr w:type="spellStart"/>
            <w:r w:rsidRPr="00C5665C">
              <w:rPr>
                <w:sz w:val="24"/>
                <w:szCs w:val="24"/>
              </w:rPr>
              <w:t>previzibile</w:t>
            </w:r>
            <w:proofErr w:type="spellEnd"/>
            <w:r w:rsidRPr="00C5665C">
              <w:rPr>
                <w:sz w:val="24"/>
                <w:szCs w:val="24"/>
              </w:rPr>
              <w:t xml:space="preserve">. </w:t>
            </w:r>
            <w:proofErr w:type="spellStart"/>
            <w:r>
              <w:rPr>
                <w:sz w:val="24"/>
                <w:szCs w:val="24"/>
              </w:rPr>
              <w:t>Va</w:t>
            </w:r>
            <w:proofErr w:type="spellEnd"/>
            <w:r>
              <w:rPr>
                <w:sz w:val="24"/>
                <w:szCs w:val="24"/>
              </w:rPr>
              <w:t xml:space="preserve"> </w:t>
            </w:r>
            <w:proofErr w:type="spellStart"/>
            <w:r>
              <w:rPr>
                <w:sz w:val="24"/>
                <w:szCs w:val="24"/>
              </w:rPr>
              <w:t>d</w:t>
            </w:r>
            <w:r w:rsidRPr="00C5665C">
              <w:rPr>
                <w:sz w:val="24"/>
                <w:szCs w:val="24"/>
              </w:rPr>
              <w:t>isp</w:t>
            </w:r>
            <w:r>
              <w:rPr>
                <w:sz w:val="24"/>
                <w:szCs w:val="24"/>
              </w:rPr>
              <w:t>ărea</w:t>
            </w:r>
            <w:proofErr w:type="spellEnd"/>
            <w:r w:rsidRPr="00C5665C">
              <w:rPr>
                <w:sz w:val="24"/>
                <w:szCs w:val="24"/>
              </w:rPr>
              <w:t xml:space="preserve"> zona </w:t>
            </w:r>
            <w:proofErr w:type="spellStart"/>
            <w:r w:rsidRPr="00C5665C">
              <w:rPr>
                <w:sz w:val="24"/>
                <w:szCs w:val="24"/>
              </w:rPr>
              <w:t>gri</w:t>
            </w:r>
            <w:proofErr w:type="spellEnd"/>
            <w:r w:rsidRPr="00C5665C">
              <w:rPr>
                <w:sz w:val="24"/>
                <w:szCs w:val="24"/>
              </w:rPr>
              <w:t xml:space="preserve"> </w:t>
            </w:r>
            <w:proofErr w:type="spellStart"/>
            <w:r w:rsidRPr="00C5665C">
              <w:rPr>
                <w:sz w:val="24"/>
                <w:szCs w:val="24"/>
              </w:rPr>
              <w:t>în</w:t>
            </w:r>
            <w:proofErr w:type="spellEnd"/>
            <w:r w:rsidRPr="00C5665C">
              <w:rPr>
                <w:sz w:val="24"/>
                <w:szCs w:val="24"/>
              </w:rPr>
              <w:t xml:space="preserve"> care</w:t>
            </w:r>
            <w:r w:rsidR="007D43A7">
              <w:rPr>
                <w:sz w:val="24"/>
                <w:szCs w:val="24"/>
              </w:rPr>
              <w:t xml:space="preserve"> </w:t>
            </w:r>
            <w:proofErr w:type="spellStart"/>
            <w:r w:rsidR="007D43A7">
              <w:rPr>
                <w:sz w:val="24"/>
                <w:szCs w:val="24"/>
              </w:rPr>
              <w:t>existau</w:t>
            </w:r>
            <w:proofErr w:type="spellEnd"/>
            <w:r w:rsidR="007D43A7">
              <w:rPr>
                <w:sz w:val="24"/>
                <w:szCs w:val="24"/>
              </w:rPr>
              <w:t xml:space="preserve"> </w:t>
            </w:r>
            <w:proofErr w:type="spellStart"/>
            <w:r w:rsidRPr="00C5665C">
              <w:rPr>
                <w:sz w:val="24"/>
                <w:szCs w:val="24"/>
              </w:rPr>
              <w:t>vehicule</w:t>
            </w:r>
            <w:proofErr w:type="spellEnd"/>
            <w:r w:rsidRPr="00C5665C">
              <w:rPr>
                <w:sz w:val="24"/>
                <w:szCs w:val="24"/>
              </w:rPr>
              <w:t xml:space="preserve"> </w:t>
            </w:r>
            <w:proofErr w:type="spellStart"/>
            <w:r w:rsidRPr="00C5665C">
              <w:rPr>
                <w:sz w:val="24"/>
                <w:szCs w:val="24"/>
              </w:rPr>
              <w:t>sau</w:t>
            </w:r>
            <w:proofErr w:type="spellEnd"/>
            <w:r w:rsidRPr="00C5665C">
              <w:rPr>
                <w:sz w:val="24"/>
                <w:szCs w:val="24"/>
              </w:rPr>
              <w:t xml:space="preserve"> </w:t>
            </w:r>
            <w:proofErr w:type="spellStart"/>
            <w:r w:rsidRPr="00C5665C">
              <w:rPr>
                <w:sz w:val="24"/>
                <w:szCs w:val="24"/>
              </w:rPr>
              <w:t>piese</w:t>
            </w:r>
            <w:proofErr w:type="spellEnd"/>
            <w:r w:rsidRPr="00C5665C">
              <w:rPr>
                <w:sz w:val="24"/>
                <w:szCs w:val="24"/>
              </w:rPr>
              <w:t xml:space="preserve"> </w:t>
            </w:r>
            <w:proofErr w:type="spellStart"/>
            <w:r w:rsidRPr="00C5665C">
              <w:rPr>
                <w:sz w:val="24"/>
                <w:szCs w:val="24"/>
              </w:rPr>
              <w:t>fără</w:t>
            </w:r>
            <w:proofErr w:type="spellEnd"/>
            <w:r w:rsidRPr="00C5665C">
              <w:rPr>
                <w:sz w:val="24"/>
                <w:szCs w:val="24"/>
              </w:rPr>
              <w:t xml:space="preserve"> </w:t>
            </w:r>
            <w:proofErr w:type="spellStart"/>
            <w:r w:rsidRPr="00C5665C">
              <w:rPr>
                <w:sz w:val="24"/>
                <w:szCs w:val="24"/>
              </w:rPr>
              <w:t>verificări</w:t>
            </w:r>
            <w:proofErr w:type="spellEnd"/>
            <w:r w:rsidRPr="00C5665C">
              <w:rPr>
                <w:sz w:val="24"/>
                <w:szCs w:val="24"/>
              </w:rPr>
              <w:t xml:space="preserve"> </w:t>
            </w:r>
            <w:proofErr w:type="spellStart"/>
            <w:r w:rsidRPr="00C5665C">
              <w:rPr>
                <w:sz w:val="24"/>
                <w:szCs w:val="24"/>
              </w:rPr>
              <w:t>tehnice</w:t>
            </w:r>
            <w:proofErr w:type="spellEnd"/>
            <w:r w:rsidRPr="00C5665C">
              <w:rPr>
                <w:sz w:val="24"/>
                <w:szCs w:val="24"/>
              </w:rPr>
              <w:t xml:space="preserve"> </w:t>
            </w:r>
            <w:proofErr w:type="spellStart"/>
            <w:r w:rsidRPr="00C5665C">
              <w:rPr>
                <w:sz w:val="24"/>
                <w:szCs w:val="24"/>
              </w:rPr>
              <w:t>suficiente</w:t>
            </w:r>
            <w:proofErr w:type="spellEnd"/>
            <w:r w:rsidRPr="00C5665C">
              <w:rPr>
                <w:sz w:val="24"/>
                <w:szCs w:val="24"/>
              </w:rPr>
              <w:t>.</w:t>
            </w:r>
          </w:p>
          <w:p w14:paraId="3215E9B0" w14:textId="77777777" w:rsidR="003E378F" w:rsidRPr="00C5665C" w:rsidRDefault="003E378F" w:rsidP="002E6607">
            <w:pPr>
              <w:ind w:firstLine="567"/>
              <w:rPr>
                <w:sz w:val="24"/>
                <w:szCs w:val="24"/>
              </w:rPr>
            </w:pPr>
            <w:r>
              <w:rPr>
                <w:sz w:val="24"/>
                <w:szCs w:val="24"/>
              </w:rPr>
              <w:t xml:space="preserve">Se </w:t>
            </w:r>
            <w:proofErr w:type="spellStart"/>
            <w:r>
              <w:rPr>
                <w:sz w:val="24"/>
                <w:szCs w:val="24"/>
              </w:rPr>
              <w:t>estimează</w:t>
            </w:r>
            <w:proofErr w:type="spellEnd"/>
            <w:r>
              <w:rPr>
                <w:sz w:val="24"/>
                <w:szCs w:val="24"/>
              </w:rPr>
              <w:t xml:space="preserve"> </w:t>
            </w:r>
            <w:proofErr w:type="spellStart"/>
            <w:r>
              <w:rPr>
                <w:sz w:val="24"/>
                <w:szCs w:val="24"/>
              </w:rPr>
              <w:t>că</w:t>
            </w:r>
            <w:proofErr w:type="spellEnd"/>
            <w:r>
              <w:rPr>
                <w:sz w:val="24"/>
                <w:szCs w:val="24"/>
              </w:rPr>
              <w:t xml:space="preserve"> </w:t>
            </w:r>
            <w:proofErr w:type="spellStart"/>
            <w:r>
              <w:rPr>
                <w:sz w:val="24"/>
                <w:szCs w:val="24"/>
              </w:rPr>
              <w:t>p</w:t>
            </w:r>
            <w:r w:rsidRPr="00C5665C">
              <w:rPr>
                <w:sz w:val="24"/>
                <w:szCs w:val="24"/>
              </w:rPr>
              <w:t>e</w:t>
            </w:r>
            <w:proofErr w:type="spellEnd"/>
            <w:r w:rsidRPr="00C5665C">
              <w:rPr>
                <w:sz w:val="24"/>
                <w:szCs w:val="24"/>
              </w:rPr>
              <w:t xml:space="preserve"> </w:t>
            </w:r>
            <w:proofErr w:type="spellStart"/>
            <w:r w:rsidRPr="00C5665C">
              <w:rPr>
                <w:sz w:val="24"/>
                <w:szCs w:val="24"/>
              </w:rPr>
              <w:t>termen</w:t>
            </w:r>
            <w:proofErr w:type="spellEnd"/>
            <w:r w:rsidRPr="00C5665C">
              <w:rPr>
                <w:sz w:val="24"/>
                <w:szCs w:val="24"/>
              </w:rPr>
              <w:t xml:space="preserve"> </w:t>
            </w:r>
            <w:proofErr w:type="spellStart"/>
            <w:r w:rsidRPr="00C5665C">
              <w:rPr>
                <w:sz w:val="24"/>
                <w:szCs w:val="24"/>
              </w:rPr>
              <w:t>scurt</w:t>
            </w:r>
            <w:proofErr w:type="spellEnd"/>
            <w:r w:rsidRPr="00C5665C">
              <w:rPr>
                <w:sz w:val="24"/>
                <w:szCs w:val="24"/>
              </w:rPr>
              <w:t xml:space="preserve">, </w:t>
            </w:r>
            <w:proofErr w:type="spellStart"/>
            <w:r w:rsidRPr="00C5665C">
              <w:rPr>
                <w:sz w:val="24"/>
                <w:szCs w:val="24"/>
              </w:rPr>
              <w:t>mediul</w:t>
            </w:r>
            <w:proofErr w:type="spellEnd"/>
            <w:r w:rsidRPr="00C5665C">
              <w:rPr>
                <w:sz w:val="24"/>
                <w:szCs w:val="24"/>
              </w:rPr>
              <w:t xml:space="preserve"> de </w:t>
            </w:r>
            <w:proofErr w:type="spellStart"/>
            <w:r w:rsidRPr="00C5665C">
              <w:rPr>
                <w:sz w:val="24"/>
                <w:szCs w:val="24"/>
              </w:rPr>
              <w:t>afaceri</w:t>
            </w:r>
            <w:proofErr w:type="spellEnd"/>
            <w:r w:rsidRPr="00C5665C">
              <w:rPr>
                <w:sz w:val="24"/>
                <w:szCs w:val="24"/>
              </w:rPr>
              <w:t xml:space="preserve"> </w:t>
            </w:r>
            <w:proofErr w:type="spellStart"/>
            <w:r w:rsidRPr="00C5665C">
              <w:rPr>
                <w:sz w:val="24"/>
                <w:szCs w:val="24"/>
              </w:rPr>
              <w:t>va</w:t>
            </w:r>
            <w:proofErr w:type="spellEnd"/>
            <w:r w:rsidRPr="00C5665C">
              <w:rPr>
                <w:sz w:val="24"/>
                <w:szCs w:val="24"/>
              </w:rPr>
              <w:t xml:space="preserve"> </w:t>
            </w:r>
            <w:proofErr w:type="spellStart"/>
            <w:r w:rsidRPr="00C5665C">
              <w:rPr>
                <w:sz w:val="24"/>
                <w:szCs w:val="24"/>
              </w:rPr>
              <w:t>resimți</w:t>
            </w:r>
            <w:proofErr w:type="spellEnd"/>
            <w:r w:rsidRPr="00C5665C">
              <w:rPr>
                <w:sz w:val="24"/>
                <w:szCs w:val="24"/>
              </w:rPr>
              <w:t xml:space="preserve"> </w:t>
            </w:r>
            <w:proofErr w:type="spellStart"/>
            <w:r w:rsidRPr="00C5665C">
              <w:rPr>
                <w:sz w:val="24"/>
                <w:szCs w:val="24"/>
              </w:rPr>
              <w:t>costuri</w:t>
            </w:r>
            <w:proofErr w:type="spellEnd"/>
            <w:r w:rsidRPr="00C5665C">
              <w:rPr>
                <w:sz w:val="24"/>
                <w:szCs w:val="24"/>
              </w:rPr>
              <w:t xml:space="preserve"> de </w:t>
            </w:r>
            <w:proofErr w:type="spellStart"/>
            <w:r w:rsidRPr="00C5665C">
              <w:rPr>
                <w:sz w:val="24"/>
                <w:szCs w:val="24"/>
              </w:rPr>
              <w:t>conformare</w:t>
            </w:r>
            <w:proofErr w:type="spellEnd"/>
            <w:r>
              <w:rPr>
                <w:sz w:val="24"/>
                <w:szCs w:val="24"/>
              </w:rPr>
              <w:t xml:space="preserve">, cum </w:t>
            </w:r>
            <w:proofErr w:type="spellStart"/>
            <w:r>
              <w:rPr>
                <w:sz w:val="24"/>
                <w:szCs w:val="24"/>
              </w:rPr>
              <w:t>ar</w:t>
            </w:r>
            <w:proofErr w:type="spellEnd"/>
            <w:r>
              <w:rPr>
                <w:sz w:val="24"/>
                <w:szCs w:val="24"/>
              </w:rPr>
              <w:t xml:space="preserve"> fi </w:t>
            </w:r>
            <w:proofErr w:type="spellStart"/>
            <w:r w:rsidRPr="00C5665C">
              <w:rPr>
                <w:sz w:val="24"/>
                <w:szCs w:val="24"/>
              </w:rPr>
              <w:t>alinierea</w:t>
            </w:r>
            <w:proofErr w:type="spellEnd"/>
            <w:r w:rsidRPr="00C5665C">
              <w:rPr>
                <w:sz w:val="24"/>
                <w:szCs w:val="24"/>
              </w:rPr>
              <w:t xml:space="preserve"> </w:t>
            </w:r>
            <w:proofErr w:type="spellStart"/>
            <w:r w:rsidRPr="00C5665C">
              <w:rPr>
                <w:sz w:val="24"/>
                <w:szCs w:val="24"/>
              </w:rPr>
              <w:t>documentației</w:t>
            </w:r>
            <w:proofErr w:type="spellEnd"/>
            <w:r>
              <w:rPr>
                <w:sz w:val="24"/>
                <w:szCs w:val="24"/>
              </w:rPr>
              <w:t xml:space="preserve"> </w:t>
            </w:r>
            <w:proofErr w:type="spellStart"/>
            <w:r>
              <w:rPr>
                <w:sz w:val="24"/>
                <w:szCs w:val="24"/>
              </w:rPr>
              <w:t>proprii</w:t>
            </w:r>
            <w:proofErr w:type="spellEnd"/>
            <w:r>
              <w:rPr>
                <w:sz w:val="24"/>
                <w:szCs w:val="24"/>
              </w:rPr>
              <w:t xml:space="preserve"> la </w:t>
            </w:r>
            <w:proofErr w:type="spellStart"/>
            <w:r>
              <w:rPr>
                <w:sz w:val="24"/>
                <w:szCs w:val="24"/>
              </w:rPr>
              <w:t>cerințele</w:t>
            </w:r>
            <w:proofErr w:type="spellEnd"/>
            <w:r>
              <w:rPr>
                <w:sz w:val="24"/>
                <w:szCs w:val="24"/>
              </w:rPr>
              <w:t xml:space="preserve"> </w:t>
            </w:r>
            <w:proofErr w:type="spellStart"/>
            <w:r>
              <w:rPr>
                <w:sz w:val="24"/>
                <w:szCs w:val="24"/>
              </w:rPr>
              <w:t>legii</w:t>
            </w:r>
            <w:proofErr w:type="spellEnd"/>
            <w:r w:rsidRPr="00C5665C">
              <w:rPr>
                <w:sz w:val="24"/>
                <w:szCs w:val="24"/>
              </w:rPr>
              <w:t xml:space="preserve">, </w:t>
            </w:r>
            <w:proofErr w:type="spellStart"/>
            <w:r w:rsidRPr="00C5665C">
              <w:rPr>
                <w:sz w:val="24"/>
                <w:szCs w:val="24"/>
              </w:rPr>
              <w:t>instruirea</w:t>
            </w:r>
            <w:proofErr w:type="spellEnd"/>
            <w:r w:rsidRPr="00C5665C">
              <w:rPr>
                <w:sz w:val="24"/>
                <w:szCs w:val="24"/>
              </w:rPr>
              <w:t xml:space="preserve"> </w:t>
            </w:r>
            <w:proofErr w:type="spellStart"/>
            <w:r w:rsidRPr="00C5665C">
              <w:rPr>
                <w:sz w:val="24"/>
                <w:szCs w:val="24"/>
              </w:rPr>
              <w:t>personalului</w:t>
            </w:r>
            <w:proofErr w:type="spellEnd"/>
            <w:r w:rsidRPr="00C5665C">
              <w:rPr>
                <w:sz w:val="24"/>
                <w:szCs w:val="24"/>
              </w:rPr>
              <w:t xml:space="preserve">, </w:t>
            </w:r>
            <w:proofErr w:type="spellStart"/>
            <w:r w:rsidRPr="00C5665C">
              <w:rPr>
                <w:sz w:val="24"/>
                <w:szCs w:val="24"/>
              </w:rPr>
              <w:t>eventuale</w:t>
            </w:r>
            <w:proofErr w:type="spellEnd"/>
            <w:r w:rsidRPr="00C5665C">
              <w:rPr>
                <w:sz w:val="24"/>
                <w:szCs w:val="24"/>
              </w:rPr>
              <w:t xml:space="preserve"> </w:t>
            </w:r>
            <w:proofErr w:type="spellStart"/>
            <w:r w:rsidRPr="00C5665C">
              <w:rPr>
                <w:sz w:val="24"/>
                <w:szCs w:val="24"/>
              </w:rPr>
              <w:t>ajustări</w:t>
            </w:r>
            <w:proofErr w:type="spellEnd"/>
            <w:r w:rsidRPr="00C5665C">
              <w:rPr>
                <w:sz w:val="24"/>
                <w:szCs w:val="24"/>
              </w:rPr>
              <w:t xml:space="preserve"> de </w:t>
            </w:r>
            <w:proofErr w:type="spellStart"/>
            <w:r w:rsidRPr="00C5665C">
              <w:rPr>
                <w:sz w:val="24"/>
                <w:szCs w:val="24"/>
              </w:rPr>
              <w:t>stoc</w:t>
            </w:r>
            <w:proofErr w:type="spellEnd"/>
            <w:r w:rsidRPr="00C5665C">
              <w:rPr>
                <w:sz w:val="24"/>
                <w:szCs w:val="24"/>
              </w:rPr>
              <w:t xml:space="preserve"> </w:t>
            </w:r>
            <w:proofErr w:type="spellStart"/>
            <w:r w:rsidRPr="00C5665C">
              <w:rPr>
                <w:sz w:val="24"/>
                <w:szCs w:val="24"/>
              </w:rPr>
              <w:t>pentru</w:t>
            </w:r>
            <w:proofErr w:type="spellEnd"/>
            <w:r w:rsidRPr="00C5665C">
              <w:rPr>
                <w:sz w:val="24"/>
                <w:szCs w:val="24"/>
              </w:rPr>
              <w:t xml:space="preserve"> </w:t>
            </w:r>
            <w:proofErr w:type="gramStart"/>
            <w:r w:rsidRPr="00C5665C">
              <w:rPr>
                <w:sz w:val="24"/>
                <w:szCs w:val="24"/>
              </w:rPr>
              <w:t>a</w:t>
            </w:r>
            <w:proofErr w:type="gramEnd"/>
            <w:r w:rsidRPr="00C5665C">
              <w:rPr>
                <w:sz w:val="24"/>
                <w:szCs w:val="24"/>
              </w:rPr>
              <w:t xml:space="preserve"> </w:t>
            </w:r>
            <w:proofErr w:type="spellStart"/>
            <w:r w:rsidRPr="00C5665C">
              <w:rPr>
                <w:sz w:val="24"/>
                <w:szCs w:val="24"/>
              </w:rPr>
              <w:t>elimina</w:t>
            </w:r>
            <w:proofErr w:type="spellEnd"/>
            <w:r w:rsidRPr="00C5665C">
              <w:rPr>
                <w:sz w:val="24"/>
                <w:szCs w:val="24"/>
              </w:rPr>
              <w:t xml:space="preserve"> </w:t>
            </w:r>
            <w:proofErr w:type="spellStart"/>
            <w:r w:rsidRPr="00C5665C">
              <w:rPr>
                <w:sz w:val="24"/>
                <w:szCs w:val="24"/>
              </w:rPr>
              <w:t>produse</w:t>
            </w:r>
            <w:proofErr w:type="spellEnd"/>
            <w:r w:rsidRPr="00C5665C">
              <w:rPr>
                <w:sz w:val="24"/>
                <w:szCs w:val="24"/>
              </w:rPr>
              <w:t xml:space="preserve"> </w:t>
            </w:r>
            <w:proofErr w:type="spellStart"/>
            <w:r w:rsidRPr="00C5665C">
              <w:rPr>
                <w:sz w:val="24"/>
                <w:szCs w:val="24"/>
              </w:rPr>
              <w:t>neconforme</w:t>
            </w:r>
            <w:proofErr w:type="spellEnd"/>
            <w:r w:rsidRPr="00C5665C">
              <w:rPr>
                <w:sz w:val="24"/>
                <w:szCs w:val="24"/>
              </w:rPr>
              <w:t xml:space="preserve">. </w:t>
            </w:r>
            <w:proofErr w:type="spellStart"/>
            <w:r w:rsidRPr="00C5665C">
              <w:rPr>
                <w:sz w:val="24"/>
                <w:szCs w:val="24"/>
              </w:rPr>
              <w:t>Aceste</w:t>
            </w:r>
            <w:proofErr w:type="spellEnd"/>
            <w:r w:rsidRPr="00C5665C">
              <w:rPr>
                <w:sz w:val="24"/>
                <w:szCs w:val="24"/>
              </w:rPr>
              <w:t xml:space="preserve"> </w:t>
            </w:r>
            <w:proofErr w:type="spellStart"/>
            <w:r w:rsidRPr="00C5665C">
              <w:rPr>
                <w:sz w:val="24"/>
                <w:szCs w:val="24"/>
              </w:rPr>
              <w:t>costuri</w:t>
            </w:r>
            <w:proofErr w:type="spellEnd"/>
            <w:r w:rsidRPr="00C5665C">
              <w:rPr>
                <w:sz w:val="24"/>
                <w:szCs w:val="24"/>
              </w:rPr>
              <w:t xml:space="preserve"> </w:t>
            </w:r>
            <w:proofErr w:type="spellStart"/>
            <w:r>
              <w:rPr>
                <w:sz w:val="24"/>
                <w:szCs w:val="24"/>
              </w:rPr>
              <w:t>to</w:t>
            </w:r>
            <w:r w:rsidR="007D43A7">
              <w:rPr>
                <w:sz w:val="24"/>
                <w:szCs w:val="24"/>
              </w:rPr>
              <w:t>tuși</w:t>
            </w:r>
            <w:proofErr w:type="spellEnd"/>
            <w:r w:rsidR="007D43A7">
              <w:rPr>
                <w:sz w:val="24"/>
                <w:szCs w:val="24"/>
              </w:rPr>
              <w:t xml:space="preserve"> </w:t>
            </w:r>
            <w:proofErr w:type="spellStart"/>
            <w:r w:rsidR="007D43A7">
              <w:rPr>
                <w:sz w:val="24"/>
                <w:szCs w:val="24"/>
              </w:rPr>
              <w:t>vor</w:t>
            </w:r>
            <w:proofErr w:type="spellEnd"/>
            <w:r w:rsidR="007D43A7">
              <w:rPr>
                <w:sz w:val="24"/>
                <w:szCs w:val="24"/>
              </w:rPr>
              <w:t xml:space="preserve"> </w:t>
            </w:r>
            <w:proofErr w:type="spellStart"/>
            <w:r w:rsidR="007D43A7">
              <w:rPr>
                <w:sz w:val="24"/>
                <w:szCs w:val="24"/>
              </w:rPr>
              <w:t>avea</w:t>
            </w:r>
            <w:proofErr w:type="spellEnd"/>
            <w:r w:rsidR="007D43A7">
              <w:rPr>
                <w:sz w:val="24"/>
                <w:szCs w:val="24"/>
              </w:rPr>
              <w:t xml:space="preserve"> impact benefic </w:t>
            </w:r>
            <w:proofErr w:type="spellStart"/>
            <w:r w:rsidR="007D43A7">
              <w:rPr>
                <w:sz w:val="24"/>
                <w:szCs w:val="24"/>
              </w:rPr>
              <w:t>im</w:t>
            </w:r>
            <w:r>
              <w:rPr>
                <w:sz w:val="24"/>
                <w:szCs w:val="24"/>
              </w:rPr>
              <w:t>ediate</w:t>
            </w:r>
            <w:proofErr w:type="spellEnd"/>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mediul</w:t>
            </w:r>
            <w:proofErr w:type="spellEnd"/>
            <w:r>
              <w:rPr>
                <w:sz w:val="24"/>
                <w:szCs w:val="24"/>
              </w:rPr>
              <w:t xml:space="preserve"> de </w:t>
            </w:r>
            <w:proofErr w:type="spellStart"/>
            <w:r>
              <w:rPr>
                <w:sz w:val="24"/>
                <w:szCs w:val="24"/>
              </w:rPr>
              <w:t>afaceri</w:t>
            </w:r>
            <w:proofErr w:type="spellEnd"/>
            <w:r>
              <w:rPr>
                <w:sz w:val="24"/>
                <w:szCs w:val="24"/>
              </w:rPr>
              <w:t xml:space="preserve">, cum </w:t>
            </w:r>
            <w:proofErr w:type="spellStart"/>
            <w:r>
              <w:rPr>
                <w:sz w:val="24"/>
                <w:szCs w:val="24"/>
              </w:rPr>
              <w:t>ar</w:t>
            </w:r>
            <w:proofErr w:type="spellEnd"/>
            <w:r>
              <w:rPr>
                <w:sz w:val="24"/>
                <w:szCs w:val="24"/>
              </w:rPr>
              <w:t xml:space="preserve"> fi</w:t>
            </w:r>
            <w:r w:rsidRPr="00C5665C">
              <w:rPr>
                <w:sz w:val="24"/>
                <w:szCs w:val="24"/>
              </w:rPr>
              <w:t xml:space="preserve"> </w:t>
            </w:r>
            <w:proofErr w:type="spellStart"/>
            <w:r w:rsidRPr="00C5665C">
              <w:rPr>
                <w:sz w:val="24"/>
                <w:szCs w:val="24"/>
              </w:rPr>
              <w:t>reducerea</w:t>
            </w:r>
            <w:proofErr w:type="spellEnd"/>
            <w:r w:rsidRPr="00C5665C">
              <w:rPr>
                <w:sz w:val="24"/>
                <w:szCs w:val="24"/>
              </w:rPr>
              <w:t xml:space="preserve"> </w:t>
            </w:r>
            <w:proofErr w:type="spellStart"/>
            <w:r w:rsidRPr="00C5665C">
              <w:rPr>
                <w:sz w:val="24"/>
                <w:szCs w:val="24"/>
              </w:rPr>
              <w:t>i</w:t>
            </w:r>
            <w:r>
              <w:rPr>
                <w:sz w:val="24"/>
                <w:szCs w:val="24"/>
              </w:rPr>
              <w:t>ncertitudinii</w:t>
            </w:r>
            <w:proofErr w:type="spellEnd"/>
            <w:r>
              <w:rPr>
                <w:sz w:val="24"/>
                <w:szCs w:val="24"/>
              </w:rPr>
              <w:t xml:space="preserve"> la </w:t>
            </w:r>
            <w:proofErr w:type="spellStart"/>
            <w:r>
              <w:rPr>
                <w:sz w:val="24"/>
                <w:szCs w:val="24"/>
              </w:rPr>
              <w:t>înmatriculare</w:t>
            </w:r>
            <w:proofErr w:type="spellEnd"/>
            <w:r>
              <w:rPr>
                <w:sz w:val="24"/>
                <w:szCs w:val="24"/>
              </w:rPr>
              <w:t xml:space="preserve">, </w:t>
            </w:r>
            <w:proofErr w:type="spellStart"/>
            <w:r w:rsidRPr="00C5665C">
              <w:rPr>
                <w:sz w:val="24"/>
                <w:szCs w:val="24"/>
              </w:rPr>
              <w:t>precum</w:t>
            </w:r>
            <w:proofErr w:type="spellEnd"/>
            <w:r w:rsidRPr="00C5665C">
              <w:rPr>
                <w:sz w:val="24"/>
                <w:szCs w:val="24"/>
              </w:rPr>
              <w:t xml:space="preserve"> </w:t>
            </w:r>
            <w:proofErr w:type="spellStart"/>
            <w:r w:rsidRPr="00C5665C">
              <w:rPr>
                <w:sz w:val="24"/>
                <w:szCs w:val="24"/>
              </w:rPr>
              <w:t>și</w:t>
            </w:r>
            <w:proofErr w:type="spellEnd"/>
            <w:r w:rsidRPr="00C5665C">
              <w:rPr>
                <w:sz w:val="24"/>
                <w:szCs w:val="24"/>
              </w:rPr>
              <w:t xml:space="preserve"> </w:t>
            </w:r>
            <w:proofErr w:type="spellStart"/>
            <w:r w:rsidRPr="00C5665C">
              <w:rPr>
                <w:sz w:val="24"/>
                <w:szCs w:val="24"/>
              </w:rPr>
              <w:t>creșterea</w:t>
            </w:r>
            <w:proofErr w:type="spellEnd"/>
            <w:r w:rsidRPr="00C5665C">
              <w:rPr>
                <w:sz w:val="24"/>
                <w:szCs w:val="24"/>
              </w:rPr>
              <w:t xml:space="preserve"> </w:t>
            </w:r>
            <w:proofErr w:type="spellStart"/>
            <w:r w:rsidRPr="00C5665C">
              <w:rPr>
                <w:sz w:val="24"/>
                <w:szCs w:val="24"/>
              </w:rPr>
              <w:t>încrederii</w:t>
            </w:r>
            <w:proofErr w:type="spellEnd"/>
            <w:r w:rsidRPr="00C5665C">
              <w:rPr>
                <w:sz w:val="24"/>
                <w:szCs w:val="24"/>
              </w:rPr>
              <w:t xml:space="preserve"> </w:t>
            </w:r>
            <w:proofErr w:type="spellStart"/>
            <w:r w:rsidRPr="00C5665C">
              <w:rPr>
                <w:sz w:val="24"/>
                <w:szCs w:val="24"/>
              </w:rPr>
              <w:t>consumatorilor</w:t>
            </w:r>
            <w:proofErr w:type="spellEnd"/>
            <w:r w:rsidRPr="00C5665C">
              <w:rPr>
                <w:sz w:val="24"/>
                <w:szCs w:val="24"/>
              </w:rPr>
              <w:t>.</w:t>
            </w:r>
          </w:p>
          <w:p w14:paraId="22EE0066" w14:textId="77777777" w:rsidR="003E378F" w:rsidRPr="00B74105" w:rsidRDefault="003E378F" w:rsidP="002E6607">
            <w:pPr>
              <w:ind w:firstLine="567"/>
              <w:rPr>
                <w:sz w:val="24"/>
                <w:szCs w:val="24"/>
              </w:rPr>
            </w:pPr>
            <w:proofErr w:type="spellStart"/>
            <w:r w:rsidRPr="00C5665C">
              <w:rPr>
                <w:sz w:val="24"/>
                <w:szCs w:val="24"/>
              </w:rPr>
              <w:t>Reg</w:t>
            </w:r>
            <w:r>
              <w:rPr>
                <w:sz w:val="24"/>
                <w:szCs w:val="24"/>
              </w:rPr>
              <w:t>lementările</w:t>
            </w:r>
            <w:proofErr w:type="spellEnd"/>
            <w:r>
              <w:rPr>
                <w:sz w:val="24"/>
                <w:szCs w:val="24"/>
              </w:rPr>
              <w:t xml:space="preserve"> </w:t>
            </w:r>
            <w:proofErr w:type="spellStart"/>
            <w:r>
              <w:rPr>
                <w:sz w:val="24"/>
                <w:szCs w:val="24"/>
              </w:rPr>
              <w:t>juridice</w:t>
            </w:r>
            <w:proofErr w:type="spellEnd"/>
            <w:r>
              <w:rPr>
                <w:sz w:val="24"/>
                <w:szCs w:val="24"/>
              </w:rPr>
              <w:t xml:space="preserve"> </w:t>
            </w:r>
            <w:proofErr w:type="spellStart"/>
            <w:r w:rsidRPr="00C5665C">
              <w:rPr>
                <w:sz w:val="24"/>
                <w:szCs w:val="24"/>
              </w:rPr>
              <w:t>pentru</w:t>
            </w:r>
            <w:proofErr w:type="spellEnd"/>
            <w:r w:rsidRPr="00C5665C">
              <w:rPr>
                <w:sz w:val="24"/>
                <w:szCs w:val="24"/>
              </w:rPr>
              <w:t xml:space="preserve"> </w:t>
            </w:r>
            <w:proofErr w:type="spellStart"/>
            <w:r w:rsidRPr="00C5665C">
              <w:rPr>
                <w:sz w:val="24"/>
                <w:szCs w:val="24"/>
              </w:rPr>
              <w:t>piese</w:t>
            </w:r>
            <w:proofErr w:type="spellEnd"/>
            <w:r w:rsidRPr="00C5665C">
              <w:rPr>
                <w:sz w:val="24"/>
                <w:szCs w:val="24"/>
              </w:rPr>
              <w:t xml:space="preserve"> </w:t>
            </w:r>
            <w:proofErr w:type="spellStart"/>
            <w:r w:rsidRPr="00C5665C">
              <w:rPr>
                <w:sz w:val="24"/>
                <w:szCs w:val="24"/>
              </w:rPr>
              <w:t>și</w:t>
            </w:r>
            <w:proofErr w:type="spellEnd"/>
            <w:r w:rsidRPr="00C5665C">
              <w:rPr>
                <w:sz w:val="24"/>
                <w:szCs w:val="24"/>
              </w:rPr>
              <w:t xml:space="preserve"> </w:t>
            </w:r>
            <w:proofErr w:type="spellStart"/>
            <w:r w:rsidRPr="00C5665C">
              <w:rPr>
                <w:sz w:val="24"/>
                <w:szCs w:val="24"/>
              </w:rPr>
              <w:t>echipamente</w:t>
            </w:r>
            <w:proofErr w:type="spellEnd"/>
            <w:r>
              <w:rPr>
                <w:sz w:val="24"/>
                <w:szCs w:val="24"/>
              </w:rPr>
              <w:t xml:space="preserve"> </w:t>
            </w:r>
            <w:proofErr w:type="spellStart"/>
            <w:r>
              <w:rPr>
                <w:sz w:val="24"/>
                <w:szCs w:val="24"/>
              </w:rPr>
              <w:t>va</w:t>
            </w:r>
            <w:proofErr w:type="spellEnd"/>
            <w:r>
              <w:rPr>
                <w:sz w:val="24"/>
                <w:szCs w:val="24"/>
              </w:rPr>
              <w:t xml:space="preserve"> </w:t>
            </w:r>
            <w:proofErr w:type="spellStart"/>
            <w:r w:rsidRPr="00C5665C">
              <w:rPr>
                <w:sz w:val="24"/>
                <w:szCs w:val="24"/>
              </w:rPr>
              <w:t>curăț</w:t>
            </w:r>
            <w:r>
              <w:rPr>
                <w:sz w:val="24"/>
                <w:szCs w:val="24"/>
              </w:rPr>
              <w:t>a</w:t>
            </w:r>
            <w:proofErr w:type="spellEnd"/>
            <w:r w:rsidRPr="00C5665C">
              <w:rPr>
                <w:sz w:val="24"/>
                <w:szCs w:val="24"/>
              </w:rPr>
              <w:t xml:space="preserve"> </w:t>
            </w:r>
            <w:proofErr w:type="spellStart"/>
            <w:r w:rsidRPr="00C5665C">
              <w:rPr>
                <w:sz w:val="24"/>
                <w:szCs w:val="24"/>
              </w:rPr>
              <w:t>piața</w:t>
            </w:r>
            <w:proofErr w:type="spellEnd"/>
            <w:r w:rsidRPr="00C5665C">
              <w:rPr>
                <w:sz w:val="24"/>
                <w:szCs w:val="24"/>
              </w:rPr>
              <w:t xml:space="preserve"> de </w:t>
            </w:r>
            <w:proofErr w:type="spellStart"/>
            <w:r w:rsidRPr="00C5665C">
              <w:rPr>
                <w:sz w:val="24"/>
                <w:szCs w:val="24"/>
              </w:rPr>
              <w:t>produse</w:t>
            </w:r>
            <w:proofErr w:type="spellEnd"/>
            <w:r w:rsidRPr="00C5665C">
              <w:rPr>
                <w:sz w:val="24"/>
                <w:szCs w:val="24"/>
              </w:rPr>
              <w:t xml:space="preserve"> </w:t>
            </w:r>
            <w:proofErr w:type="spellStart"/>
            <w:r>
              <w:rPr>
                <w:sz w:val="24"/>
                <w:szCs w:val="24"/>
              </w:rPr>
              <w:t>mia</w:t>
            </w:r>
            <w:proofErr w:type="spellEnd"/>
            <w:r>
              <w:rPr>
                <w:sz w:val="24"/>
                <w:szCs w:val="24"/>
              </w:rPr>
              <w:t xml:space="preserve"> </w:t>
            </w:r>
            <w:proofErr w:type="spellStart"/>
            <w:r>
              <w:rPr>
                <w:sz w:val="24"/>
                <w:szCs w:val="24"/>
              </w:rPr>
              <w:t>puțin</w:t>
            </w:r>
            <w:proofErr w:type="spellEnd"/>
            <w:r>
              <w:rPr>
                <w:sz w:val="24"/>
                <w:szCs w:val="24"/>
              </w:rPr>
              <w:t xml:space="preserve"> </w:t>
            </w:r>
            <w:proofErr w:type="spellStart"/>
            <w:r w:rsidRPr="00C5665C">
              <w:rPr>
                <w:sz w:val="24"/>
                <w:szCs w:val="24"/>
              </w:rPr>
              <w:t>calitativ</w:t>
            </w:r>
            <w:r>
              <w:rPr>
                <w:sz w:val="24"/>
                <w:szCs w:val="24"/>
              </w:rPr>
              <w:t>e</w:t>
            </w:r>
            <w:proofErr w:type="spellEnd"/>
            <w:r w:rsidRPr="00C5665C">
              <w:rPr>
                <w:sz w:val="24"/>
                <w:szCs w:val="24"/>
              </w:rPr>
              <w:t xml:space="preserve">. </w:t>
            </w:r>
            <w:proofErr w:type="spellStart"/>
            <w:r>
              <w:rPr>
                <w:sz w:val="24"/>
                <w:szCs w:val="24"/>
              </w:rPr>
              <w:t>Importatorii</w:t>
            </w:r>
            <w:proofErr w:type="spellEnd"/>
            <w:r>
              <w:rPr>
                <w:sz w:val="24"/>
                <w:szCs w:val="24"/>
              </w:rPr>
              <w:t xml:space="preserve"> </w:t>
            </w:r>
            <w:proofErr w:type="spellStart"/>
            <w:r w:rsidRPr="00C5665C">
              <w:rPr>
                <w:sz w:val="24"/>
                <w:szCs w:val="24"/>
              </w:rPr>
              <w:t>corecți</w:t>
            </w:r>
            <w:proofErr w:type="spellEnd"/>
            <w:r w:rsidRPr="00C5665C">
              <w:rPr>
                <w:sz w:val="24"/>
                <w:szCs w:val="24"/>
              </w:rPr>
              <w:t xml:space="preserve"> nu </w:t>
            </w:r>
            <w:proofErr w:type="spellStart"/>
            <w:r>
              <w:rPr>
                <w:sz w:val="24"/>
                <w:szCs w:val="24"/>
              </w:rPr>
              <w:t>vor</w:t>
            </w:r>
            <w:proofErr w:type="spellEnd"/>
            <w:r>
              <w:rPr>
                <w:sz w:val="24"/>
                <w:szCs w:val="24"/>
              </w:rPr>
              <w:t xml:space="preserve"> </w:t>
            </w:r>
            <w:proofErr w:type="spellStart"/>
            <w:r>
              <w:rPr>
                <w:sz w:val="24"/>
                <w:szCs w:val="24"/>
              </w:rPr>
              <w:t>mai</w:t>
            </w:r>
            <w:proofErr w:type="spellEnd"/>
            <w:r>
              <w:rPr>
                <w:sz w:val="24"/>
                <w:szCs w:val="24"/>
              </w:rPr>
              <w:t xml:space="preserve"> </w:t>
            </w:r>
            <w:proofErr w:type="spellStart"/>
            <w:r w:rsidRPr="00C5665C">
              <w:rPr>
                <w:sz w:val="24"/>
                <w:szCs w:val="24"/>
              </w:rPr>
              <w:t>concur</w:t>
            </w:r>
            <w:r>
              <w:rPr>
                <w:sz w:val="24"/>
                <w:szCs w:val="24"/>
              </w:rPr>
              <w:t>a</w:t>
            </w:r>
            <w:proofErr w:type="spellEnd"/>
            <w:r w:rsidRPr="00C5665C">
              <w:rPr>
                <w:sz w:val="24"/>
                <w:szCs w:val="24"/>
              </w:rPr>
              <w:t xml:space="preserve"> cu </w:t>
            </w:r>
            <w:proofErr w:type="spellStart"/>
            <w:r w:rsidRPr="00C5665C">
              <w:rPr>
                <w:sz w:val="24"/>
                <w:szCs w:val="24"/>
              </w:rPr>
              <w:t>marfă</w:t>
            </w:r>
            <w:proofErr w:type="spellEnd"/>
            <w:r w:rsidRPr="00C5665C">
              <w:rPr>
                <w:sz w:val="24"/>
                <w:szCs w:val="24"/>
              </w:rPr>
              <w:t xml:space="preserve"> </w:t>
            </w:r>
            <w:proofErr w:type="spellStart"/>
            <w:r w:rsidRPr="00C5665C">
              <w:rPr>
                <w:sz w:val="24"/>
                <w:szCs w:val="24"/>
              </w:rPr>
              <w:t>ieftină</w:t>
            </w:r>
            <w:proofErr w:type="spellEnd"/>
            <w:r w:rsidRPr="00C5665C">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vor</w:t>
            </w:r>
            <w:proofErr w:type="spellEnd"/>
            <w:r>
              <w:rPr>
                <w:sz w:val="24"/>
                <w:szCs w:val="24"/>
              </w:rPr>
              <w:t xml:space="preserve"> </w:t>
            </w:r>
            <w:proofErr w:type="spellStart"/>
            <w:r w:rsidRPr="00C5665C">
              <w:rPr>
                <w:sz w:val="24"/>
                <w:szCs w:val="24"/>
              </w:rPr>
              <w:t>lucra</w:t>
            </w:r>
            <w:proofErr w:type="spellEnd"/>
            <w:r w:rsidRPr="00C5665C">
              <w:rPr>
                <w:sz w:val="24"/>
                <w:szCs w:val="24"/>
              </w:rPr>
              <w:t xml:space="preserve"> </w:t>
            </w:r>
            <w:proofErr w:type="spellStart"/>
            <w:r w:rsidRPr="00C5665C">
              <w:rPr>
                <w:sz w:val="24"/>
                <w:szCs w:val="24"/>
              </w:rPr>
              <w:t>pe</w:t>
            </w:r>
            <w:proofErr w:type="spellEnd"/>
            <w:r w:rsidRPr="00C5665C">
              <w:rPr>
                <w:sz w:val="24"/>
                <w:szCs w:val="24"/>
              </w:rPr>
              <w:t xml:space="preserve"> </w:t>
            </w:r>
            <w:proofErr w:type="spellStart"/>
            <w:r w:rsidRPr="00C5665C">
              <w:rPr>
                <w:sz w:val="24"/>
                <w:szCs w:val="24"/>
              </w:rPr>
              <w:t>baze</w:t>
            </w:r>
            <w:proofErr w:type="spellEnd"/>
            <w:r w:rsidRPr="00C5665C">
              <w:rPr>
                <w:sz w:val="24"/>
                <w:szCs w:val="24"/>
              </w:rPr>
              <w:t xml:space="preserve"> </w:t>
            </w:r>
            <w:proofErr w:type="spellStart"/>
            <w:r w:rsidRPr="00C5665C">
              <w:rPr>
                <w:sz w:val="24"/>
                <w:szCs w:val="24"/>
              </w:rPr>
              <w:t>nediscriminatorii</w:t>
            </w:r>
            <w:proofErr w:type="spellEnd"/>
            <w:r w:rsidRPr="00C5665C">
              <w:rPr>
                <w:sz w:val="24"/>
                <w:szCs w:val="24"/>
              </w:rPr>
              <w:t xml:space="preserve"> </w:t>
            </w:r>
            <w:proofErr w:type="spellStart"/>
            <w:r w:rsidRPr="00C5665C">
              <w:rPr>
                <w:sz w:val="24"/>
                <w:szCs w:val="24"/>
              </w:rPr>
              <w:t>și</w:t>
            </w:r>
            <w:proofErr w:type="spellEnd"/>
            <w:r w:rsidRPr="00C5665C">
              <w:rPr>
                <w:sz w:val="24"/>
                <w:szCs w:val="24"/>
              </w:rPr>
              <w:t xml:space="preserve"> cu </w:t>
            </w:r>
            <w:proofErr w:type="spellStart"/>
            <w:r w:rsidRPr="00C5665C">
              <w:rPr>
                <w:sz w:val="24"/>
                <w:szCs w:val="24"/>
              </w:rPr>
              <w:t>riscuri</w:t>
            </w:r>
            <w:proofErr w:type="spellEnd"/>
            <w:r w:rsidRPr="00C5665C">
              <w:rPr>
                <w:sz w:val="24"/>
                <w:szCs w:val="24"/>
              </w:rPr>
              <w:t xml:space="preserve"> </w:t>
            </w:r>
            <w:proofErr w:type="spellStart"/>
            <w:r w:rsidRPr="00C5665C">
              <w:rPr>
                <w:sz w:val="24"/>
                <w:szCs w:val="24"/>
              </w:rPr>
              <w:t>mai</w:t>
            </w:r>
            <w:proofErr w:type="spellEnd"/>
            <w:r w:rsidRPr="00C5665C">
              <w:rPr>
                <w:sz w:val="24"/>
                <w:szCs w:val="24"/>
              </w:rPr>
              <w:t xml:space="preserve"> </w:t>
            </w:r>
            <w:proofErr w:type="spellStart"/>
            <w:r w:rsidRPr="00C5665C">
              <w:rPr>
                <w:sz w:val="24"/>
                <w:szCs w:val="24"/>
              </w:rPr>
              <w:t>mici</w:t>
            </w:r>
            <w:proofErr w:type="spellEnd"/>
            <w:r w:rsidRPr="00C5665C">
              <w:rPr>
                <w:sz w:val="24"/>
                <w:szCs w:val="24"/>
              </w:rPr>
              <w:t xml:space="preserve">. </w:t>
            </w:r>
            <w:r>
              <w:rPr>
                <w:sz w:val="24"/>
                <w:szCs w:val="24"/>
              </w:rPr>
              <w:t>S</w:t>
            </w:r>
            <w:r w:rsidRPr="00B74105">
              <w:rPr>
                <w:sz w:val="24"/>
                <w:szCs w:val="24"/>
              </w:rPr>
              <w:t xml:space="preserve">e </w:t>
            </w:r>
            <w:proofErr w:type="spellStart"/>
            <w:r>
              <w:rPr>
                <w:sz w:val="24"/>
                <w:szCs w:val="24"/>
              </w:rPr>
              <w:t>preconizează</w:t>
            </w:r>
            <w:proofErr w:type="spellEnd"/>
            <w:r>
              <w:rPr>
                <w:sz w:val="24"/>
                <w:szCs w:val="24"/>
              </w:rPr>
              <w:t xml:space="preserve"> </w:t>
            </w:r>
            <w:proofErr w:type="spellStart"/>
            <w:r w:rsidRPr="00B74105">
              <w:rPr>
                <w:sz w:val="24"/>
                <w:szCs w:val="24"/>
              </w:rPr>
              <w:t>dezvolta</w:t>
            </w:r>
            <w:r>
              <w:rPr>
                <w:sz w:val="24"/>
                <w:szCs w:val="24"/>
              </w:rPr>
              <w:t>rea</w:t>
            </w:r>
            <w:proofErr w:type="spellEnd"/>
            <w:r w:rsidRPr="00B74105">
              <w:rPr>
                <w:sz w:val="24"/>
                <w:szCs w:val="24"/>
              </w:rPr>
              <w:t xml:space="preserve"> </w:t>
            </w:r>
            <w:proofErr w:type="spellStart"/>
            <w:r w:rsidRPr="00B74105">
              <w:rPr>
                <w:sz w:val="24"/>
                <w:szCs w:val="24"/>
              </w:rPr>
              <w:t>servicii</w:t>
            </w:r>
            <w:r>
              <w:rPr>
                <w:sz w:val="24"/>
                <w:szCs w:val="24"/>
              </w:rPr>
              <w:t>lor</w:t>
            </w:r>
            <w:proofErr w:type="spellEnd"/>
            <w:r w:rsidRPr="00B74105">
              <w:rPr>
                <w:sz w:val="24"/>
                <w:szCs w:val="24"/>
              </w:rPr>
              <w:t xml:space="preserve"> </w:t>
            </w:r>
            <w:proofErr w:type="spellStart"/>
            <w:r w:rsidRPr="00B74105">
              <w:rPr>
                <w:sz w:val="24"/>
                <w:szCs w:val="24"/>
              </w:rPr>
              <w:t>specializate</w:t>
            </w:r>
            <w:proofErr w:type="spellEnd"/>
            <w:r>
              <w:rPr>
                <w:sz w:val="24"/>
                <w:szCs w:val="24"/>
              </w:rPr>
              <w:t xml:space="preserve">, cum </w:t>
            </w:r>
            <w:proofErr w:type="spellStart"/>
            <w:r>
              <w:rPr>
                <w:sz w:val="24"/>
                <w:szCs w:val="24"/>
              </w:rPr>
              <w:t>ar</w:t>
            </w:r>
            <w:proofErr w:type="spellEnd"/>
            <w:r>
              <w:rPr>
                <w:sz w:val="24"/>
                <w:szCs w:val="24"/>
              </w:rPr>
              <w:t xml:space="preserve"> fi </w:t>
            </w:r>
            <w:proofErr w:type="spellStart"/>
            <w:r w:rsidRPr="00B74105">
              <w:rPr>
                <w:sz w:val="24"/>
                <w:szCs w:val="24"/>
              </w:rPr>
              <w:t>laboratoare</w:t>
            </w:r>
            <w:proofErr w:type="spellEnd"/>
            <w:r w:rsidRPr="00B74105">
              <w:rPr>
                <w:sz w:val="24"/>
                <w:szCs w:val="24"/>
              </w:rPr>
              <w:t xml:space="preserve"> </w:t>
            </w:r>
            <w:proofErr w:type="spellStart"/>
            <w:r w:rsidRPr="00B74105">
              <w:rPr>
                <w:sz w:val="24"/>
                <w:szCs w:val="24"/>
              </w:rPr>
              <w:t>și</w:t>
            </w:r>
            <w:proofErr w:type="spellEnd"/>
            <w:r w:rsidRPr="00B74105">
              <w:rPr>
                <w:sz w:val="24"/>
                <w:szCs w:val="24"/>
              </w:rPr>
              <w:t xml:space="preserve"> </w:t>
            </w:r>
            <w:proofErr w:type="spellStart"/>
            <w:r w:rsidRPr="00B74105">
              <w:rPr>
                <w:sz w:val="24"/>
                <w:szCs w:val="24"/>
              </w:rPr>
              <w:t>servicii</w:t>
            </w:r>
            <w:proofErr w:type="spellEnd"/>
            <w:r w:rsidRPr="00B74105">
              <w:rPr>
                <w:sz w:val="24"/>
                <w:szCs w:val="24"/>
              </w:rPr>
              <w:t xml:space="preserve"> </w:t>
            </w:r>
            <w:proofErr w:type="spellStart"/>
            <w:r w:rsidRPr="00B74105">
              <w:rPr>
                <w:sz w:val="24"/>
                <w:szCs w:val="24"/>
              </w:rPr>
              <w:t>tehnice</w:t>
            </w:r>
            <w:proofErr w:type="spellEnd"/>
            <w:r w:rsidRPr="00B74105">
              <w:rPr>
                <w:sz w:val="24"/>
                <w:szCs w:val="24"/>
              </w:rPr>
              <w:t xml:space="preserve"> evaluate </w:t>
            </w:r>
            <w:proofErr w:type="spellStart"/>
            <w:r w:rsidRPr="00B74105">
              <w:rPr>
                <w:sz w:val="24"/>
                <w:szCs w:val="24"/>
              </w:rPr>
              <w:t>pe</w:t>
            </w:r>
            <w:proofErr w:type="spellEnd"/>
            <w:r w:rsidRPr="00B74105">
              <w:rPr>
                <w:sz w:val="24"/>
                <w:szCs w:val="24"/>
              </w:rPr>
              <w:t xml:space="preserve"> </w:t>
            </w:r>
            <w:proofErr w:type="spellStart"/>
            <w:r w:rsidRPr="00B74105">
              <w:rPr>
                <w:sz w:val="24"/>
                <w:szCs w:val="24"/>
              </w:rPr>
              <w:t>criterii</w:t>
            </w:r>
            <w:proofErr w:type="spellEnd"/>
            <w:r w:rsidRPr="00B74105">
              <w:rPr>
                <w:sz w:val="24"/>
                <w:szCs w:val="24"/>
              </w:rPr>
              <w:t xml:space="preserve"> de </w:t>
            </w:r>
            <w:proofErr w:type="spellStart"/>
            <w:r w:rsidRPr="00B74105">
              <w:rPr>
                <w:sz w:val="24"/>
                <w:szCs w:val="24"/>
              </w:rPr>
              <w:t>competență</w:t>
            </w:r>
            <w:proofErr w:type="spellEnd"/>
            <w:r w:rsidRPr="00B74105">
              <w:rPr>
                <w:sz w:val="24"/>
                <w:szCs w:val="24"/>
              </w:rPr>
              <w:t xml:space="preserve"> </w:t>
            </w:r>
            <w:proofErr w:type="spellStart"/>
            <w:r w:rsidRPr="00B74105">
              <w:rPr>
                <w:sz w:val="24"/>
                <w:szCs w:val="24"/>
              </w:rPr>
              <w:t>și</w:t>
            </w:r>
            <w:proofErr w:type="spellEnd"/>
            <w:r w:rsidRPr="00B74105">
              <w:rPr>
                <w:sz w:val="24"/>
                <w:szCs w:val="24"/>
              </w:rPr>
              <w:t xml:space="preserve"> </w:t>
            </w:r>
            <w:proofErr w:type="spellStart"/>
            <w:r w:rsidRPr="00B74105">
              <w:rPr>
                <w:sz w:val="24"/>
                <w:szCs w:val="24"/>
              </w:rPr>
              <w:t>imparțialitate</w:t>
            </w:r>
            <w:proofErr w:type="spellEnd"/>
            <w:r w:rsidRPr="00B74105">
              <w:rPr>
                <w:sz w:val="24"/>
                <w:szCs w:val="24"/>
              </w:rPr>
              <w:t xml:space="preserve">, </w:t>
            </w:r>
            <w:proofErr w:type="spellStart"/>
            <w:r w:rsidRPr="00B74105">
              <w:rPr>
                <w:sz w:val="24"/>
                <w:szCs w:val="24"/>
              </w:rPr>
              <w:t>consultanță</w:t>
            </w:r>
            <w:proofErr w:type="spellEnd"/>
            <w:r w:rsidRPr="00B74105">
              <w:rPr>
                <w:sz w:val="24"/>
                <w:szCs w:val="24"/>
              </w:rPr>
              <w:t xml:space="preserve"> de </w:t>
            </w:r>
            <w:proofErr w:type="spellStart"/>
            <w:r w:rsidRPr="00B74105">
              <w:rPr>
                <w:sz w:val="24"/>
                <w:szCs w:val="24"/>
              </w:rPr>
              <w:t>conformitate</w:t>
            </w:r>
            <w:proofErr w:type="spellEnd"/>
            <w:r w:rsidRPr="00B74105">
              <w:rPr>
                <w:sz w:val="24"/>
                <w:szCs w:val="24"/>
              </w:rPr>
              <w:t xml:space="preserve">, </w:t>
            </w:r>
            <w:proofErr w:type="spellStart"/>
            <w:r w:rsidRPr="00B74105">
              <w:rPr>
                <w:sz w:val="24"/>
                <w:szCs w:val="24"/>
              </w:rPr>
              <w:t>precum</w:t>
            </w:r>
            <w:proofErr w:type="spellEnd"/>
            <w:r w:rsidRPr="00B74105">
              <w:rPr>
                <w:sz w:val="24"/>
                <w:szCs w:val="24"/>
              </w:rPr>
              <w:t xml:space="preserve"> </w:t>
            </w:r>
            <w:proofErr w:type="spellStart"/>
            <w:r w:rsidRPr="00B74105">
              <w:rPr>
                <w:sz w:val="24"/>
                <w:szCs w:val="24"/>
              </w:rPr>
              <w:t>și</w:t>
            </w:r>
            <w:proofErr w:type="spellEnd"/>
            <w:r w:rsidRPr="00B74105">
              <w:rPr>
                <w:sz w:val="24"/>
                <w:szCs w:val="24"/>
              </w:rPr>
              <w:t xml:space="preserve"> </w:t>
            </w:r>
            <w:proofErr w:type="spellStart"/>
            <w:r w:rsidRPr="00B74105">
              <w:rPr>
                <w:sz w:val="24"/>
                <w:szCs w:val="24"/>
              </w:rPr>
              <w:t>soluții</w:t>
            </w:r>
            <w:proofErr w:type="spellEnd"/>
            <w:r w:rsidRPr="00B74105">
              <w:rPr>
                <w:sz w:val="24"/>
                <w:szCs w:val="24"/>
              </w:rPr>
              <w:t xml:space="preserve"> </w:t>
            </w:r>
            <w:proofErr w:type="spellStart"/>
            <w:r w:rsidRPr="00B74105">
              <w:rPr>
                <w:sz w:val="24"/>
                <w:szCs w:val="24"/>
              </w:rPr>
              <w:t>digitale</w:t>
            </w:r>
            <w:proofErr w:type="spellEnd"/>
            <w:r w:rsidRPr="00B74105">
              <w:rPr>
                <w:sz w:val="24"/>
                <w:szCs w:val="24"/>
              </w:rPr>
              <w:t xml:space="preserve"> </w:t>
            </w:r>
            <w:proofErr w:type="spellStart"/>
            <w:r w:rsidRPr="00B74105">
              <w:rPr>
                <w:sz w:val="24"/>
                <w:szCs w:val="24"/>
              </w:rPr>
              <w:t>pentru</w:t>
            </w:r>
            <w:proofErr w:type="spellEnd"/>
            <w:r w:rsidRPr="00B74105">
              <w:rPr>
                <w:sz w:val="24"/>
                <w:szCs w:val="24"/>
              </w:rPr>
              <w:t xml:space="preserve"> </w:t>
            </w:r>
            <w:proofErr w:type="spellStart"/>
            <w:r w:rsidRPr="00B74105">
              <w:rPr>
                <w:sz w:val="24"/>
                <w:szCs w:val="24"/>
              </w:rPr>
              <w:t>verificări</w:t>
            </w:r>
            <w:proofErr w:type="spellEnd"/>
            <w:r w:rsidRPr="00B74105">
              <w:rPr>
                <w:sz w:val="24"/>
                <w:szCs w:val="24"/>
              </w:rPr>
              <w:t xml:space="preserve"> </w:t>
            </w:r>
            <w:proofErr w:type="spellStart"/>
            <w:r w:rsidRPr="00B74105">
              <w:rPr>
                <w:sz w:val="24"/>
                <w:szCs w:val="24"/>
              </w:rPr>
              <w:t>și</w:t>
            </w:r>
            <w:proofErr w:type="spellEnd"/>
            <w:r w:rsidRPr="00B74105">
              <w:rPr>
                <w:sz w:val="24"/>
                <w:szCs w:val="24"/>
              </w:rPr>
              <w:t xml:space="preserve"> </w:t>
            </w:r>
            <w:proofErr w:type="spellStart"/>
            <w:r w:rsidRPr="00B74105">
              <w:rPr>
                <w:sz w:val="24"/>
                <w:szCs w:val="24"/>
              </w:rPr>
              <w:t>raportări</w:t>
            </w:r>
            <w:proofErr w:type="spellEnd"/>
            <w:r w:rsidRPr="00B74105">
              <w:rPr>
                <w:sz w:val="24"/>
                <w:szCs w:val="24"/>
              </w:rPr>
              <w:t xml:space="preserve">. </w:t>
            </w:r>
            <w:r>
              <w:rPr>
                <w:sz w:val="24"/>
                <w:szCs w:val="24"/>
              </w:rPr>
              <w:t xml:space="preserve"> </w:t>
            </w:r>
          </w:p>
          <w:p w14:paraId="3ECB3C7E" w14:textId="77777777" w:rsidR="003E378F" w:rsidRPr="00B74105" w:rsidRDefault="003E378F" w:rsidP="002E6607">
            <w:pPr>
              <w:ind w:firstLine="567"/>
              <w:rPr>
                <w:sz w:val="24"/>
                <w:szCs w:val="24"/>
              </w:rPr>
            </w:pPr>
            <w:proofErr w:type="spellStart"/>
            <w:r w:rsidRPr="00B74105">
              <w:rPr>
                <w:sz w:val="24"/>
                <w:szCs w:val="24"/>
              </w:rPr>
              <w:t>În</w:t>
            </w:r>
            <w:proofErr w:type="spellEnd"/>
            <w:r w:rsidRPr="00B74105">
              <w:rPr>
                <w:sz w:val="24"/>
                <w:szCs w:val="24"/>
              </w:rPr>
              <w:t xml:space="preserve"> </w:t>
            </w:r>
            <w:proofErr w:type="spellStart"/>
            <w:r w:rsidRPr="00B74105">
              <w:rPr>
                <w:sz w:val="24"/>
                <w:szCs w:val="24"/>
              </w:rPr>
              <w:t>ansamblu</w:t>
            </w:r>
            <w:proofErr w:type="spellEnd"/>
            <w:r w:rsidRPr="00B74105">
              <w:rPr>
                <w:sz w:val="24"/>
                <w:szCs w:val="24"/>
              </w:rPr>
              <w:t xml:space="preserve">, </w:t>
            </w:r>
            <w:proofErr w:type="spellStart"/>
            <w:r w:rsidRPr="00B74105">
              <w:rPr>
                <w:sz w:val="24"/>
                <w:szCs w:val="24"/>
              </w:rPr>
              <w:t>reglementările</w:t>
            </w:r>
            <w:proofErr w:type="spellEnd"/>
            <w:r w:rsidRPr="00B74105">
              <w:rPr>
                <w:sz w:val="24"/>
                <w:szCs w:val="24"/>
              </w:rPr>
              <w:t xml:space="preserve"> </w:t>
            </w:r>
            <w:r>
              <w:rPr>
                <w:sz w:val="24"/>
                <w:szCs w:val="24"/>
              </w:rPr>
              <w:t xml:space="preserve">se </w:t>
            </w:r>
            <w:proofErr w:type="spellStart"/>
            <w:r>
              <w:rPr>
                <w:sz w:val="24"/>
                <w:szCs w:val="24"/>
              </w:rPr>
              <w:t>estimează</w:t>
            </w:r>
            <w:proofErr w:type="spellEnd"/>
            <w:r>
              <w:rPr>
                <w:sz w:val="24"/>
                <w:szCs w:val="24"/>
              </w:rPr>
              <w:t xml:space="preserve"> </w:t>
            </w:r>
            <w:proofErr w:type="spellStart"/>
            <w:r>
              <w:rPr>
                <w:sz w:val="24"/>
                <w:szCs w:val="24"/>
              </w:rPr>
              <w:t>să</w:t>
            </w:r>
            <w:proofErr w:type="spellEnd"/>
            <w:r>
              <w:rPr>
                <w:sz w:val="24"/>
                <w:szCs w:val="24"/>
              </w:rPr>
              <w:t xml:space="preserve"> </w:t>
            </w:r>
            <w:proofErr w:type="spellStart"/>
            <w:r w:rsidRPr="00B74105">
              <w:rPr>
                <w:sz w:val="24"/>
                <w:szCs w:val="24"/>
              </w:rPr>
              <w:t>ridic</w:t>
            </w:r>
            <w:r>
              <w:rPr>
                <w:sz w:val="24"/>
                <w:szCs w:val="24"/>
              </w:rPr>
              <w:t>e</w:t>
            </w:r>
            <w:proofErr w:type="spellEnd"/>
            <w:r w:rsidRPr="00B74105">
              <w:rPr>
                <w:sz w:val="24"/>
                <w:szCs w:val="24"/>
              </w:rPr>
              <w:t xml:space="preserve"> </w:t>
            </w:r>
            <w:proofErr w:type="spellStart"/>
            <w:r w:rsidRPr="00B74105">
              <w:rPr>
                <w:sz w:val="24"/>
                <w:szCs w:val="24"/>
              </w:rPr>
              <w:t>standardul</w:t>
            </w:r>
            <w:proofErr w:type="spellEnd"/>
            <w:r w:rsidRPr="00B74105">
              <w:rPr>
                <w:sz w:val="24"/>
                <w:szCs w:val="24"/>
              </w:rPr>
              <w:t xml:space="preserve"> </w:t>
            </w:r>
            <w:proofErr w:type="spellStart"/>
            <w:r w:rsidRPr="00B74105">
              <w:rPr>
                <w:sz w:val="24"/>
                <w:szCs w:val="24"/>
              </w:rPr>
              <w:t>tehnic</w:t>
            </w:r>
            <w:proofErr w:type="spellEnd"/>
            <w:r w:rsidRPr="00B74105">
              <w:rPr>
                <w:sz w:val="24"/>
                <w:szCs w:val="24"/>
              </w:rPr>
              <w:t xml:space="preserve"> al </w:t>
            </w:r>
            <w:proofErr w:type="spellStart"/>
            <w:r w:rsidRPr="00B74105">
              <w:rPr>
                <w:sz w:val="24"/>
                <w:szCs w:val="24"/>
              </w:rPr>
              <w:t>pieței</w:t>
            </w:r>
            <w:proofErr w:type="spellEnd"/>
            <w:r w:rsidRPr="00B74105">
              <w:rPr>
                <w:sz w:val="24"/>
                <w:szCs w:val="24"/>
              </w:rPr>
              <w:t xml:space="preserve">, </w:t>
            </w:r>
            <w:proofErr w:type="spellStart"/>
            <w:r>
              <w:rPr>
                <w:sz w:val="24"/>
                <w:szCs w:val="24"/>
              </w:rPr>
              <w:t>să</w:t>
            </w:r>
            <w:proofErr w:type="spellEnd"/>
            <w:r>
              <w:rPr>
                <w:sz w:val="24"/>
                <w:szCs w:val="24"/>
              </w:rPr>
              <w:t xml:space="preserve"> </w:t>
            </w:r>
            <w:proofErr w:type="spellStart"/>
            <w:r w:rsidRPr="00B74105">
              <w:rPr>
                <w:sz w:val="24"/>
                <w:szCs w:val="24"/>
              </w:rPr>
              <w:t>alini</w:t>
            </w:r>
            <w:r>
              <w:rPr>
                <w:sz w:val="24"/>
                <w:szCs w:val="24"/>
              </w:rPr>
              <w:t>eze</w:t>
            </w:r>
            <w:proofErr w:type="spellEnd"/>
            <w:r w:rsidRPr="00B74105">
              <w:rPr>
                <w:sz w:val="24"/>
                <w:szCs w:val="24"/>
              </w:rPr>
              <w:t xml:space="preserve"> </w:t>
            </w:r>
            <w:proofErr w:type="spellStart"/>
            <w:r w:rsidRPr="00B74105">
              <w:rPr>
                <w:sz w:val="24"/>
                <w:szCs w:val="24"/>
              </w:rPr>
              <w:t>practicile</w:t>
            </w:r>
            <w:proofErr w:type="spellEnd"/>
            <w:r w:rsidRPr="00B74105">
              <w:rPr>
                <w:sz w:val="24"/>
                <w:szCs w:val="24"/>
              </w:rPr>
              <w:t xml:space="preserve"> locale la </w:t>
            </w:r>
            <w:proofErr w:type="spellStart"/>
            <w:r w:rsidRPr="00B74105">
              <w:rPr>
                <w:sz w:val="24"/>
                <w:szCs w:val="24"/>
              </w:rPr>
              <w:t>cele</w:t>
            </w:r>
            <w:proofErr w:type="spellEnd"/>
            <w:r w:rsidRPr="00B74105">
              <w:rPr>
                <w:sz w:val="24"/>
                <w:szCs w:val="24"/>
              </w:rPr>
              <w:t xml:space="preserve"> </w:t>
            </w:r>
            <w:proofErr w:type="spellStart"/>
            <w:r>
              <w:rPr>
                <w:sz w:val="24"/>
                <w:szCs w:val="24"/>
              </w:rPr>
              <w:t>E</w:t>
            </w:r>
            <w:r w:rsidRPr="00B74105">
              <w:rPr>
                <w:sz w:val="24"/>
                <w:szCs w:val="24"/>
              </w:rPr>
              <w:t>uropene</w:t>
            </w:r>
            <w:proofErr w:type="spellEnd"/>
            <w:r w:rsidRPr="00B74105">
              <w:rPr>
                <w:sz w:val="24"/>
                <w:szCs w:val="24"/>
              </w:rPr>
              <w:t xml:space="preserve"> </w:t>
            </w:r>
            <w:proofErr w:type="spellStart"/>
            <w:r w:rsidRPr="00B74105">
              <w:rPr>
                <w:sz w:val="24"/>
                <w:szCs w:val="24"/>
              </w:rPr>
              <w:t>și</w:t>
            </w:r>
            <w:proofErr w:type="spellEnd"/>
            <w:r w:rsidRPr="00B74105">
              <w:rPr>
                <w:sz w:val="24"/>
                <w:szCs w:val="24"/>
              </w:rPr>
              <w:t xml:space="preserve"> </w:t>
            </w:r>
            <w:proofErr w:type="spellStart"/>
            <w:r w:rsidRPr="00B74105">
              <w:rPr>
                <w:sz w:val="24"/>
                <w:szCs w:val="24"/>
              </w:rPr>
              <w:t>mută</w:t>
            </w:r>
            <w:proofErr w:type="spellEnd"/>
            <w:r w:rsidRPr="00B74105">
              <w:rPr>
                <w:sz w:val="24"/>
                <w:szCs w:val="24"/>
              </w:rPr>
              <w:t xml:space="preserve"> </w:t>
            </w:r>
            <w:proofErr w:type="spellStart"/>
            <w:r w:rsidRPr="00B74105">
              <w:rPr>
                <w:sz w:val="24"/>
                <w:szCs w:val="24"/>
              </w:rPr>
              <w:t>competiția</w:t>
            </w:r>
            <w:proofErr w:type="spellEnd"/>
            <w:r w:rsidRPr="00B74105">
              <w:rPr>
                <w:sz w:val="24"/>
                <w:szCs w:val="24"/>
              </w:rPr>
              <w:t xml:space="preserve"> din zona </w:t>
            </w:r>
            <w:proofErr w:type="spellStart"/>
            <w:r>
              <w:rPr>
                <w:sz w:val="24"/>
                <w:szCs w:val="24"/>
              </w:rPr>
              <w:t>lacunelor</w:t>
            </w:r>
            <w:proofErr w:type="spellEnd"/>
            <w:r>
              <w:rPr>
                <w:sz w:val="24"/>
                <w:szCs w:val="24"/>
              </w:rPr>
              <w:t xml:space="preserve"> </w:t>
            </w:r>
            <w:r w:rsidRPr="00B74105">
              <w:rPr>
                <w:sz w:val="24"/>
                <w:szCs w:val="24"/>
              </w:rPr>
              <w:t xml:space="preserve">normative </w:t>
            </w:r>
            <w:proofErr w:type="spellStart"/>
            <w:r w:rsidRPr="00B74105">
              <w:rPr>
                <w:sz w:val="24"/>
                <w:szCs w:val="24"/>
              </w:rPr>
              <w:t>în</w:t>
            </w:r>
            <w:proofErr w:type="spellEnd"/>
            <w:r w:rsidRPr="00B74105">
              <w:rPr>
                <w:sz w:val="24"/>
                <w:szCs w:val="24"/>
              </w:rPr>
              <w:t xml:space="preserve"> zona </w:t>
            </w:r>
            <w:proofErr w:type="spellStart"/>
            <w:r w:rsidRPr="00B74105">
              <w:rPr>
                <w:sz w:val="24"/>
                <w:szCs w:val="24"/>
              </w:rPr>
              <w:t>calității</w:t>
            </w:r>
            <w:proofErr w:type="spellEnd"/>
            <w:r w:rsidRPr="00B74105">
              <w:rPr>
                <w:sz w:val="24"/>
                <w:szCs w:val="24"/>
              </w:rPr>
              <w:t xml:space="preserve"> </w:t>
            </w:r>
            <w:proofErr w:type="spellStart"/>
            <w:r w:rsidRPr="00B74105">
              <w:rPr>
                <w:sz w:val="24"/>
                <w:szCs w:val="24"/>
              </w:rPr>
              <w:t>și</w:t>
            </w:r>
            <w:proofErr w:type="spellEnd"/>
            <w:r w:rsidRPr="00B74105">
              <w:rPr>
                <w:sz w:val="24"/>
                <w:szCs w:val="24"/>
              </w:rPr>
              <w:t xml:space="preserve"> a </w:t>
            </w:r>
            <w:proofErr w:type="spellStart"/>
            <w:r w:rsidRPr="00B74105">
              <w:rPr>
                <w:sz w:val="24"/>
                <w:szCs w:val="24"/>
              </w:rPr>
              <w:t>serviciilor</w:t>
            </w:r>
            <w:proofErr w:type="spellEnd"/>
            <w:r w:rsidRPr="00B74105">
              <w:rPr>
                <w:sz w:val="24"/>
                <w:szCs w:val="24"/>
              </w:rPr>
              <w:t xml:space="preserve">. </w:t>
            </w:r>
            <w:proofErr w:type="spellStart"/>
            <w:r w:rsidRPr="00B74105">
              <w:rPr>
                <w:sz w:val="24"/>
                <w:szCs w:val="24"/>
              </w:rPr>
              <w:t>Impactul</w:t>
            </w:r>
            <w:proofErr w:type="spellEnd"/>
            <w:r w:rsidRPr="00B74105">
              <w:rPr>
                <w:sz w:val="24"/>
                <w:szCs w:val="24"/>
              </w:rPr>
              <w:t xml:space="preserve"> </w:t>
            </w:r>
            <w:r>
              <w:rPr>
                <w:sz w:val="24"/>
                <w:szCs w:val="24"/>
              </w:rPr>
              <w:t xml:space="preserve">estimate </w:t>
            </w:r>
            <w:proofErr w:type="spellStart"/>
            <w:r w:rsidRPr="00B74105">
              <w:rPr>
                <w:sz w:val="24"/>
                <w:szCs w:val="24"/>
              </w:rPr>
              <w:t>pentru</w:t>
            </w:r>
            <w:proofErr w:type="spellEnd"/>
            <w:r w:rsidRPr="00B74105">
              <w:rPr>
                <w:sz w:val="24"/>
                <w:szCs w:val="24"/>
              </w:rPr>
              <w:t xml:space="preserve"> </w:t>
            </w:r>
            <w:proofErr w:type="spellStart"/>
            <w:r w:rsidRPr="00B74105">
              <w:rPr>
                <w:sz w:val="24"/>
                <w:szCs w:val="24"/>
              </w:rPr>
              <w:t>mediul</w:t>
            </w:r>
            <w:proofErr w:type="spellEnd"/>
            <w:r w:rsidRPr="00B74105">
              <w:rPr>
                <w:sz w:val="24"/>
                <w:szCs w:val="24"/>
              </w:rPr>
              <w:t xml:space="preserve"> de </w:t>
            </w:r>
            <w:proofErr w:type="spellStart"/>
            <w:r w:rsidRPr="00B74105">
              <w:rPr>
                <w:sz w:val="24"/>
                <w:szCs w:val="24"/>
              </w:rPr>
              <w:t>afaceri</w:t>
            </w:r>
            <w:proofErr w:type="spellEnd"/>
            <w:r w:rsidRPr="00B74105">
              <w:rPr>
                <w:sz w:val="24"/>
                <w:szCs w:val="24"/>
              </w:rPr>
              <w:t xml:space="preserve"> </w:t>
            </w:r>
            <w:proofErr w:type="spellStart"/>
            <w:r w:rsidRPr="00B74105">
              <w:rPr>
                <w:sz w:val="24"/>
                <w:szCs w:val="24"/>
              </w:rPr>
              <w:t>este</w:t>
            </w:r>
            <w:proofErr w:type="spellEnd"/>
            <w:r w:rsidRPr="00B74105">
              <w:rPr>
                <w:sz w:val="24"/>
                <w:szCs w:val="24"/>
              </w:rPr>
              <w:t xml:space="preserve"> </w:t>
            </w:r>
            <w:proofErr w:type="spellStart"/>
            <w:r w:rsidRPr="00B74105">
              <w:rPr>
                <w:sz w:val="24"/>
                <w:szCs w:val="24"/>
              </w:rPr>
              <w:t>pozitiv</w:t>
            </w:r>
            <w:proofErr w:type="spellEnd"/>
            <w:r w:rsidRPr="00B74105">
              <w:rPr>
                <w:sz w:val="24"/>
                <w:szCs w:val="24"/>
              </w:rPr>
              <w:t xml:space="preserve"> </w:t>
            </w:r>
            <w:proofErr w:type="spellStart"/>
            <w:r w:rsidRPr="00B74105">
              <w:rPr>
                <w:sz w:val="24"/>
                <w:szCs w:val="24"/>
              </w:rPr>
              <w:t>pe</w:t>
            </w:r>
            <w:proofErr w:type="spellEnd"/>
            <w:r w:rsidRPr="00B74105">
              <w:rPr>
                <w:sz w:val="24"/>
                <w:szCs w:val="24"/>
              </w:rPr>
              <w:t xml:space="preserve"> </w:t>
            </w:r>
            <w:proofErr w:type="spellStart"/>
            <w:r w:rsidRPr="00B74105">
              <w:rPr>
                <w:sz w:val="24"/>
                <w:szCs w:val="24"/>
              </w:rPr>
              <w:t>termen</w:t>
            </w:r>
            <w:proofErr w:type="spellEnd"/>
            <w:r w:rsidRPr="00B74105">
              <w:rPr>
                <w:sz w:val="24"/>
                <w:szCs w:val="24"/>
              </w:rPr>
              <w:t xml:space="preserve"> </w:t>
            </w:r>
            <w:proofErr w:type="spellStart"/>
            <w:r w:rsidRPr="00B74105">
              <w:rPr>
                <w:sz w:val="24"/>
                <w:szCs w:val="24"/>
              </w:rPr>
              <w:t>mediu</w:t>
            </w:r>
            <w:proofErr w:type="spellEnd"/>
            <w:r w:rsidRPr="00B74105">
              <w:rPr>
                <w:sz w:val="24"/>
                <w:szCs w:val="24"/>
              </w:rPr>
              <w:t xml:space="preserve"> </w:t>
            </w:r>
            <w:proofErr w:type="spellStart"/>
            <w:r w:rsidRPr="00B74105">
              <w:rPr>
                <w:sz w:val="24"/>
                <w:szCs w:val="24"/>
              </w:rPr>
              <w:t>și</w:t>
            </w:r>
            <w:proofErr w:type="spellEnd"/>
            <w:r w:rsidRPr="00B74105">
              <w:rPr>
                <w:sz w:val="24"/>
                <w:szCs w:val="24"/>
              </w:rPr>
              <w:t xml:space="preserve"> lung</w:t>
            </w:r>
            <w:r>
              <w:rPr>
                <w:sz w:val="24"/>
                <w:szCs w:val="24"/>
              </w:rPr>
              <w:t xml:space="preserve">, </w:t>
            </w:r>
            <w:proofErr w:type="spellStart"/>
            <w:r>
              <w:rPr>
                <w:sz w:val="24"/>
                <w:szCs w:val="24"/>
              </w:rPr>
              <w:t>aducînd</w:t>
            </w:r>
            <w:proofErr w:type="spellEnd"/>
            <w:r>
              <w:rPr>
                <w:sz w:val="24"/>
                <w:szCs w:val="24"/>
              </w:rPr>
              <w:t xml:space="preserve"> </w:t>
            </w:r>
            <w:proofErr w:type="spellStart"/>
            <w:r>
              <w:rPr>
                <w:sz w:val="24"/>
                <w:szCs w:val="24"/>
              </w:rPr>
              <w:t>mai</w:t>
            </w:r>
            <w:proofErr w:type="spellEnd"/>
            <w:r>
              <w:rPr>
                <w:sz w:val="24"/>
                <w:szCs w:val="24"/>
              </w:rPr>
              <w:t xml:space="preserve"> </w:t>
            </w:r>
            <w:proofErr w:type="spellStart"/>
            <w:r w:rsidRPr="00B74105">
              <w:rPr>
                <w:sz w:val="24"/>
                <w:szCs w:val="24"/>
              </w:rPr>
              <w:t>multă</w:t>
            </w:r>
            <w:proofErr w:type="spellEnd"/>
            <w:r w:rsidRPr="00B74105">
              <w:rPr>
                <w:sz w:val="24"/>
                <w:szCs w:val="24"/>
              </w:rPr>
              <w:t xml:space="preserve"> </w:t>
            </w:r>
            <w:proofErr w:type="spellStart"/>
            <w:r w:rsidRPr="00B74105">
              <w:rPr>
                <w:sz w:val="24"/>
                <w:szCs w:val="24"/>
              </w:rPr>
              <w:t>încredere</w:t>
            </w:r>
            <w:proofErr w:type="spellEnd"/>
            <w:r w:rsidRPr="00B74105">
              <w:rPr>
                <w:sz w:val="24"/>
                <w:szCs w:val="24"/>
              </w:rPr>
              <w:t xml:space="preserve">, </w:t>
            </w:r>
            <w:proofErr w:type="spellStart"/>
            <w:r w:rsidRPr="00B74105">
              <w:rPr>
                <w:sz w:val="24"/>
                <w:szCs w:val="24"/>
              </w:rPr>
              <w:t>stabilitate</w:t>
            </w:r>
            <w:proofErr w:type="spellEnd"/>
            <w:r w:rsidRPr="00B74105">
              <w:rPr>
                <w:sz w:val="24"/>
                <w:szCs w:val="24"/>
              </w:rPr>
              <w:t xml:space="preserve"> </w:t>
            </w:r>
            <w:proofErr w:type="spellStart"/>
            <w:r w:rsidRPr="00B74105">
              <w:rPr>
                <w:sz w:val="24"/>
                <w:szCs w:val="24"/>
              </w:rPr>
              <w:t>și</w:t>
            </w:r>
            <w:proofErr w:type="spellEnd"/>
            <w:r w:rsidRPr="00B74105">
              <w:rPr>
                <w:sz w:val="24"/>
                <w:szCs w:val="24"/>
              </w:rPr>
              <w:t xml:space="preserve"> </w:t>
            </w:r>
            <w:proofErr w:type="spellStart"/>
            <w:r w:rsidRPr="00B74105">
              <w:rPr>
                <w:sz w:val="24"/>
                <w:szCs w:val="24"/>
              </w:rPr>
              <w:t>acces</w:t>
            </w:r>
            <w:proofErr w:type="spellEnd"/>
            <w:r w:rsidRPr="00B74105">
              <w:rPr>
                <w:sz w:val="24"/>
                <w:szCs w:val="24"/>
              </w:rPr>
              <w:t xml:space="preserve"> la </w:t>
            </w:r>
            <w:proofErr w:type="spellStart"/>
            <w:r w:rsidRPr="00B74105">
              <w:rPr>
                <w:sz w:val="24"/>
                <w:szCs w:val="24"/>
              </w:rPr>
              <w:t>noi</w:t>
            </w:r>
            <w:proofErr w:type="spellEnd"/>
            <w:r w:rsidRPr="00B74105">
              <w:rPr>
                <w:sz w:val="24"/>
                <w:szCs w:val="24"/>
              </w:rPr>
              <w:t xml:space="preserve"> </w:t>
            </w:r>
            <w:proofErr w:type="spellStart"/>
            <w:r w:rsidRPr="00B74105">
              <w:rPr>
                <w:sz w:val="24"/>
                <w:szCs w:val="24"/>
              </w:rPr>
              <w:t>segmente</w:t>
            </w:r>
            <w:proofErr w:type="spellEnd"/>
            <w:r w:rsidRPr="00B74105">
              <w:rPr>
                <w:sz w:val="24"/>
                <w:szCs w:val="24"/>
              </w:rPr>
              <w:t xml:space="preserve">, cu o </w:t>
            </w:r>
            <w:proofErr w:type="spellStart"/>
            <w:r w:rsidRPr="00B74105">
              <w:rPr>
                <w:sz w:val="24"/>
                <w:szCs w:val="24"/>
              </w:rPr>
              <w:t>conformare</w:t>
            </w:r>
            <w:proofErr w:type="spellEnd"/>
            <w:r w:rsidRPr="00B74105">
              <w:rPr>
                <w:sz w:val="24"/>
                <w:szCs w:val="24"/>
              </w:rPr>
              <w:t xml:space="preserve"> </w:t>
            </w:r>
            <w:proofErr w:type="spellStart"/>
            <w:r w:rsidRPr="00B74105">
              <w:rPr>
                <w:sz w:val="24"/>
                <w:szCs w:val="24"/>
              </w:rPr>
              <w:t>inițială</w:t>
            </w:r>
            <w:proofErr w:type="spellEnd"/>
            <w:r w:rsidRPr="00B74105">
              <w:rPr>
                <w:sz w:val="24"/>
                <w:szCs w:val="24"/>
              </w:rPr>
              <w:t xml:space="preserve"> </w:t>
            </w:r>
            <w:proofErr w:type="spellStart"/>
            <w:r w:rsidRPr="00B74105">
              <w:rPr>
                <w:sz w:val="24"/>
                <w:szCs w:val="24"/>
              </w:rPr>
              <w:t>gestionabilă</w:t>
            </w:r>
            <w:proofErr w:type="spellEnd"/>
            <w:r w:rsidRPr="00B74105">
              <w:rPr>
                <w:sz w:val="24"/>
                <w:szCs w:val="24"/>
              </w:rPr>
              <w:t xml:space="preserve"> </w:t>
            </w:r>
            <w:proofErr w:type="spellStart"/>
            <w:r w:rsidRPr="00B74105">
              <w:rPr>
                <w:sz w:val="24"/>
                <w:szCs w:val="24"/>
              </w:rPr>
              <w:t>și</w:t>
            </w:r>
            <w:proofErr w:type="spellEnd"/>
            <w:r w:rsidRPr="00B74105">
              <w:rPr>
                <w:sz w:val="24"/>
                <w:szCs w:val="24"/>
              </w:rPr>
              <w:t xml:space="preserve"> </w:t>
            </w:r>
            <w:proofErr w:type="spellStart"/>
            <w:r w:rsidRPr="00B74105">
              <w:rPr>
                <w:sz w:val="24"/>
                <w:szCs w:val="24"/>
              </w:rPr>
              <w:t>previzibilă</w:t>
            </w:r>
            <w:proofErr w:type="spellEnd"/>
            <w:r w:rsidRPr="00B74105">
              <w:rPr>
                <w:sz w:val="24"/>
                <w:szCs w:val="24"/>
              </w:rPr>
              <w:t>.</w:t>
            </w:r>
          </w:p>
          <w:p w14:paraId="3CAF051C" w14:textId="28C7ECDA" w:rsidR="00C5665C" w:rsidRPr="00C5665C" w:rsidRDefault="00C5665C" w:rsidP="002E6607">
            <w:pPr>
              <w:ind w:firstLine="567"/>
              <w:rPr>
                <w:sz w:val="24"/>
                <w:szCs w:val="24"/>
                <w:lang w:val="ro-RO"/>
              </w:rPr>
            </w:pPr>
            <w:r>
              <w:rPr>
                <w:sz w:val="24"/>
                <w:szCs w:val="24"/>
                <w:lang w:val="ro-RO"/>
              </w:rPr>
              <w:t>P</w:t>
            </w:r>
            <w:r w:rsidRPr="00240660">
              <w:rPr>
                <w:sz w:val="24"/>
                <w:szCs w:val="24"/>
                <w:lang w:val="ro-RO"/>
              </w:rPr>
              <w:t>roiectul propus spre examinare va avea un impact al cărui cuantificare precisă va fi posibilă doar după aprobarea legislației secundare, care va conține măsurile concrete de stimulare sau restricționare pentru reglementarea pieței.</w:t>
            </w:r>
          </w:p>
        </w:tc>
      </w:tr>
      <w:tr w:rsidR="00F71839" w:rsidRPr="00F044F0" w14:paraId="67115F06" w14:textId="77777777" w:rsidTr="0019464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E8A349F" w14:textId="77777777" w:rsidR="00F71839" w:rsidRPr="00F044F0" w:rsidRDefault="00F71839" w:rsidP="002E6607">
            <w:pPr>
              <w:ind w:firstLine="567"/>
              <w:rPr>
                <w:b/>
                <w:sz w:val="24"/>
                <w:szCs w:val="24"/>
                <w:lang w:val="ro-RO"/>
              </w:rPr>
            </w:pPr>
            <w:r w:rsidRPr="00F044F0">
              <w:rPr>
                <w:b/>
                <w:sz w:val="24"/>
                <w:szCs w:val="24"/>
                <w:lang w:val="ro-RO"/>
              </w:rPr>
              <w:t>4.4. Impactul social</w:t>
            </w:r>
          </w:p>
        </w:tc>
      </w:tr>
      <w:tr w:rsidR="002E5305" w:rsidRPr="00F044F0" w14:paraId="325E521A" w14:textId="77777777" w:rsidTr="002E5305">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5B5C98" w14:textId="77777777" w:rsidR="00BB13B4" w:rsidRPr="001F2220" w:rsidRDefault="00BB13B4" w:rsidP="002E6607">
            <w:pPr>
              <w:ind w:firstLine="567"/>
              <w:rPr>
                <w:sz w:val="24"/>
                <w:szCs w:val="24"/>
              </w:rPr>
            </w:pPr>
            <w:proofErr w:type="spellStart"/>
            <w:r w:rsidRPr="001A1647">
              <w:rPr>
                <w:sz w:val="24"/>
                <w:szCs w:val="24"/>
              </w:rPr>
              <w:t>Adoptarea</w:t>
            </w:r>
            <w:proofErr w:type="spellEnd"/>
            <w:r w:rsidRPr="001A1647">
              <w:rPr>
                <w:sz w:val="24"/>
                <w:szCs w:val="24"/>
              </w:rPr>
              <w:t xml:space="preserve"> </w:t>
            </w:r>
            <w:proofErr w:type="spellStart"/>
            <w:r w:rsidRPr="001A1647">
              <w:rPr>
                <w:sz w:val="24"/>
                <w:szCs w:val="24"/>
              </w:rPr>
              <w:t>cadrului</w:t>
            </w:r>
            <w:proofErr w:type="spellEnd"/>
            <w:r w:rsidRPr="001A1647">
              <w:rPr>
                <w:sz w:val="24"/>
                <w:szCs w:val="24"/>
              </w:rPr>
              <w:t xml:space="preserve"> de </w:t>
            </w:r>
            <w:proofErr w:type="spellStart"/>
            <w:r w:rsidRPr="001A1647">
              <w:rPr>
                <w:sz w:val="24"/>
                <w:szCs w:val="24"/>
              </w:rPr>
              <w:t>omologare</w:t>
            </w:r>
            <w:proofErr w:type="spellEnd"/>
            <w:r w:rsidRPr="001A1647">
              <w:rPr>
                <w:sz w:val="24"/>
                <w:szCs w:val="24"/>
              </w:rPr>
              <w:t xml:space="preserve"> </w:t>
            </w:r>
            <w:proofErr w:type="spellStart"/>
            <w:r w:rsidRPr="001A1647">
              <w:rPr>
                <w:sz w:val="24"/>
                <w:szCs w:val="24"/>
              </w:rPr>
              <w:t>și</w:t>
            </w:r>
            <w:proofErr w:type="spellEnd"/>
            <w:r w:rsidRPr="001A1647">
              <w:rPr>
                <w:sz w:val="24"/>
                <w:szCs w:val="24"/>
              </w:rPr>
              <w:t xml:space="preserve"> </w:t>
            </w:r>
            <w:proofErr w:type="spellStart"/>
            <w:r w:rsidRPr="001A1647">
              <w:rPr>
                <w:sz w:val="24"/>
                <w:szCs w:val="24"/>
              </w:rPr>
              <w:t>supraveghere</w:t>
            </w:r>
            <w:proofErr w:type="spellEnd"/>
            <w:r w:rsidRPr="001A1647">
              <w:rPr>
                <w:sz w:val="24"/>
                <w:szCs w:val="24"/>
              </w:rPr>
              <w:t xml:space="preserve"> a </w:t>
            </w:r>
            <w:proofErr w:type="spellStart"/>
            <w:r w:rsidRPr="001A1647">
              <w:rPr>
                <w:sz w:val="24"/>
                <w:szCs w:val="24"/>
              </w:rPr>
              <w:t>pieței</w:t>
            </w:r>
            <w:proofErr w:type="spellEnd"/>
            <w:r w:rsidRPr="001A1647">
              <w:rPr>
                <w:sz w:val="24"/>
                <w:szCs w:val="24"/>
              </w:rPr>
              <w:t xml:space="preserve"> </w:t>
            </w:r>
            <w:proofErr w:type="spellStart"/>
            <w:r>
              <w:rPr>
                <w:sz w:val="24"/>
                <w:szCs w:val="24"/>
              </w:rPr>
              <w:t>va</w:t>
            </w:r>
            <w:proofErr w:type="spellEnd"/>
            <w:r>
              <w:rPr>
                <w:sz w:val="24"/>
                <w:szCs w:val="24"/>
              </w:rPr>
              <w:t xml:space="preserve"> </w:t>
            </w:r>
            <w:proofErr w:type="spellStart"/>
            <w:r>
              <w:rPr>
                <w:sz w:val="24"/>
                <w:szCs w:val="24"/>
              </w:rPr>
              <w:t>avea</w:t>
            </w:r>
            <w:proofErr w:type="spellEnd"/>
            <w:r>
              <w:rPr>
                <w:sz w:val="24"/>
                <w:szCs w:val="24"/>
              </w:rPr>
              <w:t xml:space="preserve"> </w:t>
            </w:r>
            <w:proofErr w:type="spellStart"/>
            <w:r w:rsidRPr="001A1647">
              <w:rPr>
                <w:sz w:val="24"/>
                <w:szCs w:val="24"/>
              </w:rPr>
              <w:t>efecte</w:t>
            </w:r>
            <w:proofErr w:type="spellEnd"/>
            <w:r w:rsidRPr="001A1647">
              <w:rPr>
                <w:sz w:val="24"/>
                <w:szCs w:val="24"/>
              </w:rPr>
              <w:t xml:space="preserve"> </w:t>
            </w:r>
            <w:proofErr w:type="spellStart"/>
            <w:r w:rsidRPr="001A1647">
              <w:rPr>
                <w:sz w:val="24"/>
                <w:szCs w:val="24"/>
              </w:rPr>
              <w:t>sociale</w:t>
            </w:r>
            <w:proofErr w:type="spellEnd"/>
            <w:r w:rsidRPr="001A1647">
              <w:rPr>
                <w:sz w:val="24"/>
                <w:szCs w:val="24"/>
              </w:rPr>
              <w:t xml:space="preserve"> </w:t>
            </w:r>
            <w:proofErr w:type="spellStart"/>
            <w:r w:rsidRPr="001A1647">
              <w:rPr>
                <w:sz w:val="24"/>
                <w:szCs w:val="24"/>
              </w:rPr>
              <w:t>directe</w:t>
            </w:r>
            <w:proofErr w:type="spellEnd"/>
            <w:r w:rsidRPr="001A1647">
              <w:rPr>
                <w:sz w:val="24"/>
                <w:szCs w:val="24"/>
              </w:rPr>
              <w:t xml:space="preserve"> </w:t>
            </w:r>
            <w:proofErr w:type="spellStart"/>
            <w:r w:rsidRPr="001A1647">
              <w:rPr>
                <w:sz w:val="24"/>
                <w:szCs w:val="24"/>
              </w:rPr>
              <w:t>și</w:t>
            </w:r>
            <w:proofErr w:type="spellEnd"/>
            <w:r w:rsidRPr="001A1647">
              <w:rPr>
                <w:sz w:val="24"/>
                <w:szCs w:val="24"/>
              </w:rPr>
              <w:t xml:space="preserve"> </w:t>
            </w:r>
            <w:proofErr w:type="spellStart"/>
            <w:r w:rsidRPr="001A1647">
              <w:rPr>
                <w:sz w:val="24"/>
                <w:szCs w:val="24"/>
              </w:rPr>
              <w:t>vizibile</w:t>
            </w:r>
            <w:proofErr w:type="spellEnd"/>
            <w:r w:rsidRPr="001A1647">
              <w:rPr>
                <w:sz w:val="24"/>
                <w:szCs w:val="24"/>
              </w:rPr>
              <w:t xml:space="preserve">, </w:t>
            </w:r>
            <w:proofErr w:type="spellStart"/>
            <w:r w:rsidRPr="001A1647">
              <w:rPr>
                <w:sz w:val="24"/>
                <w:szCs w:val="24"/>
              </w:rPr>
              <w:t>începînd</w:t>
            </w:r>
            <w:proofErr w:type="spellEnd"/>
            <w:r w:rsidRPr="001A1647">
              <w:rPr>
                <w:sz w:val="24"/>
                <w:szCs w:val="24"/>
              </w:rPr>
              <w:t xml:space="preserve"> cu </w:t>
            </w:r>
            <w:proofErr w:type="spellStart"/>
            <w:r w:rsidRPr="001A1647">
              <w:rPr>
                <w:sz w:val="24"/>
                <w:szCs w:val="24"/>
              </w:rPr>
              <w:t>creșterea</w:t>
            </w:r>
            <w:proofErr w:type="spellEnd"/>
            <w:r w:rsidRPr="001A1647">
              <w:rPr>
                <w:sz w:val="24"/>
                <w:szCs w:val="24"/>
              </w:rPr>
              <w:t xml:space="preserve"> </w:t>
            </w:r>
            <w:proofErr w:type="spellStart"/>
            <w:r w:rsidRPr="001A1647">
              <w:rPr>
                <w:sz w:val="24"/>
                <w:szCs w:val="24"/>
              </w:rPr>
              <w:t>nivelului</w:t>
            </w:r>
            <w:proofErr w:type="spellEnd"/>
            <w:r w:rsidRPr="001A1647">
              <w:rPr>
                <w:sz w:val="24"/>
                <w:szCs w:val="24"/>
              </w:rPr>
              <w:t xml:space="preserve"> de </w:t>
            </w:r>
            <w:proofErr w:type="spellStart"/>
            <w:r w:rsidRPr="001A1647">
              <w:rPr>
                <w:sz w:val="24"/>
                <w:szCs w:val="24"/>
              </w:rPr>
              <w:t>siguranță</w:t>
            </w:r>
            <w:proofErr w:type="spellEnd"/>
            <w:r w:rsidRPr="001A1647">
              <w:rPr>
                <w:sz w:val="24"/>
                <w:szCs w:val="24"/>
              </w:rPr>
              <w:t xml:space="preserve"> </w:t>
            </w:r>
            <w:proofErr w:type="spellStart"/>
            <w:r w:rsidRPr="001A1647">
              <w:rPr>
                <w:sz w:val="24"/>
                <w:szCs w:val="24"/>
              </w:rPr>
              <w:t>rutieră</w:t>
            </w:r>
            <w:proofErr w:type="spellEnd"/>
            <w:r w:rsidRPr="001A1647">
              <w:rPr>
                <w:sz w:val="24"/>
                <w:szCs w:val="24"/>
              </w:rPr>
              <w:t xml:space="preserve"> </w:t>
            </w:r>
            <w:proofErr w:type="spellStart"/>
            <w:r w:rsidRPr="001A1647">
              <w:rPr>
                <w:sz w:val="24"/>
                <w:szCs w:val="24"/>
              </w:rPr>
              <w:t>și</w:t>
            </w:r>
            <w:proofErr w:type="spellEnd"/>
            <w:r w:rsidRPr="001A1647">
              <w:rPr>
                <w:sz w:val="24"/>
                <w:szCs w:val="24"/>
              </w:rPr>
              <w:t xml:space="preserve"> </w:t>
            </w:r>
            <w:proofErr w:type="spellStart"/>
            <w:r w:rsidRPr="001A1647">
              <w:rPr>
                <w:sz w:val="24"/>
                <w:szCs w:val="24"/>
              </w:rPr>
              <w:t>continuînd</w:t>
            </w:r>
            <w:proofErr w:type="spellEnd"/>
            <w:r w:rsidRPr="001A1647">
              <w:rPr>
                <w:sz w:val="24"/>
                <w:szCs w:val="24"/>
              </w:rPr>
              <w:t xml:space="preserve"> cu </w:t>
            </w:r>
            <w:proofErr w:type="spellStart"/>
            <w:r w:rsidRPr="001A1647">
              <w:rPr>
                <w:sz w:val="24"/>
                <w:szCs w:val="24"/>
              </w:rPr>
              <w:t>protecția</w:t>
            </w:r>
            <w:proofErr w:type="spellEnd"/>
            <w:r w:rsidRPr="001A1647">
              <w:rPr>
                <w:sz w:val="24"/>
                <w:szCs w:val="24"/>
              </w:rPr>
              <w:t xml:space="preserve"> </w:t>
            </w:r>
            <w:proofErr w:type="spellStart"/>
            <w:r w:rsidRPr="001A1647">
              <w:rPr>
                <w:sz w:val="24"/>
                <w:szCs w:val="24"/>
              </w:rPr>
              <w:t>consumatorilor</w:t>
            </w:r>
            <w:proofErr w:type="spellEnd"/>
            <w:r w:rsidRPr="001A1647">
              <w:rPr>
                <w:sz w:val="24"/>
                <w:szCs w:val="24"/>
              </w:rPr>
              <w:t xml:space="preserve"> </w:t>
            </w:r>
            <w:proofErr w:type="spellStart"/>
            <w:r w:rsidRPr="001A1647">
              <w:rPr>
                <w:sz w:val="24"/>
                <w:szCs w:val="24"/>
              </w:rPr>
              <w:t>și</w:t>
            </w:r>
            <w:proofErr w:type="spellEnd"/>
            <w:r w:rsidRPr="001A1647">
              <w:rPr>
                <w:sz w:val="24"/>
                <w:szCs w:val="24"/>
              </w:rPr>
              <w:t xml:space="preserve"> </w:t>
            </w:r>
            <w:proofErr w:type="spellStart"/>
            <w:r w:rsidRPr="001A1647">
              <w:rPr>
                <w:sz w:val="24"/>
                <w:szCs w:val="24"/>
              </w:rPr>
              <w:t>consolidarea</w:t>
            </w:r>
            <w:proofErr w:type="spellEnd"/>
            <w:r w:rsidRPr="001A1647">
              <w:rPr>
                <w:sz w:val="24"/>
                <w:szCs w:val="24"/>
              </w:rPr>
              <w:t xml:space="preserve"> </w:t>
            </w:r>
            <w:proofErr w:type="spellStart"/>
            <w:r w:rsidRPr="001A1647">
              <w:rPr>
                <w:sz w:val="24"/>
                <w:szCs w:val="24"/>
              </w:rPr>
              <w:t>încrederii</w:t>
            </w:r>
            <w:proofErr w:type="spellEnd"/>
            <w:r w:rsidRPr="001A1647">
              <w:rPr>
                <w:sz w:val="24"/>
                <w:szCs w:val="24"/>
              </w:rPr>
              <w:t xml:space="preserve"> </w:t>
            </w:r>
            <w:proofErr w:type="spellStart"/>
            <w:r w:rsidRPr="001A1647">
              <w:rPr>
                <w:sz w:val="24"/>
                <w:szCs w:val="24"/>
              </w:rPr>
              <w:t>în</w:t>
            </w:r>
            <w:proofErr w:type="spellEnd"/>
            <w:r w:rsidRPr="001A1647">
              <w:rPr>
                <w:sz w:val="24"/>
                <w:szCs w:val="24"/>
              </w:rPr>
              <w:t xml:space="preserve"> </w:t>
            </w:r>
            <w:proofErr w:type="spellStart"/>
            <w:r w:rsidRPr="001A1647">
              <w:rPr>
                <w:sz w:val="24"/>
                <w:szCs w:val="24"/>
              </w:rPr>
              <w:t>piață</w:t>
            </w:r>
            <w:proofErr w:type="spellEnd"/>
            <w:r w:rsidRPr="001A1647">
              <w:rPr>
                <w:sz w:val="24"/>
                <w:szCs w:val="24"/>
              </w:rPr>
              <w:t>.</w:t>
            </w:r>
          </w:p>
          <w:p w14:paraId="4D69455A" w14:textId="77777777" w:rsidR="00BB13B4" w:rsidRPr="003125E6" w:rsidRDefault="00BB13B4" w:rsidP="002E6607">
            <w:pPr>
              <w:ind w:firstLine="567"/>
              <w:rPr>
                <w:sz w:val="24"/>
                <w:szCs w:val="24"/>
              </w:rPr>
            </w:pPr>
            <w:proofErr w:type="spellStart"/>
            <w:proofErr w:type="gramStart"/>
            <w:r w:rsidRPr="00AA54B9">
              <w:rPr>
                <w:sz w:val="24"/>
                <w:szCs w:val="24"/>
              </w:rPr>
              <w:lastRenderedPageBreak/>
              <w:t>Introducerea</w:t>
            </w:r>
            <w:proofErr w:type="spellEnd"/>
            <w:r w:rsidRPr="00AA54B9">
              <w:rPr>
                <w:sz w:val="24"/>
                <w:szCs w:val="24"/>
              </w:rPr>
              <w:t xml:space="preserve"> </w:t>
            </w:r>
            <w:proofErr w:type="spellStart"/>
            <w:r w:rsidRPr="00AA54B9">
              <w:rPr>
                <w:sz w:val="24"/>
                <w:szCs w:val="24"/>
              </w:rPr>
              <w:t>omologării</w:t>
            </w:r>
            <w:proofErr w:type="spellEnd"/>
            <w:r w:rsidRPr="00AA54B9">
              <w:rPr>
                <w:sz w:val="24"/>
                <w:szCs w:val="24"/>
              </w:rPr>
              <w:t xml:space="preserve"> de tip </w:t>
            </w:r>
            <w:proofErr w:type="spellStart"/>
            <w:r w:rsidRPr="00AA54B9">
              <w:rPr>
                <w:sz w:val="24"/>
                <w:szCs w:val="24"/>
              </w:rPr>
              <w:t>și</w:t>
            </w:r>
            <w:proofErr w:type="spellEnd"/>
            <w:r w:rsidRPr="00AA54B9">
              <w:rPr>
                <w:sz w:val="24"/>
                <w:szCs w:val="24"/>
              </w:rPr>
              <w:t xml:space="preserve"> a </w:t>
            </w:r>
            <w:proofErr w:type="spellStart"/>
            <w:r w:rsidRPr="00AA54B9">
              <w:rPr>
                <w:sz w:val="24"/>
                <w:szCs w:val="24"/>
              </w:rPr>
              <w:t>omologării</w:t>
            </w:r>
            <w:proofErr w:type="spellEnd"/>
            <w:r w:rsidRPr="00AA54B9">
              <w:rPr>
                <w:sz w:val="24"/>
                <w:szCs w:val="24"/>
              </w:rPr>
              <w:t xml:space="preserve"> </w:t>
            </w:r>
            <w:proofErr w:type="spellStart"/>
            <w:r w:rsidRPr="00AA54B9">
              <w:rPr>
                <w:sz w:val="24"/>
                <w:szCs w:val="24"/>
              </w:rPr>
              <w:t>individuale</w:t>
            </w:r>
            <w:proofErr w:type="spellEnd"/>
            <w:r w:rsidRPr="00AA54B9">
              <w:rPr>
                <w:sz w:val="24"/>
                <w:szCs w:val="24"/>
              </w:rPr>
              <w:t xml:space="preserve">, </w:t>
            </w:r>
            <w:proofErr w:type="spellStart"/>
            <w:r w:rsidRPr="00AA54B9">
              <w:rPr>
                <w:sz w:val="24"/>
                <w:szCs w:val="24"/>
              </w:rPr>
              <w:t>controalele</w:t>
            </w:r>
            <w:proofErr w:type="spellEnd"/>
            <w:r w:rsidRPr="00AA54B9">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alte</w:t>
            </w:r>
            <w:proofErr w:type="spellEnd"/>
            <w:r>
              <w:rPr>
                <w:sz w:val="24"/>
                <w:szCs w:val="24"/>
              </w:rPr>
              <w:t xml:space="preserve"> </w:t>
            </w:r>
            <w:proofErr w:type="spellStart"/>
            <w:r>
              <w:rPr>
                <w:sz w:val="24"/>
                <w:szCs w:val="24"/>
              </w:rPr>
              <w:t>măsuri</w:t>
            </w:r>
            <w:proofErr w:type="spellEnd"/>
            <w:r>
              <w:rPr>
                <w:sz w:val="24"/>
                <w:szCs w:val="24"/>
              </w:rPr>
              <w:t xml:space="preserve"> </w:t>
            </w:r>
            <w:proofErr w:type="spellStart"/>
            <w:r>
              <w:rPr>
                <w:sz w:val="24"/>
                <w:szCs w:val="24"/>
              </w:rPr>
              <w:t>prevăzute</w:t>
            </w:r>
            <w:proofErr w:type="spellEnd"/>
            <w:r>
              <w:rPr>
                <w:sz w:val="24"/>
                <w:szCs w:val="24"/>
              </w:rPr>
              <w:t xml:space="preserve"> de </w:t>
            </w:r>
            <w:proofErr w:type="spellStart"/>
            <w:r>
              <w:rPr>
                <w:sz w:val="24"/>
                <w:szCs w:val="24"/>
              </w:rPr>
              <w:t>lege</w:t>
            </w:r>
            <w:proofErr w:type="spellEnd"/>
            <w:r>
              <w:rPr>
                <w:sz w:val="24"/>
                <w:szCs w:val="24"/>
              </w:rPr>
              <w:t xml:space="preserve">, </w:t>
            </w:r>
            <w:proofErr w:type="spellStart"/>
            <w:r>
              <w:rPr>
                <w:sz w:val="24"/>
                <w:szCs w:val="24"/>
              </w:rPr>
              <w:t>vor</w:t>
            </w:r>
            <w:proofErr w:type="spellEnd"/>
            <w:r>
              <w:rPr>
                <w:sz w:val="24"/>
                <w:szCs w:val="24"/>
              </w:rPr>
              <w:t xml:space="preserve"> duce </w:t>
            </w:r>
            <w:r w:rsidRPr="00AA54B9">
              <w:rPr>
                <w:sz w:val="24"/>
                <w:szCs w:val="24"/>
              </w:rPr>
              <w:t xml:space="preserve">la </w:t>
            </w:r>
            <w:proofErr w:type="spellStart"/>
            <w:r w:rsidRPr="00AA54B9">
              <w:rPr>
                <w:sz w:val="24"/>
                <w:szCs w:val="24"/>
              </w:rPr>
              <w:t>reducerea</w:t>
            </w:r>
            <w:proofErr w:type="spellEnd"/>
            <w:r w:rsidRPr="00AA54B9">
              <w:rPr>
                <w:sz w:val="24"/>
                <w:szCs w:val="24"/>
              </w:rPr>
              <w:t xml:space="preserve"> </w:t>
            </w:r>
            <w:proofErr w:type="spellStart"/>
            <w:r w:rsidRPr="00AA54B9">
              <w:rPr>
                <w:sz w:val="24"/>
                <w:szCs w:val="24"/>
              </w:rPr>
              <w:t>riscului</w:t>
            </w:r>
            <w:proofErr w:type="spellEnd"/>
            <w:r w:rsidRPr="00AA54B9">
              <w:rPr>
                <w:sz w:val="24"/>
                <w:szCs w:val="24"/>
              </w:rPr>
              <w:t xml:space="preserve"> ca </w:t>
            </w:r>
            <w:proofErr w:type="spellStart"/>
            <w:r w:rsidRPr="00AA54B9">
              <w:rPr>
                <w:sz w:val="24"/>
                <w:szCs w:val="24"/>
              </w:rPr>
              <w:t>vehicule</w:t>
            </w:r>
            <w:proofErr w:type="spellEnd"/>
            <w:r w:rsidRPr="00AA54B9">
              <w:rPr>
                <w:sz w:val="24"/>
                <w:szCs w:val="24"/>
              </w:rPr>
              <w:t xml:space="preserve"> </w:t>
            </w:r>
            <w:proofErr w:type="spellStart"/>
            <w:r w:rsidRPr="00AA54B9">
              <w:rPr>
                <w:sz w:val="24"/>
                <w:szCs w:val="24"/>
              </w:rPr>
              <w:t>neconforme</w:t>
            </w:r>
            <w:proofErr w:type="spellEnd"/>
            <w:r w:rsidRPr="00AA54B9">
              <w:rPr>
                <w:sz w:val="24"/>
                <w:szCs w:val="24"/>
              </w:rPr>
              <w:t xml:space="preserve"> </w:t>
            </w:r>
            <w:proofErr w:type="spellStart"/>
            <w:r w:rsidRPr="00AA54B9">
              <w:rPr>
                <w:sz w:val="24"/>
                <w:szCs w:val="24"/>
              </w:rPr>
              <w:t>să</w:t>
            </w:r>
            <w:proofErr w:type="spellEnd"/>
            <w:r w:rsidRPr="00AA54B9">
              <w:rPr>
                <w:sz w:val="24"/>
                <w:szCs w:val="24"/>
              </w:rPr>
              <w:t xml:space="preserve"> </w:t>
            </w:r>
            <w:proofErr w:type="spellStart"/>
            <w:r w:rsidRPr="00AA54B9">
              <w:rPr>
                <w:sz w:val="24"/>
                <w:szCs w:val="24"/>
              </w:rPr>
              <w:t>ajungă</w:t>
            </w:r>
            <w:proofErr w:type="spellEnd"/>
            <w:r w:rsidRPr="00AA54B9">
              <w:rPr>
                <w:sz w:val="24"/>
                <w:szCs w:val="24"/>
              </w:rPr>
              <w:t xml:space="preserve"> </w:t>
            </w:r>
            <w:proofErr w:type="spellStart"/>
            <w:r w:rsidRPr="00AA54B9">
              <w:rPr>
                <w:sz w:val="24"/>
                <w:szCs w:val="24"/>
              </w:rPr>
              <w:t>în</w:t>
            </w:r>
            <w:proofErr w:type="spellEnd"/>
            <w:r w:rsidRPr="00AA54B9">
              <w:rPr>
                <w:sz w:val="24"/>
                <w:szCs w:val="24"/>
              </w:rPr>
              <w:t xml:space="preserve"> </w:t>
            </w:r>
            <w:r>
              <w:rPr>
                <w:sz w:val="24"/>
                <w:szCs w:val="24"/>
              </w:rPr>
              <w:t xml:space="preserve">traffic </w:t>
            </w:r>
            <w:proofErr w:type="spellStart"/>
            <w:r>
              <w:rPr>
                <w:sz w:val="24"/>
                <w:szCs w:val="24"/>
              </w:rPr>
              <w:t>și</w:t>
            </w:r>
            <w:proofErr w:type="spellEnd"/>
            <w:r>
              <w:rPr>
                <w:sz w:val="24"/>
                <w:szCs w:val="24"/>
              </w:rPr>
              <w:t xml:space="preserve"> </w:t>
            </w:r>
            <w:proofErr w:type="spellStart"/>
            <w:r>
              <w:rPr>
                <w:sz w:val="24"/>
                <w:szCs w:val="24"/>
              </w:rPr>
              <w:t>pe</w:t>
            </w:r>
            <w:proofErr w:type="spellEnd"/>
            <w:r>
              <w:rPr>
                <w:sz w:val="24"/>
                <w:szCs w:val="24"/>
              </w:rPr>
              <w:t xml:space="preserve"> </w:t>
            </w:r>
            <w:proofErr w:type="spellStart"/>
            <w:r>
              <w:rPr>
                <w:sz w:val="24"/>
                <w:szCs w:val="24"/>
              </w:rPr>
              <w:t>piațî</w:t>
            </w:r>
            <w:proofErr w:type="spellEnd"/>
            <w:r w:rsidRPr="00AA54B9">
              <w:rPr>
                <w:sz w:val="24"/>
                <w:szCs w:val="24"/>
              </w:rPr>
              <w:t xml:space="preserve">. </w:t>
            </w:r>
            <w:proofErr w:type="spellStart"/>
            <w:r w:rsidRPr="00AA54B9">
              <w:rPr>
                <w:sz w:val="24"/>
                <w:szCs w:val="24"/>
              </w:rPr>
              <w:t>În</w:t>
            </w:r>
            <w:proofErr w:type="spellEnd"/>
            <w:r w:rsidRPr="00AA54B9">
              <w:rPr>
                <w:sz w:val="24"/>
                <w:szCs w:val="24"/>
              </w:rPr>
              <w:t xml:space="preserve"> </w:t>
            </w:r>
            <w:r>
              <w:rPr>
                <w:sz w:val="24"/>
                <w:szCs w:val="24"/>
              </w:rPr>
              <w:t>general</w:t>
            </w:r>
            <w:r w:rsidRPr="00AA54B9">
              <w:rPr>
                <w:sz w:val="24"/>
                <w:szCs w:val="24"/>
              </w:rPr>
              <w:t xml:space="preserve">, se </w:t>
            </w:r>
            <w:proofErr w:type="spellStart"/>
            <w:r>
              <w:rPr>
                <w:sz w:val="24"/>
                <w:szCs w:val="24"/>
              </w:rPr>
              <w:t>estimează</w:t>
            </w:r>
            <w:proofErr w:type="spellEnd"/>
            <w:r>
              <w:rPr>
                <w:sz w:val="24"/>
                <w:szCs w:val="24"/>
              </w:rPr>
              <w:t xml:space="preserve"> </w:t>
            </w:r>
            <w:r w:rsidRPr="00AA54B9">
              <w:rPr>
                <w:sz w:val="24"/>
                <w:szCs w:val="24"/>
              </w:rPr>
              <w:t xml:space="preserve">o </w:t>
            </w:r>
            <w:proofErr w:type="spellStart"/>
            <w:r w:rsidRPr="00AA54B9">
              <w:rPr>
                <w:sz w:val="24"/>
                <w:szCs w:val="24"/>
              </w:rPr>
              <w:t>scădere</w:t>
            </w:r>
            <w:proofErr w:type="spellEnd"/>
            <w:r w:rsidRPr="00AA54B9">
              <w:rPr>
                <w:sz w:val="24"/>
                <w:szCs w:val="24"/>
              </w:rPr>
              <w:t xml:space="preserve"> a </w:t>
            </w:r>
            <w:proofErr w:type="spellStart"/>
            <w:r w:rsidRPr="00AA54B9">
              <w:rPr>
                <w:sz w:val="24"/>
                <w:szCs w:val="24"/>
              </w:rPr>
              <w:t>accidentelor</w:t>
            </w:r>
            <w:proofErr w:type="spellEnd"/>
            <w:r w:rsidRPr="00AA54B9">
              <w:rPr>
                <w:sz w:val="24"/>
                <w:szCs w:val="24"/>
              </w:rPr>
              <w:t xml:space="preserve"> </w:t>
            </w:r>
            <w:proofErr w:type="spellStart"/>
            <w:r w:rsidRPr="00AA54B9">
              <w:rPr>
                <w:sz w:val="24"/>
                <w:szCs w:val="24"/>
              </w:rPr>
              <w:t>cauzate</w:t>
            </w:r>
            <w:proofErr w:type="spellEnd"/>
            <w:r w:rsidRPr="00AA54B9">
              <w:rPr>
                <w:sz w:val="24"/>
                <w:szCs w:val="24"/>
              </w:rPr>
              <w:t xml:space="preserve"> de </w:t>
            </w:r>
            <w:proofErr w:type="spellStart"/>
            <w:r w:rsidRPr="00AA54B9">
              <w:rPr>
                <w:sz w:val="24"/>
                <w:szCs w:val="24"/>
              </w:rPr>
              <w:t>defecțiuni</w:t>
            </w:r>
            <w:proofErr w:type="spellEnd"/>
            <w:r w:rsidRPr="00AA54B9">
              <w:rPr>
                <w:sz w:val="24"/>
                <w:szCs w:val="24"/>
              </w:rPr>
              <w:t xml:space="preserve"> </w:t>
            </w:r>
            <w:proofErr w:type="spellStart"/>
            <w:r w:rsidRPr="00AA54B9">
              <w:rPr>
                <w:sz w:val="24"/>
                <w:szCs w:val="24"/>
              </w:rPr>
              <w:t>tehnice</w:t>
            </w:r>
            <w:proofErr w:type="spellEnd"/>
            <w:r w:rsidRPr="00AA54B9">
              <w:rPr>
                <w:sz w:val="24"/>
                <w:szCs w:val="24"/>
              </w:rPr>
              <w:t xml:space="preserve">, </w:t>
            </w:r>
            <w:proofErr w:type="spellStart"/>
            <w:r>
              <w:rPr>
                <w:sz w:val="24"/>
                <w:szCs w:val="24"/>
              </w:rPr>
              <w:t>ceea</w:t>
            </w:r>
            <w:proofErr w:type="spellEnd"/>
            <w:r>
              <w:rPr>
                <w:sz w:val="24"/>
                <w:szCs w:val="24"/>
              </w:rPr>
              <w:t xml:space="preserve"> </w:t>
            </w:r>
            <w:proofErr w:type="spellStart"/>
            <w:r>
              <w:rPr>
                <w:sz w:val="24"/>
                <w:szCs w:val="24"/>
              </w:rPr>
              <w:t>ce</w:t>
            </w:r>
            <w:proofErr w:type="spellEnd"/>
            <w:r>
              <w:rPr>
                <w:sz w:val="24"/>
                <w:szCs w:val="24"/>
              </w:rPr>
              <w:t xml:space="preserve"> </w:t>
            </w:r>
            <w:proofErr w:type="spellStart"/>
            <w:r>
              <w:rPr>
                <w:sz w:val="24"/>
                <w:szCs w:val="24"/>
              </w:rPr>
              <w:t>va</w:t>
            </w:r>
            <w:proofErr w:type="spellEnd"/>
            <w:r>
              <w:rPr>
                <w:sz w:val="24"/>
                <w:szCs w:val="24"/>
              </w:rPr>
              <w:t xml:space="preserve"> </w:t>
            </w:r>
            <w:proofErr w:type="spellStart"/>
            <w:r>
              <w:rPr>
                <w:sz w:val="24"/>
                <w:szCs w:val="24"/>
              </w:rPr>
              <w:t>avea</w:t>
            </w:r>
            <w:proofErr w:type="spellEnd"/>
            <w:r>
              <w:rPr>
                <w:sz w:val="24"/>
                <w:szCs w:val="24"/>
              </w:rPr>
              <w:t xml:space="preserve"> un </w:t>
            </w:r>
            <w:r w:rsidRPr="00AA54B9">
              <w:rPr>
                <w:sz w:val="24"/>
                <w:szCs w:val="24"/>
              </w:rPr>
              <w:t xml:space="preserve">impact </w:t>
            </w:r>
            <w:proofErr w:type="spellStart"/>
            <w:r w:rsidRPr="00AA54B9">
              <w:rPr>
                <w:sz w:val="24"/>
                <w:szCs w:val="24"/>
              </w:rPr>
              <w:t>pozitiv</w:t>
            </w:r>
            <w:proofErr w:type="spellEnd"/>
            <w:r w:rsidRPr="00AA54B9">
              <w:rPr>
                <w:sz w:val="24"/>
                <w:szCs w:val="24"/>
              </w:rPr>
              <w:t xml:space="preserve"> </w:t>
            </w:r>
            <w:proofErr w:type="spellStart"/>
            <w:r w:rsidRPr="00AA54B9">
              <w:rPr>
                <w:sz w:val="24"/>
                <w:szCs w:val="24"/>
              </w:rPr>
              <w:t>mai</w:t>
            </w:r>
            <w:proofErr w:type="spellEnd"/>
            <w:r w:rsidRPr="00AA54B9">
              <w:rPr>
                <w:sz w:val="24"/>
                <w:szCs w:val="24"/>
              </w:rPr>
              <w:t xml:space="preserve"> a</w:t>
            </w:r>
            <w:r w:rsidRPr="00C03AE0">
              <w:rPr>
                <w:sz w:val="24"/>
                <w:szCs w:val="24"/>
              </w:rPr>
              <w:t xml:space="preserve">les </w:t>
            </w:r>
            <w:proofErr w:type="spellStart"/>
            <w:r w:rsidRPr="00C03AE0">
              <w:rPr>
                <w:sz w:val="24"/>
                <w:szCs w:val="24"/>
              </w:rPr>
              <w:t>asupra</w:t>
            </w:r>
            <w:proofErr w:type="spellEnd"/>
            <w:r w:rsidRPr="00C03AE0">
              <w:rPr>
                <w:sz w:val="24"/>
                <w:szCs w:val="24"/>
              </w:rPr>
              <w:t xml:space="preserve"> </w:t>
            </w:r>
            <w:proofErr w:type="spellStart"/>
            <w:r w:rsidRPr="00C03AE0">
              <w:rPr>
                <w:sz w:val="24"/>
                <w:szCs w:val="24"/>
              </w:rPr>
              <w:t>participanților</w:t>
            </w:r>
            <w:proofErr w:type="spellEnd"/>
            <w:r w:rsidRPr="00C03AE0">
              <w:rPr>
                <w:sz w:val="24"/>
                <w:szCs w:val="24"/>
              </w:rPr>
              <w:t xml:space="preserve"> </w:t>
            </w:r>
            <w:proofErr w:type="spellStart"/>
            <w:r w:rsidRPr="00C03AE0">
              <w:rPr>
                <w:sz w:val="24"/>
                <w:szCs w:val="24"/>
              </w:rPr>
              <w:t>vulnerabili</w:t>
            </w:r>
            <w:proofErr w:type="spellEnd"/>
            <w:r w:rsidRPr="00C03AE0">
              <w:rPr>
                <w:sz w:val="24"/>
                <w:szCs w:val="24"/>
              </w:rPr>
              <w:t xml:space="preserve"> la </w:t>
            </w:r>
            <w:proofErr w:type="spellStart"/>
            <w:r w:rsidRPr="00C03AE0">
              <w:rPr>
                <w:sz w:val="24"/>
                <w:szCs w:val="24"/>
              </w:rPr>
              <w:t>trafic</w:t>
            </w:r>
            <w:proofErr w:type="spellEnd"/>
            <w:r w:rsidRPr="00C03AE0">
              <w:rPr>
                <w:sz w:val="24"/>
                <w:szCs w:val="24"/>
              </w:rPr>
              <w:t xml:space="preserve"> (</w:t>
            </w:r>
            <w:proofErr w:type="spellStart"/>
            <w:r w:rsidRPr="00C03AE0">
              <w:rPr>
                <w:sz w:val="24"/>
                <w:szCs w:val="24"/>
              </w:rPr>
              <w:t>pietoni</w:t>
            </w:r>
            <w:proofErr w:type="spellEnd"/>
            <w:r w:rsidRPr="00C03AE0">
              <w:rPr>
                <w:sz w:val="24"/>
                <w:szCs w:val="24"/>
              </w:rPr>
              <w:t xml:space="preserve">, </w:t>
            </w:r>
            <w:proofErr w:type="spellStart"/>
            <w:r w:rsidRPr="00C03AE0">
              <w:rPr>
                <w:sz w:val="24"/>
                <w:szCs w:val="24"/>
              </w:rPr>
              <w:t>bicicliști</w:t>
            </w:r>
            <w:proofErr w:type="spellEnd"/>
            <w:r w:rsidRPr="00C03AE0">
              <w:rPr>
                <w:sz w:val="24"/>
                <w:szCs w:val="24"/>
              </w:rPr>
              <w:t xml:space="preserve">, </w:t>
            </w:r>
            <w:proofErr w:type="spellStart"/>
            <w:r w:rsidRPr="00C03AE0">
              <w:rPr>
                <w:sz w:val="24"/>
                <w:szCs w:val="24"/>
              </w:rPr>
              <w:t>motocicliști</w:t>
            </w:r>
            <w:proofErr w:type="spellEnd"/>
            <w:r w:rsidRPr="00C03AE0">
              <w:rPr>
                <w:sz w:val="24"/>
                <w:szCs w:val="24"/>
              </w:rPr>
              <w:t>).</w:t>
            </w:r>
            <w:proofErr w:type="gramEnd"/>
          </w:p>
          <w:p w14:paraId="5822B806" w14:textId="77777777" w:rsidR="00BB13B4" w:rsidRPr="00240660" w:rsidRDefault="00BB13B4" w:rsidP="002E6607">
            <w:pPr>
              <w:ind w:firstLine="567"/>
              <w:rPr>
                <w:sz w:val="24"/>
                <w:szCs w:val="24"/>
              </w:rPr>
            </w:pPr>
            <w:proofErr w:type="spellStart"/>
            <w:r w:rsidRPr="00240660">
              <w:rPr>
                <w:sz w:val="24"/>
                <w:szCs w:val="24"/>
              </w:rPr>
              <w:t>Reguli</w:t>
            </w:r>
            <w:proofErr w:type="spellEnd"/>
            <w:r w:rsidRPr="00240660">
              <w:rPr>
                <w:sz w:val="24"/>
                <w:szCs w:val="24"/>
              </w:rPr>
              <w:t xml:space="preserve"> </w:t>
            </w:r>
            <w:proofErr w:type="spellStart"/>
            <w:r w:rsidR="009C1241">
              <w:rPr>
                <w:sz w:val="24"/>
                <w:szCs w:val="24"/>
              </w:rPr>
              <w:t>uniformizate</w:t>
            </w:r>
            <w:proofErr w:type="spellEnd"/>
            <w:r w:rsidR="009C1241">
              <w:rPr>
                <w:sz w:val="24"/>
                <w:szCs w:val="24"/>
              </w:rPr>
              <w:t xml:space="preserve"> </w:t>
            </w:r>
            <w:proofErr w:type="spellStart"/>
            <w:r w:rsidRPr="00240660">
              <w:rPr>
                <w:sz w:val="24"/>
                <w:szCs w:val="24"/>
              </w:rPr>
              <w:t>pentru</w:t>
            </w:r>
            <w:proofErr w:type="spellEnd"/>
            <w:r w:rsidRPr="00240660">
              <w:rPr>
                <w:sz w:val="24"/>
                <w:szCs w:val="24"/>
              </w:rPr>
              <w:t xml:space="preserve"> </w:t>
            </w:r>
            <w:proofErr w:type="spellStart"/>
            <w:r w:rsidRPr="00240660">
              <w:rPr>
                <w:sz w:val="24"/>
                <w:szCs w:val="24"/>
              </w:rPr>
              <w:t>punerea</w:t>
            </w:r>
            <w:proofErr w:type="spellEnd"/>
            <w:r w:rsidRPr="00240660">
              <w:rPr>
                <w:sz w:val="24"/>
                <w:szCs w:val="24"/>
              </w:rPr>
              <w:t xml:space="preserve"> </w:t>
            </w:r>
            <w:proofErr w:type="spellStart"/>
            <w:r w:rsidRPr="00240660">
              <w:rPr>
                <w:sz w:val="24"/>
                <w:szCs w:val="24"/>
              </w:rPr>
              <w:t>pe</w:t>
            </w:r>
            <w:proofErr w:type="spellEnd"/>
            <w:r w:rsidRPr="00240660">
              <w:rPr>
                <w:sz w:val="24"/>
                <w:szCs w:val="24"/>
              </w:rPr>
              <w:t xml:space="preserve"> </w:t>
            </w:r>
            <w:proofErr w:type="spellStart"/>
            <w:r w:rsidRPr="00240660">
              <w:rPr>
                <w:sz w:val="24"/>
                <w:szCs w:val="24"/>
              </w:rPr>
              <w:t>piață</w:t>
            </w:r>
            <w:proofErr w:type="spellEnd"/>
            <w:r w:rsidRPr="00240660">
              <w:rPr>
                <w:sz w:val="24"/>
                <w:szCs w:val="24"/>
              </w:rPr>
              <w:t xml:space="preserve">, </w:t>
            </w:r>
            <w:proofErr w:type="spellStart"/>
            <w:r w:rsidRPr="00240660">
              <w:rPr>
                <w:sz w:val="24"/>
                <w:szCs w:val="24"/>
              </w:rPr>
              <w:t>transparență</w:t>
            </w:r>
            <w:proofErr w:type="spellEnd"/>
            <w:r w:rsidRPr="00240660">
              <w:rPr>
                <w:sz w:val="24"/>
                <w:szCs w:val="24"/>
              </w:rPr>
              <w:t xml:space="preserve"> </w:t>
            </w:r>
            <w:proofErr w:type="spellStart"/>
            <w:r w:rsidRPr="00240660">
              <w:rPr>
                <w:sz w:val="24"/>
                <w:szCs w:val="24"/>
              </w:rPr>
              <w:t>prin</w:t>
            </w:r>
            <w:proofErr w:type="spellEnd"/>
            <w:r w:rsidRPr="00240660">
              <w:rPr>
                <w:sz w:val="24"/>
                <w:szCs w:val="24"/>
              </w:rPr>
              <w:t xml:space="preserve"> </w:t>
            </w:r>
            <w:proofErr w:type="spellStart"/>
            <w:r w:rsidRPr="00240660">
              <w:rPr>
                <w:sz w:val="24"/>
                <w:szCs w:val="24"/>
              </w:rPr>
              <w:t>registrul</w:t>
            </w:r>
            <w:proofErr w:type="spellEnd"/>
            <w:r w:rsidRPr="00240660">
              <w:rPr>
                <w:sz w:val="24"/>
                <w:szCs w:val="24"/>
              </w:rPr>
              <w:t xml:space="preserve"> </w:t>
            </w:r>
            <w:proofErr w:type="spellStart"/>
            <w:r w:rsidRPr="00240660">
              <w:rPr>
                <w:sz w:val="24"/>
                <w:szCs w:val="24"/>
              </w:rPr>
              <w:t>național</w:t>
            </w:r>
            <w:proofErr w:type="spellEnd"/>
            <w:r w:rsidRPr="00240660">
              <w:rPr>
                <w:sz w:val="24"/>
                <w:szCs w:val="24"/>
              </w:rPr>
              <w:t xml:space="preserve"> al </w:t>
            </w:r>
            <w:proofErr w:type="spellStart"/>
            <w:r w:rsidRPr="00240660">
              <w:rPr>
                <w:sz w:val="24"/>
                <w:szCs w:val="24"/>
              </w:rPr>
              <w:t>omologărilor</w:t>
            </w:r>
            <w:proofErr w:type="spellEnd"/>
            <w:r w:rsidRPr="00240660">
              <w:rPr>
                <w:sz w:val="24"/>
                <w:szCs w:val="24"/>
              </w:rPr>
              <w:t xml:space="preserve"> </w:t>
            </w:r>
            <w:proofErr w:type="spellStart"/>
            <w:r w:rsidRPr="00240660">
              <w:rPr>
                <w:sz w:val="24"/>
                <w:szCs w:val="24"/>
              </w:rPr>
              <w:t>și</w:t>
            </w:r>
            <w:proofErr w:type="spellEnd"/>
            <w:r w:rsidRPr="00240660">
              <w:rPr>
                <w:sz w:val="24"/>
                <w:szCs w:val="24"/>
              </w:rPr>
              <w:t xml:space="preserve"> </w:t>
            </w:r>
            <w:proofErr w:type="spellStart"/>
            <w:r w:rsidRPr="00240660">
              <w:rPr>
                <w:sz w:val="24"/>
                <w:szCs w:val="24"/>
              </w:rPr>
              <w:t>accesul</w:t>
            </w:r>
            <w:proofErr w:type="spellEnd"/>
            <w:r w:rsidRPr="00240660">
              <w:rPr>
                <w:sz w:val="24"/>
                <w:szCs w:val="24"/>
              </w:rPr>
              <w:t xml:space="preserve"> la </w:t>
            </w:r>
            <w:proofErr w:type="spellStart"/>
            <w:r w:rsidRPr="00240660">
              <w:rPr>
                <w:sz w:val="24"/>
                <w:szCs w:val="24"/>
              </w:rPr>
              <w:t>informații</w:t>
            </w:r>
            <w:proofErr w:type="spellEnd"/>
            <w:r w:rsidRPr="00240660">
              <w:rPr>
                <w:sz w:val="24"/>
                <w:szCs w:val="24"/>
              </w:rPr>
              <w:t xml:space="preserve"> </w:t>
            </w:r>
            <w:proofErr w:type="spellStart"/>
            <w:r w:rsidRPr="00240660">
              <w:rPr>
                <w:sz w:val="24"/>
                <w:szCs w:val="24"/>
              </w:rPr>
              <w:t>pentru</w:t>
            </w:r>
            <w:proofErr w:type="spellEnd"/>
            <w:r w:rsidRPr="00240660">
              <w:rPr>
                <w:sz w:val="24"/>
                <w:szCs w:val="24"/>
              </w:rPr>
              <w:t xml:space="preserve"> </w:t>
            </w:r>
            <w:proofErr w:type="spellStart"/>
            <w:r w:rsidRPr="00240660">
              <w:rPr>
                <w:sz w:val="24"/>
                <w:szCs w:val="24"/>
              </w:rPr>
              <w:t>reparații</w:t>
            </w:r>
            <w:proofErr w:type="spellEnd"/>
            <w:r w:rsidRPr="00240660">
              <w:rPr>
                <w:sz w:val="24"/>
                <w:szCs w:val="24"/>
              </w:rPr>
              <w:t xml:space="preserve"> </w:t>
            </w:r>
            <w:proofErr w:type="spellStart"/>
            <w:r w:rsidRPr="00240660">
              <w:rPr>
                <w:sz w:val="24"/>
                <w:szCs w:val="24"/>
              </w:rPr>
              <w:t>și</w:t>
            </w:r>
            <w:proofErr w:type="spellEnd"/>
            <w:r w:rsidRPr="00240660">
              <w:rPr>
                <w:sz w:val="24"/>
                <w:szCs w:val="24"/>
              </w:rPr>
              <w:t xml:space="preserve"> </w:t>
            </w:r>
            <w:proofErr w:type="spellStart"/>
            <w:r w:rsidRPr="00240660">
              <w:rPr>
                <w:sz w:val="24"/>
                <w:szCs w:val="24"/>
              </w:rPr>
              <w:t>întreținere</w:t>
            </w:r>
            <w:proofErr w:type="spellEnd"/>
            <w:r w:rsidRPr="00240660">
              <w:rPr>
                <w:sz w:val="24"/>
                <w:szCs w:val="24"/>
              </w:rPr>
              <w:t xml:space="preserve"> </w:t>
            </w:r>
            <w:proofErr w:type="spellStart"/>
            <w:r>
              <w:rPr>
                <w:sz w:val="24"/>
                <w:szCs w:val="24"/>
              </w:rPr>
              <w:t>va</w:t>
            </w:r>
            <w:proofErr w:type="spellEnd"/>
            <w:r>
              <w:rPr>
                <w:sz w:val="24"/>
                <w:szCs w:val="24"/>
              </w:rPr>
              <w:t xml:space="preserve"> </w:t>
            </w:r>
            <w:proofErr w:type="spellStart"/>
            <w:r>
              <w:rPr>
                <w:sz w:val="24"/>
                <w:szCs w:val="24"/>
              </w:rPr>
              <w:t>oferi</w:t>
            </w:r>
            <w:proofErr w:type="spellEnd"/>
            <w:r>
              <w:rPr>
                <w:sz w:val="24"/>
                <w:szCs w:val="24"/>
              </w:rPr>
              <w:t xml:space="preserve"> </w:t>
            </w:r>
            <w:proofErr w:type="spellStart"/>
            <w:r w:rsidRPr="00240660">
              <w:rPr>
                <w:sz w:val="24"/>
                <w:szCs w:val="24"/>
              </w:rPr>
              <w:t>cetățenilor</w:t>
            </w:r>
            <w:proofErr w:type="spellEnd"/>
            <w:r w:rsidRPr="00240660">
              <w:rPr>
                <w:sz w:val="24"/>
                <w:szCs w:val="24"/>
              </w:rPr>
              <w:t xml:space="preserve"> </w:t>
            </w:r>
            <w:proofErr w:type="spellStart"/>
            <w:r w:rsidRPr="00240660">
              <w:rPr>
                <w:sz w:val="24"/>
                <w:szCs w:val="24"/>
              </w:rPr>
              <w:t>certitudinea</w:t>
            </w:r>
            <w:proofErr w:type="spellEnd"/>
            <w:r w:rsidRPr="00240660">
              <w:rPr>
                <w:sz w:val="24"/>
                <w:szCs w:val="24"/>
              </w:rPr>
              <w:t xml:space="preserve"> </w:t>
            </w:r>
            <w:proofErr w:type="spellStart"/>
            <w:r w:rsidRPr="00240660">
              <w:rPr>
                <w:sz w:val="24"/>
                <w:szCs w:val="24"/>
              </w:rPr>
              <w:t>că</w:t>
            </w:r>
            <w:proofErr w:type="spellEnd"/>
            <w:r w:rsidRPr="00240660">
              <w:rPr>
                <w:sz w:val="24"/>
                <w:szCs w:val="24"/>
              </w:rPr>
              <w:t xml:space="preserve"> </w:t>
            </w:r>
            <w:proofErr w:type="spellStart"/>
            <w:r w:rsidRPr="00240660">
              <w:rPr>
                <w:sz w:val="24"/>
                <w:szCs w:val="24"/>
              </w:rPr>
              <w:t>vehiculul</w:t>
            </w:r>
            <w:proofErr w:type="spellEnd"/>
            <w:r w:rsidRPr="00240660">
              <w:rPr>
                <w:sz w:val="24"/>
                <w:szCs w:val="24"/>
              </w:rPr>
              <w:t xml:space="preserve"> </w:t>
            </w:r>
            <w:proofErr w:type="spellStart"/>
            <w:r w:rsidRPr="00240660">
              <w:rPr>
                <w:sz w:val="24"/>
                <w:szCs w:val="24"/>
              </w:rPr>
              <w:t>achiziționat</w:t>
            </w:r>
            <w:proofErr w:type="spellEnd"/>
            <w:r w:rsidRPr="00240660">
              <w:rPr>
                <w:sz w:val="24"/>
                <w:szCs w:val="24"/>
              </w:rPr>
              <w:t xml:space="preserve"> </w:t>
            </w:r>
            <w:proofErr w:type="spellStart"/>
            <w:r w:rsidRPr="00240660">
              <w:rPr>
                <w:sz w:val="24"/>
                <w:szCs w:val="24"/>
              </w:rPr>
              <w:t>corespunde</w:t>
            </w:r>
            <w:proofErr w:type="spellEnd"/>
            <w:r w:rsidRPr="00240660">
              <w:rPr>
                <w:sz w:val="24"/>
                <w:szCs w:val="24"/>
              </w:rPr>
              <w:t xml:space="preserve"> </w:t>
            </w:r>
            <w:proofErr w:type="spellStart"/>
            <w:r w:rsidRPr="00240660">
              <w:rPr>
                <w:sz w:val="24"/>
                <w:szCs w:val="24"/>
              </w:rPr>
              <w:t>specificațiilor</w:t>
            </w:r>
            <w:proofErr w:type="spellEnd"/>
            <w:r w:rsidRPr="00240660">
              <w:rPr>
                <w:sz w:val="24"/>
                <w:szCs w:val="24"/>
              </w:rPr>
              <w:t xml:space="preserve"> </w:t>
            </w:r>
            <w:proofErr w:type="spellStart"/>
            <w:r w:rsidRPr="00240660">
              <w:rPr>
                <w:sz w:val="24"/>
                <w:szCs w:val="24"/>
              </w:rPr>
              <w:t>declarate</w:t>
            </w:r>
            <w:proofErr w:type="spellEnd"/>
            <w:r w:rsidRPr="00240660">
              <w:rPr>
                <w:sz w:val="24"/>
                <w:szCs w:val="24"/>
              </w:rPr>
              <w:t xml:space="preserve">. </w:t>
            </w:r>
            <w:proofErr w:type="spellStart"/>
            <w:r>
              <w:rPr>
                <w:sz w:val="24"/>
                <w:szCs w:val="24"/>
              </w:rPr>
              <w:t>Vor</w:t>
            </w:r>
            <w:proofErr w:type="spellEnd"/>
            <w:r>
              <w:rPr>
                <w:sz w:val="24"/>
                <w:szCs w:val="24"/>
              </w:rPr>
              <w:t xml:space="preserve"> </w:t>
            </w:r>
            <w:proofErr w:type="spellStart"/>
            <w:r>
              <w:rPr>
                <w:sz w:val="24"/>
                <w:szCs w:val="24"/>
              </w:rPr>
              <w:t>dispărea</w:t>
            </w:r>
            <w:proofErr w:type="spellEnd"/>
            <w:r>
              <w:rPr>
                <w:sz w:val="24"/>
                <w:szCs w:val="24"/>
              </w:rPr>
              <w:t xml:space="preserve"> </w:t>
            </w:r>
            <w:r w:rsidRPr="00240660">
              <w:rPr>
                <w:sz w:val="24"/>
                <w:szCs w:val="24"/>
              </w:rPr>
              <w:t>„</w:t>
            </w:r>
            <w:proofErr w:type="spellStart"/>
            <w:r w:rsidRPr="00240660">
              <w:rPr>
                <w:sz w:val="24"/>
                <w:szCs w:val="24"/>
              </w:rPr>
              <w:t>zonele</w:t>
            </w:r>
            <w:proofErr w:type="spellEnd"/>
            <w:r w:rsidRPr="00240660">
              <w:rPr>
                <w:sz w:val="24"/>
                <w:szCs w:val="24"/>
              </w:rPr>
              <w:t xml:space="preserve"> </w:t>
            </w:r>
            <w:proofErr w:type="spellStart"/>
            <w:r w:rsidRPr="00240660">
              <w:rPr>
                <w:sz w:val="24"/>
                <w:szCs w:val="24"/>
              </w:rPr>
              <w:t>gri</w:t>
            </w:r>
            <w:proofErr w:type="spellEnd"/>
            <w:r w:rsidRPr="00240660">
              <w:rPr>
                <w:sz w:val="24"/>
                <w:szCs w:val="24"/>
              </w:rPr>
              <w:t xml:space="preserve">” legate de </w:t>
            </w:r>
            <w:proofErr w:type="spellStart"/>
            <w:r w:rsidRPr="00240660">
              <w:rPr>
                <w:sz w:val="24"/>
                <w:szCs w:val="24"/>
              </w:rPr>
              <w:t>proveniența</w:t>
            </w:r>
            <w:proofErr w:type="spellEnd"/>
            <w:r w:rsidRPr="00240660">
              <w:rPr>
                <w:sz w:val="24"/>
                <w:szCs w:val="24"/>
              </w:rPr>
              <w:t xml:space="preserve"> </w:t>
            </w:r>
            <w:proofErr w:type="spellStart"/>
            <w:r w:rsidRPr="00240660">
              <w:rPr>
                <w:sz w:val="24"/>
                <w:szCs w:val="24"/>
              </w:rPr>
              <w:t>pieselor</w:t>
            </w:r>
            <w:proofErr w:type="spellEnd"/>
            <w:r w:rsidRPr="00240660">
              <w:rPr>
                <w:sz w:val="24"/>
                <w:szCs w:val="24"/>
              </w:rPr>
              <w:t xml:space="preserve"> </w:t>
            </w:r>
            <w:proofErr w:type="spellStart"/>
            <w:r w:rsidRPr="00240660">
              <w:rPr>
                <w:sz w:val="24"/>
                <w:szCs w:val="24"/>
              </w:rPr>
              <w:t>sau</w:t>
            </w:r>
            <w:proofErr w:type="spellEnd"/>
            <w:r w:rsidRPr="00240660">
              <w:rPr>
                <w:sz w:val="24"/>
                <w:szCs w:val="24"/>
              </w:rPr>
              <w:t xml:space="preserve"> de </w:t>
            </w:r>
            <w:proofErr w:type="spellStart"/>
            <w:r w:rsidRPr="00240660">
              <w:rPr>
                <w:sz w:val="24"/>
                <w:szCs w:val="24"/>
              </w:rPr>
              <w:t>modificări</w:t>
            </w:r>
            <w:proofErr w:type="spellEnd"/>
            <w:r w:rsidRPr="00240660">
              <w:rPr>
                <w:sz w:val="24"/>
                <w:szCs w:val="24"/>
              </w:rPr>
              <w:t xml:space="preserve"> constructive </w:t>
            </w:r>
            <w:proofErr w:type="spellStart"/>
            <w:r w:rsidRPr="00240660">
              <w:rPr>
                <w:sz w:val="24"/>
                <w:szCs w:val="24"/>
              </w:rPr>
              <w:t>neautorizate</w:t>
            </w:r>
            <w:proofErr w:type="spellEnd"/>
            <w:r w:rsidRPr="00240660">
              <w:rPr>
                <w:sz w:val="24"/>
                <w:szCs w:val="24"/>
              </w:rPr>
              <w:t xml:space="preserve">. </w:t>
            </w:r>
            <w:proofErr w:type="spellStart"/>
            <w:r w:rsidRPr="00240660">
              <w:rPr>
                <w:sz w:val="24"/>
                <w:szCs w:val="24"/>
              </w:rPr>
              <w:t>Pentru</w:t>
            </w:r>
            <w:proofErr w:type="spellEnd"/>
            <w:r w:rsidRPr="00240660">
              <w:rPr>
                <w:sz w:val="24"/>
                <w:szCs w:val="24"/>
              </w:rPr>
              <w:t xml:space="preserve"> </w:t>
            </w:r>
            <w:proofErr w:type="spellStart"/>
            <w:r w:rsidRPr="00240660">
              <w:rPr>
                <w:sz w:val="24"/>
                <w:szCs w:val="24"/>
              </w:rPr>
              <w:t>proprietari</w:t>
            </w:r>
            <w:r>
              <w:rPr>
                <w:sz w:val="24"/>
                <w:szCs w:val="24"/>
              </w:rPr>
              <w:t>i</w:t>
            </w:r>
            <w:proofErr w:type="spellEnd"/>
            <w:r>
              <w:rPr>
                <w:sz w:val="24"/>
                <w:szCs w:val="24"/>
              </w:rPr>
              <w:t xml:space="preserve"> de </w:t>
            </w:r>
            <w:proofErr w:type="spellStart"/>
            <w:r>
              <w:rPr>
                <w:sz w:val="24"/>
                <w:szCs w:val="24"/>
              </w:rPr>
              <w:t>autovehicule</w:t>
            </w:r>
            <w:proofErr w:type="spellEnd"/>
            <w:r w:rsidRPr="00240660">
              <w:rPr>
                <w:sz w:val="24"/>
                <w:szCs w:val="24"/>
              </w:rPr>
              <w:t xml:space="preserve">, </w:t>
            </w:r>
            <w:proofErr w:type="spellStart"/>
            <w:r w:rsidRPr="00240660">
              <w:rPr>
                <w:sz w:val="24"/>
                <w:szCs w:val="24"/>
              </w:rPr>
              <w:t>asta</w:t>
            </w:r>
            <w:proofErr w:type="spellEnd"/>
            <w:r w:rsidRPr="00240660">
              <w:rPr>
                <w:sz w:val="24"/>
                <w:szCs w:val="24"/>
              </w:rPr>
              <w:t xml:space="preserve"> </w:t>
            </w:r>
            <w:proofErr w:type="spellStart"/>
            <w:r w:rsidRPr="00240660">
              <w:rPr>
                <w:sz w:val="24"/>
                <w:szCs w:val="24"/>
              </w:rPr>
              <w:t>înseamnă</w:t>
            </w:r>
            <w:proofErr w:type="spellEnd"/>
            <w:r w:rsidRPr="00240660">
              <w:rPr>
                <w:sz w:val="24"/>
                <w:szCs w:val="24"/>
              </w:rPr>
              <w:t xml:space="preserve"> </w:t>
            </w:r>
            <w:proofErr w:type="spellStart"/>
            <w:r w:rsidRPr="00240660">
              <w:rPr>
                <w:sz w:val="24"/>
                <w:szCs w:val="24"/>
              </w:rPr>
              <w:t>costuri</w:t>
            </w:r>
            <w:proofErr w:type="spellEnd"/>
            <w:r w:rsidRPr="00240660">
              <w:rPr>
                <w:sz w:val="24"/>
                <w:szCs w:val="24"/>
              </w:rPr>
              <w:t xml:space="preserve"> de </w:t>
            </w:r>
            <w:proofErr w:type="spellStart"/>
            <w:r w:rsidRPr="00240660">
              <w:rPr>
                <w:sz w:val="24"/>
                <w:szCs w:val="24"/>
              </w:rPr>
              <w:t>întreținere</w:t>
            </w:r>
            <w:proofErr w:type="spellEnd"/>
            <w:r w:rsidRPr="00240660">
              <w:rPr>
                <w:sz w:val="24"/>
                <w:szCs w:val="24"/>
              </w:rPr>
              <w:t xml:space="preserve"> </w:t>
            </w:r>
            <w:proofErr w:type="spellStart"/>
            <w:r w:rsidRPr="00240660">
              <w:rPr>
                <w:sz w:val="24"/>
                <w:szCs w:val="24"/>
              </w:rPr>
              <w:t>mai</w:t>
            </w:r>
            <w:proofErr w:type="spellEnd"/>
            <w:r w:rsidRPr="00240660">
              <w:rPr>
                <w:sz w:val="24"/>
                <w:szCs w:val="24"/>
              </w:rPr>
              <w:t xml:space="preserve"> </w:t>
            </w:r>
            <w:proofErr w:type="spellStart"/>
            <w:r w:rsidRPr="00240660">
              <w:rPr>
                <w:sz w:val="24"/>
                <w:szCs w:val="24"/>
              </w:rPr>
              <w:t>previzibile</w:t>
            </w:r>
            <w:proofErr w:type="spellEnd"/>
            <w:r w:rsidRPr="00240660">
              <w:rPr>
                <w:sz w:val="24"/>
                <w:szCs w:val="24"/>
              </w:rPr>
              <w:t xml:space="preserve"> </w:t>
            </w:r>
            <w:proofErr w:type="spellStart"/>
            <w:r w:rsidRPr="00240660">
              <w:rPr>
                <w:sz w:val="24"/>
                <w:szCs w:val="24"/>
              </w:rPr>
              <w:t>și</w:t>
            </w:r>
            <w:proofErr w:type="spellEnd"/>
            <w:r w:rsidRPr="00240660">
              <w:rPr>
                <w:sz w:val="24"/>
                <w:szCs w:val="24"/>
              </w:rPr>
              <w:t xml:space="preserve"> </w:t>
            </w:r>
            <w:proofErr w:type="spellStart"/>
            <w:r w:rsidRPr="00240660">
              <w:rPr>
                <w:sz w:val="24"/>
                <w:szCs w:val="24"/>
              </w:rPr>
              <w:t>mai</w:t>
            </w:r>
            <w:proofErr w:type="spellEnd"/>
            <w:r w:rsidRPr="00240660">
              <w:rPr>
                <w:sz w:val="24"/>
                <w:szCs w:val="24"/>
              </w:rPr>
              <w:t xml:space="preserve"> </w:t>
            </w:r>
            <w:proofErr w:type="spellStart"/>
            <w:r w:rsidRPr="00240660">
              <w:rPr>
                <w:sz w:val="24"/>
                <w:szCs w:val="24"/>
              </w:rPr>
              <w:t>puține</w:t>
            </w:r>
            <w:proofErr w:type="spellEnd"/>
            <w:r w:rsidRPr="00240660">
              <w:rPr>
                <w:sz w:val="24"/>
                <w:szCs w:val="24"/>
              </w:rPr>
              <w:t xml:space="preserve"> </w:t>
            </w:r>
            <w:proofErr w:type="spellStart"/>
            <w:r w:rsidRPr="00240660">
              <w:rPr>
                <w:sz w:val="24"/>
                <w:szCs w:val="24"/>
              </w:rPr>
              <w:t>surprize</w:t>
            </w:r>
            <w:proofErr w:type="spellEnd"/>
            <w:r w:rsidRPr="00240660">
              <w:rPr>
                <w:sz w:val="24"/>
                <w:szCs w:val="24"/>
              </w:rPr>
              <w:t xml:space="preserve"> la </w:t>
            </w:r>
            <w:proofErr w:type="spellStart"/>
            <w:r w:rsidRPr="00240660">
              <w:rPr>
                <w:sz w:val="24"/>
                <w:szCs w:val="24"/>
              </w:rPr>
              <w:t>I</w:t>
            </w:r>
            <w:r>
              <w:rPr>
                <w:sz w:val="24"/>
                <w:szCs w:val="24"/>
              </w:rPr>
              <w:t>nspecția</w:t>
            </w:r>
            <w:proofErr w:type="spellEnd"/>
            <w:r>
              <w:rPr>
                <w:sz w:val="24"/>
                <w:szCs w:val="24"/>
              </w:rPr>
              <w:t xml:space="preserve"> </w:t>
            </w:r>
            <w:proofErr w:type="spellStart"/>
            <w:r w:rsidRPr="00240660">
              <w:rPr>
                <w:sz w:val="24"/>
                <w:szCs w:val="24"/>
              </w:rPr>
              <w:t>T</w:t>
            </w:r>
            <w:r>
              <w:rPr>
                <w:sz w:val="24"/>
                <w:szCs w:val="24"/>
              </w:rPr>
              <w:t>ehnică</w:t>
            </w:r>
            <w:proofErr w:type="spellEnd"/>
            <w:r>
              <w:rPr>
                <w:sz w:val="24"/>
                <w:szCs w:val="24"/>
              </w:rPr>
              <w:t xml:space="preserve"> </w:t>
            </w:r>
            <w:proofErr w:type="spellStart"/>
            <w:r w:rsidRPr="00240660">
              <w:rPr>
                <w:sz w:val="24"/>
                <w:szCs w:val="24"/>
              </w:rPr>
              <w:t>P</w:t>
            </w:r>
            <w:r>
              <w:rPr>
                <w:sz w:val="24"/>
                <w:szCs w:val="24"/>
              </w:rPr>
              <w:t>eriodică</w:t>
            </w:r>
            <w:proofErr w:type="spellEnd"/>
            <w:r w:rsidRPr="00240660">
              <w:rPr>
                <w:sz w:val="24"/>
                <w:szCs w:val="24"/>
              </w:rPr>
              <w:t xml:space="preserve"> </w:t>
            </w:r>
            <w:proofErr w:type="spellStart"/>
            <w:r w:rsidRPr="00240660">
              <w:rPr>
                <w:sz w:val="24"/>
                <w:szCs w:val="24"/>
              </w:rPr>
              <w:t>sau</w:t>
            </w:r>
            <w:proofErr w:type="spellEnd"/>
            <w:r w:rsidRPr="00240660">
              <w:rPr>
                <w:sz w:val="24"/>
                <w:szCs w:val="24"/>
              </w:rPr>
              <w:t xml:space="preserve"> la </w:t>
            </w:r>
            <w:proofErr w:type="spellStart"/>
            <w:r w:rsidRPr="00240660">
              <w:rPr>
                <w:sz w:val="24"/>
                <w:szCs w:val="24"/>
              </w:rPr>
              <w:t>înmatriculare</w:t>
            </w:r>
            <w:proofErr w:type="spellEnd"/>
            <w:r w:rsidRPr="00240660">
              <w:rPr>
                <w:sz w:val="24"/>
                <w:szCs w:val="24"/>
              </w:rPr>
              <w:t>.</w:t>
            </w:r>
          </w:p>
          <w:p w14:paraId="1A895CBE" w14:textId="77777777" w:rsidR="00BB13B4" w:rsidRPr="008A4518" w:rsidRDefault="00BB13B4" w:rsidP="002E6607">
            <w:pPr>
              <w:ind w:firstLine="567"/>
              <w:rPr>
                <w:sz w:val="24"/>
                <w:szCs w:val="24"/>
              </w:rPr>
            </w:pPr>
            <w:proofErr w:type="spellStart"/>
            <w:r>
              <w:rPr>
                <w:sz w:val="24"/>
                <w:szCs w:val="24"/>
              </w:rPr>
              <w:t>Implementarea</w:t>
            </w:r>
            <w:proofErr w:type="spellEnd"/>
            <w:r>
              <w:rPr>
                <w:sz w:val="24"/>
                <w:szCs w:val="24"/>
              </w:rPr>
              <w:t xml:space="preserve"> </w:t>
            </w:r>
            <w:proofErr w:type="spellStart"/>
            <w:r>
              <w:rPr>
                <w:sz w:val="24"/>
                <w:szCs w:val="24"/>
              </w:rPr>
              <w:t>legii</w:t>
            </w:r>
            <w:proofErr w:type="spellEnd"/>
            <w:r>
              <w:rPr>
                <w:sz w:val="24"/>
                <w:szCs w:val="24"/>
              </w:rPr>
              <w:t xml:space="preserve"> </w:t>
            </w:r>
            <w:proofErr w:type="spellStart"/>
            <w:r>
              <w:rPr>
                <w:sz w:val="24"/>
                <w:szCs w:val="24"/>
              </w:rPr>
              <w:t>va</w:t>
            </w:r>
            <w:proofErr w:type="spellEnd"/>
            <w:r>
              <w:rPr>
                <w:sz w:val="24"/>
                <w:szCs w:val="24"/>
              </w:rPr>
              <w:t xml:space="preserve"> </w:t>
            </w:r>
            <w:proofErr w:type="spellStart"/>
            <w:r>
              <w:rPr>
                <w:sz w:val="24"/>
                <w:szCs w:val="24"/>
              </w:rPr>
              <w:t>impune</w:t>
            </w:r>
            <w:proofErr w:type="spellEnd"/>
            <w:r>
              <w:rPr>
                <w:sz w:val="24"/>
                <w:szCs w:val="24"/>
              </w:rPr>
              <w:t xml:space="preserve"> </w:t>
            </w:r>
            <w:proofErr w:type="spellStart"/>
            <w:r>
              <w:rPr>
                <w:sz w:val="24"/>
                <w:szCs w:val="24"/>
              </w:rPr>
              <w:t>subiecții</w:t>
            </w:r>
            <w:proofErr w:type="spellEnd"/>
            <w:r>
              <w:rPr>
                <w:sz w:val="24"/>
                <w:szCs w:val="24"/>
              </w:rPr>
              <w:t xml:space="preserve"> </w:t>
            </w:r>
            <w:proofErr w:type="spellStart"/>
            <w:r>
              <w:rPr>
                <w:sz w:val="24"/>
                <w:szCs w:val="24"/>
              </w:rPr>
              <w:t>să</w:t>
            </w:r>
            <w:proofErr w:type="spellEnd"/>
            <w:r>
              <w:rPr>
                <w:sz w:val="24"/>
                <w:szCs w:val="24"/>
              </w:rPr>
              <w:t xml:space="preserve"> se </w:t>
            </w:r>
            <w:proofErr w:type="spellStart"/>
            <w:r>
              <w:rPr>
                <w:sz w:val="24"/>
                <w:szCs w:val="24"/>
              </w:rPr>
              <w:t>c</w:t>
            </w:r>
            <w:r w:rsidRPr="003E378F">
              <w:rPr>
                <w:sz w:val="24"/>
                <w:szCs w:val="24"/>
              </w:rPr>
              <w:t>onform</w:t>
            </w:r>
            <w:r>
              <w:rPr>
                <w:sz w:val="24"/>
                <w:szCs w:val="24"/>
              </w:rPr>
              <w:t>eze</w:t>
            </w:r>
            <w:proofErr w:type="spellEnd"/>
            <w:r w:rsidRPr="003E378F">
              <w:rPr>
                <w:sz w:val="24"/>
                <w:szCs w:val="24"/>
              </w:rPr>
              <w:t xml:space="preserve"> la </w:t>
            </w:r>
            <w:proofErr w:type="spellStart"/>
            <w:r w:rsidRPr="003E378F">
              <w:rPr>
                <w:sz w:val="24"/>
                <w:szCs w:val="24"/>
              </w:rPr>
              <w:t>cerințe</w:t>
            </w:r>
            <w:proofErr w:type="spellEnd"/>
            <w:r w:rsidRPr="003E378F">
              <w:rPr>
                <w:sz w:val="24"/>
                <w:szCs w:val="24"/>
              </w:rPr>
              <w:t xml:space="preserve"> </w:t>
            </w:r>
            <w:proofErr w:type="spellStart"/>
            <w:r w:rsidRPr="003E378F">
              <w:rPr>
                <w:sz w:val="24"/>
                <w:szCs w:val="24"/>
              </w:rPr>
              <w:t>tehnice</w:t>
            </w:r>
            <w:proofErr w:type="spellEnd"/>
            <w:r w:rsidRPr="003E378F">
              <w:rPr>
                <w:sz w:val="24"/>
                <w:szCs w:val="24"/>
              </w:rPr>
              <w:t xml:space="preserve"> </w:t>
            </w:r>
            <w:proofErr w:type="spellStart"/>
            <w:r w:rsidRPr="003E378F">
              <w:rPr>
                <w:sz w:val="24"/>
                <w:szCs w:val="24"/>
              </w:rPr>
              <w:t>și</w:t>
            </w:r>
            <w:proofErr w:type="spellEnd"/>
            <w:r w:rsidRPr="003E378F">
              <w:rPr>
                <w:sz w:val="24"/>
                <w:szCs w:val="24"/>
              </w:rPr>
              <w:t xml:space="preserve"> de </w:t>
            </w:r>
            <w:proofErr w:type="spellStart"/>
            <w:r w:rsidRPr="003E378F">
              <w:rPr>
                <w:sz w:val="24"/>
                <w:szCs w:val="24"/>
              </w:rPr>
              <w:t>emisii</w:t>
            </w:r>
            <w:proofErr w:type="spellEnd"/>
            <w:r w:rsidRPr="003E378F">
              <w:rPr>
                <w:sz w:val="24"/>
                <w:szCs w:val="24"/>
              </w:rPr>
              <w:t xml:space="preserve">, </w:t>
            </w:r>
            <w:proofErr w:type="spellStart"/>
            <w:r>
              <w:rPr>
                <w:sz w:val="24"/>
                <w:szCs w:val="24"/>
              </w:rPr>
              <w:t>ceea</w:t>
            </w:r>
            <w:proofErr w:type="spellEnd"/>
            <w:r w:rsidR="009C1241">
              <w:rPr>
                <w:sz w:val="24"/>
                <w:szCs w:val="24"/>
              </w:rPr>
              <w:t xml:space="preserve"> </w:t>
            </w:r>
            <w:proofErr w:type="spellStart"/>
            <w:r>
              <w:rPr>
                <w:sz w:val="24"/>
                <w:szCs w:val="24"/>
              </w:rPr>
              <w:t>va</w:t>
            </w:r>
            <w:proofErr w:type="spellEnd"/>
            <w:r>
              <w:rPr>
                <w:sz w:val="24"/>
                <w:szCs w:val="24"/>
              </w:rPr>
              <w:t xml:space="preserve"> </w:t>
            </w:r>
            <w:proofErr w:type="spellStart"/>
            <w:r w:rsidRPr="003E378F">
              <w:rPr>
                <w:sz w:val="24"/>
                <w:szCs w:val="24"/>
              </w:rPr>
              <w:t>contribui</w:t>
            </w:r>
            <w:proofErr w:type="spellEnd"/>
            <w:r w:rsidRPr="003E378F">
              <w:rPr>
                <w:sz w:val="24"/>
                <w:szCs w:val="24"/>
              </w:rPr>
              <w:t xml:space="preserve"> la </w:t>
            </w:r>
            <w:proofErr w:type="spellStart"/>
            <w:r w:rsidRPr="003E378F">
              <w:rPr>
                <w:sz w:val="24"/>
                <w:szCs w:val="24"/>
              </w:rPr>
              <w:t>reducerea</w:t>
            </w:r>
            <w:proofErr w:type="spellEnd"/>
            <w:r w:rsidRPr="003E378F">
              <w:rPr>
                <w:sz w:val="24"/>
                <w:szCs w:val="24"/>
              </w:rPr>
              <w:t xml:space="preserve"> </w:t>
            </w:r>
            <w:proofErr w:type="spellStart"/>
            <w:r>
              <w:rPr>
                <w:sz w:val="24"/>
                <w:szCs w:val="24"/>
              </w:rPr>
              <w:t>poluării</w:t>
            </w:r>
            <w:proofErr w:type="spellEnd"/>
            <w:r>
              <w:rPr>
                <w:sz w:val="24"/>
                <w:szCs w:val="24"/>
              </w:rPr>
              <w:t xml:space="preserve"> </w:t>
            </w:r>
            <w:proofErr w:type="spellStart"/>
            <w:r w:rsidRPr="008A4518">
              <w:rPr>
                <w:sz w:val="24"/>
                <w:szCs w:val="24"/>
              </w:rPr>
              <w:t>în</w:t>
            </w:r>
            <w:proofErr w:type="spellEnd"/>
            <w:r w:rsidRPr="008A4518">
              <w:rPr>
                <w:sz w:val="24"/>
                <w:szCs w:val="24"/>
              </w:rPr>
              <w:t xml:space="preserve"> </w:t>
            </w:r>
            <w:proofErr w:type="spellStart"/>
            <w:r w:rsidRPr="008A4518">
              <w:rPr>
                <w:sz w:val="24"/>
                <w:szCs w:val="24"/>
              </w:rPr>
              <w:t>zonele</w:t>
            </w:r>
            <w:proofErr w:type="spellEnd"/>
            <w:r w:rsidRPr="008A4518">
              <w:rPr>
                <w:sz w:val="24"/>
                <w:szCs w:val="24"/>
              </w:rPr>
              <w:t xml:space="preserve"> urbane</w:t>
            </w:r>
            <w:r>
              <w:rPr>
                <w:sz w:val="24"/>
                <w:szCs w:val="24"/>
              </w:rPr>
              <w:t xml:space="preserve">, </w:t>
            </w:r>
            <w:proofErr w:type="spellStart"/>
            <w:r>
              <w:rPr>
                <w:sz w:val="24"/>
                <w:szCs w:val="24"/>
              </w:rPr>
              <w:t>iar</w:t>
            </w:r>
            <w:proofErr w:type="spellEnd"/>
            <w:r>
              <w:rPr>
                <w:sz w:val="24"/>
                <w:szCs w:val="24"/>
              </w:rPr>
              <w:t xml:space="preserve"> </w:t>
            </w:r>
            <w:proofErr w:type="spellStart"/>
            <w:r>
              <w:rPr>
                <w:sz w:val="24"/>
                <w:szCs w:val="24"/>
              </w:rPr>
              <w:t>n</w:t>
            </w:r>
            <w:r w:rsidRPr="008A4518">
              <w:rPr>
                <w:sz w:val="24"/>
                <w:szCs w:val="24"/>
              </w:rPr>
              <w:t>ivelul</w:t>
            </w:r>
            <w:proofErr w:type="spellEnd"/>
            <w:r w:rsidRPr="008A4518">
              <w:rPr>
                <w:sz w:val="24"/>
                <w:szCs w:val="24"/>
              </w:rPr>
              <w:t xml:space="preserve"> de </w:t>
            </w:r>
            <w:proofErr w:type="spellStart"/>
            <w:r w:rsidRPr="008A4518">
              <w:rPr>
                <w:sz w:val="24"/>
                <w:szCs w:val="24"/>
              </w:rPr>
              <w:t>zgomot</w:t>
            </w:r>
            <w:proofErr w:type="spellEnd"/>
            <w:r w:rsidRPr="008A4518">
              <w:rPr>
                <w:sz w:val="24"/>
                <w:szCs w:val="24"/>
              </w:rPr>
              <w:t xml:space="preserve"> </w:t>
            </w:r>
            <w:proofErr w:type="spellStart"/>
            <w:r>
              <w:rPr>
                <w:sz w:val="24"/>
                <w:szCs w:val="24"/>
              </w:rPr>
              <w:t>va</w:t>
            </w:r>
            <w:proofErr w:type="spellEnd"/>
            <w:r>
              <w:rPr>
                <w:sz w:val="24"/>
                <w:szCs w:val="24"/>
              </w:rPr>
              <w:t xml:space="preserve"> </w:t>
            </w:r>
            <w:proofErr w:type="spellStart"/>
            <w:r w:rsidRPr="008A4518">
              <w:rPr>
                <w:sz w:val="24"/>
                <w:szCs w:val="24"/>
              </w:rPr>
              <w:t>sc</w:t>
            </w:r>
            <w:r>
              <w:rPr>
                <w:sz w:val="24"/>
                <w:szCs w:val="24"/>
              </w:rPr>
              <w:t>ădea</w:t>
            </w:r>
            <w:proofErr w:type="spellEnd"/>
            <w:r w:rsidRPr="008A4518">
              <w:rPr>
                <w:sz w:val="24"/>
                <w:szCs w:val="24"/>
              </w:rPr>
              <w:t xml:space="preserve"> </w:t>
            </w:r>
            <w:proofErr w:type="spellStart"/>
            <w:r w:rsidRPr="008A4518">
              <w:rPr>
                <w:sz w:val="24"/>
                <w:szCs w:val="24"/>
              </w:rPr>
              <w:t>odată</w:t>
            </w:r>
            <w:proofErr w:type="spellEnd"/>
            <w:r w:rsidRPr="008A4518">
              <w:rPr>
                <w:sz w:val="24"/>
                <w:szCs w:val="24"/>
              </w:rPr>
              <w:t xml:space="preserve"> cu </w:t>
            </w:r>
            <w:proofErr w:type="spellStart"/>
            <w:r w:rsidRPr="008A4518">
              <w:rPr>
                <w:sz w:val="24"/>
                <w:szCs w:val="24"/>
              </w:rPr>
              <w:t>întreținerea</w:t>
            </w:r>
            <w:proofErr w:type="spellEnd"/>
            <w:r w:rsidRPr="008A4518">
              <w:rPr>
                <w:sz w:val="24"/>
                <w:szCs w:val="24"/>
              </w:rPr>
              <w:t xml:space="preserve"> </w:t>
            </w:r>
            <w:proofErr w:type="spellStart"/>
            <w:r w:rsidRPr="008A4518">
              <w:rPr>
                <w:sz w:val="24"/>
                <w:szCs w:val="24"/>
              </w:rPr>
              <w:t>corectă</w:t>
            </w:r>
            <w:proofErr w:type="spellEnd"/>
            <w:r w:rsidRPr="008A4518">
              <w:rPr>
                <w:sz w:val="24"/>
                <w:szCs w:val="24"/>
              </w:rPr>
              <w:t xml:space="preserve"> </w:t>
            </w:r>
            <w:proofErr w:type="spellStart"/>
            <w:r w:rsidRPr="008A4518">
              <w:rPr>
                <w:sz w:val="24"/>
                <w:szCs w:val="24"/>
              </w:rPr>
              <w:t>și</w:t>
            </w:r>
            <w:proofErr w:type="spellEnd"/>
            <w:r w:rsidRPr="008A4518">
              <w:rPr>
                <w:sz w:val="24"/>
                <w:szCs w:val="24"/>
              </w:rPr>
              <w:t xml:space="preserve"> cu </w:t>
            </w:r>
            <w:proofErr w:type="spellStart"/>
            <w:r>
              <w:rPr>
                <w:sz w:val="24"/>
                <w:szCs w:val="24"/>
              </w:rPr>
              <w:t>eliminarea</w:t>
            </w:r>
            <w:proofErr w:type="spellEnd"/>
            <w:r>
              <w:rPr>
                <w:sz w:val="24"/>
                <w:szCs w:val="24"/>
              </w:rPr>
              <w:t xml:space="preserve"> </w:t>
            </w:r>
            <w:proofErr w:type="spellStart"/>
            <w:r w:rsidRPr="008A4518">
              <w:rPr>
                <w:sz w:val="24"/>
                <w:szCs w:val="24"/>
              </w:rPr>
              <w:t>pieselor</w:t>
            </w:r>
            <w:proofErr w:type="spellEnd"/>
            <w:r w:rsidRPr="008A4518">
              <w:rPr>
                <w:sz w:val="24"/>
                <w:szCs w:val="24"/>
              </w:rPr>
              <w:t xml:space="preserve"> </w:t>
            </w:r>
            <w:proofErr w:type="spellStart"/>
            <w:r w:rsidRPr="008A4518">
              <w:rPr>
                <w:sz w:val="24"/>
                <w:szCs w:val="24"/>
              </w:rPr>
              <w:t>neconforme</w:t>
            </w:r>
            <w:proofErr w:type="spellEnd"/>
            <w:r w:rsidRPr="008A4518">
              <w:rPr>
                <w:sz w:val="24"/>
                <w:szCs w:val="24"/>
              </w:rPr>
              <w:t>.</w:t>
            </w:r>
          </w:p>
          <w:p w14:paraId="7D1981DA" w14:textId="77777777" w:rsidR="00BB13B4" w:rsidRPr="002E398F" w:rsidRDefault="00BB13B4" w:rsidP="002E6607">
            <w:pPr>
              <w:ind w:firstLine="567"/>
              <w:rPr>
                <w:sz w:val="24"/>
                <w:szCs w:val="24"/>
              </w:rPr>
            </w:pPr>
            <w:proofErr w:type="spellStart"/>
            <w:r w:rsidRPr="00BB13B4">
              <w:rPr>
                <w:bCs/>
                <w:sz w:val="24"/>
                <w:szCs w:val="24"/>
              </w:rPr>
              <w:t>D</w:t>
            </w:r>
            <w:r w:rsidRPr="002E398F">
              <w:rPr>
                <w:sz w:val="24"/>
                <w:szCs w:val="24"/>
              </w:rPr>
              <w:t>esemnare</w:t>
            </w:r>
            <w:r>
              <w:rPr>
                <w:sz w:val="24"/>
                <w:szCs w:val="24"/>
              </w:rPr>
              <w:t>a</w:t>
            </w:r>
            <w:proofErr w:type="spellEnd"/>
            <w:r w:rsidRPr="002E398F">
              <w:rPr>
                <w:sz w:val="24"/>
                <w:szCs w:val="24"/>
              </w:rPr>
              <w:t xml:space="preserve"> </w:t>
            </w:r>
            <w:proofErr w:type="spellStart"/>
            <w:r w:rsidRPr="003E378F">
              <w:rPr>
                <w:sz w:val="24"/>
                <w:szCs w:val="24"/>
              </w:rPr>
              <w:t>și</w:t>
            </w:r>
            <w:proofErr w:type="spellEnd"/>
            <w:r w:rsidRPr="003E378F">
              <w:rPr>
                <w:sz w:val="24"/>
                <w:szCs w:val="24"/>
              </w:rPr>
              <w:t xml:space="preserve"> </w:t>
            </w:r>
            <w:proofErr w:type="spellStart"/>
            <w:r w:rsidRPr="003E378F">
              <w:rPr>
                <w:sz w:val="24"/>
                <w:szCs w:val="24"/>
              </w:rPr>
              <w:t>supraveghere</w:t>
            </w:r>
            <w:proofErr w:type="spellEnd"/>
            <w:r w:rsidRPr="003E378F">
              <w:rPr>
                <w:sz w:val="24"/>
                <w:szCs w:val="24"/>
              </w:rPr>
              <w:t xml:space="preserve"> a </w:t>
            </w:r>
            <w:proofErr w:type="spellStart"/>
            <w:r w:rsidRPr="003E378F">
              <w:rPr>
                <w:sz w:val="24"/>
                <w:szCs w:val="24"/>
              </w:rPr>
              <w:t>serviciilor</w:t>
            </w:r>
            <w:proofErr w:type="spellEnd"/>
            <w:r w:rsidRPr="003E378F">
              <w:rPr>
                <w:sz w:val="24"/>
                <w:szCs w:val="24"/>
              </w:rPr>
              <w:t xml:space="preserve"> </w:t>
            </w:r>
            <w:proofErr w:type="spellStart"/>
            <w:r w:rsidRPr="003E378F">
              <w:rPr>
                <w:sz w:val="24"/>
                <w:szCs w:val="24"/>
              </w:rPr>
              <w:t>tehnice</w:t>
            </w:r>
            <w:proofErr w:type="spellEnd"/>
            <w:r>
              <w:rPr>
                <w:sz w:val="24"/>
                <w:szCs w:val="24"/>
              </w:rPr>
              <w:t xml:space="preserve">, conform </w:t>
            </w:r>
            <w:proofErr w:type="spellStart"/>
            <w:r>
              <w:rPr>
                <w:sz w:val="24"/>
                <w:szCs w:val="24"/>
              </w:rPr>
              <w:t>cerințelor</w:t>
            </w:r>
            <w:proofErr w:type="spellEnd"/>
            <w:r>
              <w:rPr>
                <w:sz w:val="24"/>
                <w:szCs w:val="24"/>
              </w:rPr>
              <w:t xml:space="preserve"> </w:t>
            </w:r>
            <w:proofErr w:type="spellStart"/>
            <w:r>
              <w:rPr>
                <w:sz w:val="24"/>
                <w:szCs w:val="24"/>
              </w:rPr>
              <w:t>proiectului</w:t>
            </w:r>
            <w:proofErr w:type="spellEnd"/>
            <w:r>
              <w:rPr>
                <w:sz w:val="24"/>
                <w:szCs w:val="24"/>
              </w:rPr>
              <w:t xml:space="preserve"> de </w:t>
            </w:r>
            <w:proofErr w:type="spellStart"/>
            <w:r>
              <w:rPr>
                <w:sz w:val="24"/>
                <w:szCs w:val="24"/>
              </w:rPr>
              <w:t>lege</w:t>
            </w:r>
            <w:proofErr w:type="spellEnd"/>
            <w:r>
              <w:rPr>
                <w:sz w:val="24"/>
                <w:szCs w:val="24"/>
              </w:rPr>
              <w:t xml:space="preserve">, </w:t>
            </w:r>
            <w:proofErr w:type="spellStart"/>
            <w:r w:rsidRPr="003E378F">
              <w:rPr>
                <w:sz w:val="24"/>
                <w:szCs w:val="24"/>
              </w:rPr>
              <w:t>pe</w:t>
            </w:r>
            <w:proofErr w:type="spellEnd"/>
            <w:r w:rsidRPr="003E378F">
              <w:rPr>
                <w:sz w:val="24"/>
                <w:szCs w:val="24"/>
              </w:rPr>
              <w:t xml:space="preserve"> </w:t>
            </w:r>
            <w:proofErr w:type="spellStart"/>
            <w:r w:rsidRPr="003E378F">
              <w:rPr>
                <w:sz w:val="24"/>
                <w:szCs w:val="24"/>
              </w:rPr>
              <w:t>criterii</w:t>
            </w:r>
            <w:proofErr w:type="spellEnd"/>
            <w:r w:rsidRPr="003E378F">
              <w:rPr>
                <w:sz w:val="24"/>
                <w:szCs w:val="24"/>
              </w:rPr>
              <w:t xml:space="preserve"> de </w:t>
            </w:r>
            <w:proofErr w:type="spellStart"/>
            <w:r w:rsidRPr="003E378F">
              <w:rPr>
                <w:sz w:val="24"/>
                <w:szCs w:val="24"/>
              </w:rPr>
              <w:t>competență</w:t>
            </w:r>
            <w:proofErr w:type="spellEnd"/>
            <w:r w:rsidRPr="003E378F">
              <w:rPr>
                <w:sz w:val="24"/>
                <w:szCs w:val="24"/>
              </w:rPr>
              <w:t xml:space="preserve"> </w:t>
            </w:r>
            <w:proofErr w:type="spellStart"/>
            <w:r w:rsidRPr="003E378F">
              <w:rPr>
                <w:sz w:val="24"/>
                <w:szCs w:val="24"/>
              </w:rPr>
              <w:t>și</w:t>
            </w:r>
            <w:proofErr w:type="spellEnd"/>
            <w:r w:rsidRPr="003E378F">
              <w:rPr>
                <w:sz w:val="24"/>
                <w:szCs w:val="24"/>
              </w:rPr>
              <w:t xml:space="preserve"> </w:t>
            </w:r>
            <w:proofErr w:type="spellStart"/>
            <w:r w:rsidRPr="003E378F">
              <w:rPr>
                <w:sz w:val="24"/>
                <w:szCs w:val="24"/>
              </w:rPr>
              <w:t>imparțialitate</w:t>
            </w:r>
            <w:proofErr w:type="spellEnd"/>
            <w:r w:rsidRPr="003E378F">
              <w:rPr>
                <w:sz w:val="24"/>
                <w:szCs w:val="24"/>
              </w:rPr>
              <w:t xml:space="preserve"> </w:t>
            </w:r>
            <w:r>
              <w:rPr>
                <w:sz w:val="24"/>
                <w:szCs w:val="24"/>
              </w:rPr>
              <w:t xml:space="preserve">se </w:t>
            </w:r>
            <w:proofErr w:type="spellStart"/>
            <w:r>
              <w:rPr>
                <w:sz w:val="24"/>
                <w:szCs w:val="24"/>
              </w:rPr>
              <w:t>estimează</w:t>
            </w:r>
            <w:proofErr w:type="spellEnd"/>
            <w:r>
              <w:rPr>
                <w:sz w:val="24"/>
                <w:szCs w:val="24"/>
              </w:rPr>
              <w:t xml:space="preserve"> </w:t>
            </w:r>
            <w:proofErr w:type="spellStart"/>
            <w:r>
              <w:rPr>
                <w:sz w:val="24"/>
                <w:szCs w:val="24"/>
              </w:rPr>
              <w:t>să</w:t>
            </w:r>
            <w:proofErr w:type="spellEnd"/>
            <w:r>
              <w:rPr>
                <w:sz w:val="24"/>
                <w:szCs w:val="24"/>
              </w:rPr>
              <w:t xml:space="preserve"> </w:t>
            </w:r>
            <w:proofErr w:type="spellStart"/>
            <w:r w:rsidRPr="003E378F">
              <w:rPr>
                <w:sz w:val="24"/>
                <w:szCs w:val="24"/>
              </w:rPr>
              <w:t>stimule</w:t>
            </w:r>
            <w:r>
              <w:rPr>
                <w:sz w:val="24"/>
                <w:szCs w:val="24"/>
              </w:rPr>
              <w:t>ze</w:t>
            </w:r>
            <w:proofErr w:type="spellEnd"/>
            <w:r w:rsidRPr="003E378F">
              <w:rPr>
                <w:sz w:val="24"/>
                <w:szCs w:val="24"/>
              </w:rPr>
              <w:t xml:space="preserve"> </w:t>
            </w:r>
            <w:proofErr w:type="spellStart"/>
            <w:r w:rsidRPr="003E378F">
              <w:rPr>
                <w:sz w:val="24"/>
                <w:szCs w:val="24"/>
              </w:rPr>
              <w:t>formarea</w:t>
            </w:r>
            <w:proofErr w:type="spellEnd"/>
            <w:r w:rsidRPr="003E378F">
              <w:rPr>
                <w:sz w:val="24"/>
                <w:szCs w:val="24"/>
              </w:rPr>
              <w:t xml:space="preserve"> </w:t>
            </w:r>
            <w:proofErr w:type="spellStart"/>
            <w:r w:rsidRPr="003E378F">
              <w:rPr>
                <w:sz w:val="24"/>
                <w:szCs w:val="24"/>
              </w:rPr>
              <w:t>profesională</w:t>
            </w:r>
            <w:proofErr w:type="spellEnd"/>
            <w:r w:rsidRPr="003E378F">
              <w:rPr>
                <w:sz w:val="24"/>
                <w:szCs w:val="24"/>
              </w:rPr>
              <w:t xml:space="preserve"> </w:t>
            </w:r>
            <w:r>
              <w:rPr>
                <w:sz w:val="24"/>
                <w:szCs w:val="24"/>
              </w:rPr>
              <w:t xml:space="preserve">a </w:t>
            </w:r>
            <w:proofErr w:type="spellStart"/>
            <w:r>
              <w:rPr>
                <w:sz w:val="24"/>
                <w:szCs w:val="24"/>
              </w:rPr>
              <w:t>personalului</w:t>
            </w:r>
            <w:proofErr w:type="spellEnd"/>
            <w:r>
              <w:rPr>
                <w:sz w:val="24"/>
                <w:szCs w:val="24"/>
              </w:rPr>
              <w:t xml:space="preserve"> </w:t>
            </w:r>
            <w:proofErr w:type="spellStart"/>
            <w:r>
              <w:rPr>
                <w:sz w:val="24"/>
                <w:szCs w:val="24"/>
              </w:rPr>
              <w:t>acestora</w:t>
            </w:r>
            <w:proofErr w:type="spellEnd"/>
            <w:r>
              <w:rPr>
                <w:sz w:val="24"/>
                <w:szCs w:val="24"/>
              </w:rPr>
              <w:t xml:space="preserve"> </w:t>
            </w:r>
            <w:proofErr w:type="spellStart"/>
            <w:r w:rsidRPr="003E378F">
              <w:rPr>
                <w:sz w:val="24"/>
                <w:szCs w:val="24"/>
              </w:rPr>
              <w:t>și</w:t>
            </w:r>
            <w:proofErr w:type="spellEnd"/>
            <w:r w:rsidRPr="003E378F">
              <w:rPr>
                <w:sz w:val="24"/>
                <w:szCs w:val="24"/>
              </w:rPr>
              <w:t xml:space="preserve"> </w:t>
            </w:r>
            <w:proofErr w:type="spellStart"/>
            <w:r w:rsidRPr="003E378F">
              <w:rPr>
                <w:sz w:val="24"/>
                <w:szCs w:val="24"/>
              </w:rPr>
              <w:t>calificările</w:t>
            </w:r>
            <w:proofErr w:type="spellEnd"/>
            <w:r w:rsidRPr="003E378F">
              <w:rPr>
                <w:sz w:val="24"/>
                <w:szCs w:val="24"/>
              </w:rPr>
              <w:t xml:space="preserve"> </w:t>
            </w:r>
            <w:proofErr w:type="spellStart"/>
            <w:r w:rsidRPr="003E378F">
              <w:rPr>
                <w:sz w:val="24"/>
                <w:szCs w:val="24"/>
              </w:rPr>
              <w:t>înalte</w:t>
            </w:r>
            <w:proofErr w:type="spellEnd"/>
            <w:r w:rsidRPr="003E378F">
              <w:rPr>
                <w:sz w:val="24"/>
                <w:szCs w:val="24"/>
              </w:rPr>
              <w:t xml:space="preserve"> </w:t>
            </w:r>
            <w:proofErr w:type="spellStart"/>
            <w:r w:rsidRPr="003E378F">
              <w:rPr>
                <w:sz w:val="24"/>
                <w:szCs w:val="24"/>
              </w:rPr>
              <w:t>în</w:t>
            </w:r>
            <w:proofErr w:type="spellEnd"/>
            <w:r w:rsidRPr="003E378F">
              <w:rPr>
                <w:sz w:val="24"/>
                <w:szCs w:val="24"/>
              </w:rPr>
              <w:t xml:space="preserve"> </w:t>
            </w:r>
            <w:proofErr w:type="spellStart"/>
            <w:r w:rsidRPr="003E378F">
              <w:rPr>
                <w:sz w:val="24"/>
                <w:szCs w:val="24"/>
              </w:rPr>
              <w:t>domenii</w:t>
            </w:r>
            <w:proofErr w:type="spellEnd"/>
            <w:r w:rsidRPr="003E378F">
              <w:rPr>
                <w:sz w:val="24"/>
                <w:szCs w:val="24"/>
              </w:rPr>
              <w:t xml:space="preserve"> </w:t>
            </w:r>
            <w:proofErr w:type="spellStart"/>
            <w:r w:rsidRPr="003E378F">
              <w:rPr>
                <w:sz w:val="24"/>
                <w:szCs w:val="24"/>
              </w:rPr>
              <w:t>precum</w:t>
            </w:r>
            <w:proofErr w:type="spellEnd"/>
            <w:r w:rsidRPr="003E378F">
              <w:rPr>
                <w:sz w:val="24"/>
                <w:szCs w:val="24"/>
              </w:rPr>
              <w:t xml:space="preserve"> </w:t>
            </w:r>
            <w:proofErr w:type="spellStart"/>
            <w:r w:rsidRPr="003E378F">
              <w:rPr>
                <w:sz w:val="24"/>
                <w:szCs w:val="24"/>
              </w:rPr>
              <w:t>încercări</w:t>
            </w:r>
            <w:proofErr w:type="spellEnd"/>
            <w:r w:rsidRPr="003E378F">
              <w:rPr>
                <w:sz w:val="24"/>
                <w:szCs w:val="24"/>
              </w:rPr>
              <w:t xml:space="preserve"> de </w:t>
            </w:r>
            <w:proofErr w:type="spellStart"/>
            <w:r w:rsidRPr="003E378F">
              <w:rPr>
                <w:sz w:val="24"/>
                <w:szCs w:val="24"/>
              </w:rPr>
              <w:t>laborator</w:t>
            </w:r>
            <w:proofErr w:type="spellEnd"/>
            <w:r>
              <w:rPr>
                <w:sz w:val="24"/>
                <w:szCs w:val="24"/>
              </w:rPr>
              <w:t xml:space="preserve"> </w:t>
            </w:r>
            <w:proofErr w:type="spellStart"/>
            <w:r>
              <w:rPr>
                <w:sz w:val="24"/>
                <w:szCs w:val="24"/>
              </w:rPr>
              <w:t>și</w:t>
            </w:r>
            <w:proofErr w:type="spellEnd"/>
            <w:r w:rsidRPr="003E378F">
              <w:rPr>
                <w:sz w:val="24"/>
                <w:szCs w:val="24"/>
              </w:rPr>
              <w:t xml:space="preserve"> </w:t>
            </w:r>
            <w:proofErr w:type="spellStart"/>
            <w:r w:rsidRPr="003E378F">
              <w:rPr>
                <w:sz w:val="24"/>
                <w:szCs w:val="24"/>
              </w:rPr>
              <w:t>evaluarea</w:t>
            </w:r>
            <w:proofErr w:type="spellEnd"/>
            <w:r w:rsidRPr="003E378F">
              <w:rPr>
                <w:sz w:val="24"/>
                <w:szCs w:val="24"/>
              </w:rPr>
              <w:t xml:space="preserve"> </w:t>
            </w:r>
            <w:proofErr w:type="spellStart"/>
            <w:r w:rsidRPr="003E378F">
              <w:rPr>
                <w:sz w:val="24"/>
                <w:szCs w:val="24"/>
              </w:rPr>
              <w:t>conformității</w:t>
            </w:r>
            <w:proofErr w:type="spellEnd"/>
            <w:r w:rsidRPr="003E378F">
              <w:rPr>
                <w:sz w:val="24"/>
                <w:szCs w:val="24"/>
              </w:rPr>
              <w:t xml:space="preserve">. </w:t>
            </w:r>
            <w:proofErr w:type="spellStart"/>
            <w:r w:rsidRPr="003E378F">
              <w:rPr>
                <w:sz w:val="24"/>
                <w:szCs w:val="24"/>
              </w:rPr>
              <w:t>Aceasta</w:t>
            </w:r>
            <w:proofErr w:type="spellEnd"/>
            <w:r w:rsidRPr="003E378F">
              <w:rPr>
                <w:sz w:val="24"/>
                <w:szCs w:val="24"/>
              </w:rPr>
              <w:t xml:space="preserve"> </w:t>
            </w:r>
            <w:proofErr w:type="spellStart"/>
            <w:r>
              <w:rPr>
                <w:sz w:val="24"/>
                <w:szCs w:val="24"/>
              </w:rPr>
              <w:t>va</w:t>
            </w:r>
            <w:proofErr w:type="spellEnd"/>
            <w:r>
              <w:rPr>
                <w:sz w:val="24"/>
                <w:szCs w:val="24"/>
              </w:rPr>
              <w:t xml:space="preserve"> duce la </w:t>
            </w:r>
            <w:proofErr w:type="spellStart"/>
            <w:r w:rsidRPr="003E378F">
              <w:rPr>
                <w:sz w:val="24"/>
                <w:szCs w:val="24"/>
              </w:rPr>
              <w:t>creea</w:t>
            </w:r>
            <w:r>
              <w:rPr>
                <w:sz w:val="24"/>
                <w:szCs w:val="24"/>
              </w:rPr>
              <w:t>rea</w:t>
            </w:r>
            <w:proofErr w:type="spellEnd"/>
            <w:r w:rsidRPr="003E378F">
              <w:rPr>
                <w:sz w:val="24"/>
                <w:szCs w:val="24"/>
              </w:rPr>
              <w:t xml:space="preserve"> </w:t>
            </w:r>
            <w:proofErr w:type="spellStart"/>
            <w:r w:rsidRPr="003E378F">
              <w:rPr>
                <w:sz w:val="24"/>
                <w:szCs w:val="24"/>
              </w:rPr>
              <w:t>locuri</w:t>
            </w:r>
            <w:r>
              <w:rPr>
                <w:sz w:val="24"/>
                <w:szCs w:val="24"/>
              </w:rPr>
              <w:t>lor</w:t>
            </w:r>
            <w:proofErr w:type="spellEnd"/>
            <w:r w:rsidRPr="003E378F">
              <w:rPr>
                <w:sz w:val="24"/>
                <w:szCs w:val="24"/>
              </w:rPr>
              <w:t xml:space="preserve"> de </w:t>
            </w:r>
            <w:proofErr w:type="spellStart"/>
            <w:r w:rsidRPr="003E378F">
              <w:rPr>
                <w:sz w:val="24"/>
                <w:szCs w:val="24"/>
              </w:rPr>
              <w:t>muncă</w:t>
            </w:r>
            <w:proofErr w:type="spellEnd"/>
            <w:r w:rsidRPr="003E378F">
              <w:rPr>
                <w:sz w:val="24"/>
                <w:szCs w:val="24"/>
              </w:rPr>
              <w:t xml:space="preserve"> </w:t>
            </w:r>
            <w:proofErr w:type="spellStart"/>
            <w:r w:rsidRPr="003E378F">
              <w:rPr>
                <w:sz w:val="24"/>
                <w:szCs w:val="24"/>
              </w:rPr>
              <w:t>specializate</w:t>
            </w:r>
            <w:proofErr w:type="spellEnd"/>
            <w:r w:rsidRPr="003E378F">
              <w:rPr>
                <w:sz w:val="24"/>
                <w:szCs w:val="24"/>
              </w:rPr>
              <w:t xml:space="preserve"> </w:t>
            </w:r>
            <w:proofErr w:type="spellStart"/>
            <w:r w:rsidRPr="003E378F">
              <w:rPr>
                <w:sz w:val="24"/>
                <w:szCs w:val="24"/>
              </w:rPr>
              <w:t>și</w:t>
            </w:r>
            <w:proofErr w:type="spellEnd"/>
            <w:r w:rsidRPr="003E378F">
              <w:rPr>
                <w:sz w:val="24"/>
                <w:szCs w:val="24"/>
              </w:rPr>
              <w:t xml:space="preserve"> </w:t>
            </w:r>
            <w:r>
              <w:rPr>
                <w:sz w:val="24"/>
                <w:szCs w:val="24"/>
              </w:rPr>
              <w:t xml:space="preserve">la </w:t>
            </w:r>
            <w:proofErr w:type="spellStart"/>
            <w:r w:rsidRPr="003E378F">
              <w:rPr>
                <w:sz w:val="24"/>
                <w:szCs w:val="24"/>
              </w:rPr>
              <w:t>ridic</w:t>
            </w:r>
            <w:r>
              <w:rPr>
                <w:sz w:val="24"/>
                <w:szCs w:val="24"/>
              </w:rPr>
              <w:t>area</w:t>
            </w:r>
            <w:proofErr w:type="spellEnd"/>
            <w:r w:rsidRPr="003E378F">
              <w:rPr>
                <w:sz w:val="24"/>
                <w:szCs w:val="24"/>
              </w:rPr>
              <w:t xml:space="preserve"> </w:t>
            </w:r>
            <w:proofErr w:type="spellStart"/>
            <w:r w:rsidRPr="002E398F">
              <w:rPr>
                <w:sz w:val="24"/>
                <w:szCs w:val="24"/>
              </w:rPr>
              <w:t>standard</w:t>
            </w:r>
            <w:r>
              <w:rPr>
                <w:sz w:val="24"/>
                <w:szCs w:val="24"/>
              </w:rPr>
              <w:t>elor</w:t>
            </w:r>
            <w:proofErr w:type="spellEnd"/>
            <w:r w:rsidRPr="002E398F">
              <w:rPr>
                <w:sz w:val="24"/>
                <w:szCs w:val="24"/>
              </w:rPr>
              <w:t xml:space="preserve"> </w:t>
            </w:r>
            <w:proofErr w:type="spellStart"/>
            <w:r w:rsidRPr="002E398F">
              <w:rPr>
                <w:sz w:val="24"/>
                <w:szCs w:val="24"/>
              </w:rPr>
              <w:t>profesional</w:t>
            </w:r>
            <w:r>
              <w:rPr>
                <w:sz w:val="24"/>
                <w:szCs w:val="24"/>
              </w:rPr>
              <w:t>e</w:t>
            </w:r>
            <w:proofErr w:type="spellEnd"/>
            <w:r w:rsidRPr="002E398F">
              <w:rPr>
                <w:sz w:val="24"/>
                <w:szCs w:val="24"/>
              </w:rPr>
              <w:t xml:space="preserve"> </w:t>
            </w:r>
            <w:proofErr w:type="spellStart"/>
            <w:r w:rsidRPr="002E398F">
              <w:rPr>
                <w:sz w:val="24"/>
                <w:szCs w:val="24"/>
              </w:rPr>
              <w:t>în</w:t>
            </w:r>
            <w:proofErr w:type="spellEnd"/>
            <w:r w:rsidRPr="002E398F">
              <w:rPr>
                <w:sz w:val="24"/>
                <w:szCs w:val="24"/>
              </w:rPr>
              <w:t xml:space="preserve"> </w:t>
            </w:r>
            <w:proofErr w:type="spellStart"/>
            <w:r w:rsidRPr="002E398F">
              <w:rPr>
                <w:sz w:val="24"/>
                <w:szCs w:val="24"/>
              </w:rPr>
              <w:t>rețeaua</w:t>
            </w:r>
            <w:proofErr w:type="spellEnd"/>
            <w:r w:rsidRPr="002E398F">
              <w:rPr>
                <w:sz w:val="24"/>
                <w:szCs w:val="24"/>
              </w:rPr>
              <w:t xml:space="preserve"> de service-</w:t>
            </w:r>
            <w:proofErr w:type="spellStart"/>
            <w:r w:rsidRPr="002E398F">
              <w:rPr>
                <w:sz w:val="24"/>
                <w:szCs w:val="24"/>
              </w:rPr>
              <w:t>uri</w:t>
            </w:r>
            <w:proofErr w:type="spellEnd"/>
            <w:r w:rsidRPr="002E398F">
              <w:rPr>
                <w:sz w:val="24"/>
                <w:szCs w:val="24"/>
              </w:rPr>
              <w:t>.</w:t>
            </w:r>
          </w:p>
          <w:p w14:paraId="0677860D" w14:textId="18D6234A" w:rsidR="003E378F" w:rsidRPr="003E378F" w:rsidRDefault="00BB13B4" w:rsidP="002E6607">
            <w:pPr>
              <w:ind w:firstLine="567"/>
              <w:rPr>
                <w:sz w:val="24"/>
                <w:szCs w:val="24"/>
                <w:lang w:val="ro-RO"/>
              </w:rPr>
            </w:pPr>
            <w:r>
              <w:rPr>
                <w:sz w:val="24"/>
                <w:szCs w:val="24"/>
              </w:rPr>
              <w:t xml:space="preserve">Per </w:t>
            </w:r>
            <w:proofErr w:type="spellStart"/>
            <w:r>
              <w:rPr>
                <w:sz w:val="24"/>
                <w:szCs w:val="24"/>
              </w:rPr>
              <w:t>ansamblu</w:t>
            </w:r>
            <w:proofErr w:type="spellEnd"/>
            <w:r>
              <w:rPr>
                <w:sz w:val="24"/>
                <w:szCs w:val="24"/>
              </w:rPr>
              <w:t xml:space="preserve">, </w:t>
            </w:r>
            <w:proofErr w:type="spellStart"/>
            <w:r>
              <w:rPr>
                <w:sz w:val="24"/>
                <w:szCs w:val="24"/>
              </w:rPr>
              <w:t>r</w:t>
            </w:r>
            <w:r w:rsidRPr="003E378F">
              <w:rPr>
                <w:sz w:val="24"/>
                <w:szCs w:val="24"/>
              </w:rPr>
              <w:t>educerea</w:t>
            </w:r>
            <w:proofErr w:type="spellEnd"/>
            <w:r w:rsidRPr="003E378F">
              <w:rPr>
                <w:sz w:val="24"/>
                <w:szCs w:val="24"/>
              </w:rPr>
              <w:t xml:space="preserve"> </w:t>
            </w:r>
            <w:proofErr w:type="spellStart"/>
            <w:r w:rsidRPr="003E378F">
              <w:rPr>
                <w:sz w:val="24"/>
                <w:szCs w:val="24"/>
              </w:rPr>
              <w:t>accidentelor</w:t>
            </w:r>
            <w:proofErr w:type="spellEnd"/>
            <w:r w:rsidRPr="003E378F">
              <w:rPr>
                <w:sz w:val="24"/>
                <w:szCs w:val="24"/>
              </w:rPr>
              <w:t xml:space="preserve"> </w:t>
            </w:r>
            <w:proofErr w:type="spellStart"/>
            <w:r w:rsidRPr="003E378F">
              <w:rPr>
                <w:sz w:val="24"/>
                <w:szCs w:val="24"/>
              </w:rPr>
              <w:t>și</w:t>
            </w:r>
            <w:proofErr w:type="spellEnd"/>
            <w:r w:rsidRPr="003E378F">
              <w:rPr>
                <w:sz w:val="24"/>
                <w:szCs w:val="24"/>
              </w:rPr>
              <w:t xml:space="preserve"> a </w:t>
            </w:r>
            <w:proofErr w:type="spellStart"/>
            <w:r w:rsidRPr="003E378F">
              <w:rPr>
                <w:sz w:val="24"/>
                <w:szCs w:val="24"/>
              </w:rPr>
              <w:t>defecțiunilor</w:t>
            </w:r>
            <w:proofErr w:type="spellEnd"/>
            <w:r w:rsidRPr="003E378F">
              <w:rPr>
                <w:sz w:val="24"/>
                <w:szCs w:val="24"/>
              </w:rPr>
              <w:t xml:space="preserve"> </w:t>
            </w:r>
            <w:proofErr w:type="spellStart"/>
            <w:r>
              <w:rPr>
                <w:sz w:val="24"/>
                <w:szCs w:val="24"/>
              </w:rPr>
              <w:t>tehnice</w:t>
            </w:r>
            <w:proofErr w:type="spellEnd"/>
            <w:r>
              <w:rPr>
                <w:sz w:val="24"/>
                <w:szCs w:val="24"/>
              </w:rPr>
              <w:t xml:space="preserve"> se </w:t>
            </w:r>
            <w:proofErr w:type="spellStart"/>
            <w:r>
              <w:rPr>
                <w:sz w:val="24"/>
                <w:szCs w:val="24"/>
              </w:rPr>
              <w:t>estimează</w:t>
            </w:r>
            <w:proofErr w:type="spellEnd"/>
            <w:r>
              <w:rPr>
                <w:sz w:val="24"/>
                <w:szCs w:val="24"/>
              </w:rPr>
              <w:t xml:space="preserve"> </w:t>
            </w:r>
            <w:proofErr w:type="spellStart"/>
            <w:r>
              <w:rPr>
                <w:sz w:val="24"/>
                <w:szCs w:val="24"/>
              </w:rPr>
              <w:t>să</w:t>
            </w:r>
            <w:proofErr w:type="spellEnd"/>
            <w:r>
              <w:rPr>
                <w:sz w:val="24"/>
                <w:szCs w:val="24"/>
              </w:rPr>
              <w:t xml:space="preserve"> fie </w:t>
            </w:r>
            <w:proofErr w:type="spellStart"/>
            <w:r>
              <w:rPr>
                <w:sz w:val="24"/>
                <w:szCs w:val="24"/>
              </w:rPr>
              <w:t>în</w:t>
            </w:r>
            <w:proofErr w:type="spellEnd"/>
            <w:r>
              <w:rPr>
                <w:sz w:val="24"/>
                <w:szCs w:val="24"/>
              </w:rPr>
              <w:t xml:space="preserve"> </w:t>
            </w:r>
            <w:proofErr w:type="spellStart"/>
            <w:r w:rsidRPr="003E378F">
              <w:rPr>
                <w:sz w:val="24"/>
                <w:szCs w:val="24"/>
              </w:rPr>
              <w:t>sc</w:t>
            </w:r>
            <w:r>
              <w:rPr>
                <w:sz w:val="24"/>
                <w:szCs w:val="24"/>
              </w:rPr>
              <w:t>ădere</w:t>
            </w:r>
            <w:proofErr w:type="spellEnd"/>
            <w:r w:rsidRPr="003E378F">
              <w:rPr>
                <w:sz w:val="24"/>
                <w:szCs w:val="24"/>
              </w:rPr>
              <w:t xml:space="preserve">, </w:t>
            </w:r>
            <w:proofErr w:type="spellStart"/>
            <w:r>
              <w:rPr>
                <w:sz w:val="24"/>
                <w:szCs w:val="24"/>
              </w:rPr>
              <w:t>astfel</w:t>
            </w:r>
            <w:proofErr w:type="spellEnd"/>
            <w:r>
              <w:rPr>
                <w:sz w:val="24"/>
                <w:szCs w:val="24"/>
              </w:rPr>
              <w:t xml:space="preserve">, </w:t>
            </w:r>
            <w:proofErr w:type="spellStart"/>
            <w:r w:rsidRPr="003E378F">
              <w:rPr>
                <w:sz w:val="24"/>
                <w:szCs w:val="24"/>
              </w:rPr>
              <w:t>sistemul</w:t>
            </w:r>
            <w:proofErr w:type="spellEnd"/>
            <w:r w:rsidRPr="003E378F">
              <w:rPr>
                <w:sz w:val="24"/>
                <w:szCs w:val="24"/>
              </w:rPr>
              <w:t xml:space="preserve"> medical </w:t>
            </w:r>
            <w:proofErr w:type="spellStart"/>
            <w:r w:rsidRPr="003E378F">
              <w:rPr>
                <w:sz w:val="24"/>
                <w:szCs w:val="24"/>
              </w:rPr>
              <w:t>și</w:t>
            </w:r>
            <w:proofErr w:type="spellEnd"/>
            <w:r w:rsidRPr="003E378F">
              <w:rPr>
                <w:sz w:val="24"/>
                <w:szCs w:val="24"/>
              </w:rPr>
              <w:t xml:space="preserve"> </w:t>
            </w:r>
            <w:proofErr w:type="spellStart"/>
            <w:r>
              <w:rPr>
                <w:sz w:val="24"/>
                <w:szCs w:val="24"/>
              </w:rPr>
              <w:t>echipele</w:t>
            </w:r>
            <w:proofErr w:type="spellEnd"/>
            <w:r>
              <w:rPr>
                <w:sz w:val="24"/>
                <w:szCs w:val="24"/>
              </w:rPr>
              <w:t xml:space="preserve"> </w:t>
            </w:r>
            <w:r w:rsidRPr="003E378F">
              <w:rPr>
                <w:sz w:val="24"/>
                <w:szCs w:val="24"/>
              </w:rPr>
              <w:t xml:space="preserve">de </w:t>
            </w:r>
            <w:proofErr w:type="spellStart"/>
            <w:r w:rsidRPr="003E378F">
              <w:rPr>
                <w:sz w:val="24"/>
                <w:szCs w:val="24"/>
              </w:rPr>
              <w:t>intervenție</w:t>
            </w:r>
            <w:proofErr w:type="spellEnd"/>
            <w:r>
              <w:rPr>
                <w:sz w:val="24"/>
                <w:szCs w:val="24"/>
              </w:rPr>
              <w:t xml:space="preserve"> </w:t>
            </w:r>
            <w:proofErr w:type="spellStart"/>
            <w:r>
              <w:rPr>
                <w:sz w:val="24"/>
                <w:szCs w:val="24"/>
              </w:rPr>
              <w:t>va</w:t>
            </w:r>
            <w:proofErr w:type="spellEnd"/>
            <w:r>
              <w:rPr>
                <w:sz w:val="24"/>
                <w:szCs w:val="24"/>
              </w:rPr>
              <w:t xml:space="preserve"> </w:t>
            </w:r>
            <w:proofErr w:type="spellStart"/>
            <w:r>
              <w:rPr>
                <w:sz w:val="24"/>
                <w:szCs w:val="24"/>
              </w:rPr>
              <w:t>simți</w:t>
            </w:r>
            <w:proofErr w:type="spellEnd"/>
            <w:r>
              <w:rPr>
                <w:sz w:val="24"/>
                <w:szCs w:val="24"/>
              </w:rPr>
              <w:t xml:space="preserve"> o </w:t>
            </w:r>
            <w:proofErr w:type="spellStart"/>
            <w:r>
              <w:rPr>
                <w:sz w:val="24"/>
                <w:szCs w:val="24"/>
              </w:rPr>
              <w:t>scădere</w:t>
            </w:r>
            <w:proofErr w:type="spellEnd"/>
            <w:r>
              <w:rPr>
                <w:sz w:val="24"/>
                <w:szCs w:val="24"/>
              </w:rPr>
              <w:t xml:space="preserve"> a </w:t>
            </w:r>
            <w:proofErr w:type="spellStart"/>
            <w:r>
              <w:rPr>
                <w:sz w:val="24"/>
                <w:szCs w:val="24"/>
              </w:rPr>
              <w:t>presiunii</w:t>
            </w:r>
            <w:proofErr w:type="spellEnd"/>
            <w:r>
              <w:rPr>
                <w:sz w:val="24"/>
                <w:szCs w:val="24"/>
              </w:rPr>
              <w:t xml:space="preserve"> </w:t>
            </w:r>
            <w:proofErr w:type="spellStart"/>
            <w:r>
              <w:rPr>
                <w:sz w:val="24"/>
                <w:szCs w:val="24"/>
              </w:rPr>
              <w:t>pe</w:t>
            </w:r>
            <w:proofErr w:type="spellEnd"/>
            <w:r>
              <w:rPr>
                <w:sz w:val="24"/>
                <w:szCs w:val="24"/>
              </w:rPr>
              <w:t xml:space="preserve"> </w:t>
            </w:r>
            <w:proofErr w:type="spellStart"/>
            <w:r>
              <w:rPr>
                <w:sz w:val="24"/>
                <w:szCs w:val="24"/>
              </w:rPr>
              <w:t>acest</w:t>
            </w:r>
            <w:proofErr w:type="spellEnd"/>
            <w:r>
              <w:rPr>
                <w:sz w:val="24"/>
                <w:szCs w:val="24"/>
              </w:rPr>
              <w:t xml:space="preserve"> segment</w:t>
            </w:r>
            <w:r w:rsidRPr="003E378F">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în</w:t>
            </w:r>
            <w:proofErr w:type="spellEnd"/>
            <w:r>
              <w:rPr>
                <w:sz w:val="24"/>
                <w:szCs w:val="24"/>
              </w:rPr>
              <w:t xml:space="preserve"> final </w:t>
            </w:r>
            <w:proofErr w:type="spellStart"/>
            <w:r>
              <w:rPr>
                <w:sz w:val="24"/>
                <w:szCs w:val="24"/>
              </w:rPr>
              <w:t>va</w:t>
            </w:r>
            <w:proofErr w:type="spellEnd"/>
            <w:r>
              <w:rPr>
                <w:sz w:val="24"/>
                <w:szCs w:val="24"/>
              </w:rPr>
              <w:t xml:space="preserve"> </w:t>
            </w:r>
            <w:proofErr w:type="spellStart"/>
            <w:r>
              <w:rPr>
                <w:sz w:val="24"/>
                <w:szCs w:val="24"/>
              </w:rPr>
              <w:t>exista</w:t>
            </w:r>
            <w:proofErr w:type="spellEnd"/>
            <w:r>
              <w:rPr>
                <w:sz w:val="24"/>
                <w:szCs w:val="24"/>
              </w:rPr>
              <w:t xml:space="preserve"> un impact de </w:t>
            </w:r>
            <w:proofErr w:type="spellStart"/>
            <w:r w:rsidRPr="003E378F">
              <w:rPr>
                <w:sz w:val="24"/>
                <w:szCs w:val="24"/>
              </w:rPr>
              <w:t>economii</w:t>
            </w:r>
            <w:proofErr w:type="spellEnd"/>
            <w:r w:rsidRPr="003E378F">
              <w:rPr>
                <w:sz w:val="24"/>
                <w:szCs w:val="24"/>
              </w:rPr>
              <w:t xml:space="preserve"> </w:t>
            </w:r>
            <w:proofErr w:type="spellStart"/>
            <w:r w:rsidRPr="003E378F">
              <w:rPr>
                <w:sz w:val="24"/>
                <w:szCs w:val="24"/>
              </w:rPr>
              <w:t>indirecte</w:t>
            </w:r>
            <w:proofErr w:type="spellEnd"/>
            <w:r w:rsidRPr="003E378F">
              <w:rPr>
                <w:sz w:val="24"/>
                <w:szCs w:val="24"/>
              </w:rPr>
              <w:t xml:space="preserve"> </w:t>
            </w:r>
            <w:proofErr w:type="spellStart"/>
            <w:r w:rsidRPr="003E378F">
              <w:rPr>
                <w:sz w:val="24"/>
                <w:szCs w:val="24"/>
              </w:rPr>
              <w:t>pentru</w:t>
            </w:r>
            <w:proofErr w:type="spellEnd"/>
            <w:r w:rsidRPr="003E378F">
              <w:rPr>
                <w:sz w:val="24"/>
                <w:szCs w:val="24"/>
              </w:rPr>
              <w:t xml:space="preserve"> </w:t>
            </w:r>
            <w:proofErr w:type="spellStart"/>
            <w:r w:rsidRPr="003E378F">
              <w:rPr>
                <w:sz w:val="24"/>
                <w:szCs w:val="24"/>
              </w:rPr>
              <w:t>so</w:t>
            </w:r>
            <w:r w:rsidRPr="00120849">
              <w:rPr>
                <w:sz w:val="24"/>
                <w:szCs w:val="24"/>
              </w:rPr>
              <w:t>cietate</w:t>
            </w:r>
            <w:proofErr w:type="spellEnd"/>
            <w:r w:rsidRPr="00120849">
              <w:rPr>
                <w:sz w:val="24"/>
                <w:szCs w:val="24"/>
              </w:rPr>
              <w:t xml:space="preserve">. </w:t>
            </w:r>
            <w:proofErr w:type="spellStart"/>
            <w:r>
              <w:rPr>
                <w:sz w:val="24"/>
                <w:szCs w:val="24"/>
              </w:rPr>
              <w:t>Totodată</w:t>
            </w:r>
            <w:proofErr w:type="spellEnd"/>
            <w:r>
              <w:rPr>
                <w:sz w:val="24"/>
                <w:szCs w:val="24"/>
              </w:rPr>
              <w:t xml:space="preserve">, </w:t>
            </w:r>
            <w:proofErr w:type="spellStart"/>
            <w:r w:rsidR="009C1241">
              <w:rPr>
                <w:sz w:val="24"/>
                <w:szCs w:val="24"/>
              </w:rPr>
              <w:t>v</w:t>
            </w:r>
            <w:r>
              <w:rPr>
                <w:sz w:val="24"/>
                <w:szCs w:val="24"/>
              </w:rPr>
              <w:t>a</w:t>
            </w:r>
            <w:proofErr w:type="spellEnd"/>
            <w:r w:rsidRPr="00120849">
              <w:rPr>
                <w:sz w:val="24"/>
                <w:szCs w:val="24"/>
              </w:rPr>
              <w:t xml:space="preserve"> </w:t>
            </w:r>
            <w:proofErr w:type="spellStart"/>
            <w:r w:rsidRPr="00120849">
              <w:rPr>
                <w:sz w:val="24"/>
                <w:szCs w:val="24"/>
              </w:rPr>
              <w:t>crește</w:t>
            </w:r>
            <w:proofErr w:type="spellEnd"/>
            <w:r w:rsidRPr="00120849">
              <w:rPr>
                <w:sz w:val="24"/>
                <w:szCs w:val="24"/>
              </w:rPr>
              <w:t xml:space="preserve"> </w:t>
            </w:r>
            <w:proofErr w:type="spellStart"/>
            <w:r w:rsidRPr="00120849">
              <w:rPr>
                <w:sz w:val="24"/>
                <w:szCs w:val="24"/>
              </w:rPr>
              <w:t>gradul</w:t>
            </w:r>
            <w:proofErr w:type="spellEnd"/>
            <w:r w:rsidRPr="00120849">
              <w:rPr>
                <w:sz w:val="24"/>
                <w:szCs w:val="24"/>
              </w:rPr>
              <w:t xml:space="preserve"> de </w:t>
            </w:r>
            <w:proofErr w:type="spellStart"/>
            <w:r w:rsidRPr="00120849">
              <w:rPr>
                <w:sz w:val="24"/>
                <w:szCs w:val="24"/>
              </w:rPr>
              <w:t>încredere</w:t>
            </w:r>
            <w:proofErr w:type="spellEnd"/>
            <w:r w:rsidRPr="00120849">
              <w:rPr>
                <w:sz w:val="24"/>
                <w:szCs w:val="24"/>
              </w:rPr>
              <w:t xml:space="preserve"> al </w:t>
            </w:r>
            <w:proofErr w:type="spellStart"/>
            <w:r w:rsidRPr="00120849">
              <w:rPr>
                <w:sz w:val="24"/>
                <w:szCs w:val="24"/>
              </w:rPr>
              <w:t>publicului</w:t>
            </w:r>
            <w:proofErr w:type="spellEnd"/>
            <w:r w:rsidRPr="00120849">
              <w:rPr>
                <w:sz w:val="24"/>
                <w:szCs w:val="24"/>
              </w:rPr>
              <w:t xml:space="preserve"> </w:t>
            </w:r>
            <w:proofErr w:type="spellStart"/>
            <w:r w:rsidRPr="00120849">
              <w:rPr>
                <w:sz w:val="24"/>
                <w:szCs w:val="24"/>
              </w:rPr>
              <w:t>în</w:t>
            </w:r>
            <w:proofErr w:type="spellEnd"/>
            <w:r w:rsidRPr="00120849">
              <w:rPr>
                <w:sz w:val="24"/>
                <w:szCs w:val="24"/>
              </w:rPr>
              <w:t xml:space="preserve"> </w:t>
            </w:r>
            <w:proofErr w:type="spellStart"/>
            <w:r w:rsidRPr="00120849">
              <w:rPr>
                <w:sz w:val="24"/>
                <w:szCs w:val="24"/>
              </w:rPr>
              <w:t>controlul</w:t>
            </w:r>
            <w:proofErr w:type="spellEnd"/>
            <w:r w:rsidRPr="00120849">
              <w:rPr>
                <w:sz w:val="24"/>
                <w:szCs w:val="24"/>
              </w:rPr>
              <w:t xml:space="preserve"> </w:t>
            </w:r>
            <w:proofErr w:type="spellStart"/>
            <w:r w:rsidRPr="00120849">
              <w:rPr>
                <w:sz w:val="24"/>
                <w:szCs w:val="24"/>
              </w:rPr>
              <w:t>statului</w:t>
            </w:r>
            <w:proofErr w:type="spellEnd"/>
            <w:r w:rsidRPr="00120849">
              <w:rPr>
                <w:sz w:val="24"/>
                <w:szCs w:val="24"/>
              </w:rPr>
              <w:t xml:space="preserve"> </w:t>
            </w:r>
            <w:proofErr w:type="spellStart"/>
            <w:r w:rsidRPr="00120849">
              <w:rPr>
                <w:sz w:val="24"/>
                <w:szCs w:val="24"/>
              </w:rPr>
              <w:t>asupra</w:t>
            </w:r>
            <w:proofErr w:type="spellEnd"/>
            <w:r w:rsidRPr="00120849">
              <w:rPr>
                <w:sz w:val="24"/>
                <w:szCs w:val="24"/>
              </w:rPr>
              <w:t xml:space="preserve"> </w:t>
            </w:r>
            <w:proofErr w:type="spellStart"/>
            <w:r w:rsidRPr="00120849">
              <w:rPr>
                <w:sz w:val="24"/>
                <w:szCs w:val="24"/>
              </w:rPr>
              <w:t>pieței</w:t>
            </w:r>
            <w:proofErr w:type="spellEnd"/>
            <w:r w:rsidRPr="00120849">
              <w:rPr>
                <w:sz w:val="24"/>
                <w:szCs w:val="24"/>
              </w:rPr>
              <w:t xml:space="preserve">, </w:t>
            </w:r>
            <w:proofErr w:type="spellStart"/>
            <w:r w:rsidRPr="00120849">
              <w:rPr>
                <w:sz w:val="24"/>
                <w:szCs w:val="24"/>
              </w:rPr>
              <w:t>ceea</w:t>
            </w:r>
            <w:proofErr w:type="spellEnd"/>
            <w:r w:rsidRPr="00120849">
              <w:rPr>
                <w:sz w:val="24"/>
                <w:szCs w:val="24"/>
              </w:rPr>
              <w:t xml:space="preserve"> </w:t>
            </w:r>
            <w:proofErr w:type="spellStart"/>
            <w:r w:rsidRPr="00120849">
              <w:rPr>
                <w:sz w:val="24"/>
                <w:szCs w:val="24"/>
              </w:rPr>
              <w:t>ce</w:t>
            </w:r>
            <w:proofErr w:type="spellEnd"/>
            <w:r>
              <w:rPr>
                <w:sz w:val="24"/>
                <w:szCs w:val="24"/>
              </w:rPr>
              <w:t xml:space="preserve"> </w:t>
            </w:r>
            <w:proofErr w:type="spellStart"/>
            <w:r>
              <w:rPr>
                <w:sz w:val="24"/>
                <w:szCs w:val="24"/>
              </w:rPr>
              <w:t>va</w:t>
            </w:r>
            <w:proofErr w:type="spellEnd"/>
            <w:r w:rsidRPr="00120849">
              <w:rPr>
                <w:sz w:val="24"/>
                <w:szCs w:val="24"/>
              </w:rPr>
              <w:t xml:space="preserve"> </w:t>
            </w:r>
            <w:proofErr w:type="spellStart"/>
            <w:r w:rsidRPr="00120849">
              <w:rPr>
                <w:sz w:val="24"/>
                <w:szCs w:val="24"/>
              </w:rPr>
              <w:t>descuraj</w:t>
            </w:r>
            <w:r>
              <w:rPr>
                <w:sz w:val="24"/>
                <w:szCs w:val="24"/>
              </w:rPr>
              <w:t>a</w:t>
            </w:r>
            <w:proofErr w:type="spellEnd"/>
            <w:r w:rsidRPr="00120849">
              <w:rPr>
                <w:sz w:val="24"/>
                <w:szCs w:val="24"/>
              </w:rPr>
              <w:t xml:space="preserve"> </w:t>
            </w:r>
            <w:proofErr w:type="spellStart"/>
            <w:r w:rsidRPr="00120849">
              <w:rPr>
                <w:sz w:val="24"/>
                <w:szCs w:val="24"/>
              </w:rPr>
              <w:t>practicile</w:t>
            </w:r>
            <w:proofErr w:type="spellEnd"/>
            <w:r w:rsidRPr="00120849">
              <w:rPr>
                <w:sz w:val="24"/>
                <w:szCs w:val="24"/>
              </w:rPr>
              <w:t xml:space="preserve"> </w:t>
            </w:r>
            <w:proofErr w:type="spellStart"/>
            <w:r w:rsidRPr="00120849">
              <w:rPr>
                <w:sz w:val="24"/>
                <w:szCs w:val="24"/>
              </w:rPr>
              <w:t>ilicite</w:t>
            </w:r>
            <w:proofErr w:type="spellEnd"/>
            <w:r w:rsidRPr="00120849">
              <w:rPr>
                <w:sz w:val="24"/>
                <w:szCs w:val="24"/>
              </w:rPr>
              <w:t xml:space="preserve"> </w:t>
            </w:r>
            <w:proofErr w:type="spellStart"/>
            <w:r w:rsidRPr="00120849">
              <w:rPr>
                <w:sz w:val="24"/>
                <w:szCs w:val="24"/>
              </w:rPr>
              <w:t>și</w:t>
            </w:r>
            <w:proofErr w:type="spellEnd"/>
            <w:r w:rsidRPr="00120849">
              <w:rPr>
                <w:sz w:val="24"/>
                <w:szCs w:val="24"/>
              </w:rPr>
              <w:t xml:space="preserve"> </w:t>
            </w:r>
            <w:proofErr w:type="spellStart"/>
            <w:r>
              <w:rPr>
                <w:sz w:val="24"/>
                <w:szCs w:val="24"/>
              </w:rPr>
              <w:t>va</w:t>
            </w:r>
            <w:proofErr w:type="spellEnd"/>
            <w:r>
              <w:rPr>
                <w:sz w:val="24"/>
                <w:szCs w:val="24"/>
              </w:rPr>
              <w:t xml:space="preserve"> </w:t>
            </w:r>
            <w:proofErr w:type="spellStart"/>
            <w:r w:rsidRPr="00120849">
              <w:rPr>
                <w:sz w:val="24"/>
                <w:szCs w:val="24"/>
              </w:rPr>
              <w:t>consolid</w:t>
            </w:r>
            <w:r>
              <w:rPr>
                <w:sz w:val="24"/>
                <w:szCs w:val="24"/>
              </w:rPr>
              <w:t>a</w:t>
            </w:r>
            <w:proofErr w:type="spellEnd"/>
            <w:r w:rsidRPr="00120849">
              <w:rPr>
                <w:sz w:val="24"/>
                <w:szCs w:val="24"/>
              </w:rPr>
              <w:t xml:space="preserve"> </w:t>
            </w:r>
            <w:proofErr w:type="spellStart"/>
            <w:r w:rsidRPr="00120849">
              <w:rPr>
                <w:sz w:val="24"/>
                <w:szCs w:val="24"/>
              </w:rPr>
              <w:t>conformit</w:t>
            </w:r>
            <w:r>
              <w:rPr>
                <w:sz w:val="24"/>
                <w:szCs w:val="24"/>
              </w:rPr>
              <w:t>atea</w:t>
            </w:r>
            <w:proofErr w:type="spellEnd"/>
            <w:r>
              <w:rPr>
                <w:sz w:val="24"/>
                <w:szCs w:val="24"/>
              </w:rPr>
              <w:t xml:space="preserve"> cu </w:t>
            </w:r>
            <w:proofErr w:type="spellStart"/>
            <w:r>
              <w:rPr>
                <w:sz w:val="24"/>
                <w:szCs w:val="24"/>
              </w:rPr>
              <w:t>legea</w:t>
            </w:r>
            <w:proofErr w:type="spellEnd"/>
            <w:r w:rsidRPr="00120849">
              <w:rPr>
                <w:sz w:val="24"/>
                <w:szCs w:val="24"/>
              </w:rPr>
              <w:t>.</w:t>
            </w:r>
          </w:p>
        </w:tc>
      </w:tr>
      <w:tr w:rsidR="001A56B5" w:rsidRPr="00F044F0" w14:paraId="4767BAFA" w14:textId="77777777" w:rsidTr="00AB377B">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807DD1" w14:textId="77777777" w:rsidR="001A56B5" w:rsidRPr="00F044F0" w:rsidRDefault="002E5305" w:rsidP="002E6607">
            <w:pPr>
              <w:ind w:firstLine="567"/>
              <w:rPr>
                <w:b/>
                <w:sz w:val="24"/>
                <w:szCs w:val="24"/>
                <w:lang w:val="ro-RO"/>
              </w:rPr>
            </w:pPr>
            <w:r w:rsidRPr="00F044F0">
              <w:rPr>
                <w:b/>
                <w:sz w:val="24"/>
                <w:szCs w:val="24"/>
                <w:lang w:val="ro-RO"/>
              </w:rPr>
              <w:lastRenderedPageBreak/>
              <w:t>4.4.1. Impactul asupra datelor cu caracter personal</w:t>
            </w:r>
          </w:p>
        </w:tc>
      </w:tr>
      <w:tr w:rsidR="002E5305" w:rsidRPr="00F044F0" w14:paraId="27AF8CC6" w14:textId="77777777" w:rsidTr="00AB377B">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7000AEB" w14:textId="6A149B48" w:rsidR="00D341DF" w:rsidRPr="00D341DF" w:rsidRDefault="00D341DF" w:rsidP="002E6607">
            <w:pPr>
              <w:ind w:firstLine="567"/>
              <w:rPr>
                <w:sz w:val="24"/>
                <w:szCs w:val="24"/>
              </w:rPr>
            </w:pPr>
            <w:proofErr w:type="spellStart"/>
            <w:r w:rsidRPr="00240660">
              <w:rPr>
                <w:sz w:val="24"/>
                <w:szCs w:val="24"/>
              </w:rPr>
              <w:t>Proiectul</w:t>
            </w:r>
            <w:proofErr w:type="spellEnd"/>
            <w:r w:rsidRPr="00240660">
              <w:rPr>
                <w:sz w:val="24"/>
                <w:szCs w:val="24"/>
              </w:rPr>
              <w:t xml:space="preserve"> nu introduce </w:t>
            </w:r>
            <w:proofErr w:type="spellStart"/>
            <w:r>
              <w:rPr>
                <w:sz w:val="24"/>
                <w:szCs w:val="24"/>
              </w:rPr>
              <w:t>norme</w:t>
            </w:r>
            <w:proofErr w:type="spellEnd"/>
            <w:r>
              <w:rPr>
                <w:sz w:val="24"/>
                <w:szCs w:val="24"/>
              </w:rPr>
              <w:t xml:space="preserve"> special </w:t>
            </w:r>
            <w:proofErr w:type="spellStart"/>
            <w:r>
              <w:rPr>
                <w:sz w:val="24"/>
                <w:szCs w:val="24"/>
              </w:rPr>
              <w:t>focusate</w:t>
            </w:r>
            <w:proofErr w:type="spellEnd"/>
            <w:r>
              <w:rPr>
                <w:sz w:val="24"/>
                <w:szCs w:val="24"/>
              </w:rPr>
              <w:t xml:space="preserve"> </w:t>
            </w:r>
            <w:proofErr w:type="spellStart"/>
            <w:r>
              <w:rPr>
                <w:sz w:val="24"/>
                <w:szCs w:val="24"/>
              </w:rPr>
              <w:t>asupra</w:t>
            </w:r>
            <w:proofErr w:type="spellEnd"/>
            <w:r>
              <w:rPr>
                <w:sz w:val="24"/>
                <w:szCs w:val="24"/>
              </w:rPr>
              <w:t xml:space="preserve"> </w:t>
            </w:r>
            <w:proofErr w:type="spellStart"/>
            <w:r>
              <w:rPr>
                <w:sz w:val="24"/>
                <w:szCs w:val="24"/>
              </w:rPr>
              <w:t>datelor</w:t>
            </w:r>
            <w:proofErr w:type="spellEnd"/>
            <w:r>
              <w:rPr>
                <w:sz w:val="24"/>
                <w:szCs w:val="24"/>
              </w:rPr>
              <w:t xml:space="preserve"> cu </w:t>
            </w:r>
            <w:proofErr w:type="spellStart"/>
            <w:r>
              <w:rPr>
                <w:sz w:val="24"/>
                <w:szCs w:val="24"/>
              </w:rPr>
              <w:t>caracter</w:t>
            </w:r>
            <w:proofErr w:type="spellEnd"/>
            <w:r>
              <w:rPr>
                <w:sz w:val="24"/>
                <w:szCs w:val="24"/>
              </w:rPr>
              <w:t xml:space="preserve"> personal, </w:t>
            </w:r>
            <w:proofErr w:type="spellStart"/>
            <w:r>
              <w:rPr>
                <w:sz w:val="24"/>
                <w:szCs w:val="24"/>
              </w:rPr>
              <w:t>iar</w:t>
            </w:r>
            <w:proofErr w:type="spellEnd"/>
            <w:r>
              <w:rPr>
                <w:sz w:val="24"/>
                <w:szCs w:val="24"/>
              </w:rPr>
              <w:t xml:space="preserve"> </w:t>
            </w:r>
            <w:proofErr w:type="spellStart"/>
            <w:r>
              <w:rPr>
                <w:sz w:val="24"/>
                <w:szCs w:val="24"/>
              </w:rPr>
              <w:t>procedurile</w:t>
            </w:r>
            <w:proofErr w:type="spellEnd"/>
            <w:r>
              <w:rPr>
                <w:sz w:val="24"/>
                <w:szCs w:val="24"/>
              </w:rPr>
              <w:t xml:space="preserve"> </w:t>
            </w:r>
            <w:proofErr w:type="spellStart"/>
            <w:r>
              <w:rPr>
                <w:sz w:val="24"/>
                <w:szCs w:val="24"/>
              </w:rPr>
              <w:t>stabilite</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proiectul</w:t>
            </w:r>
            <w:proofErr w:type="spellEnd"/>
            <w:r>
              <w:rPr>
                <w:sz w:val="24"/>
                <w:szCs w:val="24"/>
              </w:rPr>
              <w:t xml:space="preserve"> </w:t>
            </w:r>
            <w:proofErr w:type="spellStart"/>
            <w:r>
              <w:rPr>
                <w:sz w:val="24"/>
                <w:szCs w:val="24"/>
              </w:rPr>
              <w:t>legii</w:t>
            </w:r>
            <w:proofErr w:type="spellEnd"/>
            <w:r>
              <w:rPr>
                <w:sz w:val="24"/>
                <w:szCs w:val="24"/>
              </w:rPr>
              <w:t xml:space="preserve"> </w:t>
            </w:r>
            <w:r w:rsidRPr="00240660">
              <w:rPr>
                <w:sz w:val="24"/>
                <w:szCs w:val="24"/>
              </w:rPr>
              <w:t xml:space="preserve">se </w:t>
            </w:r>
            <w:proofErr w:type="spellStart"/>
            <w:r w:rsidRPr="00240660">
              <w:rPr>
                <w:sz w:val="24"/>
                <w:szCs w:val="24"/>
              </w:rPr>
              <w:t>limitează</w:t>
            </w:r>
            <w:proofErr w:type="spellEnd"/>
            <w:r w:rsidRPr="00240660">
              <w:rPr>
                <w:sz w:val="24"/>
                <w:szCs w:val="24"/>
              </w:rPr>
              <w:t xml:space="preserve"> la </w:t>
            </w:r>
            <w:proofErr w:type="spellStart"/>
            <w:r w:rsidRPr="00240660">
              <w:rPr>
                <w:sz w:val="24"/>
                <w:szCs w:val="24"/>
              </w:rPr>
              <w:t>parametri</w:t>
            </w:r>
            <w:proofErr w:type="spellEnd"/>
            <w:r w:rsidRPr="00240660">
              <w:rPr>
                <w:sz w:val="24"/>
                <w:szCs w:val="24"/>
              </w:rPr>
              <w:t xml:space="preserve"> </w:t>
            </w:r>
            <w:proofErr w:type="spellStart"/>
            <w:r w:rsidRPr="00240660">
              <w:rPr>
                <w:sz w:val="24"/>
                <w:szCs w:val="24"/>
              </w:rPr>
              <w:t>tehnici</w:t>
            </w:r>
            <w:proofErr w:type="spellEnd"/>
            <w:r w:rsidRPr="00240660">
              <w:rPr>
                <w:sz w:val="24"/>
                <w:szCs w:val="24"/>
              </w:rPr>
              <w:t xml:space="preserve"> </w:t>
            </w:r>
            <w:proofErr w:type="spellStart"/>
            <w:r w:rsidRPr="00240660">
              <w:rPr>
                <w:sz w:val="24"/>
                <w:szCs w:val="24"/>
              </w:rPr>
              <w:t>necesari</w:t>
            </w:r>
            <w:proofErr w:type="spellEnd"/>
            <w:r w:rsidRPr="00240660">
              <w:rPr>
                <w:sz w:val="24"/>
                <w:szCs w:val="24"/>
              </w:rPr>
              <w:t xml:space="preserve"> </w:t>
            </w:r>
            <w:proofErr w:type="spellStart"/>
            <w:r w:rsidRPr="00240660">
              <w:rPr>
                <w:sz w:val="24"/>
                <w:szCs w:val="24"/>
              </w:rPr>
              <w:t>verificării</w:t>
            </w:r>
            <w:proofErr w:type="spellEnd"/>
            <w:r w:rsidRPr="00240660">
              <w:rPr>
                <w:sz w:val="24"/>
                <w:szCs w:val="24"/>
              </w:rPr>
              <w:t xml:space="preserve"> </w:t>
            </w:r>
            <w:proofErr w:type="spellStart"/>
            <w:r w:rsidRPr="00240660">
              <w:rPr>
                <w:sz w:val="24"/>
                <w:szCs w:val="24"/>
              </w:rPr>
              <w:t>conformității</w:t>
            </w:r>
            <w:proofErr w:type="spellEnd"/>
            <w:r w:rsidRPr="00240660">
              <w:rPr>
                <w:sz w:val="24"/>
                <w:szCs w:val="24"/>
              </w:rPr>
              <w:t xml:space="preserve"> </w:t>
            </w:r>
            <w:proofErr w:type="spellStart"/>
            <w:r>
              <w:rPr>
                <w:sz w:val="24"/>
                <w:szCs w:val="24"/>
              </w:rPr>
              <w:t>vehiculelor</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părților</w:t>
            </w:r>
            <w:proofErr w:type="spellEnd"/>
            <w:r>
              <w:rPr>
                <w:sz w:val="24"/>
                <w:szCs w:val="24"/>
              </w:rPr>
              <w:t xml:space="preserve"> </w:t>
            </w:r>
            <w:proofErr w:type="spellStart"/>
            <w:r>
              <w:rPr>
                <w:sz w:val="24"/>
                <w:szCs w:val="24"/>
              </w:rPr>
              <w:t>componente</w:t>
            </w:r>
            <w:proofErr w:type="spellEnd"/>
            <w:r>
              <w:rPr>
                <w:sz w:val="24"/>
                <w:szCs w:val="24"/>
              </w:rPr>
              <w:t xml:space="preserve"> </w:t>
            </w:r>
            <w:proofErr w:type="spellStart"/>
            <w:r w:rsidRPr="00240660">
              <w:rPr>
                <w:sz w:val="24"/>
                <w:szCs w:val="24"/>
              </w:rPr>
              <w:t>și</w:t>
            </w:r>
            <w:proofErr w:type="spellEnd"/>
            <w:r w:rsidRPr="00240660">
              <w:rPr>
                <w:sz w:val="24"/>
                <w:szCs w:val="24"/>
              </w:rPr>
              <w:t xml:space="preserve"> nu </w:t>
            </w:r>
            <w:proofErr w:type="spellStart"/>
            <w:r w:rsidRPr="00240660">
              <w:rPr>
                <w:sz w:val="24"/>
                <w:szCs w:val="24"/>
              </w:rPr>
              <w:t>urmăresc</w:t>
            </w:r>
            <w:proofErr w:type="spellEnd"/>
            <w:r w:rsidRPr="00240660">
              <w:rPr>
                <w:sz w:val="24"/>
                <w:szCs w:val="24"/>
              </w:rPr>
              <w:t xml:space="preserve"> </w:t>
            </w:r>
            <w:r>
              <w:rPr>
                <w:sz w:val="24"/>
                <w:szCs w:val="24"/>
              </w:rPr>
              <w:t xml:space="preserve">specific </w:t>
            </w:r>
            <w:proofErr w:type="spellStart"/>
            <w:r w:rsidRPr="00240660">
              <w:rPr>
                <w:sz w:val="24"/>
                <w:szCs w:val="24"/>
              </w:rPr>
              <w:t>profilarea</w:t>
            </w:r>
            <w:proofErr w:type="spellEnd"/>
            <w:r w:rsidRPr="00240660">
              <w:rPr>
                <w:sz w:val="24"/>
                <w:szCs w:val="24"/>
              </w:rPr>
              <w:t xml:space="preserve"> </w:t>
            </w:r>
            <w:proofErr w:type="spellStart"/>
            <w:r w:rsidRPr="00240660">
              <w:rPr>
                <w:sz w:val="24"/>
                <w:szCs w:val="24"/>
              </w:rPr>
              <w:t>utilizatorilor</w:t>
            </w:r>
            <w:proofErr w:type="spellEnd"/>
            <w:r w:rsidRPr="00240660">
              <w:rPr>
                <w:sz w:val="24"/>
                <w:szCs w:val="24"/>
              </w:rPr>
              <w:t>.</w:t>
            </w:r>
            <w:r>
              <w:rPr>
                <w:sz w:val="24"/>
                <w:szCs w:val="24"/>
              </w:rPr>
              <w:t xml:space="preserve"> </w:t>
            </w:r>
            <w:proofErr w:type="spellStart"/>
            <w:r w:rsidRPr="00BE6837">
              <w:rPr>
                <w:sz w:val="24"/>
                <w:szCs w:val="24"/>
              </w:rPr>
              <w:t>În</w:t>
            </w:r>
            <w:proofErr w:type="spellEnd"/>
            <w:r w:rsidRPr="00BE6837">
              <w:rPr>
                <w:sz w:val="24"/>
                <w:szCs w:val="24"/>
              </w:rPr>
              <w:t xml:space="preserve"> </w:t>
            </w:r>
            <w:proofErr w:type="spellStart"/>
            <w:r w:rsidRPr="00BE6837">
              <w:rPr>
                <w:sz w:val="24"/>
                <w:szCs w:val="24"/>
              </w:rPr>
              <w:t>concluzie</w:t>
            </w:r>
            <w:proofErr w:type="spellEnd"/>
            <w:r w:rsidRPr="00BE6837">
              <w:rPr>
                <w:sz w:val="24"/>
                <w:szCs w:val="24"/>
              </w:rPr>
              <w:t xml:space="preserve">, </w:t>
            </w:r>
            <w:proofErr w:type="spellStart"/>
            <w:r w:rsidRPr="00BE6837">
              <w:rPr>
                <w:sz w:val="24"/>
                <w:szCs w:val="24"/>
              </w:rPr>
              <w:t>impactul</w:t>
            </w:r>
            <w:proofErr w:type="spellEnd"/>
            <w:r w:rsidRPr="00BE6837">
              <w:rPr>
                <w:sz w:val="24"/>
                <w:szCs w:val="24"/>
              </w:rPr>
              <w:t xml:space="preserve"> </w:t>
            </w:r>
            <w:proofErr w:type="spellStart"/>
            <w:r w:rsidRPr="00BE6837">
              <w:rPr>
                <w:sz w:val="24"/>
                <w:szCs w:val="24"/>
              </w:rPr>
              <w:t>asupra</w:t>
            </w:r>
            <w:proofErr w:type="spellEnd"/>
            <w:r w:rsidRPr="00BE6837">
              <w:rPr>
                <w:sz w:val="24"/>
                <w:szCs w:val="24"/>
              </w:rPr>
              <w:t xml:space="preserve"> </w:t>
            </w:r>
            <w:proofErr w:type="spellStart"/>
            <w:r w:rsidRPr="00BE6837">
              <w:rPr>
                <w:sz w:val="24"/>
                <w:szCs w:val="24"/>
              </w:rPr>
              <w:t>datelor</w:t>
            </w:r>
            <w:proofErr w:type="spellEnd"/>
            <w:r w:rsidRPr="00BE6837">
              <w:rPr>
                <w:sz w:val="24"/>
                <w:szCs w:val="24"/>
              </w:rPr>
              <w:t xml:space="preserve"> cu </w:t>
            </w:r>
            <w:proofErr w:type="spellStart"/>
            <w:r w:rsidRPr="00BE6837">
              <w:rPr>
                <w:sz w:val="24"/>
                <w:szCs w:val="24"/>
              </w:rPr>
              <w:t>caracter</w:t>
            </w:r>
            <w:proofErr w:type="spellEnd"/>
            <w:r w:rsidRPr="00BE6837">
              <w:rPr>
                <w:sz w:val="24"/>
                <w:szCs w:val="24"/>
              </w:rPr>
              <w:t xml:space="preserve"> personal </w:t>
            </w:r>
            <w:proofErr w:type="spellStart"/>
            <w:r w:rsidRPr="00BE6837">
              <w:rPr>
                <w:sz w:val="24"/>
                <w:szCs w:val="24"/>
              </w:rPr>
              <w:t>este</w:t>
            </w:r>
            <w:proofErr w:type="spellEnd"/>
            <w:r w:rsidRPr="00BE6837">
              <w:rPr>
                <w:sz w:val="24"/>
                <w:szCs w:val="24"/>
              </w:rPr>
              <w:t xml:space="preserve"> </w:t>
            </w:r>
            <w:proofErr w:type="spellStart"/>
            <w:r w:rsidRPr="00BE6837">
              <w:rPr>
                <w:sz w:val="24"/>
                <w:szCs w:val="24"/>
              </w:rPr>
              <w:t>moderat</w:t>
            </w:r>
            <w:proofErr w:type="spellEnd"/>
            <w:r w:rsidRPr="00BE6837">
              <w:rPr>
                <w:sz w:val="24"/>
                <w:szCs w:val="24"/>
              </w:rPr>
              <w:t xml:space="preserve"> </w:t>
            </w:r>
            <w:proofErr w:type="spellStart"/>
            <w:r w:rsidRPr="00BE6837">
              <w:rPr>
                <w:sz w:val="24"/>
                <w:szCs w:val="24"/>
              </w:rPr>
              <w:t>și</w:t>
            </w:r>
            <w:proofErr w:type="spellEnd"/>
            <w:r w:rsidRPr="00BE6837">
              <w:rPr>
                <w:sz w:val="24"/>
                <w:szCs w:val="24"/>
              </w:rPr>
              <w:t xml:space="preserve"> </w:t>
            </w:r>
            <w:proofErr w:type="spellStart"/>
            <w:r w:rsidRPr="00BE6837">
              <w:rPr>
                <w:sz w:val="24"/>
                <w:szCs w:val="24"/>
              </w:rPr>
              <w:t>necesar</w:t>
            </w:r>
            <w:proofErr w:type="spellEnd"/>
            <w:r w:rsidRPr="00BE6837">
              <w:rPr>
                <w:sz w:val="24"/>
                <w:szCs w:val="24"/>
              </w:rPr>
              <w:t xml:space="preserve"> </w:t>
            </w:r>
            <w:proofErr w:type="spellStart"/>
            <w:r w:rsidRPr="00BE6837">
              <w:rPr>
                <w:sz w:val="24"/>
                <w:szCs w:val="24"/>
              </w:rPr>
              <w:t>pentru</w:t>
            </w:r>
            <w:proofErr w:type="spellEnd"/>
            <w:r w:rsidRPr="00BE6837">
              <w:rPr>
                <w:sz w:val="24"/>
                <w:szCs w:val="24"/>
              </w:rPr>
              <w:t xml:space="preserve"> </w:t>
            </w:r>
            <w:proofErr w:type="spellStart"/>
            <w:r w:rsidRPr="00BE6837">
              <w:rPr>
                <w:sz w:val="24"/>
                <w:szCs w:val="24"/>
              </w:rPr>
              <w:t>obiectivele</w:t>
            </w:r>
            <w:proofErr w:type="spellEnd"/>
            <w:r w:rsidRPr="00BE6837">
              <w:rPr>
                <w:sz w:val="24"/>
                <w:szCs w:val="24"/>
              </w:rPr>
              <w:t xml:space="preserve"> </w:t>
            </w:r>
            <w:proofErr w:type="spellStart"/>
            <w:r w:rsidRPr="00BE6837">
              <w:rPr>
                <w:sz w:val="24"/>
                <w:szCs w:val="24"/>
              </w:rPr>
              <w:t>legitime</w:t>
            </w:r>
            <w:proofErr w:type="spellEnd"/>
            <w:r w:rsidRPr="00BE6837">
              <w:rPr>
                <w:sz w:val="24"/>
                <w:szCs w:val="24"/>
              </w:rPr>
              <w:t xml:space="preserve"> ale </w:t>
            </w:r>
            <w:proofErr w:type="spellStart"/>
            <w:r w:rsidRPr="00BE6837">
              <w:rPr>
                <w:sz w:val="24"/>
                <w:szCs w:val="24"/>
              </w:rPr>
              <w:t>legii</w:t>
            </w:r>
            <w:proofErr w:type="spellEnd"/>
            <w:r>
              <w:rPr>
                <w:sz w:val="24"/>
                <w:szCs w:val="24"/>
              </w:rPr>
              <w:t xml:space="preserve">. </w:t>
            </w:r>
          </w:p>
        </w:tc>
      </w:tr>
      <w:tr w:rsidR="002E5305" w:rsidRPr="00F044F0" w14:paraId="7E46EE5C" w14:textId="77777777" w:rsidTr="00AB377B">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4B852A3" w14:textId="77777777" w:rsidR="002E5305" w:rsidRPr="00F044F0" w:rsidRDefault="002E5305" w:rsidP="002E6607">
            <w:pPr>
              <w:ind w:firstLine="567"/>
              <w:rPr>
                <w:b/>
                <w:sz w:val="24"/>
                <w:szCs w:val="24"/>
              </w:rPr>
            </w:pPr>
            <w:r w:rsidRPr="00F044F0">
              <w:rPr>
                <w:b/>
                <w:sz w:val="24"/>
                <w:szCs w:val="24"/>
                <w:lang w:val="ro-RO"/>
              </w:rPr>
              <w:t>4.4.2. Impactul asupra echității și egalității de gen</w:t>
            </w:r>
          </w:p>
        </w:tc>
      </w:tr>
      <w:tr w:rsidR="002E5305" w:rsidRPr="00F044F0" w14:paraId="126B52DE" w14:textId="77777777" w:rsidTr="00AB377B">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50C391" w14:textId="33960B59" w:rsidR="00ED2774" w:rsidRPr="001A1647" w:rsidRDefault="00B474AE" w:rsidP="002E6607">
            <w:pPr>
              <w:ind w:firstLine="567"/>
              <w:rPr>
                <w:sz w:val="24"/>
                <w:szCs w:val="24"/>
                <w:lang w:val="ro-RO"/>
              </w:rPr>
            </w:pPr>
            <w:r w:rsidRPr="001A1647">
              <w:rPr>
                <w:sz w:val="24"/>
                <w:szCs w:val="24"/>
                <w:lang w:val="ro-RO"/>
              </w:rPr>
              <w:t>Nu este aplicabil.</w:t>
            </w:r>
          </w:p>
        </w:tc>
      </w:tr>
      <w:tr w:rsidR="00F71839" w:rsidRPr="00F044F0" w14:paraId="30FC944C" w14:textId="77777777" w:rsidTr="0019464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56DA2C" w14:textId="77777777" w:rsidR="00F71839" w:rsidRPr="00F044F0" w:rsidRDefault="00F71839" w:rsidP="002E6607">
            <w:pPr>
              <w:ind w:firstLine="567"/>
              <w:rPr>
                <w:b/>
                <w:sz w:val="24"/>
                <w:szCs w:val="24"/>
                <w:lang w:val="ro-RO"/>
              </w:rPr>
            </w:pPr>
            <w:r w:rsidRPr="00F044F0">
              <w:rPr>
                <w:b/>
                <w:sz w:val="24"/>
                <w:szCs w:val="24"/>
                <w:lang w:val="ro-RO"/>
              </w:rPr>
              <w:t>4.5. Impactul asupra mediului</w:t>
            </w:r>
          </w:p>
        </w:tc>
      </w:tr>
      <w:tr w:rsidR="001A56B5" w:rsidRPr="00F044F0" w14:paraId="040C2C72" w14:textId="77777777" w:rsidTr="00AB377B">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41072AB" w14:textId="77777777" w:rsidR="001A56B5" w:rsidRPr="00AA54B9" w:rsidRDefault="00D42E9F" w:rsidP="002E6607">
            <w:pPr>
              <w:ind w:firstLine="567"/>
              <w:rPr>
                <w:sz w:val="24"/>
                <w:szCs w:val="24"/>
                <w:lang w:val="ro-RO"/>
              </w:rPr>
            </w:pPr>
            <w:r w:rsidRPr="001A1647">
              <w:rPr>
                <w:sz w:val="24"/>
                <w:szCs w:val="24"/>
                <w:lang w:val="ro-RO"/>
              </w:rPr>
              <w:t xml:space="preserve">Implementarea proiectului cu privire la omologarea și supravegherea pieței autovehiculelor rutiere și remorcilor acestora, </w:t>
            </w:r>
            <w:r w:rsidRPr="001F2220">
              <w:rPr>
                <w:sz w:val="24"/>
                <w:szCs w:val="24"/>
                <w:lang w:val="ro-RO"/>
              </w:rPr>
              <w:t>precum și ale sistemelor, componentelor și unităților tehnice separate destinate vehiculelor respective, poate duce de la excluderea accesului pe piață a autovehiculelor și componentelor de calitate și proveniență necunoscută.</w:t>
            </w:r>
          </w:p>
          <w:p w14:paraId="737CABC8" w14:textId="77777777" w:rsidR="00ED2774" w:rsidRPr="00BF4C69" w:rsidRDefault="00ED2774" w:rsidP="002E6607">
            <w:pPr>
              <w:ind w:firstLine="567"/>
              <w:rPr>
                <w:sz w:val="24"/>
                <w:szCs w:val="24"/>
              </w:rPr>
            </w:pPr>
            <w:proofErr w:type="spellStart"/>
            <w:r w:rsidRPr="00BF4C69">
              <w:rPr>
                <w:sz w:val="24"/>
                <w:szCs w:val="24"/>
              </w:rPr>
              <w:t>Proiectul</w:t>
            </w:r>
            <w:proofErr w:type="spellEnd"/>
            <w:r w:rsidRPr="00BF4C69">
              <w:rPr>
                <w:sz w:val="24"/>
                <w:szCs w:val="24"/>
              </w:rPr>
              <w:t xml:space="preserve"> </w:t>
            </w:r>
            <w:proofErr w:type="spellStart"/>
            <w:r>
              <w:rPr>
                <w:sz w:val="24"/>
                <w:szCs w:val="24"/>
              </w:rPr>
              <w:t>legii</w:t>
            </w:r>
            <w:proofErr w:type="spellEnd"/>
            <w:r>
              <w:rPr>
                <w:sz w:val="24"/>
                <w:szCs w:val="24"/>
              </w:rPr>
              <w:t xml:space="preserve"> </w:t>
            </w:r>
            <w:proofErr w:type="spellStart"/>
            <w:r>
              <w:rPr>
                <w:sz w:val="24"/>
                <w:szCs w:val="24"/>
              </w:rPr>
              <w:t>va</w:t>
            </w:r>
            <w:proofErr w:type="spellEnd"/>
            <w:r>
              <w:rPr>
                <w:sz w:val="24"/>
                <w:szCs w:val="24"/>
              </w:rPr>
              <w:t xml:space="preserve"> </w:t>
            </w:r>
            <w:r w:rsidRPr="00BF4C69">
              <w:rPr>
                <w:sz w:val="24"/>
                <w:szCs w:val="24"/>
              </w:rPr>
              <w:t xml:space="preserve">face </w:t>
            </w:r>
            <w:proofErr w:type="spellStart"/>
            <w:r w:rsidRPr="00BF4C69">
              <w:rPr>
                <w:sz w:val="24"/>
                <w:szCs w:val="24"/>
              </w:rPr>
              <w:t>obligatorie</w:t>
            </w:r>
            <w:proofErr w:type="spellEnd"/>
            <w:r w:rsidRPr="00BF4C69">
              <w:rPr>
                <w:sz w:val="24"/>
                <w:szCs w:val="24"/>
              </w:rPr>
              <w:t xml:space="preserve"> </w:t>
            </w:r>
            <w:proofErr w:type="spellStart"/>
            <w:r w:rsidRPr="00BF4C69">
              <w:rPr>
                <w:sz w:val="24"/>
                <w:szCs w:val="24"/>
              </w:rPr>
              <w:t>respectarea</w:t>
            </w:r>
            <w:proofErr w:type="spellEnd"/>
            <w:r w:rsidRPr="00BF4C69">
              <w:rPr>
                <w:sz w:val="24"/>
                <w:szCs w:val="24"/>
              </w:rPr>
              <w:t xml:space="preserve"> </w:t>
            </w:r>
            <w:proofErr w:type="spellStart"/>
            <w:r w:rsidRPr="00BF4C69">
              <w:rPr>
                <w:sz w:val="24"/>
                <w:szCs w:val="24"/>
              </w:rPr>
              <w:t>standardelor</w:t>
            </w:r>
            <w:proofErr w:type="spellEnd"/>
            <w:r w:rsidRPr="00BF4C69">
              <w:rPr>
                <w:sz w:val="24"/>
                <w:szCs w:val="24"/>
              </w:rPr>
              <w:t xml:space="preserve"> UE </w:t>
            </w:r>
            <w:proofErr w:type="spellStart"/>
            <w:r w:rsidRPr="00BF4C69">
              <w:rPr>
                <w:sz w:val="24"/>
                <w:szCs w:val="24"/>
              </w:rPr>
              <w:t>și</w:t>
            </w:r>
            <w:proofErr w:type="spellEnd"/>
            <w:r w:rsidRPr="00BF4C69">
              <w:rPr>
                <w:sz w:val="24"/>
                <w:szCs w:val="24"/>
              </w:rPr>
              <w:t xml:space="preserve"> CEE-ONU ca </w:t>
            </w:r>
            <w:proofErr w:type="spellStart"/>
            <w:r w:rsidRPr="00BF4C69">
              <w:rPr>
                <w:sz w:val="24"/>
                <w:szCs w:val="24"/>
              </w:rPr>
              <w:t>premisă</w:t>
            </w:r>
            <w:proofErr w:type="spellEnd"/>
            <w:r w:rsidRPr="00BF4C69">
              <w:rPr>
                <w:sz w:val="24"/>
                <w:szCs w:val="24"/>
              </w:rPr>
              <w:t xml:space="preserve"> </w:t>
            </w:r>
            <w:proofErr w:type="spellStart"/>
            <w:r w:rsidRPr="00BF4C69">
              <w:rPr>
                <w:sz w:val="24"/>
                <w:szCs w:val="24"/>
              </w:rPr>
              <w:t>pentru</w:t>
            </w:r>
            <w:proofErr w:type="spellEnd"/>
            <w:r w:rsidRPr="00BF4C69">
              <w:rPr>
                <w:sz w:val="24"/>
                <w:szCs w:val="24"/>
              </w:rPr>
              <w:t xml:space="preserve"> </w:t>
            </w:r>
            <w:proofErr w:type="spellStart"/>
            <w:r w:rsidRPr="00BF4C69">
              <w:rPr>
                <w:sz w:val="24"/>
                <w:szCs w:val="24"/>
              </w:rPr>
              <w:t>plasarea</w:t>
            </w:r>
            <w:proofErr w:type="spellEnd"/>
            <w:r w:rsidRPr="00BF4C69">
              <w:rPr>
                <w:sz w:val="24"/>
                <w:szCs w:val="24"/>
              </w:rPr>
              <w:t xml:space="preserve"> </w:t>
            </w:r>
            <w:proofErr w:type="spellStart"/>
            <w:r w:rsidRPr="00BF4C69">
              <w:rPr>
                <w:sz w:val="24"/>
                <w:szCs w:val="24"/>
              </w:rPr>
              <w:t>pe</w:t>
            </w:r>
            <w:proofErr w:type="spellEnd"/>
            <w:r w:rsidRPr="00BF4C69">
              <w:rPr>
                <w:sz w:val="24"/>
                <w:szCs w:val="24"/>
              </w:rPr>
              <w:t xml:space="preserve"> </w:t>
            </w:r>
            <w:proofErr w:type="spellStart"/>
            <w:r w:rsidRPr="00BF4C69">
              <w:rPr>
                <w:sz w:val="24"/>
                <w:szCs w:val="24"/>
              </w:rPr>
              <w:t>piață</w:t>
            </w:r>
            <w:proofErr w:type="spellEnd"/>
            <w:r w:rsidRPr="00BF4C69">
              <w:rPr>
                <w:sz w:val="24"/>
                <w:szCs w:val="24"/>
              </w:rPr>
              <w:t xml:space="preserve"> </w:t>
            </w:r>
            <w:proofErr w:type="spellStart"/>
            <w:r w:rsidRPr="00BF4C69">
              <w:rPr>
                <w:sz w:val="24"/>
                <w:szCs w:val="24"/>
              </w:rPr>
              <w:t>și</w:t>
            </w:r>
            <w:proofErr w:type="spellEnd"/>
            <w:r w:rsidRPr="00BF4C69">
              <w:rPr>
                <w:sz w:val="24"/>
                <w:szCs w:val="24"/>
              </w:rPr>
              <w:t xml:space="preserve"> </w:t>
            </w:r>
            <w:proofErr w:type="spellStart"/>
            <w:r w:rsidRPr="00BF4C69">
              <w:rPr>
                <w:sz w:val="24"/>
                <w:szCs w:val="24"/>
              </w:rPr>
              <w:t>înmatriculare</w:t>
            </w:r>
            <w:proofErr w:type="spellEnd"/>
            <w:r w:rsidR="003858CC">
              <w:rPr>
                <w:sz w:val="24"/>
                <w:szCs w:val="24"/>
              </w:rPr>
              <w:t xml:space="preserve"> </w:t>
            </w:r>
            <w:proofErr w:type="gramStart"/>
            <w:r w:rsidR="003858CC">
              <w:rPr>
                <w:sz w:val="24"/>
                <w:szCs w:val="24"/>
              </w:rPr>
              <w:t>a</w:t>
            </w:r>
            <w:proofErr w:type="gramEnd"/>
            <w:r w:rsidR="003858CC">
              <w:rPr>
                <w:sz w:val="24"/>
                <w:szCs w:val="24"/>
              </w:rPr>
              <w:t xml:space="preserve"> </w:t>
            </w:r>
            <w:proofErr w:type="spellStart"/>
            <w:r w:rsidR="003858CC">
              <w:rPr>
                <w:sz w:val="24"/>
                <w:szCs w:val="24"/>
              </w:rPr>
              <w:t>autovehiculelor</w:t>
            </w:r>
            <w:proofErr w:type="spellEnd"/>
            <w:r w:rsidR="003858CC">
              <w:rPr>
                <w:sz w:val="24"/>
                <w:szCs w:val="24"/>
              </w:rPr>
              <w:t xml:space="preserve"> </w:t>
            </w:r>
            <w:proofErr w:type="spellStart"/>
            <w:r w:rsidR="003858CC">
              <w:rPr>
                <w:sz w:val="24"/>
                <w:szCs w:val="24"/>
              </w:rPr>
              <w:t>și</w:t>
            </w:r>
            <w:proofErr w:type="spellEnd"/>
            <w:r w:rsidR="003858CC">
              <w:rPr>
                <w:sz w:val="24"/>
                <w:szCs w:val="24"/>
              </w:rPr>
              <w:t xml:space="preserve"> </w:t>
            </w:r>
            <w:proofErr w:type="spellStart"/>
            <w:r w:rsidR="003858CC">
              <w:rPr>
                <w:sz w:val="24"/>
                <w:szCs w:val="24"/>
              </w:rPr>
              <w:t>părților</w:t>
            </w:r>
            <w:proofErr w:type="spellEnd"/>
            <w:r w:rsidR="003858CC">
              <w:rPr>
                <w:sz w:val="24"/>
                <w:szCs w:val="24"/>
              </w:rPr>
              <w:t xml:space="preserve"> </w:t>
            </w:r>
            <w:proofErr w:type="spellStart"/>
            <w:r w:rsidR="003858CC">
              <w:rPr>
                <w:sz w:val="24"/>
                <w:szCs w:val="24"/>
              </w:rPr>
              <w:t>componente</w:t>
            </w:r>
            <w:proofErr w:type="spellEnd"/>
            <w:r w:rsidRPr="00BF4C69">
              <w:rPr>
                <w:sz w:val="24"/>
                <w:szCs w:val="24"/>
              </w:rPr>
              <w:t xml:space="preserve">. </w:t>
            </w:r>
            <w:proofErr w:type="spellStart"/>
            <w:r w:rsidRPr="00BF4C69">
              <w:rPr>
                <w:sz w:val="24"/>
                <w:szCs w:val="24"/>
              </w:rPr>
              <w:t>Mecanismele</w:t>
            </w:r>
            <w:proofErr w:type="spellEnd"/>
            <w:r w:rsidRPr="00BF4C69">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măsurile</w:t>
            </w:r>
            <w:proofErr w:type="spellEnd"/>
            <w:r>
              <w:rPr>
                <w:sz w:val="24"/>
                <w:szCs w:val="24"/>
              </w:rPr>
              <w:t xml:space="preserve"> </w:t>
            </w:r>
            <w:r w:rsidRPr="00BF4C69">
              <w:rPr>
                <w:sz w:val="24"/>
                <w:szCs w:val="24"/>
              </w:rPr>
              <w:t xml:space="preserve">de </w:t>
            </w:r>
            <w:proofErr w:type="spellStart"/>
            <w:r w:rsidRPr="00BF4C69">
              <w:rPr>
                <w:sz w:val="24"/>
                <w:szCs w:val="24"/>
              </w:rPr>
              <w:t>supraveghere</w:t>
            </w:r>
            <w:proofErr w:type="spellEnd"/>
            <w:r w:rsidRPr="00BF4C69">
              <w:rPr>
                <w:sz w:val="24"/>
                <w:szCs w:val="24"/>
              </w:rPr>
              <w:t xml:space="preserve"> a </w:t>
            </w:r>
            <w:proofErr w:type="spellStart"/>
            <w:r w:rsidRPr="00BF4C69">
              <w:rPr>
                <w:sz w:val="24"/>
                <w:szCs w:val="24"/>
              </w:rPr>
              <w:t>pieței</w:t>
            </w:r>
            <w:proofErr w:type="spellEnd"/>
            <w:r w:rsidRPr="00BF4C69">
              <w:rPr>
                <w:sz w:val="24"/>
                <w:szCs w:val="24"/>
              </w:rPr>
              <w:t xml:space="preserve"> </w:t>
            </w:r>
            <w:proofErr w:type="spellStart"/>
            <w:r>
              <w:rPr>
                <w:sz w:val="24"/>
                <w:szCs w:val="24"/>
              </w:rPr>
              <w:t>prevăzute</w:t>
            </w:r>
            <w:proofErr w:type="spellEnd"/>
            <w:r>
              <w:rPr>
                <w:sz w:val="24"/>
                <w:szCs w:val="24"/>
              </w:rPr>
              <w:t xml:space="preserve"> de </w:t>
            </w:r>
            <w:proofErr w:type="spellStart"/>
            <w:r>
              <w:rPr>
                <w:sz w:val="24"/>
                <w:szCs w:val="24"/>
              </w:rPr>
              <w:t>lege</w:t>
            </w:r>
            <w:proofErr w:type="spellEnd"/>
            <w:r>
              <w:rPr>
                <w:sz w:val="24"/>
                <w:szCs w:val="24"/>
              </w:rPr>
              <w:t xml:space="preserve"> </w:t>
            </w:r>
            <w:proofErr w:type="spellStart"/>
            <w:r w:rsidRPr="00BF4C69">
              <w:rPr>
                <w:sz w:val="24"/>
                <w:szCs w:val="24"/>
              </w:rPr>
              <w:t>reduc</w:t>
            </w:r>
            <w:proofErr w:type="spellEnd"/>
            <w:r w:rsidRPr="00BF4C69">
              <w:rPr>
                <w:sz w:val="24"/>
                <w:szCs w:val="24"/>
              </w:rPr>
              <w:t xml:space="preserve"> </w:t>
            </w:r>
            <w:proofErr w:type="spellStart"/>
            <w:r w:rsidRPr="00BF4C69">
              <w:rPr>
                <w:sz w:val="24"/>
                <w:szCs w:val="24"/>
              </w:rPr>
              <w:t>pătrunderea</w:t>
            </w:r>
            <w:proofErr w:type="spellEnd"/>
            <w:r w:rsidRPr="00BF4C69">
              <w:rPr>
                <w:sz w:val="24"/>
                <w:szCs w:val="24"/>
              </w:rPr>
              <w:t xml:space="preserve"> </w:t>
            </w:r>
            <w:proofErr w:type="spellStart"/>
            <w:r w:rsidRPr="00BF4C69">
              <w:rPr>
                <w:sz w:val="24"/>
                <w:szCs w:val="24"/>
              </w:rPr>
              <w:t>și</w:t>
            </w:r>
            <w:proofErr w:type="spellEnd"/>
            <w:r w:rsidRPr="00BF4C69">
              <w:rPr>
                <w:sz w:val="24"/>
                <w:szCs w:val="24"/>
              </w:rPr>
              <w:t xml:space="preserve"> </w:t>
            </w:r>
            <w:proofErr w:type="spellStart"/>
            <w:r w:rsidRPr="00BF4C69">
              <w:rPr>
                <w:sz w:val="24"/>
                <w:szCs w:val="24"/>
              </w:rPr>
              <w:t>menținerea</w:t>
            </w:r>
            <w:proofErr w:type="spellEnd"/>
            <w:r w:rsidRPr="00BF4C69">
              <w:rPr>
                <w:sz w:val="24"/>
                <w:szCs w:val="24"/>
              </w:rPr>
              <w:t xml:space="preserve"> </w:t>
            </w:r>
            <w:proofErr w:type="spellStart"/>
            <w:r w:rsidRPr="00BF4C69">
              <w:rPr>
                <w:sz w:val="24"/>
                <w:szCs w:val="24"/>
              </w:rPr>
              <w:t>în</w:t>
            </w:r>
            <w:proofErr w:type="spellEnd"/>
            <w:r w:rsidRPr="00BF4C69">
              <w:rPr>
                <w:sz w:val="24"/>
                <w:szCs w:val="24"/>
              </w:rPr>
              <w:t xml:space="preserve"> </w:t>
            </w:r>
            <w:proofErr w:type="spellStart"/>
            <w:r w:rsidRPr="00BF4C69">
              <w:rPr>
                <w:sz w:val="24"/>
                <w:szCs w:val="24"/>
              </w:rPr>
              <w:t>circulație</w:t>
            </w:r>
            <w:proofErr w:type="spellEnd"/>
            <w:r w:rsidRPr="00BF4C69">
              <w:rPr>
                <w:sz w:val="24"/>
                <w:szCs w:val="24"/>
              </w:rPr>
              <w:t xml:space="preserve"> a </w:t>
            </w:r>
            <w:proofErr w:type="spellStart"/>
            <w:r w:rsidRPr="00BF4C69">
              <w:rPr>
                <w:sz w:val="24"/>
                <w:szCs w:val="24"/>
              </w:rPr>
              <w:t>vehiculelor</w:t>
            </w:r>
            <w:proofErr w:type="spellEnd"/>
            <w:r w:rsidRPr="00BF4C69">
              <w:rPr>
                <w:sz w:val="24"/>
                <w:szCs w:val="24"/>
              </w:rPr>
              <w:t xml:space="preserve"> </w:t>
            </w:r>
            <w:proofErr w:type="spellStart"/>
            <w:r w:rsidRPr="00BF4C69">
              <w:rPr>
                <w:sz w:val="24"/>
                <w:szCs w:val="24"/>
              </w:rPr>
              <w:t>și</w:t>
            </w:r>
            <w:proofErr w:type="spellEnd"/>
            <w:r w:rsidRPr="00BF4C69">
              <w:rPr>
                <w:sz w:val="24"/>
                <w:szCs w:val="24"/>
              </w:rPr>
              <w:t xml:space="preserve"> </w:t>
            </w:r>
            <w:proofErr w:type="spellStart"/>
            <w:r w:rsidRPr="00BF4C69">
              <w:rPr>
                <w:sz w:val="24"/>
                <w:szCs w:val="24"/>
              </w:rPr>
              <w:t>pieselor</w:t>
            </w:r>
            <w:proofErr w:type="spellEnd"/>
            <w:r w:rsidRPr="00BF4C69">
              <w:rPr>
                <w:sz w:val="24"/>
                <w:szCs w:val="24"/>
              </w:rPr>
              <w:t xml:space="preserve"> </w:t>
            </w:r>
            <w:proofErr w:type="spellStart"/>
            <w:r w:rsidRPr="00BF4C69">
              <w:rPr>
                <w:sz w:val="24"/>
                <w:szCs w:val="24"/>
              </w:rPr>
              <w:t>neconforme</w:t>
            </w:r>
            <w:proofErr w:type="spellEnd"/>
            <w:r w:rsidRPr="00BF4C69">
              <w:rPr>
                <w:sz w:val="24"/>
                <w:szCs w:val="24"/>
              </w:rPr>
              <w:t xml:space="preserve">. </w:t>
            </w:r>
            <w:proofErr w:type="spellStart"/>
            <w:r w:rsidRPr="00BF4C69">
              <w:rPr>
                <w:sz w:val="24"/>
                <w:szCs w:val="24"/>
              </w:rPr>
              <w:t>Extinderea</w:t>
            </w:r>
            <w:proofErr w:type="spellEnd"/>
            <w:r w:rsidRPr="00BF4C69">
              <w:rPr>
                <w:sz w:val="24"/>
                <w:szCs w:val="24"/>
              </w:rPr>
              <w:t xml:space="preserve"> </w:t>
            </w:r>
            <w:proofErr w:type="spellStart"/>
            <w:r w:rsidRPr="00BF4C69">
              <w:rPr>
                <w:sz w:val="24"/>
                <w:szCs w:val="24"/>
              </w:rPr>
              <w:t>regulilor</w:t>
            </w:r>
            <w:proofErr w:type="spellEnd"/>
            <w:r w:rsidRPr="00BF4C69">
              <w:rPr>
                <w:sz w:val="24"/>
                <w:szCs w:val="24"/>
              </w:rPr>
              <w:t xml:space="preserve"> la </w:t>
            </w:r>
            <w:proofErr w:type="spellStart"/>
            <w:r w:rsidRPr="00BF4C69">
              <w:rPr>
                <w:sz w:val="24"/>
                <w:szCs w:val="24"/>
              </w:rPr>
              <w:t>piese</w:t>
            </w:r>
            <w:proofErr w:type="spellEnd"/>
            <w:r w:rsidRPr="00BF4C69">
              <w:rPr>
                <w:sz w:val="24"/>
                <w:szCs w:val="24"/>
              </w:rPr>
              <w:t xml:space="preserve"> </w:t>
            </w:r>
            <w:proofErr w:type="spellStart"/>
            <w:r w:rsidRPr="00BF4C69">
              <w:rPr>
                <w:sz w:val="24"/>
                <w:szCs w:val="24"/>
              </w:rPr>
              <w:t>și</w:t>
            </w:r>
            <w:proofErr w:type="spellEnd"/>
            <w:r w:rsidRPr="00BF4C69">
              <w:rPr>
                <w:sz w:val="24"/>
                <w:szCs w:val="24"/>
              </w:rPr>
              <w:t xml:space="preserve"> </w:t>
            </w:r>
            <w:proofErr w:type="spellStart"/>
            <w:r w:rsidRPr="00BF4C69">
              <w:rPr>
                <w:sz w:val="24"/>
                <w:szCs w:val="24"/>
              </w:rPr>
              <w:t>echipamente</w:t>
            </w:r>
            <w:proofErr w:type="spellEnd"/>
            <w:r w:rsidRPr="00BF4C69">
              <w:rPr>
                <w:sz w:val="24"/>
                <w:szCs w:val="24"/>
              </w:rPr>
              <w:t xml:space="preserve">, </w:t>
            </w:r>
            <w:proofErr w:type="spellStart"/>
            <w:r>
              <w:rPr>
                <w:sz w:val="24"/>
                <w:szCs w:val="24"/>
              </w:rPr>
              <w:t>va</w:t>
            </w:r>
            <w:proofErr w:type="spellEnd"/>
            <w:r>
              <w:rPr>
                <w:sz w:val="24"/>
                <w:szCs w:val="24"/>
              </w:rPr>
              <w:t xml:space="preserve"> </w:t>
            </w:r>
            <w:proofErr w:type="spellStart"/>
            <w:r w:rsidRPr="00BF4C69">
              <w:rPr>
                <w:sz w:val="24"/>
                <w:szCs w:val="24"/>
              </w:rPr>
              <w:t>prev</w:t>
            </w:r>
            <w:r>
              <w:rPr>
                <w:sz w:val="24"/>
                <w:szCs w:val="24"/>
              </w:rPr>
              <w:t>eni</w:t>
            </w:r>
            <w:proofErr w:type="spellEnd"/>
            <w:r w:rsidRPr="00BF4C69">
              <w:rPr>
                <w:sz w:val="24"/>
                <w:szCs w:val="24"/>
              </w:rPr>
              <w:t xml:space="preserve"> </w:t>
            </w:r>
            <w:proofErr w:type="spellStart"/>
            <w:r w:rsidRPr="00BF4C69">
              <w:rPr>
                <w:sz w:val="24"/>
                <w:szCs w:val="24"/>
              </w:rPr>
              <w:t>creșterea</w:t>
            </w:r>
            <w:proofErr w:type="spellEnd"/>
            <w:r w:rsidRPr="00BF4C69">
              <w:rPr>
                <w:sz w:val="24"/>
                <w:szCs w:val="24"/>
              </w:rPr>
              <w:t xml:space="preserve"> </w:t>
            </w:r>
            <w:proofErr w:type="spellStart"/>
            <w:r w:rsidRPr="00BF4C69">
              <w:rPr>
                <w:sz w:val="24"/>
                <w:szCs w:val="24"/>
              </w:rPr>
              <w:t>emisiilor</w:t>
            </w:r>
            <w:proofErr w:type="spellEnd"/>
            <w:r w:rsidRPr="00BF4C69">
              <w:rPr>
                <w:sz w:val="24"/>
                <w:szCs w:val="24"/>
              </w:rPr>
              <w:t xml:space="preserve"> </w:t>
            </w:r>
            <w:proofErr w:type="spellStart"/>
            <w:r>
              <w:rPr>
                <w:sz w:val="24"/>
                <w:szCs w:val="24"/>
              </w:rPr>
              <w:t>poluante</w:t>
            </w:r>
            <w:proofErr w:type="spellEnd"/>
            <w:r w:rsidRPr="00BF4C69">
              <w:rPr>
                <w:sz w:val="24"/>
                <w:szCs w:val="24"/>
              </w:rPr>
              <w:t xml:space="preserve">. Per </w:t>
            </w:r>
            <w:proofErr w:type="spellStart"/>
            <w:r w:rsidRPr="00BF4C69">
              <w:rPr>
                <w:sz w:val="24"/>
                <w:szCs w:val="24"/>
              </w:rPr>
              <w:t>ansamblu</w:t>
            </w:r>
            <w:proofErr w:type="spellEnd"/>
            <w:r w:rsidRPr="00BF4C69">
              <w:rPr>
                <w:sz w:val="24"/>
                <w:szCs w:val="24"/>
              </w:rPr>
              <w:t xml:space="preserve">, </w:t>
            </w:r>
            <w:proofErr w:type="spellStart"/>
            <w:r w:rsidRPr="00BF4C69">
              <w:rPr>
                <w:sz w:val="24"/>
                <w:szCs w:val="24"/>
              </w:rPr>
              <w:t>impactul</w:t>
            </w:r>
            <w:proofErr w:type="spellEnd"/>
            <w:r w:rsidRPr="00BF4C69">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materie</w:t>
            </w:r>
            <w:proofErr w:type="spellEnd"/>
            <w:r>
              <w:rPr>
                <w:sz w:val="24"/>
                <w:szCs w:val="24"/>
              </w:rPr>
              <w:t xml:space="preserve"> de </w:t>
            </w:r>
            <w:proofErr w:type="spellStart"/>
            <w:r>
              <w:rPr>
                <w:sz w:val="24"/>
                <w:szCs w:val="24"/>
              </w:rPr>
              <w:t>mediu</w:t>
            </w:r>
            <w:proofErr w:type="spellEnd"/>
            <w:r>
              <w:rPr>
                <w:sz w:val="24"/>
                <w:szCs w:val="24"/>
              </w:rPr>
              <w:t xml:space="preserve"> </w:t>
            </w:r>
            <w:proofErr w:type="spellStart"/>
            <w:r w:rsidRPr="00BF4C69">
              <w:rPr>
                <w:sz w:val="24"/>
                <w:szCs w:val="24"/>
              </w:rPr>
              <w:t>este</w:t>
            </w:r>
            <w:proofErr w:type="spellEnd"/>
            <w:r w:rsidRPr="00BF4C69">
              <w:rPr>
                <w:sz w:val="24"/>
                <w:szCs w:val="24"/>
              </w:rPr>
              <w:t xml:space="preserve"> </w:t>
            </w:r>
            <w:proofErr w:type="spellStart"/>
            <w:r w:rsidRPr="00BF4C69">
              <w:rPr>
                <w:sz w:val="24"/>
                <w:szCs w:val="24"/>
              </w:rPr>
              <w:t>pozitiv</w:t>
            </w:r>
            <w:proofErr w:type="spellEnd"/>
            <w:r w:rsidRPr="00BF4C69">
              <w:rPr>
                <w:sz w:val="24"/>
                <w:szCs w:val="24"/>
              </w:rPr>
              <w:t xml:space="preserve"> </w:t>
            </w:r>
            <w:proofErr w:type="spellStart"/>
            <w:r w:rsidRPr="00BF4C69">
              <w:rPr>
                <w:sz w:val="24"/>
                <w:szCs w:val="24"/>
              </w:rPr>
              <w:t>și</w:t>
            </w:r>
            <w:proofErr w:type="spellEnd"/>
            <w:r w:rsidRPr="00BF4C69">
              <w:rPr>
                <w:sz w:val="24"/>
                <w:szCs w:val="24"/>
              </w:rPr>
              <w:t xml:space="preserve"> </w:t>
            </w:r>
            <w:proofErr w:type="spellStart"/>
            <w:r>
              <w:rPr>
                <w:sz w:val="24"/>
                <w:szCs w:val="24"/>
              </w:rPr>
              <w:t>preventiv</w:t>
            </w:r>
            <w:proofErr w:type="spellEnd"/>
            <w:r>
              <w:rPr>
                <w:sz w:val="24"/>
                <w:szCs w:val="24"/>
              </w:rPr>
              <w:t xml:space="preserve">, </w:t>
            </w:r>
            <w:proofErr w:type="spellStart"/>
            <w:r>
              <w:rPr>
                <w:sz w:val="24"/>
                <w:szCs w:val="24"/>
              </w:rPr>
              <w:t>iar</w:t>
            </w:r>
            <w:proofErr w:type="spellEnd"/>
            <w:r>
              <w:rPr>
                <w:sz w:val="24"/>
                <w:szCs w:val="24"/>
              </w:rPr>
              <w:t xml:space="preserve"> </w:t>
            </w:r>
            <w:proofErr w:type="spellStart"/>
            <w:r w:rsidRPr="00BF4C69">
              <w:rPr>
                <w:sz w:val="24"/>
                <w:szCs w:val="24"/>
              </w:rPr>
              <w:t>calitatea</w:t>
            </w:r>
            <w:proofErr w:type="spellEnd"/>
            <w:r w:rsidRPr="00BF4C69">
              <w:rPr>
                <w:sz w:val="24"/>
                <w:szCs w:val="24"/>
              </w:rPr>
              <w:t xml:space="preserve"> </w:t>
            </w:r>
            <w:proofErr w:type="spellStart"/>
            <w:r w:rsidRPr="00BF4C69">
              <w:rPr>
                <w:sz w:val="24"/>
                <w:szCs w:val="24"/>
              </w:rPr>
              <w:t>ecologică</w:t>
            </w:r>
            <w:proofErr w:type="spellEnd"/>
            <w:r w:rsidRPr="00BF4C69">
              <w:rPr>
                <w:sz w:val="24"/>
                <w:szCs w:val="24"/>
              </w:rPr>
              <w:t xml:space="preserve"> a </w:t>
            </w:r>
            <w:proofErr w:type="spellStart"/>
            <w:r w:rsidRPr="00BF4C69">
              <w:rPr>
                <w:sz w:val="24"/>
                <w:szCs w:val="24"/>
              </w:rPr>
              <w:t>vehiculelor</w:t>
            </w:r>
            <w:proofErr w:type="spellEnd"/>
            <w:r w:rsidRPr="00BF4C69">
              <w:rPr>
                <w:sz w:val="24"/>
                <w:szCs w:val="24"/>
              </w:rPr>
              <w:t xml:space="preserve"> care </w:t>
            </w:r>
            <w:proofErr w:type="spellStart"/>
            <w:r>
              <w:rPr>
                <w:sz w:val="24"/>
                <w:szCs w:val="24"/>
              </w:rPr>
              <w:t>vor</w:t>
            </w:r>
            <w:proofErr w:type="spellEnd"/>
            <w:r>
              <w:rPr>
                <w:sz w:val="24"/>
                <w:szCs w:val="24"/>
              </w:rPr>
              <w:t xml:space="preserve"> </w:t>
            </w:r>
            <w:proofErr w:type="spellStart"/>
            <w:r w:rsidRPr="00BF4C69">
              <w:rPr>
                <w:sz w:val="24"/>
                <w:szCs w:val="24"/>
              </w:rPr>
              <w:t>intră</w:t>
            </w:r>
            <w:proofErr w:type="spellEnd"/>
            <w:r w:rsidRPr="00BF4C69">
              <w:rPr>
                <w:sz w:val="24"/>
                <w:szCs w:val="24"/>
              </w:rPr>
              <w:t xml:space="preserve"> </w:t>
            </w:r>
            <w:proofErr w:type="spellStart"/>
            <w:r w:rsidRPr="00BF4C69">
              <w:rPr>
                <w:sz w:val="24"/>
                <w:szCs w:val="24"/>
              </w:rPr>
              <w:t>pe</w:t>
            </w:r>
            <w:proofErr w:type="spellEnd"/>
            <w:r w:rsidRPr="00BF4C69">
              <w:rPr>
                <w:sz w:val="24"/>
                <w:szCs w:val="24"/>
              </w:rPr>
              <w:t xml:space="preserve"> </w:t>
            </w:r>
            <w:proofErr w:type="spellStart"/>
            <w:r w:rsidRPr="00BF4C69">
              <w:rPr>
                <w:sz w:val="24"/>
                <w:szCs w:val="24"/>
              </w:rPr>
              <w:t>piață</w:t>
            </w:r>
            <w:proofErr w:type="spellEnd"/>
            <w:r w:rsidRPr="00BF4C69">
              <w:rPr>
                <w:sz w:val="24"/>
                <w:szCs w:val="24"/>
              </w:rPr>
              <w:t xml:space="preserve"> </w:t>
            </w:r>
            <w:proofErr w:type="spellStart"/>
            <w:r>
              <w:rPr>
                <w:sz w:val="24"/>
                <w:szCs w:val="24"/>
              </w:rPr>
              <w:t>va</w:t>
            </w:r>
            <w:proofErr w:type="spellEnd"/>
            <w:r>
              <w:rPr>
                <w:sz w:val="24"/>
                <w:szCs w:val="24"/>
              </w:rPr>
              <w:t xml:space="preserve"> </w:t>
            </w:r>
            <w:proofErr w:type="spellStart"/>
            <w:r w:rsidRPr="00BF4C69">
              <w:rPr>
                <w:sz w:val="24"/>
                <w:szCs w:val="24"/>
              </w:rPr>
              <w:t>dev</w:t>
            </w:r>
            <w:r w:rsidR="009C1241">
              <w:rPr>
                <w:sz w:val="24"/>
                <w:szCs w:val="24"/>
              </w:rPr>
              <w:t>eni</w:t>
            </w:r>
            <w:proofErr w:type="spellEnd"/>
            <w:r w:rsidRPr="00BF4C69">
              <w:rPr>
                <w:sz w:val="24"/>
                <w:szCs w:val="24"/>
              </w:rPr>
              <w:t xml:space="preserve"> </w:t>
            </w:r>
            <w:proofErr w:type="spellStart"/>
            <w:r w:rsidRPr="00BF4C69">
              <w:rPr>
                <w:sz w:val="24"/>
                <w:szCs w:val="24"/>
              </w:rPr>
              <w:t>mai</w:t>
            </w:r>
            <w:proofErr w:type="spellEnd"/>
            <w:r w:rsidRPr="00BF4C69">
              <w:rPr>
                <w:sz w:val="24"/>
                <w:szCs w:val="24"/>
              </w:rPr>
              <w:t xml:space="preserve"> bine </w:t>
            </w:r>
            <w:proofErr w:type="spellStart"/>
            <w:r w:rsidRPr="00BF4C69">
              <w:rPr>
                <w:sz w:val="24"/>
                <w:szCs w:val="24"/>
              </w:rPr>
              <w:t>verificată</w:t>
            </w:r>
            <w:proofErr w:type="spellEnd"/>
            <w:r>
              <w:rPr>
                <w:sz w:val="24"/>
                <w:szCs w:val="24"/>
              </w:rPr>
              <w:t>.</w:t>
            </w:r>
          </w:p>
          <w:p w14:paraId="27C67891" w14:textId="77777777" w:rsidR="000F3A06" w:rsidRPr="001A1647" w:rsidRDefault="00D42E9F" w:rsidP="002E6607">
            <w:pPr>
              <w:ind w:firstLine="567"/>
              <w:rPr>
                <w:sz w:val="24"/>
                <w:szCs w:val="24"/>
                <w:lang w:val="ro-RO"/>
              </w:rPr>
            </w:pPr>
            <w:r w:rsidRPr="00AA54B9">
              <w:rPr>
                <w:sz w:val="24"/>
                <w:szCs w:val="24"/>
                <w:lang w:val="ro-RO"/>
              </w:rPr>
              <w:t xml:space="preserve">Astfel pe piață vor accede doar unitățile, ansamblurile și piesele ce dețin o certificare de conformitate </w:t>
            </w:r>
            <w:r w:rsidR="00287998" w:rsidRPr="00AA54B9">
              <w:rPr>
                <w:sz w:val="24"/>
                <w:szCs w:val="24"/>
                <w:lang w:val="ro-RO"/>
              </w:rPr>
              <w:t>ce atestă corespunderea cu normele în vigoare.</w:t>
            </w:r>
          </w:p>
        </w:tc>
      </w:tr>
      <w:tr w:rsidR="00F71839" w:rsidRPr="00F044F0" w14:paraId="5C768A9F" w14:textId="77777777" w:rsidTr="0019464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211B5C1" w14:textId="77777777" w:rsidR="00F71839" w:rsidRPr="001A1647" w:rsidRDefault="00F71839" w:rsidP="002E6607">
            <w:pPr>
              <w:ind w:firstLine="567"/>
              <w:rPr>
                <w:sz w:val="24"/>
                <w:szCs w:val="24"/>
                <w:lang w:val="ro-RO"/>
              </w:rPr>
            </w:pPr>
            <w:r w:rsidRPr="001A1647">
              <w:rPr>
                <w:sz w:val="24"/>
                <w:szCs w:val="24"/>
                <w:lang w:val="ro-RO"/>
              </w:rPr>
              <w:t>4.6. Alte impacturi și informații relevante</w:t>
            </w:r>
          </w:p>
        </w:tc>
      </w:tr>
      <w:tr w:rsidR="00F71839" w:rsidRPr="00F044F0" w14:paraId="0AA3D84E" w14:textId="77777777" w:rsidTr="0019464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CEB19" w14:textId="1E3E2848" w:rsidR="00110C22" w:rsidRPr="001F2220" w:rsidRDefault="00F71839" w:rsidP="002E6607">
            <w:pPr>
              <w:ind w:firstLine="567"/>
              <w:rPr>
                <w:sz w:val="24"/>
                <w:szCs w:val="24"/>
                <w:lang w:val="ro-RO"/>
              </w:rPr>
            </w:pPr>
            <w:r w:rsidRPr="001A1647">
              <w:rPr>
                <w:sz w:val="24"/>
                <w:szCs w:val="24"/>
                <w:lang w:val="ro-MD"/>
              </w:rPr>
              <w:t xml:space="preserve"> </w:t>
            </w:r>
            <w:r w:rsidR="00604731" w:rsidRPr="001A1647">
              <w:rPr>
                <w:sz w:val="24"/>
                <w:szCs w:val="24"/>
                <w:lang w:val="ro-MD"/>
              </w:rPr>
              <w:t>Nu este aplicabil</w:t>
            </w:r>
            <w:r w:rsidR="00604731" w:rsidRPr="001F2220">
              <w:rPr>
                <w:sz w:val="24"/>
                <w:szCs w:val="24"/>
              </w:rPr>
              <w:t>.</w:t>
            </w:r>
          </w:p>
        </w:tc>
      </w:tr>
      <w:tr w:rsidR="00F71839" w:rsidRPr="00F044F0" w14:paraId="0B9CF0F8" w14:textId="77777777" w:rsidTr="0019464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AADE0FC" w14:textId="77777777" w:rsidR="00F71839" w:rsidRPr="001A1647" w:rsidRDefault="00F71839" w:rsidP="002E6607">
            <w:pPr>
              <w:ind w:firstLine="567"/>
              <w:rPr>
                <w:b/>
                <w:bCs/>
                <w:sz w:val="24"/>
                <w:szCs w:val="24"/>
                <w:lang w:val="ro-RO"/>
              </w:rPr>
            </w:pPr>
            <w:r w:rsidRPr="001A1647">
              <w:rPr>
                <w:b/>
                <w:bCs/>
                <w:sz w:val="24"/>
                <w:szCs w:val="24"/>
                <w:lang w:val="ro-RO"/>
              </w:rPr>
              <w:t xml:space="preserve">5. Compatibilitatea proiectului actului normativ cu legislația UE </w:t>
            </w:r>
          </w:p>
        </w:tc>
      </w:tr>
      <w:tr w:rsidR="00F71839" w:rsidRPr="00F044F0" w14:paraId="70EECF42" w14:textId="77777777" w:rsidTr="0019464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51E0E" w14:textId="77777777" w:rsidR="00F71839" w:rsidRPr="00F044F0" w:rsidRDefault="00F71839" w:rsidP="002E6607">
            <w:pPr>
              <w:ind w:firstLine="567"/>
              <w:rPr>
                <w:b/>
                <w:sz w:val="24"/>
                <w:szCs w:val="24"/>
                <w:lang w:val="ro-RO"/>
              </w:rPr>
            </w:pPr>
            <w:r w:rsidRPr="00F044F0">
              <w:rPr>
                <w:b/>
                <w:sz w:val="24"/>
                <w:szCs w:val="24"/>
                <w:lang w:val="ro-RO"/>
              </w:rPr>
              <w:lastRenderedPageBreak/>
              <w:t>5.1. Măsuri normative necesare pentru transpunerea actelor juridice ale UE în legislația națională</w:t>
            </w:r>
          </w:p>
        </w:tc>
      </w:tr>
      <w:tr w:rsidR="001A56B5" w:rsidRPr="00C75D99" w14:paraId="53B3CAD5" w14:textId="77777777" w:rsidTr="00477877">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DB7C23" w14:textId="77777777" w:rsidR="00600FAC" w:rsidRPr="002E6607" w:rsidRDefault="00477877" w:rsidP="002E6607">
            <w:pPr>
              <w:ind w:firstLine="567"/>
              <w:rPr>
                <w:sz w:val="24"/>
                <w:szCs w:val="24"/>
                <w:lang w:val="ro-RO"/>
              </w:rPr>
            </w:pPr>
            <w:r w:rsidRPr="001A1647">
              <w:rPr>
                <w:sz w:val="24"/>
                <w:szCs w:val="24"/>
                <w:lang w:val="ro-RO"/>
              </w:rPr>
              <w:t xml:space="preserve">Proiectul prezentat respectă prevederile legislației naționale și nu intră în contradicție cu prevederile legislației UE. Acesta transpune parțial prevederile Regulamentului (UE) Nr.168/2013 al Parlamentului European și al Consiliului din 15 ianuarie 2013 </w:t>
            </w:r>
            <w:r w:rsidRPr="001F2220">
              <w:rPr>
                <w:sz w:val="24"/>
                <w:szCs w:val="24"/>
                <w:lang w:val="ro-RO"/>
              </w:rPr>
              <w:t xml:space="preserve">privind omologarea și supravegherea pieței pentru vehiculele cu două sau trei roți și pentru </w:t>
            </w:r>
            <w:proofErr w:type="spellStart"/>
            <w:r w:rsidRPr="001F2220">
              <w:rPr>
                <w:sz w:val="24"/>
                <w:szCs w:val="24"/>
                <w:lang w:val="ro-RO"/>
              </w:rPr>
              <w:t>cvadricicluri</w:t>
            </w:r>
            <w:proofErr w:type="spellEnd"/>
            <w:r w:rsidRPr="001F2220">
              <w:rPr>
                <w:sz w:val="24"/>
                <w:szCs w:val="24"/>
                <w:lang w:val="ro-RO"/>
              </w:rPr>
              <w:t xml:space="preserve"> și </w:t>
            </w:r>
            <w:r w:rsidR="00A17419" w:rsidRPr="001F2220">
              <w:rPr>
                <w:sz w:val="24"/>
                <w:szCs w:val="24"/>
                <w:lang w:val="ro-RO"/>
              </w:rPr>
              <w:t xml:space="preserve">transpune parțial </w:t>
            </w:r>
            <w:r w:rsidRPr="00AA54B9">
              <w:rPr>
                <w:sz w:val="24"/>
                <w:szCs w:val="24"/>
                <w:lang w:val="ro-RO"/>
              </w:rPr>
              <w:t>Regulamentului (UE) 2018/858 al parlamentului european și al consiliului din 30 mai 2018 privind omologarea și supravegherea pieței autovehiculelor și remorcilor acestora, precum și ale sistemelor, componentelor și unităților tehnice separate destinate vehiculelor respective, de modificare a Regulamentelor (CE) nr. 715/2007 și (CE) nr. 595/2009 și de abrogare a Directivei 2007/46/C</w:t>
            </w:r>
            <w:r w:rsidRPr="00C03AE0">
              <w:rPr>
                <w:sz w:val="24"/>
                <w:szCs w:val="24"/>
                <w:lang w:val="ro-RO"/>
              </w:rPr>
              <w:t>E.</w:t>
            </w:r>
            <w:r w:rsidR="00600FAC">
              <w:rPr>
                <w:sz w:val="24"/>
                <w:szCs w:val="24"/>
                <w:lang w:val="ro-RO"/>
              </w:rPr>
              <w:t xml:space="preserve"> </w:t>
            </w:r>
            <w:r w:rsidR="00600FAC" w:rsidRPr="002E6607">
              <w:rPr>
                <w:sz w:val="24"/>
                <w:szCs w:val="24"/>
                <w:lang w:val="ro-RO"/>
              </w:rPr>
              <w:t xml:space="preserve">Prin aceste dispoziții, proiectul creează cadrul primar necesar pentru ca cerințele materiale și procedurale din Regulamentele (UE) 2018/858 și 168/2013 să fie aplicabile în dreptul intern, </w:t>
            </w:r>
            <w:proofErr w:type="spellStart"/>
            <w:r w:rsidR="00600FAC" w:rsidRPr="002E6607">
              <w:rPr>
                <w:sz w:val="24"/>
                <w:szCs w:val="24"/>
                <w:lang w:val="ro-RO"/>
              </w:rPr>
              <w:t>menținînd</w:t>
            </w:r>
            <w:proofErr w:type="spellEnd"/>
            <w:r w:rsidR="00600FAC" w:rsidRPr="002E6607">
              <w:rPr>
                <w:sz w:val="24"/>
                <w:szCs w:val="24"/>
                <w:lang w:val="ro-RO"/>
              </w:rPr>
              <w:t>, totodată, compatibilitatea cu regimul CEE-ONU (1958/1998) recunoscut pe plan european.</w:t>
            </w:r>
          </w:p>
          <w:p w14:paraId="77A36DAF" w14:textId="4415B4CE" w:rsidR="00110C22" w:rsidRPr="001A1647" w:rsidRDefault="00600FAC" w:rsidP="002E6607">
            <w:pPr>
              <w:ind w:firstLine="567"/>
              <w:rPr>
                <w:sz w:val="24"/>
                <w:szCs w:val="24"/>
                <w:lang w:val="ro-RO"/>
              </w:rPr>
            </w:pPr>
            <w:r w:rsidRPr="002E6607">
              <w:rPr>
                <w:sz w:val="24"/>
                <w:szCs w:val="24"/>
                <w:lang w:val="ro-RO"/>
              </w:rPr>
              <w:t xml:space="preserve"> În același timp, a fost elaborate tabelul de concordanță care însoțește proiectul de lege și care se referă la ambele regulamente UE vizate. </w:t>
            </w:r>
          </w:p>
        </w:tc>
      </w:tr>
      <w:tr w:rsidR="00F71839" w:rsidRPr="00F044F0" w14:paraId="4CF5FD94" w14:textId="77777777" w:rsidTr="0019464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3793BC0" w14:textId="77777777" w:rsidR="00F71839" w:rsidRPr="00F044F0" w:rsidRDefault="00F71839" w:rsidP="002E6607">
            <w:pPr>
              <w:ind w:firstLine="567"/>
              <w:rPr>
                <w:b/>
                <w:sz w:val="24"/>
                <w:szCs w:val="24"/>
                <w:lang w:val="ro-RO"/>
              </w:rPr>
            </w:pPr>
            <w:r w:rsidRPr="00F044F0">
              <w:rPr>
                <w:b/>
                <w:sz w:val="24"/>
                <w:szCs w:val="24"/>
                <w:lang w:val="ro-RO"/>
              </w:rPr>
              <w:t>5.2. Măsuri normative care urmăresc crearea cadrului juridic intern necesar pentru implementarea legislației UE</w:t>
            </w:r>
          </w:p>
        </w:tc>
      </w:tr>
      <w:tr w:rsidR="00F71839" w:rsidRPr="00F044F0" w14:paraId="402B5E86" w14:textId="77777777" w:rsidTr="0019464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049740" w14:textId="0FC61FAD" w:rsidR="00600FAC" w:rsidRPr="001F2220" w:rsidRDefault="00F71839" w:rsidP="002E6607">
            <w:pPr>
              <w:pStyle w:val="NormalWeb"/>
              <w:rPr>
                <w:lang w:val="ro-RO"/>
              </w:rPr>
            </w:pPr>
            <w:r w:rsidRPr="001A1647">
              <w:rPr>
                <w:lang w:val="ro-RO"/>
              </w:rPr>
              <w:t xml:space="preserve"> </w:t>
            </w:r>
            <w:r w:rsidR="00A17419" w:rsidRPr="001A1647">
              <w:rPr>
                <w:lang w:val="ro-RO"/>
              </w:rPr>
              <w:t>Nu este aplicab</w:t>
            </w:r>
            <w:r w:rsidR="00A17419" w:rsidRPr="001F2220">
              <w:rPr>
                <w:lang w:val="ro-RO"/>
              </w:rPr>
              <w:t>il</w:t>
            </w:r>
          </w:p>
        </w:tc>
      </w:tr>
      <w:tr w:rsidR="00F71839" w:rsidRPr="00F044F0" w14:paraId="5ED5E6E8" w14:textId="77777777" w:rsidTr="0019464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AD60049" w14:textId="77777777" w:rsidR="00F71839" w:rsidRPr="001A1647" w:rsidRDefault="00F71839" w:rsidP="002E6607">
            <w:pPr>
              <w:ind w:firstLine="567"/>
              <w:rPr>
                <w:b/>
                <w:bCs/>
                <w:sz w:val="24"/>
                <w:szCs w:val="24"/>
                <w:lang w:val="ro-RO"/>
              </w:rPr>
            </w:pPr>
            <w:r w:rsidRPr="001A1647">
              <w:rPr>
                <w:b/>
                <w:bCs/>
                <w:sz w:val="24"/>
                <w:szCs w:val="24"/>
                <w:lang w:val="ro-RO"/>
              </w:rPr>
              <w:t>6. Avizarea și consultarea publică a proiectului actului normativ</w:t>
            </w:r>
          </w:p>
        </w:tc>
      </w:tr>
      <w:tr w:rsidR="00F71839" w:rsidRPr="00C75D99" w14:paraId="41BB6160" w14:textId="77777777" w:rsidTr="0019464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F082BD2" w14:textId="77777777" w:rsidR="001A40AA" w:rsidRPr="00AA54B9" w:rsidRDefault="00F71839" w:rsidP="002E6607">
            <w:pPr>
              <w:ind w:firstLine="567"/>
              <w:rPr>
                <w:sz w:val="24"/>
                <w:szCs w:val="24"/>
                <w:lang w:val="ro-RO"/>
              </w:rPr>
            </w:pPr>
            <w:r w:rsidRPr="001A1647">
              <w:rPr>
                <w:sz w:val="24"/>
                <w:szCs w:val="24"/>
                <w:lang w:val="ro-RO"/>
              </w:rPr>
              <w:t xml:space="preserve"> </w:t>
            </w:r>
            <w:r w:rsidR="001A40AA" w:rsidRPr="001A1647">
              <w:rPr>
                <w:sz w:val="24"/>
                <w:szCs w:val="24"/>
                <w:lang w:val="ro-RO"/>
              </w:rPr>
              <w:t xml:space="preserve">Proiectul hotărârii de Guvern va fi supus consultărilor publice și avizărilor/expertizărilor de către entitățile </w:t>
            </w:r>
            <w:r w:rsidR="001A40AA" w:rsidRPr="001F2220">
              <w:rPr>
                <w:sz w:val="24"/>
                <w:szCs w:val="24"/>
                <w:lang w:val="ro-RO"/>
              </w:rPr>
              <w:t>publice de resort, inclusiv cele implicate în implementarea hotărârii, în conformitate cu prevederile Legii nr. 100/2017 cu privire la actele normative. Astfel, în cadrul procesului de consultare/avizare, următoarele instituții sunt vizate:</w:t>
            </w:r>
          </w:p>
          <w:p w14:paraId="0785F374" w14:textId="77777777" w:rsidR="001A40AA" w:rsidRPr="00AA54B9" w:rsidRDefault="001A40AA" w:rsidP="002E6607">
            <w:pPr>
              <w:ind w:firstLine="567"/>
              <w:rPr>
                <w:i/>
                <w:sz w:val="24"/>
                <w:szCs w:val="24"/>
                <w:lang w:val="ro-RO"/>
              </w:rPr>
            </w:pPr>
            <w:r w:rsidRPr="00AA54B9">
              <w:rPr>
                <w:i/>
                <w:sz w:val="24"/>
                <w:szCs w:val="24"/>
                <w:lang w:val="ro-RO"/>
              </w:rPr>
              <w:t>Avizare:</w:t>
            </w:r>
          </w:p>
          <w:p w14:paraId="38D96CA7" w14:textId="77777777" w:rsidR="001A40AA" w:rsidRPr="003125E6" w:rsidRDefault="001A40AA" w:rsidP="002E6607">
            <w:pPr>
              <w:ind w:firstLine="567"/>
              <w:rPr>
                <w:sz w:val="24"/>
                <w:szCs w:val="24"/>
                <w:lang w:val="ro-MD"/>
              </w:rPr>
            </w:pPr>
            <w:r w:rsidRPr="00C03AE0">
              <w:rPr>
                <w:sz w:val="24"/>
                <w:szCs w:val="24"/>
              </w:rPr>
              <w:t xml:space="preserve">- </w:t>
            </w:r>
            <w:r w:rsidRPr="00C03AE0">
              <w:rPr>
                <w:sz w:val="24"/>
                <w:szCs w:val="24"/>
                <w:lang w:val="ro-MD"/>
              </w:rPr>
              <w:t>Agen</w:t>
            </w:r>
            <w:r w:rsidRPr="003125E6">
              <w:rPr>
                <w:sz w:val="24"/>
                <w:szCs w:val="24"/>
                <w:lang w:val="ro-MD"/>
              </w:rPr>
              <w:t>ția Servicii Publice;</w:t>
            </w:r>
          </w:p>
          <w:p w14:paraId="082A0F66" w14:textId="77777777" w:rsidR="001A40AA" w:rsidRPr="00240660" w:rsidRDefault="001A40AA" w:rsidP="002E6607">
            <w:pPr>
              <w:ind w:firstLine="567"/>
              <w:rPr>
                <w:sz w:val="24"/>
                <w:szCs w:val="24"/>
                <w:lang w:val="ro-MD"/>
              </w:rPr>
            </w:pPr>
            <w:r w:rsidRPr="00240660">
              <w:rPr>
                <w:sz w:val="24"/>
                <w:szCs w:val="24"/>
              </w:rPr>
              <w:t xml:space="preserve">- </w:t>
            </w:r>
            <w:r w:rsidRPr="00240660">
              <w:rPr>
                <w:sz w:val="24"/>
                <w:szCs w:val="24"/>
                <w:lang w:val="ro-MD"/>
              </w:rPr>
              <w:t>Agenția Națională Transport Auto;</w:t>
            </w:r>
          </w:p>
          <w:p w14:paraId="509D6F88" w14:textId="77777777" w:rsidR="001A40AA" w:rsidRPr="00240660" w:rsidRDefault="001A40AA" w:rsidP="002E6607">
            <w:pPr>
              <w:ind w:firstLine="567"/>
              <w:rPr>
                <w:sz w:val="24"/>
                <w:szCs w:val="24"/>
                <w:lang w:val="ro-MD"/>
              </w:rPr>
            </w:pPr>
            <w:r w:rsidRPr="00240660">
              <w:rPr>
                <w:sz w:val="24"/>
                <w:szCs w:val="24"/>
                <w:lang w:val="ro-MD"/>
              </w:rPr>
              <w:t>- Centrul Național de Acreditare;</w:t>
            </w:r>
          </w:p>
          <w:p w14:paraId="42CC8614" w14:textId="77777777" w:rsidR="001A40AA" w:rsidRPr="00240660" w:rsidRDefault="001A40AA" w:rsidP="002E6607">
            <w:pPr>
              <w:ind w:firstLine="567"/>
              <w:rPr>
                <w:sz w:val="24"/>
                <w:szCs w:val="24"/>
                <w:lang w:val="ro-MD"/>
              </w:rPr>
            </w:pPr>
            <w:r w:rsidRPr="00240660">
              <w:rPr>
                <w:sz w:val="24"/>
                <w:szCs w:val="24"/>
                <w:lang w:val="ro-MD"/>
              </w:rPr>
              <w:t xml:space="preserve">- Ministerul Afacerilor Interne; </w:t>
            </w:r>
          </w:p>
          <w:p w14:paraId="3B4086A8" w14:textId="77777777" w:rsidR="000241EF" w:rsidRPr="002E6607" w:rsidRDefault="001A40AA" w:rsidP="002E6607">
            <w:pPr>
              <w:ind w:firstLine="567"/>
              <w:rPr>
                <w:sz w:val="24"/>
                <w:szCs w:val="24"/>
                <w:lang w:val="ro-MD"/>
              </w:rPr>
            </w:pPr>
            <w:r w:rsidRPr="009E7169">
              <w:rPr>
                <w:sz w:val="24"/>
                <w:szCs w:val="24"/>
                <w:lang w:val="ro-MD"/>
              </w:rPr>
              <w:t xml:space="preserve">- </w:t>
            </w:r>
            <w:r w:rsidR="00564A9D" w:rsidRPr="009E7169">
              <w:rPr>
                <w:sz w:val="24"/>
                <w:szCs w:val="24"/>
                <w:lang w:val="ro-MD"/>
              </w:rPr>
              <w:t>Ministerul Mediului</w:t>
            </w:r>
            <w:r w:rsidR="005B486D" w:rsidRPr="009E7169">
              <w:rPr>
                <w:sz w:val="24"/>
                <w:szCs w:val="24"/>
                <w:lang w:val="ro-MD"/>
              </w:rPr>
              <w:t>;</w:t>
            </w:r>
          </w:p>
          <w:p w14:paraId="357AA942" w14:textId="77777777" w:rsidR="000241EF" w:rsidRPr="00F044F0" w:rsidRDefault="000241EF" w:rsidP="002E6607">
            <w:pPr>
              <w:ind w:firstLine="567"/>
              <w:rPr>
                <w:sz w:val="24"/>
                <w:szCs w:val="24"/>
                <w:lang w:val="ro-MD"/>
              </w:rPr>
            </w:pPr>
            <w:r w:rsidRPr="002E6607">
              <w:rPr>
                <w:sz w:val="24"/>
                <w:szCs w:val="24"/>
                <w:lang w:val="ro-MD"/>
              </w:rPr>
              <w:t xml:space="preserve">- </w:t>
            </w:r>
            <w:r w:rsidRPr="00F044F0">
              <w:rPr>
                <w:sz w:val="24"/>
                <w:szCs w:val="24"/>
                <w:lang w:val="ro-MD"/>
              </w:rPr>
              <w:t>Importatorilor de piese și autovehicule</w:t>
            </w:r>
            <w:r w:rsidR="005B486D" w:rsidRPr="00F044F0">
              <w:rPr>
                <w:sz w:val="24"/>
                <w:szCs w:val="24"/>
                <w:lang w:val="ro-MD"/>
              </w:rPr>
              <w:t>.</w:t>
            </w:r>
          </w:p>
          <w:p w14:paraId="3DBC14BB" w14:textId="77777777" w:rsidR="001A40AA" w:rsidRPr="00F044F0" w:rsidRDefault="001A40AA" w:rsidP="002E6607">
            <w:pPr>
              <w:ind w:firstLine="567"/>
              <w:rPr>
                <w:sz w:val="24"/>
                <w:szCs w:val="24"/>
                <w:lang w:val="ro-MD"/>
              </w:rPr>
            </w:pPr>
            <w:r w:rsidRPr="00F044F0">
              <w:rPr>
                <w:sz w:val="24"/>
                <w:szCs w:val="24"/>
                <w:lang w:val="ro-MD"/>
              </w:rPr>
              <w:t>După definitivarea proiectului în urma procesului de avizare, proiectul de act normativ va fi remis spre expertizare, după cum urmează:</w:t>
            </w:r>
          </w:p>
          <w:p w14:paraId="737415E8" w14:textId="77777777" w:rsidR="001A40AA" w:rsidRPr="00F044F0" w:rsidRDefault="001A40AA" w:rsidP="002E6607">
            <w:pPr>
              <w:ind w:firstLine="567"/>
              <w:rPr>
                <w:i/>
                <w:sz w:val="24"/>
                <w:szCs w:val="24"/>
                <w:lang w:val="ro-RO"/>
              </w:rPr>
            </w:pPr>
            <w:r w:rsidRPr="00F044F0">
              <w:rPr>
                <w:i/>
                <w:sz w:val="24"/>
                <w:szCs w:val="24"/>
                <w:lang w:val="ro-MD"/>
              </w:rPr>
              <w:t>Expertizare:</w:t>
            </w:r>
          </w:p>
          <w:p w14:paraId="47796C87" w14:textId="77777777" w:rsidR="001A40AA" w:rsidRPr="00F044F0" w:rsidRDefault="001A40AA" w:rsidP="002E6607">
            <w:pPr>
              <w:ind w:firstLine="567"/>
              <w:rPr>
                <w:sz w:val="24"/>
                <w:szCs w:val="24"/>
                <w:lang w:val="ro-RO"/>
              </w:rPr>
            </w:pPr>
            <w:r w:rsidRPr="00F044F0">
              <w:rPr>
                <w:sz w:val="24"/>
                <w:szCs w:val="24"/>
                <w:lang w:val="ro-RO"/>
              </w:rPr>
              <w:t xml:space="preserve">- Ministerul Justiției; </w:t>
            </w:r>
          </w:p>
          <w:p w14:paraId="18454BA4" w14:textId="77777777" w:rsidR="001A40AA" w:rsidRPr="00F044F0" w:rsidRDefault="001A40AA" w:rsidP="002E6607">
            <w:pPr>
              <w:ind w:firstLine="567"/>
              <w:rPr>
                <w:sz w:val="24"/>
                <w:szCs w:val="24"/>
                <w:lang w:val="ro-RO"/>
              </w:rPr>
            </w:pPr>
            <w:r w:rsidRPr="00F044F0">
              <w:rPr>
                <w:sz w:val="24"/>
                <w:szCs w:val="24"/>
                <w:lang w:val="ro-RO"/>
              </w:rPr>
              <w:t>- Centrul Național Anticorupție.</w:t>
            </w:r>
          </w:p>
          <w:p w14:paraId="357388D4" w14:textId="77777777" w:rsidR="001A40AA" w:rsidRPr="00F044F0" w:rsidRDefault="001A40AA" w:rsidP="002E6607">
            <w:pPr>
              <w:ind w:firstLine="567"/>
              <w:rPr>
                <w:sz w:val="24"/>
                <w:szCs w:val="24"/>
                <w:lang w:val="ro-RO"/>
              </w:rPr>
            </w:pPr>
            <w:r w:rsidRPr="00F044F0">
              <w:rPr>
                <w:sz w:val="24"/>
                <w:szCs w:val="24"/>
                <w:lang w:val="ro-RO"/>
              </w:rPr>
              <w:t>La fel, proiectul va fi transmis spre consultare și asociațiilor patronale din domeniul transporturilor.</w:t>
            </w:r>
          </w:p>
          <w:p w14:paraId="2C54F3F9" w14:textId="77777777" w:rsidR="00F71839" w:rsidRDefault="001A40AA" w:rsidP="002E6607">
            <w:pPr>
              <w:ind w:firstLine="567"/>
              <w:rPr>
                <w:color w:val="000000" w:themeColor="text1"/>
                <w:sz w:val="24"/>
                <w:szCs w:val="24"/>
                <w:u w:val="single"/>
                <w:lang w:val="ro-MD"/>
              </w:rPr>
            </w:pPr>
            <w:r w:rsidRPr="00F044F0">
              <w:rPr>
                <w:sz w:val="24"/>
                <w:szCs w:val="24"/>
                <w:lang w:val="ro-MD"/>
              </w:rPr>
              <w:t xml:space="preserve">În scopul respectării prevederilor Legii nr.239/2008 privind transparența în procesul decizional, proiectul este publicat și poate fi accesat pe pagina web oficială a Ministerului Infrastructurii și Dezvoltării Regionale (compartimentul </w:t>
            </w:r>
            <w:r w:rsidRPr="00F044F0">
              <w:rPr>
                <w:i/>
                <w:iCs/>
                <w:sz w:val="24"/>
                <w:szCs w:val="24"/>
                <w:lang w:val="ro-MD"/>
              </w:rPr>
              <w:t>„Transparență decizională”</w:t>
            </w:r>
            <w:r w:rsidRPr="00F044F0">
              <w:rPr>
                <w:sz w:val="24"/>
                <w:szCs w:val="24"/>
                <w:lang w:val="ro-MD"/>
              </w:rPr>
              <w:t xml:space="preserve">, directoriul </w:t>
            </w:r>
            <w:r w:rsidRPr="00F044F0">
              <w:rPr>
                <w:i/>
                <w:iCs/>
                <w:sz w:val="24"/>
                <w:szCs w:val="24"/>
                <w:lang w:val="ro-MD"/>
              </w:rPr>
              <w:t>„Anunțuri de inițiere a politicilor”</w:t>
            </w:r>
            <w:r w:rsidRPr="00F044F0">
              <w:rPr>
                <w:sz w:val="24"/>
                <w:szCs w:val="24"/>
                <w:lang w:val="ro-MD"/>
              </w:rPr>
              <w:t xml:space="preserve">) și pe portalul guvernamental </w:t>
            </w:r>
            <w:hyperlink r:id="rId10" w:history="1">
              <w:r w:rsidRPr="001A1647">
                <w:rPr>
                  <w:color w:val="0000FF"/>
                  <w:sz w:val="24"/>
                  <w:szCs w:val="24"/>
                  <w:u w:val="single"/>
                  <w:lang w:val="ro-MD"/>
                </w:rPr>
                <w:t>www.particip.gov.md</w:t>
              </w:r>
            </w:hyperlink>
            <w:r w:rsidR="00287998" w:rsidRPr="001A1647">
              <w:rPr>
                <w:color w:val="000000" w:themeColor="text1"/>
                <w:sz w:val="24"/>
                <w:szCs w:val="24"/>
                <w:u w:val="single"/>
                <w:lang w:val="ro-MD"/>
              </w:rPr>
              <w:t>.</w:t>
            </w:r>
          </w:p>
          <w:p w14:paraId="522071D2" w14:textId="77777777" w:rsidR="004D1013" w:rsidRPr="001A1647" w:rsidRDefault="004D1013" w:rsidP="002E6607">
            <w:pPr>
              <w:ind w:firstLine="567"/>
              <w:rPr>
                <w:sz w:val="24"/>
                <w:szCs w:val="24"/>
                <w:lang w:val="ro-RO"/>
              </w:rPr>
            </w:pPr>
          </w:p>
        </w:tc>
      </w:tr>
      <w:tr w:rsidR="00F71839" w:rsidRPr="00F044F0" w14:paraId="520D0381" w14:textId="77777777" w:rsidTr="0019464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C9382C8" w14:textId="77777777" w:rsidR="00F71839" w:rsidRPr="001A1647" w:rsidRDefault="00F71839" w:rsidP="002E6607">
            <w:pPr>
              <w:ind w:firstLine="567"/>
              <w:rPr>
                <w:b/>
                <w:bCs/>
                <w:sz w:val="24"/>
                <w:szCs w:val="24"/>
                <w:lang w:val="ro-RO"/>
              </w:rPr>
            </w:pPr>
            <w:r w:rsidRPr="001A1647">
              <w:rPr>
                <w:b/>
                <w:bCs/>
                <w:sz w:val="24"/>
                <w:szCs w:val="24"/>
                <w:lang w:val="ro-RO"/>
              </w:rPr>
              <w:t>7. Concluziile expertizelor</w:t>
            </w:r>
          </w:p>
        </w:tc>
      </w:tr>
      <w:tr w:rsidR="00F71839" w:rsidRPr="00F044F0" w14:paraId="010C7CB7" w14:textId="77777777" w:rsidTr="0019464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584C4554" w14:textId="77777777" w:rsidR="00F71839" w:rsidRPr="001A1647" w:rsidRDefault="00F71839" w:rsidP="002E6607">
            <w:pPr>
              <w:ind w:firstLine="567"/>
              <w:rPr>
                <w:b/>
                <w:bCs/>
                <w:sz w:val="24"/>
                <w:szCs w:val="24"/>
                <w:lang w:val="ro-RO"/>
              </w:rPr>
            </w:pPr>
            <w:r w:rsidRPr="001A1647">
              <w:rPr>
                <w:b/>
                <w:bCs/>
                <w:sz w:val="24"/>
                <w:szCs w:val="24"/>
                <w:lang w:val="ro-RO"/>
              </w:rPr>
              <w:t xml:space="preserve"> </w:t>
            </w:r>
          </w:p>
        </w:tc>
      </w:tr>
      <w:tr w:rsidR="00F71839" w:rsidRPr="00F044F0" w14:paraId="78FDA71A" w14:textId="77777777" w:rsidTr="0019464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71919BF" w14:textId="77777777" w:rsidR="00F71839" w:rsidRPr="001A1647" w:rsidRDefault="00F71839" w:rsidP="002E6607">
            <w:pPr>
              <w:ind w:firstLine="567"/>
              <w:rPr>
                <w:b/>
                <w:bCs/>
                <w:sz w:val="24"/>
                <w:szCs w:val="24"/>
                <w:lang w:val="ro-RO"/>
              </w:rPr>
            </w:pPr>
            <w:r w:rsidRPr="001A1647">
              <w:rPr>
                <w:b/>
                <w:bCs/>
                <w:sz w:val="24"/>
                <w:szCs w:val="24"/>
                <w:lang w:val="ro-RO"/>
              </w:rPr>
              <w:t>8. Modul de încorporare a actului în cadrul normativ existent</w:t>
            </w:r>
          </w:p>
        </w:tc>
      </w:tr>
      <w:tr w:rsidR="00F71839" w:rsidRPr="00C75D99" w14:paraId="18FBD320" w14:textId="77777777" w:rsidTr="0019464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6007945" w14:textId="77777777" w:rsidR="007B703B" w:rsidRDefault="007B703B" w:rsidP="002E6607">
            <w:pPr>
              <w:pStyle w:val="NormalWeb"/>
              <w:rPr>
                <w:lang w:val="ro-MD"/>
              </w:rPr>
            </w:pPr>
          </w:p>
          <w:p w14:paraId="4B392A67" w14:textId="77777777" w:rsidR="009E7169" w:rsidRPr="00246EF4" w:rsidRDefault="009E7169" w:rsidP="002E6607">
            <w:pPr>
              <w:pStyle w:val="NormalWeb"/>
              <w:rPr>
                <w:lang w:val="ro-MD" w:eastAsia="en-US"/>
              </w:rPr>
            </w:pPr>
            <w:r w:rsidRPr="009E7169">
              <w:rPr>
                <w:lang w:val="ro-MD"/>
              </w:rPr>
              <w:lastRenderedPageBreak/>
              <w:t xml:space="preserve">În scopul implementării eficiente </w:t>
            </w:r>
            <w:r w:rsidRPr="009E7169">
              <w:rPr>
                <w:lang w:val="ro-MD" w:eastAsia="en-US"/>
              </w:rPr>
              <w:t xml:space="preserve">a prevederilor </w:t>
            </w:r>
            <w:proofErr w:type="spellStart"/>
            <w:r w:rsidRPr="009E7169">
              <w:rPr>
                <w:lang w:val="ro-MD" w:eastAsia="en-US"/>
              </w:rPr>
              <w:t>proiecutlui</w:t>
            </w:r>
            <w:proofErr w:type="spellEnd"/>
            <w:r w:rsidRPr="009E7169">
              <w:rPr>
                <w:lang w:val="ro-MD" w:eastAsia="en-US"/>
              </w:rPr>
              <w:t xml:space="preserve"> de lege la standardele prevăzute în el, se impune elaborarea și aprobarea </w:t>
            </w:r>
            <w:r w:rsidRPr="00246EF4">
              <w:rPr>
                <w:lang w:val="ro-MD" w:eastAsia="en-US"/>
              </w:rPr>
              <w:t xml:space="preserve">unui șir de acte subordonate, la nivelul </w:t>
            </w:r>
            <w:r w:rsidR="00246EF4">
              <w:rPr>
                <w:lang w:val="ro-MD" w:eastAsia="en-US"/>
              </w:rPr>
              <w:t xml:space="preserve">a </w:t>
            </w:r>
            <w:proofErr w:type="spellStart"/>
            <w:r w:rsidRPr="00246EF4">
              <w:rPr>
                <w:lang w:val="ro-MD" w:eastAsia="en-US"/>
              </w:rPr>
              <w:t>cît</w:t>
            </w:r>
            <w:r w:rsidR="00246EF4">
              <w:rPr>
                <w:lang w:val="ro-MD" w:eastAsia="en-US"/>
              </w:rPr>
              <w:t>eva</w:t>
            </w:r>
            <w:proofErr w:type="spellEnd"/>
            <w:r w:rsidRPr="00246EF4">
              <w:rPr>
                <w:lang w:val="ro-MD" w:eastAsia="en-US"/>
              </w:rPr>
              <w:t xml:space="preserve"> autorități publice, după competențele </w:t>
            </w:r>
            <w:r w:rsidR="00246EF4">
              <w:rPr>
                <w:lang w:val="ro-MD" w:eastAsia="en-US"/>
              </w:rPr>
              <w:t>nou obținute</w:t>
            </w:r>
            <w:r w:rsidRPr="00246EF4">
              <w:rPr>
                <w:lang w:val="ro-MD" w:eastAsia="en-US"/>
              </w:rPr>
              <w:t>.</w:t>
            </w:r>
          </w:p>
          <w:p w14:paraId="6B1C7F31" w14:textId="77777777" w:rsidR="009E7169" w:rsidRPr="00C07711" w:rsidRDefault="009E7169" w:rsidP="002E6607">
            <w:pPr>
              <w:pStyle w:val="NormalWeb"/>
              <w:rPr>
                <w:lang w:val="ro-MD" w:eastAsia="en-US"/>
              </w:rPr>
            </w:pPr>
          </w:p>
          <w:p w14:paraId="3F486978" w14:textId="77777777" w:rsidR="00C07711" w:rsidRDefault="009E7169" w:rsidP="002E6607">
            <w:pPr>
              <w:ind w:firstLine="567"/>
              <w:rPr>
                <w:color w:val="000000" w:themeColor="text1"/>
                <w:sz w:val="24"/>
                <w:szCs w:val="24"/>
                <w:lang w:val="ro-MD"/>
              </w:rPr>
            </w:pPr>
            <w:r w:rsidRPr="00F044F0">
              <w:rPr>
                <w:sz w:val="24"/>
                <w:szCs w:val="24"/>
                <w:lang w:val="ro-MD"/>
              </w:rPr>
              <w:t>Proiectul prevede o listă exhaustiv</w:t>
            </w:r>
            <w:r w:rsidR="00C07711">
              <w:rPr>
                <w:sz w:val="24"/>
                <w:szCs w:val="24"/>
                <w:lang w:val="ro-MD"/>
              </w:rPr>
              <w:t>ă</w:t>
            </w:r>
            <w:r w:rsidRPr="00F044F0">
              <w:rPr>
                <w:sz w:val="24"/>
                <w:szCs w:val="24"/>
                <w:lang w:val="ro-MD"/>
              </w:rPr>
              <w:t xml:space="preserve"> a actelor normative subordonate legii, care urmează a fi elaborate, care sunt incluse la art. </w:t>
            </w:r>
            <w:r w:rsidRPr="009E7169">
              <w:rPr>
                <w:color w:val="000000" w:themeColor="text1"/>
                <w:sz w:val="24"/>
                <w:szCs w:val="24"/>
                <w:lang w:val="ro-MD"/>
              </w:rPr>
              <w:t xml:space="preserve">81 </w:t>
            </w:r>
            <w:r>
              <w:rPr>
                <w:color w:val="000000" w:themeColor="text1"/>
                <w:sz w:val="24"/>
                <w:szCs w:val="24"/>
                <w:lang w:val="ro-MD"/>
              </w:rPr>
              <w:t>–</w:t>
            </w:r>
            <w:r w:rsidRPr="009E7169">
              <w:rPr>
                <w:color w:val="000000" w:themeColor="text1"/>
                <w:sz w:val="24"/>
                <w:szCs w:val="24"/>
                <w:lang w:val="ro-MD"/>
              </w:rPr>
              <w:t xml:space="preserve"> </w:t>
            </w:r>
            <w:r>
              <w:rPr>
                <w:color w:val="000000" w:themeColor="text1"/>
                <w:sz w:val="24"/>
                <w:szCs w:val="24"/>
                <w:lang w:val="ro-MD"/>
              </w:rPr>
              <w:t>„</w:t>
            </w:r>
            <w:r w:rsidRPr="009E7169">
              <w:rPr>
                <w:color w:val="000000" w:themeColor="text1"/>
                <w:sz w:val="24"/>
                <w:szCs w:val="24"/>
                <w:lang w:val="ro-MD"/>
              </w:rPr>
              <w:t>Intrare în vigoare și aplicare</w:t>
            </w:r>
            <w:r>
              <w:rPr>
                <w:color w:val="000000" w:themeColor="text1"/>
                <w:sz w:val="24"/>
                <w:szCs w:val="24"/>
                <w:lang w:val="ro-MD"/>
              </w:rPr>
              <w:t>”</w:t>
            </w:r>
            <w:r w:rsidRPr="009E7169">
              <w:rPr>
                <w:color w:val="000000" w:themeColor="text1"/>
                <w:sz w:val="24"/>
                <w:szCs w:val="24"/>
                <w:lang w:val="ro-MD"/>
              </w:rPr>
              <w:t>. Astfel, fiind grupate, actele secundare sunt</w:t>
            </w:r>
            <w:r w:rsidR="00C07711">
              <w:rPr>
                <w:color w:val="000000" w:themeColor="text1"/>
                <w:sz w:val="24"/>
                <w:szCs w:val="24"/>
                <w:lang w:val="ro-MD"/>
              </w:rPr>
              <w:t xml:space="preserve"> următoarele:</w:t>
            </w:r>
          </w:p>
          <w:p w14:paraId="5803055F" w14:textId="77777777" w:rsidR="00C07711" w:rsidRPr="00F044F0" w:rsidRDefault="009E7169" w:rsidP="002E6607">
            <w:pPr>
              <w:pStyle w:val="ListParagraph"/>
              <w:numPr>
                <w:ilvl w:val="0"/>
                <w:numId w:val="6"/>
              </w:numPr>
              <w:ind w:left="0" w:firstLine="567"/>
              <w:rPr>
                <w:sz w:val="24"/>
                <w:szCs w:val="24"/>
                <w:lang w:val="ro-MD"/>
              </w:rPr>
            </w:pPr>
            <w:r w:rsidRPr="00F044F0">
              <w:rPr>
                <w:bCs/>
                <w:sz w:val="24"/>
                <w:szCs w:val="24"/>
                <w:lang w:val="ro-MD"/>
              </w:rPr>
              <w:t>Reglementări tehnice de implementare</w:t>
            </w:r>
            <w:r w:rsidRPr="00F044F0">
              <w:rPr>
                <w:sz w:val="24"/>
                <w:szCs w:val="24"/>
                <w:lang w:val="ro-MD"/>
              </w:rPr>
              <w:t xml:space="preserve"> pentru categoriile M, N, O și L, inclusiv lista actelor de reglementare aplicabile (UE și CEE-ONU) și procedurile de încercare/acceptare (inclusiv eligibilitatea încercărilor virtuale acolo unde este p</w:t>
            </w:r>
            <w:r w:rsidRPr="00C07711">
              <w:rPr>
                <w:sz w:val="24"/>
                <w:szCs w:val="24"/>
                <w:lang w:val="ro-MD"/>
              </w:rPr>
              <w:t xml:space="preserve">ermis); </w:t>
            </w:r>
          </w:p>
          <w:p w14:paraId="06F1F31E" w14:textId="77777777" w:rsidR="00C07711" w:rsidRPr="00F044F0" w:rsidRDefault="009E7169" w:rsidP="002E6607">
            <w:pPr>
              <w:pStyle w:val="ListParagraph"/>
              <w:numPr>
                <w:ilvl w:val="0"/>
                <w:numId w:val="6"/>
              </w:numPr>
              <w:ind w:left="0" w:firstLine="567"/>
              <w:rPr>
                <w:sz w:val="24"/>
                <w:szCs w:val="24"/>
                <w:lang w:val="ro-MD"/>
              </w:rPr>
            </w:pPr>
            <w:r w:rsidRPr="00F044F0">
              <w:rPr>
                <w:bCs/>
                <w:sz w:val="24"/>
                <w:szCs w:val="24"/>
                <w:lang w:val="ro-MD"/>
              </w:rPr>
              <w:t>Proceduri de omologare</w:t>
            </w:r>
            <w:r w:rsidRPr="00F044F0">
              <w:rPr>
                <w:sz w:val="24"/>
                <w:szCs w:val="24"/>
                <w:lang w:val="ro-MD"/>
              </w:rPr>
              <w:t>, care prevăd conținutul dosarului, fluxul de examinare, modele de certificate de omologare și de conformitate, evidența extensiilor/modificărilor și condițiile de recunoaștere/înregistrare a omo</w:t>
            </w:r>
            <w:r w:rsidRPr="00C07711">
              <w:rPr>
                <w:sz w:val="24"/>
                <w:szCs w:val="24"/>
                <w:lang w:val="ro-MD"/>
              </w:rPr>
              <w:t xml:space="preserve">logărilor emise de alte state; </w:t>
            </w:r>
          </w:p>
          <w:p w14:paraId="0B088511" w14:textId="77777777" w:rsidR="00C07711" w:rsidRPr="00F044F0" w:rsidRDefault="009E7169" w:rsidP="002E6607">
            <w:pPr>
              <w:pStyle w:val="ListParagraph"/>
              <w:numPr>
                <w:ilvl w:val="0"/>
                <w:numId w:val="6"/>
              </w:numPr>
              <w:ind w:left="0" w:firstLine="567"/>
              <w:rPr>
                <w:sz w:val="24"/>
                <w:szCs w:val="24"/>
                <w:lang w:val="ro-MD"/>
              </w:rPr>
            </w:pPr>
            <w:r w:rsidRPr="00F044F0">
              <w:rPr>
                <w:bCs/>
                <w:sz w:val="24"/>
                <w:szCs w:val="24"/>
                <w:lang w:val="ro-MD"/>
              </w:rPr>
              <w:t xml:space="preserve">Conformitatea producției și conformitatea în exploatare, care </w:t>
            </w:r>
            <w:proofErr w:type="spellStart"/>
            <w:r w:rsidRPr="00F044F0">
              <w:rPr>
                <w:bCs/>
                <w:sz w:val="24"/>
                <w:szCs w:val="24"/>
                <w:lang w:val="ro-MD"/>
              </w:rPr>
              <w:t>prevăd</w:t>
            </w:r>
            <w:r w:rsidRPr="00F044F0">
              <w:rPr>
                <w:sz w:val="24"/>
                <w:szCs w:val="24"/>
                <w:lang w:val="ro-MD"/>
              </w:rPr>
              <w:t>planificarea</w:t>
            </w:r>
            <w:proofErr w:type="spellEnd"/>
            <w:r w:rsidRPr="00F044F0">
              <w:rPr>
                <w:sz w:val="24"/>
                <w:szCs w:val="24"/>
                <w:lang w:val="ro-MD"/>
              </w:rPr>
              <w:t xml:space="preserve"> verificărilor, metodologii de eșantionare/încercare, criterii de acceptare și tratamentul neconformităților, inclusiv rechem</w:t>
            </w:r>
            <w:r w:rsidRPr="00C07711">
              <w:rPr>
                <w:sz w:val="24"/>
                <w:szCs w:val="24"/>
                <w:lang w:val="ro-MD"/>
              </w:rPr>
              <w:t xml:space="preserve">ări și măsuri corective; </w:t>
            </w:r>
          </w:p>
          <w:p w14:paraId="60E5955F" w14:textId="77777777" w:rsidR="00C07711" w:rsidRPr="00F044F0" w:rsidRDefault="009E7169" w:rsidP="002E6607">
            <w:pPr>
              <w:pStyle w:val="ListParagraph"/>
              <w:numPr>
                <w:ilvl w:val="0"/>
                <w:numId w:val="6"/>
              </w:numPr>
              <w:ind w:left="0" w:firstLine="567"/>
              <w:rPr>
                <w:sz w:val="24"/>
                <w:szCs w:val="24"/>
                <w:lang w:val="ro-MD"/>
              </w:rPr>
            </w:pPr>
            <w:r w:rsidRPr="00F044F0">
              <w:rPr>
                <w:bCs/>
                <w:sz w:val="24"/>
                <w:szCs w:val="24"/>
                <w:lang w:val="ro-MD"/>
              </w:rPr>
              <w:t xml:space="preserve">Desemnarea și supravegherea serviciilor tehnice, inclusive stabilirea </w:t>
            </w:r>
            <w:r w:rsidRPr="00F044F0">
              <w:rPr>
                <w:sz w:val="24"/>
                <w:szCs w:val="24"/>
                <w:lang w:val="ro-MD"/>
              </w:rPr>
              <w:t>criteriilor de competență și imparțialitate, proceduri de evaluare/re-evaluare la fața locului</w:t>
            </w:r>
            <w:r w:rsidRPr="00C07711">
              <w:rPr>
                <w:sz w:val="24"/>
                <w:szCs w:val="24"/>
                <w:lang w:val="ro-MD"/>
              </w:rPr>
              <w:t xml:space="preserve"> etc.</w:t>
            </w:r>
            <w:r w:rsidRPr="00F044F0">
              <w:rPr>
                <w:sz w:val="24"/>
                <w:szCs w:val="24"/>
                <w:lang w:val="ro-MD"/>
              </w:rPr>
              <w:t xml:space="preserve">; </w:t>
            </w:r>
          </w:p>
          <w:p w14:paraId="62A04031" w14:textId="77777777" w:rsidR="00C07711" w:rsidRPr="00F044F0" w:rsidRDefault="009E7169" w:rsidP="002E6607">
            <w:pPr>
              <w:pStyle w:val="ListParagraph"/>
              <w:numPr>
                <w:ilvl w:val="0"/>
                <w:numId w:val="6"/>
              </w:numPr>
              <w:ind w:left="0" w:firstLine="567"/>
              <w:rPr>
                <w:sz w:val="24"/>
                <w:szCs w:val="24"/>
                <w:lang w:val="ro-MD"/>
              </w:rPr>
            </w:pPr>
            <w:r w:rsidRPr="00F044F0">
              <w:rPr>
                <w:bCs/>
                <w:sz w:val="24"/>
                <w:szCs w:val="24"/>
                <w:lang w:val="ro-MD"/>
              </w:rPr>
              <w:t xml:space="preserve">OBD, </w:t>
            </w:r>
            <w:r w:rsidRPr="00F044F0">
              <w:rPr>
                <w:sz w:val="24"/>
                <w:szCs w:val="24"/>
                <w:lang w:val="ro-MD"/>
              </w:rPr>
              <w:t xml:space="preserve"> condiții de publicare și acces pentru operatorii independenți, formate și canale de </w:t>
            </w:r>
            <w:r w:rsidRPr="00C07711">
              <w:rPr>
                <w:sz w:val="24"/>
                <w:szCs w:val="24"/>
                <w:lang w:val="ro-MD"/>
              </w:rPr>
              <w:t>comunicare a informațiilor, precum și reguli privind utilizarea datelor tehnice puse la dispoziție</w:t>
            </w:r>
            <w:r w:rsidRPr="00F044F0">
              <w:rPr>
                <w:sz w:val="24"/>
                <w:szCs w:val="24"/>
                <w:lang w:val="ro-MD"/>
              </w:rPr>
              <w:t xml:space="preserve">; </w:t>
            </w:r>
          </w:p>
          <w:p w14:paraId="38CB7A1C" w14:textId="77777777" w:rsidR="00C07711" w:rsidRPr="00F044F0" w:rsidRDefault="009E7169" w:rsidP="002E6607">
            <w:pPr>
              <w:pStyle w:val="ListParagraph"/>
              <w:numPr>
                <w:ilvl w:val="0"/>
                <w:numId w:val="6"/>
              </w:numPr>
              <w:ind w:left="0" w:firstLine="567"/>
              <w:rPr>
                <w:sz w:val="24"/>
                <w:szCs w:val="24"/>
                <w:lang w:val="ro-MD"/>
              </w:rPr>
            </w:pPr>
            <w:r w:rsidRPr="00F044F0">
              <w:rPr>
                <w:bCs/>
                <w:sz w:val="24"/>
                <w:szCs w:val="24"/>
                <w:lang w:val="ro-MD"/>
              </w:rPr>
              <w:t xml:space="preserve">Supravegherea pieței, inclusiv </w:t>
            </w:r>
            <w:r w:rsidRPr="00F044F0">
              <w:rPr>
                <w:sz w:val="24"/>
                <w:szCs w:val="24"/>
                <w:lang w:val="ro-MD"/>
              </w:rPr>
              <w:t>metodologii de control/eșantionare, coordonare interinstituțională</w:t>
            </w:r>
            <w:r w:rsidRPr="00C07711">
              <w:rPr>
                <w:sz w:val="24"/>
                <w:szCs w:val="24"/>
                <w:lang w:val="ro-MD"/>
              </w:rPr>
              <w:t xml:space="preserve">, măsuri provizorii și măsuri corective </w:t>
            </w:r>
            <w:r w:rsidRPr="00F044F0">
              <w:rPr>
                <w:sz w:val="24"/>
                <w:szCs w:val="24"/>
                <w:lang w:val="ro-MD"/>
              </w:rPr>
              <w:t xml:space="preserve">etc.; </w:t>
            </w:r>
          </w:p>
          <w:p w14:paraId="711843A2" w14:textId="77777777" w:rsidR="00C07711" w:rsidRPr="00F044F0" w:rsidRDefault="009E7169" w:rsidP="002E6607">
            <w:pPr>
              <w:pStyle w:val="ListParagraph"/>
              <w:numPr>
                <w:ilvl w:val="0"/>
                <w:numId w:val="6"/>
              </w:numPr>
              <w:ind w:left="0" w:firstLine="567"/>
              <w:rPr>
                <w:sz w:val="24"/>
                <w:szCs w:val="24"/>
                <w:lang w:val="ro-MD"/>
              </w:rPr>
            </w:pPr>
            <w:r w:rsidRPr="00F044F0">
              <w:rPr>
                <w:bCs/>
                <w:sz w:val="24"/>
                <w:szCs w:val="24"/>
                <w:lang w:val="ro-MD"/>
              </w:rPr>
              <w:t xml:space="preserve">Registrul național al omologărilor și transparența publică, care va prevedea </w:t>
            </w:r>
            <w:r w:rsidRPr="00F044F0">
              <w:rPr>
                <w:sz w:val="24"/>
                <w:szCs w:val="24"/>
                <w:lang w:val="ro-MD"/>
              </w:rPr>
              <w:t>structura registrului, schimbul de date între autorități, periodicitatea și formatul rezumatelor publice privind activitățile de omologare și supraveghere</w:t>
            </w:r>
            <w:r w:rsidRPr="00C07711">
              <w:rPr>
                <w:sz w:val="24"/>
                <w:szCs w:val="24"/>
                <w:lang w:val="ro-MD"/>
              </w:rPr>
              <w:t xml:space="preserve">; </w:t>
            </w:r>
          </w:p>
          <w:p w14:paraId="4AE79849" w14:textId="77777777" w:rsidR="009E7169" w:rsidRPr="00C07711" w:rsidRDefault="009E7169" w:rsidP="002E6607">
            <w:pPr>
              <w:pStyle w:val="ListParagraph"/>
              <w:numPr>
                <w:ilvl w:val="0"/>
                <w:numId w:val="6"/>
              </w:numPr>
              <w:ind w:left="0" w:firstLine="567"/>
              <w:rPr>
                <w:sz w:val="24"/>
                <w:szCs w:val="24"/>
                <w:lang w:val="ro-MD"/>
              </w:rPr>
            </w:pPr>
            <w:r w:rsidRPr="00F044F0">
              <w:rPr>
                <w:bCs/>
                <w:sz w:val="24"/>
                <w:szCs w:val="24"/>
                <w:lang w:val="ro-MD"/>
              </w:rPr>
              <w:t>P</w:t>
            </w:r>
            <w:r w:rsidRPr="00F044F0">
              <w:rPr>
                <w:sz w:val="24"/>
                <w:szCs w:val="24"/>
                <w:lang w:val="ro-MD"/>
              </w:rPr>
              <w:t>roceduri pentru vehicule rulate care întrunesc co</w:t>
            </w:r>
            <w:r w:rsidRPr="00C07711">
              <w:rPr>
                <w:sz w:val="24"/>
                <w:szCs w:val="24"/>
                <w:lang w:val="ro-MD"/>
              </w:rPr>
              <w:t>ndițiile de recunoaștere, perioade tranzitorii și calendar de etapizare a aplicării, pentru a asigura predictibilitate pieței.</w:t>
            </w:r>
          </w:p>
          <w:p w14:paraId="0C50F60C" w14:textId="3EB9E559" w:rsidR="00F71839" w:rsidRPr="0004778D" w:rsidRDefault="009E7169" w:rsidP="002E6607">
            <w:pPr>
              <w:ind w:firstLine="567"/>
              <w:rPr>
                <w:sz w:val="24"/>
                <w:szCs w:val="24"/>
                <w:lang w:val="ro-RO"/>
              </w:rPr>
            </w:pPr>
            <w:r w:rsidRPr="00F044F0">
              <w:rPr>
                <w:bCs/>
                <w:sz w:val="24"/>
                <w:szCs w:val="24"/>
                <w:lang w:val="ro-MD"/>
              </w:rPr>
              <w:t xml:space="preserve">Totodată, sunt necesare să se ia în calcul aspecte administrative , cum ar fi </w:t>
            </w:r>
            <w:r w:rsidRPr="00F044F0">
              <w:rPr>
                <w:sz w:val="24"/>
                <w:szCs w:val="24"/>
                <w:lang w:val="ro-MD"/>
              </w:rPr>
              <w:t xml:space="preserve">tarife/costuri aferente serviciilor prestate de autorități, cerințe IT pentru fluxurile de date, precum și, după caz, corelări cu legislația conexă. Aceste măsuri secundare vor opera strict în limitele cadrului normativ primar instituit de proiectul legii, </w:t>
            </w:r>
            <w:proofErr w:type="spellStart"/>
            <w:r w:rsidRPr="00F044F0">
              <w:rPr>
                <w:sz w:val="24"/>
                <w:szCs w:val="24"/>
                <w:lang w:val="ro-MD"/>
              </w:rPr>
              <w:t>asigurînd</w:t>
            </w:r>
            <w:proofErr w:type="spellEnd"/>
            <w:r w:rsidRPr="00F044F0">
              <w:rPr>
                <w:sz w:val="24"/>
                <w:szCs w:val="24"/>
                <w:lang w:val="ro-MD"/>
              </w:rPr>
              <w:t xml:space="preserve"> astfel alinierea la cerințele UE privind omologarea și supravegherea pieței vehiculelor și componentelor.</w:t>
            </w:r>
          </w:p>
        </w:tc>
      </w:tr>
      <w:tr w:rsidR="00F71839" w:rsidRPr="00F044F0" w14:paraId="7DB19187" w14:textId="77777777" w:rsidTr="0019464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FDF1EE9" w14:textId="77777777" w:rsidR="00F71839" w:rsidRPr="001F2220" w:rsidRDefault="00F71839" w:rsidP="002E6607">
            <w:pPr>
              <w:ind w:firstLine="567"/>
              <w:rPr>
                <w:b/>
                <w:bCs/>
                <w:sz w:val="24"/>
                <w:szCs w:val="24"/>
                <w:lang w:val="ro-RO"/>
              </w:rPr>
            </w:pPr>
            <w:r w:rsidRPr="001A1647">
              <w:rPr>
                <w:b/>
                <w:bCs/>
                <w:sz w:val="24"/>
                <w:szCs w:val="24"/>
                <w:lang w:val="ro-RO"/>
              </w:rPr>
              <w:lastRenderedPageBreak/>
              <w:t>9. Măsurile necesare pentru implementarea prevederilor proiectului actului normativ</w:t>
            </w:r>
          </w:p>
        </w:tc>
      </w:tr>
      <w:tr w:rsidR="00F71839" w:rsidRPr="00F044F0" w14:paraId="5E1D36B7" w14:textId="77777777" w:rsidTr="0019464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028F3C9" w14:textId="77777777" w:rsidR="00F71839" w:rsidRPr="001A1647" w:rsidRDefault="00F71839" w:rsidP="002E6607">
            <w:pPr>
              <w:ind w:firstLine="567"/>
              <w:rPr>
                <w:sz w:val="24"/>
                <w:szCs w:val="24"/>
                <w:lang w:val="ro-RO"/>
              </w:rPr>
            </w:pPr>
            <w:r w:rsidRPr="001A1647">
              <w:rPr>
                <w:sz w:val="24"/>
                <w:szCs w:val="24"/>
                <w:lang w:val="ro-RO"/>
              </w:rPr>
              <w:t xml:space="preserve"> </w:t>
            </w:r>
          </w:p>
        </w:tc>
      </w:tr>
    </w:tbl>
    <w:p w14:paraId="21C8FC60" w14:textId="77777777" w:rsidR="00240257" w:rsidRDefault="00240257" w:rsidP="002E6607">
      <w:pPr>
        <w:ind w:firstLine="567"/>
        <w:rPr>
          <w:lang w:val="ro-RO"/>
        </w:rPr>
      </w:pPr>
    </w:p>
    <w:p w14:paraId="2588D8FA" w14:textId="77777777" w:rsidR="00F62AA6" w:rsidRDefault="00F62AA6" w:rsidP="002E6607">
      <w:pPr>
        <w:ind w:firstLine="567"/>
        <w:rPr>
          <w:lang w:val="ro-RO"/>
        </w:rPr>
      </w:pPr>
    </w:p>
    <w:p w14:paraId="0D3A3BC4" w14:textId="4C86AFE2" w:rsidR="00F62AA6" w:rsidRPr="002E6607" w:rsidRDefault="00F62AA6" w:rsidP="002E6607">
      <w:pPr>
        <w:ind w:firstLine="567"/>
        <w:rPr>
          <w:b/>
          <w:bCs/>
          <w:sz w:val="24"/>
          <w:szCs w:val="24"/>
          <w:lang w:val="ro-RO"/>
        </w:rPr>
      </w:pPr>
      <w:r w:rsidRPr="002E6607">
        <w:rPr>
          <w:b/>
          <w:bCs/>
          <w:sz w:val="24"/>
          <w:szCs w:val="24"/>
          <w:lang w:val="ro-RO"/>
        </w:rPr>
        <w:t xml:space="preserve">Secretar General </w:t>
      </w:r>
      <w:r w:rsidR="00DB73E9">
        <w:rPr>
          <w:b/>
          <w:bCs/>
          <w:sz w:val="24"/>
          <w:szCs w:val="24"/>
          <w:lang w:val="ro-RO"/>
        </w:rPr>
        <w:t xml:space="preserve">                                                                               </w:t>
      </w:r>
      <w:r w:rsidRPr="002E6607">
        <w:rPr>
          <w:b/>
          <w:bCs/>
          <w:sz w:val="24"/>
          <w:szCs w:val="24"/>
          <w:lang w:val="ro-RO"/>
        </w:rPr>
        <w:t>Angela Ț</w:t>
      </w:r>
      <w:r w:rsidR="00DB73E9" w:rsidRPr="00DB73E9">
        <w:rPr>
          <w:b/>
          <w:bCs/>
          <w:sz w:val="24"/>
          <w:szCs w:val="24"/>
          <w:lang w:val="ro-RO"/>
        </w:rPr>
        <w:t>URCANU</w:t>
      </w:r>
    </w:p>
    <w:sectPr w:rsidR="00F62AA6" w:rsidRPr="002E6607" w:rsidSect="00194644">
      <w:headerReference w:type="default" r:id="rId11"/>
      <w:headerReference w:type="first" r:id="rId12"/>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6FAEA" w14:textId="77777777" w:rsidR="00970DFC" w:rsidRDefault="00970DFC">
      <w:r>
        <w:separator/>
      </w:r>
    </w:p>
  </w:endnote>
  <w:endnote w:type="continuationSeparator" w:id="0">
    <w:p w14:paraId="6866B417" w14:textId="77777777" w:rsidR="00970DFC" w:rsidRDefault="00970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DAD24" w14:textId="77777777" w:rsidR="00970DFC" w:rsidRDefault="00970DFC">
      <w:r>
        <w:separator/>
      </w:r>
    </w:p>
  </w:footnote>
  <w:footnote w:type="continuationSeparator" w:id="0">
    <w:p w14:paraId="33DB2D0A" w14:textId="77777777" w:rsidR="00970DFC" w:rsidRDefault="00970DFC">
      <w:r>
        <w:continuationSeparator/>
      </w:r>
    </w:p>
  </w:footnote>
  <w:footnote w:id="1">
    <w:p w14:paraId="23A54249" w14:textId="77777777" w:rsidR="00315F6B" w:rsidRPr="006B2EE4" w:rsidRDefault="00315F6B" w:rsidP="00240660">
      <w:pPr>
        <w:pStyle w:val="FootnoteText"/>
        <w:rPr>
          <w:lang w:val="ro-MD"/>
        </w:rPr>
      </w:pPr>
      <w:r>
        <w:rPr>
          <w:rStyle w:val="FootnoteReference"/>
        </w:rPr>
        <w:footnoteRef/>
      </w:r>
      <w:r>
        <w:t xml:space="preserve"> </w:t>
      </w:r>
      <w:hyperlink r:id="rId1" w:history="1">
        <w:r w:rsidRPr="00623F72">
          <w:rPr>
            <w:rStyle w:val="Hyperlink"/>
          </w:rPr>
          <w:t>https://www.legis.md/cautare/getResults?doc_id=93997&amp;lang=ro</w:t>
        </w:r>
      </w:hyperlink>
      <w:r>
        <w:t xml:space="preserve"> </w:t>
      </w:r>
    </w:p>
  </w:footnote>
  <w:footnote w:id="2">
    <w:p w14:paraId="15EC9D40" w14:textId="77777777" w:rsidR="00315F6B" w:rsidRPr="006B2EE4" w:rsidRDefault="00315F6B" w:rsidP="00240660">
      <w:pPr>
        <w:pStyle w:val="FootnoteText"/>
        <w:rPr>
          <w:lang w:val="ro-MD"/>
        </w:rPr>
      </w:pPr>
      <w:r>
        <w:rPr>
          <w:rStyle w:val="FootnoteReference"/>
        </w:rPr>
        <w:footnoteRef/>
      </w:r>
      <w:r w:rsidRPr="006B2EE4">
        <w:rPr>
          <w:lang w:val="ro-MD"/>
        </w:rPr>
        <w:t xml:space="preserve"> </w:t>
      </w:r>
      <w:hyperlink r:id="rId2" w:history="1">
        <w:r w:rsidRPr="006B2EE4">
          <w:rPr>
            <w:rStyle w:val="Hyperlink"/>
            <w:lang w:val="ro-MD"/>
          </w:rPr>
          <w:t>https://www.legis.md/cautare/getResults?doc_id=133192&amp;lang=ro#</w:t>
        </w:r>
      </w:hyperlink>
      <w:r>
        <w:rPr>
          <w:lang w:val="ro-MD"/>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79A90" w14:textId="77777777" w:rsidR="00315F6B" w:rsidRPr="00F37ED4" w:rsidRDefault="00315F6B" w:rsidP="00194644">
    <w:pPr>
      <w:pStyle w:val="Header"/>
      <w:ind w:firstLine="0"/>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78CE2" w14:textId="77777777" w:rsidR="00315F6B" w:rsidRPr="00032B46" w:rsidRDefault="00315F6B">
    <w:pPr>
      <w:pStyle w:val="Header"/>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E2F3B"/>
    <w:multiLevelType w:val="hybridMultilevel"/>
    <w:tmpl w:val="3042C5CE"/>
    <w:lvl w:ilvl="0" w:tplc="C0BEAD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3120AD"/>
    <w:multiLevelType w:val="hybridMultilevel"/>
    <w:tmpl w:val="B00A1318"/>
    <w:lvl w:ilvl="0" w:tplc="C0BEAD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37411C"/>
    <w:multiLevelType w:val="hybridMultilevel"/>
    <w:tmpl w:val="00B0DD0E"/>
    <w:lvl w:ilvl="0" w:tplc="C0BEAD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916706"/>
    <w:multiLevelType w:val="hybridMultilevel"/>
    <w:tmpl w:val="447471D4"/>
    <w:lvl w:ilvl="0" w:tplc="C0BEAD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1D51E6"/>
    <w:multiLevelType w:val="hybridMultilevel"/>
    <w:tmpl w:val="6FA8E860"/>
    <w:lvl w:ilvl="0" w:tplc="C0BEAD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4E5AC7"/>
    <w:multiLevelType w:val="hybridMultilevel"/>
    <w:tmpl w:val="B8DA0DE4"/>
    <w:lvl w:ilvl="0" w:tplc="C0BEAD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4"/>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802"/>
    <w:rsid w:val="00002DA0"/>
    <w:rsid w:val="000148AA"/>
    <w:rsid w:val="00014A8F"/>
    <w:rsid w:val="000168E8"/>
    <w:rsid w:val="000241EF"/>
    <w:rsid w:val="00033849"/>
    <w:rsid w:val="0004778D"/>
    <w:rsid w:val="000A5430"/>
    <w:rsid w:val="000C5F7D"/>
    <w:rsid w:val="000E0DD4"/>
    <w:rsid w:val="000E679A"/>
    <w:rsid w:val="000F3A06"/>
    <w:rsid w:val="00110C22"/>
    <w:rsid w:val="001201A2"/>
    <w:rsid w:val="00120849"/>
    <w:rsid w:val="00152EDE"/>
    <w:rsid w:val="00163B05"/>
    <w:rsid w:val="00194644"/>
    <w:rsid w:val="001A1647"/>
    <w:rsid w:val="001A40AA"/>
    <w:rsid w:val="001A56B5"/>
    <w:rsid w:val="001B4D47"/>
    <w:rsid w:val="001E1A0E"/>
    <w:rsid w:val="001E29BA"/>
    <w:rsid w:val="001E416D"/>
    <w:rsid w:val="001F2220"/>
    <w:rsid w:val="0020561A"/>
    <w:rsid w:val="00207E6D"/>
    <w:rsid w:val="0022663F"/>
    <w:rsid w:val="00240257"/>
    <w:rsid w:val="00240660"/>
    <w:rsid w:val="00240849"/>
    <w:rsid w:val="00241509"/>
    <w:rsid w:val="00246EF4"/>
    <w:rsid w:val="002474E0"/>
    <w:rsid w:val="00250727"/>
    <w:rsid w:val="00276318"/>
    <w:rsid w:val="00282D6E"/>
    <w:rsid w:val="00285989"/>
    <w:rsid w:val="00286E08"/>
    <w:rsid w:val="00287998"/>
    <w:rsid w:val="002E2F57"/>
    <w:rsid w:val="002E398F"/>
    <w:rsid w:val="002E5305"/>
    <w:rsid w:val="002E6607"/>
    <w:rsid w:val="002F15F2"/>
    <w:rsid w:val="003125E6"/>
    <w:rsid w:val="00315F6B"/>
    <w:rsid w:val="00322BFD"/>
    <w:rsid w:val="00353298"/>
    <w:rsid w:val="00364A0E"/>
    <w:rsid w:val="003756E4"/>
    <w:rsid w:val="00383856"/>
    <w:rsid w:val="00384FBF"/>
    <w:rsid w:val="003858CC"/>
    <w:rsid w:val="00386F78"/>
    <w:rsid w:val="003954B0"/>
    <w:rsid w:val="003A6864"/>
    <w:rsid w:val="003D226B"/>
    <w:rsid w:val="003E378F"/>
    <w:rsid w:val="003F68B4"/>
    <w:rsid w:val="00423DC5"/>
    <w:rsid w:val="004466E4"/>
    <w:rsid w:val="00467D46"/>
    <w:rsid w:val="00477877"/>
    <w:rsid w:val="004C10D2"/>
    <w:rsid w:val="004C7B2E"/>
    <w:rsid w:val="004D1013"/>
    <w:rsid w:val="00540C0F"/>
    <w:rsid w:val="0054308F"/>
    <w:rsid w:val="00543B5F"/>
    <w:rsid w:val="005608D0"/>
    <w:rsid w:val="005634FE"/>
    <w:rsid w:val="00564A9D"/>
    <w:rsid w:val="00570939"/>
    <w:rsid w:val="00571AF8"/>
    <w:rsid w:val="00571DC0"/>
    <w:rsid w:val="005950D7"/>
    <w:rsid w:val="005B486D"/>
    <w:rsid w:val="005C61D3"/>
    <w:rsid w:val="005F4BA6"/>
    <w:rsid w:val="00600FAC"/>
    <w:rsid w:val="00601F14"/>
    <w:rsid w:val="00604731"/>
    <w:rsid w:val="006220A5"/>
    <w:rsid w:val="00623927"/>
    <w:rsid w:val="00626E06"/>
    <w:rsid w:val="006357DF"/>
    <w:rsid w:val="00670BEC"/>
    <w:rsid w:val="00676F24"/>
    <w:rsid w:val="0069599F"/>
    <w:rsid w:val="0069646C"/>
    <w:rsid w:val="006A352B"/>
    <w:rsid w:val="006B1F5F"/>
    <w:rsid w:val="006E5D6C"/>
    <w:rsid w:val="006F0D90"/>
    <w:rsid w:val="006F5E4A"/>
    <w:rsid w:val="00703339"/>
    <w:rsid w:val="0070585E"/>
    <w:rsid w:val="0071060B"/>
    <w:rsid w:val="0073184E"/>
    <w:rsid w:val="00734C5D"/>
    <w:rsid w:val="00761826"/>
    <w:rsid w:val="00767FC9"/>
    <w:rsid w:val="007B5CB3"/>
    <w:rsid w:val="007B703B"/>
    <w:rsid w:val="007D43A7"/>
    <w:rsid w:val="00814EB6"/>
    <w:rsid w:val="00835756"/>
    <w:rsid w:val="00840DCD"/>
    <w:rsid w:val="0085345B"/>
    <w:rsid w:val="008545B5"/>
    <w:rsid w:val="008558D8"/>
    <w:rsid w:val="00860A39"/>
    <w:rsid w:val="00862E78"/>
    <w:rsid w:val="0086611B"/>
    <w:rsid w:val="00866374"/>
    <w:rsid w:val="008A1AD6"/>
    <w:rsid w:val="008A4518"/>
    <w:rsid w:val="008A6C64"/>
    <w:rsid w:val="008B5300"/>
    <w:rsid w:val="008C05AE"/>
    <w:rsid w:val="008D6DBD"/>
    <w:rsid w:val="008E61F8"/>
    <w:rsid w:val="008F3524"/>
    <w:rsid w:val="008F5EAC"/>
    <w:rsid w:val="00912C40"/>
    <w:rsid w:val="00931365"/>
    <w:rsid w:val="00933585"/>
    <w:rsid w:val="0093403C"/>
    <w:rsid w:val="00944BFA"/>
    <w:rsid w:val="0095547D"/>
    <w:rsid w:val="00970DFC"/>
    <w:rsid w:val="00976421"/>
    <w:rsid w:val="009840A5"/>
    <w:rsid w:val="009A062A"/>
    <w:rsid w:val="009C1241"/>
    <w:rsid w:val="009C5FA1"/>
    <w:rsid w:val="009D1236"/>
    <w:rsid w:val="009E7169"/>
    <w:rsid w:val="00A02DF5"/>
    <w:rsid w:val="00A06C29"/>
    <w:rsid w:val="00A17419"/>
    <w:rsid w:val="00A27616"/>
    <w:rsid w:val="00A31D3C"/>
    <w:rsid w:val="00A3705D"/>
    <w:rsid w:val="00A76744"/>
    <w:rsid w:val="00A93B4D"/>
    <w:rsid w:val="00A973A5"/>
    <w:rsid w:val="00AA1503"/>
    <w:rsid w:val="00AA54B9"/>
    <w:rsid w:val="00AA757B"/>
    <w:rsid w:val="00AB377B"/>
    <w:rsid w:val="00B06880"/>
    <w:rsid w:val="00B117E4"/>
    <w:rsid w:val="00B42FB2"/>
    <w:rsid w:val="00B474AE"/>
    <w:rsid w:val="00B6107E"/>
    <w:rsid w:val="00B647FD"/>
    <w:rsid w:val="00B74105"/>
    <w:rsid w:val="00B97F8D"/>
    <w:rsid w:val="00BA1B05"/>
    <w:rsid w:val="00BA62D9"/>
    <w:rsid w:val="00BB13B4"/>
    <w:rsid w:val="00BD74BD"/>
    <w:rsid w:val="00BD7B36"/>
    <w:rsid w:val="00BE6837"/>
    <w:rsid w:val="00C03AE0"/>
    <w:rsid w:val="00C07711"/>
    <w:rsid w:val="00C3648F"/>
    <w:rsid w:val="00C50F26"/>
    <w:rsid w:val="00C5288D"/>
    <w:rsid w:val="00C536FD"/>
    <w:rsid w:val="00C5665C"/>
    <w:rsid w:val="00C75CD4"/>
    <w:rsid w:val="00C75D99"/>
    <w:rsid w:val="00C8664E"/>
    <w:rsid w:val="00CB0D81"/>
    <w:rsid w:val="00D14578"/>
    <w:rsid w:val="00D14CC2"/>
    <w:rsid w:val="00D341DF"/>
    <w:rsid w:val="00D42E9F"/>
    <w:rsid w:val="00D521D4"/>
    <w:rsid w:val="00D72E4D"/>
    <w:rsid w:val="00D810BB"/>
    <w:rsid w:val="00D975D6"/>
    <w:rsid w:val="00DA45B2"/>
    <w:rsid w:val="00DB5331"/>
    <w:rsid w:val="00DB669D"/>
    <w:rsid w:val="00DB73E9"/>
    <w:rsid w:val="00DF2A63"/>
    <w:rsid w:val="00E61746"/>
    <w:rsid w:val="00E61DB6"/>
    <w:rsid w:val="00E629E0"/>
    <w:rsid w:val="00E72A8D"/>
    <w:rsid w:val="00E734E8"/>
    <w:rsid w:val="00E76999"/>
    <w:rsid w:val="00E83D38"/>
    <w:rsid w:val="00E90044"/>
    <w:rsid w:val="00ED2774"/>
    <w:rsid w:val="00ED7802"/>
    <w:rsid w:val="00F044F0"/>
    <w:rsid w:val="00F309AA"/>
    <w:rsid w:val="00F432A3"/>
    <w:rsid w:val="00F62AA6"/>
    <w:rsid w:val="00F6726C"/>
    <w:rsid w:val="00F71839"/>
    <w:rsid w:val="00F82FDA"/>
    <w:rsid w:val="00F83396"/>
    <w:rsid w:val="00F8630E"/>
    <w:rsid w:val="00FB055F"/>
    <w:rsid w:val="00FB3445"/>
    <w:rsid w:val="00FB3F16"/>
    <w:rsid w:val="00FB580A"/>
    <w:rsid w:val="00FD2C19"/>
    <w:rsid w:val="00FF2170"/>
    <w:rsid w:val="00FF3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E570"/>
  <w15:chartTrackingRefBased/>
  <w15:docId w15:val="{3E924644-DCBA-4BE9-B82F-FBEC8D0E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839"/>
    <w:pPr>
      <w:spacing w:after="0" w:line="240" w:lineRule="auto"/>
      <w:ind w:firstLine="709"/>
      <w:jc w:val="both"/>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71839"/>
    <w:pPr>
      <w:keepNext/>
      <w:spacing w:before="240" w:after="60"/>
      <w:outlineLvl w:val="0"/>
    </w:pPr>
    <w:rPr>
      <w:rFonts w:ascii="Arial" w:hAnsi="Arial"/>
      <w:b/>
      <w:sz w:val="28"/>
    </w:rPr>
  </w:style>
  <w:style w:type="paragraph" w:styleId="Heading2">
    <w:name w:val="heading 2"/>
    <w:basedOn w:val="Normal"/>
    <w:next w:val="Normal"/>
    <w:link w:val="Heading2Char"/>
    <w:qFormat/>
    <w:rsid w:val="00F71839"/>
    <w:pPr>
      <w:keepNext/>
      <w:jc w:val="center"/>
      <w:outlineLvl w:val="1"/>
    </w:pPr>
    <w:rPr>
      <w:rFonts w:ascii="$ Benguiat_Bold" w:hAnsi="$ Benguiat_Bold"/>
      <w:b/>
      <w:sz w:val="132"/>
    </w:rPr>
  </w:style>
  <w:style w:type="paragraph" w:styleId="Heading3">
    <w:name w:val="heading 3"/>
    <w:basedOn w:val="Normal"/>
    <w:next w:val="Normal"/>
    <w:link w:val="Heading3Char"/>
    <w:qFormat/>
    <w:rsid w:val="00F71839"/>
    <w:pPr>
      <w:keepNext/>
      <w:jc w:val="center"/>
      <w:outlineLvl w:val="2"/>
    </w:pPr>
    <w:rPr>
      <w:rFonts w:ascii="$Caslon" w:hAnsi="$Caslon"/>
      <w:b/>
    </w:rPr>
  </w:style>
  <w:style w:type="paragraph" w:styleId="Heading4">
    <w:name w:val="heading 4"/>
    <w:basedOn w:val="Normal"/>
    <w:next w:val="Normal"/>
    <w:link w:val="Heading4Char"/>
    <w:qFormat/>
    <w:rsid w:val="00F71839"/>
    <w:pPr>
      <w:keepNext/>
      <w:jc w:val="center"/>
      <w:outlineLvl w:val="3"/>
    </w:pPr>
    <w:rPr>
      <w:rFonts w:ascii="$Caslon" w:hAnsi="$Caslon"/>
      <w:b/>
      <w:sz w:val="26"/>
    </w:rPr>
  </w:style>
  <w:style w:type="paragraph" w:styleId="Heading5">
    <w:name w:val="heading 5"/>
    <w:basedOn w:val="Normal"/>
    <w:next w:val="Normal"/>
    <w:link w:val="Heading5Char"/>
    <w:qFormat/>
    <w:rsid w:val="00F71839"/>
    <w:pPr>
      <w:keepNext/>
      <w:jc w:val="center"/>
      <w:outlineLvl w:val="4"/>
    </w:pPr>
    <w:rPr>
      <w:rFonts w:ascii="$Caslon" w:hAnsi="$Caslon"/>
      <w:sz w:val="24"/>
    </w:rPr>
  </w:style>
  <w:style w:type="paragraph" w:styleId="Heading6">
    <w:name w:val="heading 6"/>
    <w:basedOn w:val="Normal"/>
    <w:next w:val="Normal"/>
    <w:link w:val="Heading6Char"/>
    <w:qFormat/>
    <w:rsid w:val="00F71839"/>
    <w:pPr>
      <w:keepNext/>
      <w:jc w:val="center"/>
      <w:outlineLvl w:val="5"/>
    </w:pPr>
    <w:rPr>
      <w:rFonts w:ascii="$Caslon" w:hAnsi="$Caslon"/>
      <w:b/>
      <w:sz w:val="22"/>
    </w:rPr>
  </w:style>
  <w:style w:type="paragraph" w:styleId="Heading7">
    <w:name w:val="heading 7"/>
    <w:basedOn w:val="Normal"/>
    <w:next w:val="Normal"/>
    <w:link w:val="Heading7Char"/>
    <w:qFormat/>
    <w:rsid w:val="00F71839"/>
    <w:pPr>
      <w:keepNext/>
      <w:jc w:val="center"/>
      <w:outlineLvl w:val="6"/>
    </w:pPr>
    <w:rPr>
      <w:rFonts w:ascii="Garamond" w:hAnsi="Garamond"/>
      <w:b/>
      <w:sz w:val="28"/>
    </w:rPr>
  </w:style>
  <w:style w:type="paragraph" w:styleId="Heading8">
    <w:name w:val="heading 8"/>
    <w:basedOn w:val="Normal"/>
    <w:next w:val="Normal"/>
    <w:link w:val="Heading8Char"/>
    <w:qFormat/>
    <w:rsid w:val="00F71839"/>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rsid w:val="00F71839"/>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1839"/>
    <w:rPr>
      <w:rFonts w:ascii="Arial" w:eastAsia="Times New Roman" w:hAnsi="Arial" w:cs="Times New Roman"/>
      <w:b/>
      <w:sz w:val="28"/>
      <w:szCs w:val="20"/>
    </w:rPr>
  </w:style>
  <w:style w:type="character" w:customStyle="1" w:styleId="Heading2Char">
    <w:name w:val="Heading 2 Char"/>
    <w:basedOn w:val="DefaultParagraphFont"/>
    <w:link w:val="Heading2"/>
    <w:rsid w:val="00F71839"/>
    <w:rPr>
      <w:rFonts w:ascii="$ Benguiat_Bold" w:eastAsia="Times New Roman" w:hAnsi="$ Benguiat_Bold" w:cs="Times New Roman"/>
      <w:b/>
      <w:sz w:val="132"/>
      <w:szCs w:val="20"/>
    </w:rPr>
  </w:style>
  <w:style w:type="character" w:customStyle="1" w:styleId="Heading3Char">
    <w:name w:val="Heading 3 Char"/>
    <w:basedOn w:val="DefaultParagraphFont"/>
    <w:link w:val="Heading3"/>
    <w:rsid w:val="00F71839"/>
    <w:rPr>
      <w:rFonts w:ascii="$Caslon" w:eastAsia="Times New Roman" w:hAnsi="$Caslon" w:cs="Times New Roman"/>
      <w:b/>
      <w:sz w:val="20"/>
      <w:szCs w:val="20"/>
    </w:rPr>
  </w:style>
  <w:style w:type="character" w:customStyle="1" w:styleId="Heading4Char">
    <w:name w:val="Heading 4 Char"/>
    <w:basedOn w:val="DefaultParagraphFont"/>
    <w:link w:val="Heading4"/>
    <w:rsid w:val="00F71839"/>
    <w:rPr>
      <w:rFonts w:ascii="$Caslon" w:eastAsia="Times New Roman" w:hAnsi="$Caslon" w:cs="Times New Roman"/>
      <w:b/>
      <w:sz w:val="26"/>
      <w:szCs w:val="20"/>
    </w:rPr>
  </w:style>
  <w:style w:type="character" w:customStyle="1" w:styleId="Heading5Char">
    <w:name w:val="Heading 5 Char"/>
    <w:basedOn w:val="DefaultParagraphFont"/>
    <w:link w:val="Heading5"/>
    <w:rsid w:val="00F71839"/>
    <w:rPr>
      <w:rFonts w:ascii="$Caslon" w:eastAsia="Times New Roman" w:hAnsi="$Caslon" w:cs="Times New Roman"/>
      <w:sz w:val="24"/>
      <w:szCs w:val="20"/>
    </w:rPr>
  </w:style>
  <w:style w:type="character" w:customStyle="1" w:styleId="Heading6Char">
    <w:name w:val="Heading 6 Char"/>
    <w:basedOn w:val="DefaultParagraphFont"/>
    <w:link w:val="Heading6"/>
    <w:rsid w:val="00F71839"/>
    <w:rPr>
      <w:rFonts w:ascii="$Caslon" w:eastAsia="Times New Roman" w:hAnsi="$Caslon" w:cs="Times New Roman"/>
      <w:b/>
      <w:szCs w:val="20"/>
    </w:rPr>
  </w:style>
  <w:style w:type="character" w:customStyle="1" w:styleId="Heading7Char">
    <w:name w:val="Heading 7 Char"/>
    <w:basedOn w:val="DefaultParagraphFont"/>
    <w:link w:val="Heading7"/>
    <w:rsid w:val="00F71839"/>
    <w:rPr>
      <w:rFonts w:ascii="Garamond" w:eastAsia="Times New Roman" w:hAnsi="Garamond" w:cs="Times New Roman"/>
      <w:b/>
      <w:sz w:val="28"/>
      <w:szCs w:val="20"/>
    </w:rPr>
  </w:style>
  <w:style w:type="character" w:customStyle="1" w:styleId="Heading8Char">
    <w:name w:val="Heading 8 Char"/>
    <w:basedOn w:val="DefaultParagraphFont"/>
    <w:link w:val="Heading8"/>
    <w:rsid w:val="00F71839"/>
    <w:rPr>
      <w:rFonts w:ascii="$Caslon" w:eastAsia="Times New Roman" w:hAnsi="$Caslon" w:cs="Times New Roman"/>
      <w:b/>
      <w:sz w:val="24"/>
      <w:szCs w:val="20"/>
    </w:rPr>
  </w:style>
  <w:style w:type="character" w:customStyle="1" w:styleId="Heading9Char">
    <w:name w:val="Heading 9 Char"/>
    <w:basedOn w:val="DefaultParagraphFont"/>
    <w:link w:val="Heading9"/>
    <w:uiPriority w:val="9"/>
    <w:rsid w:val="00F71839"/>
    <w:rPr>
      <w:rFonts w:ascii="Arial" w:eastAsia="Arial" w:hAnsi="Arial" w:cs="Arial"/>
      <w:i/>
      <w:iCs/>
      <w:sz w:val="21"/>
      <w:szCs w:val="21"/>
    </w:rPr>
  </w:style>
  <w:style w:type="paragraph" w:styleId="NoSpacing">
    <w:name w:val="No Spacing"/>
    <w:uiPriority w:val="1"/>
    <w:qFormat/>
    <w:rsid w:val="00F71839"/>
    <w:pPr>
      <w:spacing w:after="0" w:line="240" w:lineRule="auto"/>
      <w:ind w:firstLine="709"/>
      <w:jc w:val="both"/>
    </w:pPr>
    <w:rPr>
      <w:rFonts w:ascii="Times New Roman" w:eastAsia="Times New Roman" w:hAnsi="Times New Roman" w:cs="Times New Roman"/>
      <w:sz w:val="20"/>
      <w:szCs w:val="20"/>
      <w:lang w:val="ru-RU" w:eastAsia="ru-RU"/>
    </w:rPr>
  </w:style>
  <w:style w:type="paragraph" w:styleId="Title">
    <w:name w:val="Title"/>
    <w:basedOn w:val="Normal"/>
    <w:next w:val="Normal"/>
    <w:link w:val="TitleChar"/>
    <w:uiPriority w:val="10"/>
    <w:qFormat/>
    <w:rsid w:val="00F71839"/>
    <w:pPr>
      <w:spacing w:before="300" w:after="200"/>
      <w:contextualSpacing/>
    </w:pPr>
    <w:rPr>
      <w:sz w:val="48"/>
      <w:szCs w:val="48"/>
    </w:rPr>
  </w:style>
  <w:style w:type="character" w:customStyle="1" w:styleId="TitleChar">
    <w:name w:val="Title Char"/>
    <w:basedOn w:val="DefaultParagraphFont"/>
    <w:link w:val="Title"/>
    <w:uiPriority w:val="10"/>
    <w:rsid w:val="00F71839"/>
    <w:rPr>
      <w:rFonts w:ascii="Times New Roman" w:eastAsia="Times New Roman" w:hAnsi="Times New Roman" w:cs="Times New Roman"/>
      <w:sz w:val="48"/>
      <w:szCs w:val="48"/>
    </w:rPr>
  </w:style>
  <w:style w:type="paragraph" w:styleId="Subtitle">
    <w:name w:val="Subtitle"/>
    <w:basedOn w:val="Normal"/>
    <w:next w:val="Normal"/>
    <w:link w:val="SubtitleChar"/>
    <w:uiPriority w:val="11"/>
    <w:qFormat/>
    <w:rsid w:val="00F71839"/>
    <w:pPr>
      <w:spacing w:before="200" w:after="200"/>
    </w:pPr>
    <w:rPr>
      <w:sz w:val="24"/>
      <w:szCs w:val="24"/>
    </w:rPr>
  </w:style>
  <w:style w:type="character" w:customStyle="1" w:styleId="SubtitleChar">
    <w:name w:val="Subtitle Char"/>
    <w:basedOn w:val="DefaultParagraphFont"/>
    <w:link w:val="Subtitle"/>
    <w:uiPriority w:val="11"/>
    <w:rsid w:val="00F71839"/>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F71839"/>
    <w:pPr>
      <w:ind w:left="720" w:right="720"/>
    </w:pPr>
    <w:rPr>
      <w:i/>
    </w:rPr>
  </w:style>
  <w:style w:type="character" w:customStyle="1" w:styleId="QuoteChar">
    <w:name w:val="Quote Char"/>
    <w:basedOn w:val="DefaultParagraphFont"/>
    <w:link w:val="Quote"/>
    <w:uiPriority w:val="29"/>
    <w:rsid w:val="00F71839"/>
    <w:rPr>
      <w:rFonts w:ascii="Times New Roman" w:eastAsia="Times New Roman" w:hAnsi="Times New Roman" w:cs="Times New Roman"/>
      <w:i/>
      <w:sz w:val="20"/>
      <w:szCs w:val="20"/>
    </w:rPr>
  </w:style>
  <w:style w:type="paragraph" w:styleId="IntenseQuote">
    <w:name w:val="Intense Quote"/>
    <w:basedOn w:val="Normal"/>
    <w:next w:val="Normal"/>
    <w:link w:val="IntenseQuoteChar"/>
    <w:uiPriority w:val="30"/>
    <w:qFormat/>
    <w:rsid w:val="00F7183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basedOn w:val="DefaultParagraphFont"/>
    <w:link w:val="IntenseQuote"/>
    <w:uiPriority w:val="30"/>
    <w:rsid w:val="00F71839"/>
    <w:rPr>
      <w:rFonts w:ascii="Times New Roman" w:eastAsia="Times New Roman" w:hAnsi="Times New Roman" w:cs="Times New Roman"/>
      <w:i/>
      <w:sz w:val="20"/>
      <w:szCs w:val="20"/>
      <w:shd w:val="clear" w:color="auto" w:fill="F2F2F2"/>
    </w:rPr>
  </w:style>
  <w:style w:type="paragraph" w:styleId="Caption">
    <w:name w:val="caption"/>
    <w:basedOn w:val="Normal"/>
    <w:next w:val="Normal"/>
    <w:uiPriority w:val="35"/>
    <w:semiHidden/>
    <w:unhideWhenUsed/>
    <w:qFormat/>
    <w:rsid w:val="00F71839"/>
    <w:pPr>
      <w:spacing w:line="276" w:lineRule="auto"/>
    </w:pPr>
    <w:rPr>
      <w:b/>
      <w:bCs/>
      <w:color w:val="5B9BD5" w:themeColor="accent1"/>
      <w:sz w:val="18"/>
      <w:szCs w:val="18"/>
    </w:rPr>
  </w:style>
  <w:style w:type="character" w:customStyle="1" w:styleId="CaptionChar">
    <w:name w:val="Caption Char"/>
    <w:uiPriority w:val="99"/>
    <w:rsid w:val="00F71839"/>
  </w:style>
  <w:style w:type="table" w:customStyle="1" w:styleId="TableGridLight1">
    <w:name w:val="Table Grid Light1"/>
    <w:basedOn w:val="TableNormal"/>
    <w:uiPriority w:val="59"/>
    <w:rsid w:val="00F71839"/>
    <w:pPr>
      <w:spacing w:after="0" w:line="240" w:lineRule="auto"/>
      <w:ind w:firstLine="709"/>
      <w:jc w:val="both"/>
    </w:pPr>
    <w:rPr>
      <w:rFonts w:ascii="Times New Roman" w:eastAsia="Times New Roman" w:hAnsi="Times New Roman" w:cs="Times New Roman"/>
      <w:sz w:val="20"/>
      <w:szCs w:val="20"/>
      <w:lang w:val="ru-RU"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rsid w:val="00F71839"/>
    <w:pPr>
      <w:spacing w:after="0" w:line="240" w:lineRule="auto"/>
      <w:ind w:firstLine="709"/>
      <w:jc w:val="both"/>
    </w:pPr>
    <w:rPr>
      <w:rFonts w:ascii="Times New Roman" w:eastAsia="Times New Roman" w:hAnsi="Times New Roman" w:cs="Times New Roman"/>
      <w:sz w:val="20"/>
      <w:szCs w:val="20"/>
      <w:lang w:val="ru-RU"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rsid w:val="00F71839"/>
    <w:pPr>
      <w:spacing w:after="0" w:line="240" w:lineRule="auto"/>
      <w:ind w:firstLine="709"/>
      <w:jc w:val="both"/>
    </w:pPr>
    <w:rPr>
      <w:rFonts w:ascii="Times New Roman" w:eastAsia="Times New Roman" w:hAnsi="Times New Roman" w:cs="Times New Roman"/>
      <w:sz w:val="20"/>
      <w:szCs w:val="20"/>
      <w:lang w:val="ru-RU"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
    <w:name w:val="Grid Table 2 - Accent 2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
    <w:name w:val="Grid Table 2 - Accent 6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1">
    <w:name w:val="Grid Table 3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
    <w:name w:val="Grid Table 3 - Accent 2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
    <w:name w:val="Grid Table 3 - Accent 6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1">
    <w:name w:val="Grid Table 41"/>
    <w:basedOn w:val="TableNormal"/>
    <w:uiPriority w:val="5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
    <w:name w:val="Grid Table 4 - Accent 21"/>
    <w:basedOn w:val="TableNormal"/>
    <w:uiPriority w:val="5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Normal"/>
    <w:uiPriority w:val="5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Normal"/>
    <w:uiPriority w:val="5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5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
    <w:name w:val="Grid Table 4 - Accent 61"/>
    <w:basedOn w:val="TableNormal"/>
    <w:uiPriority w:val="5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1">
    <w:name w:val="Grid Table 5 Dark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1">
    <w:name w:val="Grid Table 5 Dark - Accent 2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
    <w:name w:val="Grid Table 5 Dark - Accent 6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1">
    <w:name w:val="Grid Table 6 Colorful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1">
    <w:name w:val="Grid Table 7 Colorful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1">
    <w:name w:val="List Table 1 Light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
    <w:name w:val="List Table 1 Light - Accent 2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
    <w:name w:val="List Table 1 Light - Accent 6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1">
    <w:name w:val="List Table 2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
    <w:name w:val="List Table 2 - Accent 2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
    <w:name w:val="List Table 2 - Accent 6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1">
    <w:name w:val="List Table 3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
    <w:name w:val="List Table 4 - Accent 2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
    <w:name w:val="List Table 4 - Accent 6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1">
    <w:name w:val="List Table 5 Dark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
    <w:name w:val="List Table 5 Dark - Accent 2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
    <w:name w:val="List Table 5 Dark - Accent 6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1">
    <w:name w:val="List Table 6 Colorful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1">
    <w:name w:val="List Table 7 Colorful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sid w:val="00F71839"/>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sid w:val="00F71839"/>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rsid w:val="00F71839"/>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sid w:val="00F71839"/>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sid w:val="00F71839"/>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sid w:val="00F71839"/>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rsid w:val="00F71839"/>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sid w:val="00F71839"/>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sid w:val="00F71839"/>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rsid w:val="00F71839"/>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sid w:val="00F71839"/>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sid w:val="00F71839"/>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sid w:val="00F71839"/>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rsid w:val="00F71839"/>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rsid w:val="00F71839"/>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rsid w:val="00F71839"/>
    <w:pPr>
      <w:spacing w:after="40"/>
    </w:pPr>
    <w:rPr>
      <w:sz w:val="18"/>
    </w:rPr>
  </w:style>
  <w:style w:type="character" w:customStyle="1" w:styleId="FootnoteTextChar">
    <w:name w:val="Footnote Text Char"/>
    <w:basedOn w:val="DefaultParagraphFont"/>
    <w:link w:val="FootnoteText"/>
    <w:uiPriority w:val="99"/>
    <w:semiHidden/>
    <w:rsid w:val="00F71839"/>
    <w:rPr>
      <w:rFonts w:ascii="Times New Roman" w:eastAsia="Times New Roman" w:hAnsi="Times New Roman" w:cs="Times New Roman"/>
      <w:sz w:val="18"/>
      <w:szCs w:val="20"/>
    </w:rPr>
  </w:style>
  <w:style w:type="character" w:styleId="FootnoteReference">
    <w:name w:val="footnote reference"/>
    <w:basedOn w:val="DefaultParagraphFont"/>
    <w:uiPriority w:val="99"/>
    <w:unhideWhenUsed/>
    <w:rsid w:val="00F71839"/>
    <w:rPr>
      <w:vertAlign w:val="superscript"/>
    </w:rPr>
  </w:style>
  <w:style w:type="paragraph" w:styleId="EndnoteText">
    <w:name w:val="endnote text"/>
    <w:basedOn w:val="Normal"/>
    <w:link w:val="EndnoteTextChar"/>
    <w:uiPriority w:val="99"/>
    <w:semiHidden/>
    <w:unhideWhenUsed/>
    <w:rsid w:val="00F71839"/>
  </w:style>
  <w:style w:type="character" w:customStyle="1" w:styleId="EndnoteTextChar">
    <w:name w:val="Endnote Text Char"/>
    <w:basedOn w:val="DefaultParagraphFont"/>
    <w:link w:val="EndnoteText"/>
    <w:uiPriority w:val="99"/>
    <w:semiHidden/>
    <w:rsid w:val="00F7183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839"/>
    <w:rPr>
      <w:vertAlign w:val="superscript"/>
    </w:rPr>
  </w:style>
  <w:style w:type="paragraph" w:styleId="TOC1">
    <w:name w:val="toc 1"/>
    <w:basedOn w:val="Normal"/>
    <w:next w:val="Normal"/>
    <w:uiPriority w:val="39"/>
    <w:unhideWhenUsed/>
    <w:rsid w:val="00F71839"/>
    <w:pPr>
      <w:spacing w:after="57"/>
      <w:ind w:firstLine="0"/>
    </w:pPr>
  </w:style>
  <w:style w:type="paragraph" w:styleId="TOC2">
    <w:name w:val="toc 2"/>
    <w:basedOn w:val="Normal"/>
    <w:next w:val="Normal"/>
    <w:uiPriority w:val="39"/>
    <w:unhideWhenUsed/>
    <w:rsid w:val="00F71839"/>
    <w:pPr>
      <w:spacing w:after="57"/>
      <w:ind w:left="283" w:firstLine="0"/>
    </w:pPr>
  </w:style>
  <w:style w:type="paragraph" w:styleId="TOC3">
    <w:name w:val="toc 3"/>
    <w:basedOn w:val="Normal"/>
    <w:next w:val="Normal"/>
    <w:uiPriority w:val="39"/>
    <w:unhideWhenUsed/>
    <w:rsid w:val="00F71839"/>
    <w:pPr>
      <w:spacing w:after="57"/>
      <w:ind w:left="567" w:firstLine="0"/>
    </w:pPr>
  </w:style>
  <w:style w:type="paragraph" w:styleId="TOC4">
    <w:name w:val="toc 4"/>
    <w:basedOn w:val="Normal"/>
    <w:next w:val="Normal"/>
    <w:uiPriority w:val="39"/>
    <w:unhideWhenUsed/>
    <w:rsid w:val="00F71839"/>
    <w:pPr>
      <w:spacing w:after="57"/>
      <w:ind w:left="850" w:firstLine="0"/>
    </w:pPr>
  </w:style>
  <w:style w:type="paragraph" w:styleId="TOC5">
    <w:name w:val="toc 5"/>
    <w:basedOn w:val="Normal"/>
    <w:next w:val="Normal"/>
    <w:uiPriority w:val="39"/>
    <w:unhideWhenUsed/>
    <w:rsid w:val="00F71839"/>
    <w:pPr>
      <w:spacing w:after="57"/>
      <w:ind w:left="1134" w:firstLine="0"/>
    </w:pPr>
  </w:style>
  <w:style w:type="paragraph" w:styleId="TOC6">
    <w:name w:val="toc 6"/>
    <w:basedOn w:val="Normal"/>
    <w:next w:val="Normal"/>
    <w:uiPriority w:val="39"/>
    <w:unhideWhenUsed/>
    <w:rsid w:val="00F71839"/>
    <w:pPr>
      <w:spacing w:after="57"/>
      <w:ind w:left="1417" w:firstLine="0"/>
    </w:pPr>
  </w:style>
  <w:style w:type="paragraph" w:styleId="TOC7">
    <w:name w:val="toc 7"/>
    <w:basedOn w:val="Normal"/>
    <w:next w:val="Normal"/>
    <w:uiPriority w:val="39"/>
    <w:unhideWhenUsed/>
    <w:rsid w:val="00F71839"/>
    <w:pPr>
      <w:spacing w:after="57"/>
      <w:ind w:left="1701" w:firstLine="0"/>
    </w:pPr>
  </w:style>
  <w:style w:type="paragraph" w:styleId="TOC8">
    <w:name w:val="toc 8"/>
    <w:basedOn w:val="Normal"/>
    <w:next w:val="Normal"/>
    <w:uiPriority w:val="39"/>
    <w:unhideWhenUsed/>
    <w:rsid w:val="00F71839"/>
    <w:pPr>
      <w:spacing w:after="57"/>
      <w:ind w:left="1984" w:firstLine="0"/>
    </w:pPr>
  </w:style>
  <w:style w:type="paragraph" w:styleId="TOC9">
    <w:name w:val="toc 9"/>
    <w:basedOn w:val="Normal"/>
    <w:next w:val="Normal"/>
    <w:uiPriority w:val="39"/>
    <w:unhideWhenUsed/>
    <w:rsid w:val="00F71839"/>
    <w:pPr>
      <w:spacing w:after="57"/>
      <w:ind w:left="2268" w:firstLine="0"/>
    </w:pPr>
  </w:style>
  <w:style w:type="paragraph" w:styleId="TOCHeading">
    <w:name w:val="TOC Heading"/>
    <w:uiPriority w:val="39"/>
    <w:unhideWhenUsed/>
    <w:rsid w:val="00F71839"/>
    <w:pPr>
      <w:spacing w:after="0" w:line="240" w:lineRule="auto"/>
      <w:ind w:firstLine="709"/>
      <w:jc w:val="both"/>
    </w:pPr>
    <w:rPr>
      <w:rFonts w:ascii="Times New Roman" w:eastAsia="Times New Roman" w:hAnsi="Times New Roman" w:cs="Times New Roman"/>
      <w:sz w:val="20"/>
      <w:szCs w:val="20"/>
      <w:lang w:val="ru-RU" w:eastAsia="ru-RU"/>
    </w:rPr>
  </w:style>
  <w:style w:type="paragraph" w:styleId="TableofFigures">
    <w:name w:val="table of figures"/>
    <w:basedOn w:val="Normal"/>
    <w:next w:val="Normal"/>
    <w:uiPriority w:val="99"/>
    <w:unhideWhenUsed/>
    <w:rsid w:val="00F71839"/>
  </w:style>
  <w:style w:type="paragraph" w:styleId="BalloonText">
    <w:name w:val="Balloon Text"/>
    <w:basedOn w:val="Normal"/>
    <w:link w:val="BalloonTextChar"/>
    <w:uiPriority w:val="99"/>
    <w:rsid w:val="00F71839"/>
    <w:rPr>
      <w:rFonts w:ascii="Tahoma" w:hAnsi="Tahoma"/>
      <w:sz w:val="16"/>
      <w:szCs w:val="16"/>
    </w:rPr>
  </w:style>
  <w:style w:type="character" w:customStyle="1" w:styleId="BalloonTextChar">
    <w:name w:val="Balloon Text Char"/>
    <w:basedOn w:val="DefaultParagraphFont"/>
    <w:link w:val="BalloonText"/>
    <w:uiPriority w:val="99"/>
    <w:rsid w:val="00F71839"/>
    <w:rPr>
      <w:rFonts w:ascii="Tahoma" w:eastAsia="Times New Roman" w:hAnsi="Tahoma" w:cs="Times New Roman"/>
      <w:sz w:val="16"/>
      <w:szCs w:val="16"/>
    </w:rPr>
  </w:style>
  <w:style w:type="paragraph" w:customStyle="1" w:styleId="CharChar">
    <w:name w:val="Знак Знак Char Char Знак"/>
    <w:basedOn w:val="Normal"/>
    <w:rsid w:val="00F71839"/>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F71839"/>
    <w:pPr>
      <w:ind w:firstLine="567"/>
    </w:pPr>
    <w:rPr>
      <w:sz w:val="24"/>
      <w:szCs w:val="24"/>
      <w:lang w:val="ru-RU" w:eastAsia="ru-RU"/>
    </w:rPr>
  </w:style>
  <w:style w:type="paragraph" w:customStyle="1" w:styleId="cn">
    <w:name w:val="cn"/>
    <w:basedOn w:val="Normal"/>
    <w:rsid w:val="00F71839"/>
    <w:pPr>
      <w:ind w:firstLine="0"/>
      <w:jc w:val="center"/>
    </w:pPr>
    <w:rPr>
      <w:sz w:val="24"/>
      <w:szCs w:val="24"/>
      <w:lang w:val="ru-RU" w:eastAsia="ru-RU"/>
    </w:rPr>
  </w:style>
  <w:style w:type="paragraph" w:customStyle="1" w:styleId="cb">
    <w:name w:val="cb"/>
    <w:basedOn w:val="Normal"/>
    <w:uiPriority w:val="99"/>
    <w:semiHidden/>
    <w:rsid w:val="00F71839"/>
    <w:pPr>
      <w:ind w:firstLine="0"/>
      <w:jc w:val="center"/>
    </w:pPr>
    <w:rPr>
      <w:b/>
      <w:bCs/>
      <w:sz w:val="24"/>
      <w:szCs w:val="24"/>
      <w:lang w:val="ru-RU" w:eastAsia="ru-RU"/>
    </w:rPr>
  </w:style>
  <w:style w:type="paragraph" w:styleId="Header">
    <w:name w:val="header"/>
    <w:basedOn w:val="Normal"/>
    <w:link w:val="HeaderChar"/>
    <w:rsid w:val="00F71839"/>
    <w:pPr>
      <w:tabs>
        <w:tab w:val="center" w:pos="4677"/>
        <w:tab w:val="right" w:pos="9355"/>
      </w:tabs>
    </w:pPr>
  </w:style>
  <w:style w:type="character" w:customStyle="1" w:styleId="HeaderChar">
    <w:name w:val="Header Char"/>
    <w:basedOn w:val="DefaultParagraphFont"/>
    <w:link w:val="Header"/>
    <w:rsid w:val="00F71839"/>
    <w:rPr>
      <w:rFonts w:ascii="Times New Roman" w:eastAsia="Times New Roman" w:hAnsi="Times New Roman" w:cs="Times New Roman"/>
      <w:sz w:val="20"/>
      <w:szCs w:val="20"/>
    </w:rPr>
  </w:style>
  <w:style w:type="paragraph" w:styleId="Footer">
    <w:name w:val="footer"/>
    <w:basedOn w:val="Normal"/>
    <w:link w:val="FooterChar"/>
    <w:rsid w:val="00F71839"/>
    <w:pPr>
      <w:tabs>
        <w:tab w:val="center" w:pos="4677"/>
        <w:tab w:val="right" w:pos="9355"/>
      </w:tabs>
    </w:pPr>
  </w:style>
  <w:style w:type="character" w:customStyle="1" w:styleId="FooterChar">
    <w:name w:val="Footer Char"/>
    <w:basedOn w:val="DefaultParagraphFont"/>
    <w:link w:val="Footer"/>
    <w:rsid w:val="00F71839"/>
    <w:rPr>
      <w:rFonts w:ascii="Times New Roman" w:eastAsia="Times New Roman" w:hAnsi="Times New Roman" w:cs="Times New Roman"/>
      <w:sz w:val="20"/>
      <w:szCs w:val="20"/>
    </w:rPr>
  </w:style>
  <w:style w:type="table" w:styleId="TableGrid">
    <w:name w:val="Table Grid"/>
    <w:basedOn w:val="TableNormal"/>
    <w:uiPriority w:val="39"/>
    <w:rsid w:val="00F71839"/>
    <w:pPr>
      <w:spacing w:after="0" w:line="240" w:lineRule="auto"/>
      <w:ind w:firstLine="709"/>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rsid w:val="00F71839"/>
    <w:pPr>
      <w:ind w:firstLine="0"/>
      <w:jc w:val="left"/>
    </w:pPr>
    <w:rPr>
      <w:rFonts w:ascii="Arial" w:hAnsi="Arial" w:cs="Arial"/>
      <w:lang w:val="ru-RU" w:eastAsia="ru-RU"/>
    </w:rPr>
  </w:style>
  <w:style w:type="table" w:customStyle="1" w:styleId="GrilTabel1">
    <w:name w:val="Grilă Tabel1"/>
    <w:basedOn w:val="TableNormal"/>
    <w:next w:val="TableGrid"/>
    <w:uiPriority w:val="59"/>
    <w:rsid w:val="00F71839"/>
    <w:pPr>
      <w:spacing w:after="0" w:line="240" w:lineRule="auto"/>
      <w:ind w:firstLine="709"/>
      <w:jc w:val="both"/>
    </w:pPr>
    <w:rPr>
      <w:rFonts w:ascii="Calibri" w:eastAsia="Calibri" w:hAnsi="Calibri" w:cs="Times New Roman"/>
      <w:lang w:val="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71839"/>
    <w:pPr>
      <w:ind w:left="720"/>
      <w:contextualSpacing/>
    </w:pPr>
  </w:style>
  <w:style w:type="numbering" w:customStyle="1" w:styleId="FrListare1">
    <w:name w:val="Fără Listare1"/>
    <w:next w:val="NoList"/>
    <w:semiHidden/>
    <w:rsid w:val="00F71839"/>
  </w:style>
  <w:style w:type="character" w:styleId="PageNumber">
    <w:name w:val="page number"/>
    <w:basedOn w:val="DefaultParagraphFont"/>
    <w:rsid w:val="00F71839"/>
  </w:style>
  <w:style w:type="paragraph" w:customStyle="1" w:styleId="tt">
    <w:name w:val="tt"/>
    <w:basedOn w:val="Normal"/>
    <w:rsid w:val="00F71839"/>
    <w:pPr>
      <w:ind w:firstLine="0"/>
      <w:jc w:val="center"/>
    </w:pPr>
    <w:rPr>
      <w:b/>
      <w:bCs/>
      <w:sz w:val="24"/>
      <w:szCs w:val="24"/>
      <w:lang w:val="ru-RU" w:eastAsia="ru-RU"/>
    </w:rPr>
  </w:style>
  <w:style w:type="paragraph" w:customStyle="1" w:styleId="CharChar0">
    <w:name w:val="Char Char Знак Знак"/>
    <w:basedOn w:val="Normal"/>
    <w:rsid w:val="00F71839"/>
    <w:pPr>
      <w:spacing w:after="160" w:line="240" w:lineRule="exact"/>
      <w:ind w:firstLine="0"/>
      <w:jc w:val="left"/>
    </w:pPr>
    <w:rPr>
      <w:rFonts w:ascii="Arial" w:eastAsia="Batang" w:hAnsi="Arial" w:cs="Arial"/>
    </w:rPr>
  </w:style>
  <w:style w:type="character" w:customStyle="1" w:styleId="docheader1">
    <w:name w:val="doc_header1"/>
    <w:rsid w:val="00F71839"/>
    <w:rPr>
      <w:rFonts w:ascii="Times New Roman" w:hAnsi="Times New Roman" w:cs="Times New Roman" w:hint="default"/>
      <w:b/>
      <w:bCs/>
      <w:color w:val="000000"/>
      <w:sz w:val="24"/>
      <w:szCs w:val="24"/>
    </w:rPr>
  </w:style>
  <w:style w:type="character" w:styleId="Strong">
    <w:name w:val="Strong"/>
    <w:uiPriority w:val="22"/>
    <w:qFormat/>
    <w:rsid w:val="00F71839"/>
    <w:rPr>
      <w:b/>
      <w:bCs/>
    </w:rPr>
  </w:style>
  <w:style w:type="character" w:customStyle="1" w:styleId="docsign11">
    <w:name w:val="doc_sign11"/>
    <w:rsid w:val="00F71839"/>
    <w:rPr>
      <w:rFonts w:ascii="Times New Roman" w:hAnsi="Times New Roman" w:cs="Times New Roman" w:hint="default"/>
      <w:b/>
      <w:bCs/>
      <w:color w:val="000000"/>
      <w:sz w:val="22"/>
      <w:szCs w:val="22"/>
    </w:rPr>
  </w:style>
  <w:style w:type="character" w:customStyle="1" w:styleId="sttart">
    <w:name w:val="st_tart"/>
    <w:basedOn w:val="DefaultParagraphFont"/>
    <w:rsid w:val="00F71839"/>
  </w:style>
  <w:style w:type="character" w:customStyle="1" w:styleId="tal1">
    <w:name w:val="tal1"/>
    <w:rsid w:val="00F71839"/>
  </w:style>
  <w:style w:type="table" w:customStyle="1" w:styleId="GrilTabel2">
    <w:name w:val="Grilă Tabel2"/>
    <w:basedOn w:val="TableNormal"/>
    <w:next w:val="TableGrid"/>
    <w:rsid w:val="00F71839"/>
    <w:pPr>
      <w:spacing w:after="0" w:line="240" w:lineRule="auto"/>
      <w:ind w:firstLine="709"/>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rsid w:val="00F71839"/>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F71839"/>
  </w:style>
  <w:style w:type="paragraph" w:customStyle="1" w:styleId="cnam1">
    <w:name w:val="cnam1"/>
    <w:basedOn w:val="Normal"/>
    <w:rsid w:val="00F71839"/>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sid w:val="00F71839"/>
    <w:rPr>
      <w:sz w:val="16"/>
      <w:szCs w:val="16"/>
    </w:rPr>
  </w:style>
  <w:style w:type="paragraph" w:styleId="CommentText">
    <w:name w:val="annotation text"/>
    <w:basedOn w:val="Normal"/>
    <w:link w:val="CommentTextChar"/>
    <w:uiPriority w:val="99"/>
    <w:rsid w:val="00F71839"/>
    <w:pPr>
      <w:ind w:firstLine="0"/>
      <w:jc w:val="left"/>
    </w:pPr>
    <w:rPr>
      <w:lang w:val="ro-RO" w:eastAsia="ru-RU"/>
    </w:rPr>
  </w:style>
  <w:style w:type="character" w:customStyle="1" w:styleId="CommentTextChar">
    <w:name w:val="Comment Text Char"/>
    <w:basedOn w:val="DefaultParagraphFont"/>
    <w:link w:val="CommentText"/>
    <w:uiPriority w:val="99"/>
    <w:rsid w:val="00F71839"/>
    <w:rPr>
      <w:rFonts w:ascii="Times New Roman" w:eastAsia="Times New Roman" w:hAnsi="Times New Roman" w:cs="Times New Roman"/>
      <w:sz w:val="20"/>
      <w:szCs w:val="20"/>
      <w:lang w:val="ro-RO" w:eastAsia="ru-RU"/>
    </w:rPr>
  </w:style>
  <w:style w:type="paragraph" w:styleId="CommentSubject">
    <w:name w:val="annotation subject"/>
    <w:basedOn w:val="CommentText"/>
    <w:next w:val="CommentText"/>
    <w:link w:val="CommentSubjectChar"/>
    <w:uiPriority w:val="99"/>
    <w:rsid w:val="00F71839"/>
    <w:rPr>
      <w:b/>
      <w:bCs/>
    </w:rPr>
  </w:style>
  <w:style w:type="character" w:customStyle="1" w:styleId="CommentSubjectChar">
    <w:name w:val="Comment Subject Char"/>
    <w:basedOn w:val="CommentTextChar"/>
    <w:link w:val="CommentSubject"/>
    <w:uiPriority w:val="99"/>
    <w:rsid w:val="00F71839"/>
    <w:rPr>
      <w:rFonts w:ascii="Times New Roman" w:eastAsia="Times New Roman" w:hAnsi="Times New Roman" w:cs="Times New Roman"/>
      <w:b/>
      <w:bCs/>
      <w:sz w:val="20"/>
      <w:szCs w:val="20"/>
      <w:lang w:val="ro-RO" w:eastAsia="ru-RU"/>
    </w:rPr>
  </w:style>
  <w:style w:type="character" w:customStyle="1" w:styleId="apple-converted-space">
    <w:name w:val="apple-converted-space"/>
    <w:rsid w:val="00F71839"/>
  </w:style>
  <w:style w:type="character" w:customStyle="1" w:styleId="docheader">
    <w:name w:val="doc_header"/>
    <w:rsid w:val="00F71839"/>
  </w:style>
  <w:style w:type="paragraph" w:customStyle="1" w:styleId="Style2">
    <w:name w:val="Style2"/>
    <w:basedOn w:val="Normal"/>
    <w:uiPriority w:val="99"/>
    <w:rsid w:val="00F7183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F7183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F7183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F71839"/>
    <w:rPr>
      <w:rFonts w:ascii="Times New Roman" w:hAnsi="Times New Roman" w:cs="Times New Roman"/>
      <w:sz w:val="24"/>
      <w:szCs w:val="24"/>
    </w:rPr>
  </w:style>
  <w:style w:type="character" w:styleId="Hyperlink">
    <w:name w:val="Hyperlink"/>
    <w:basedOn w:val="DefaultParagraphFont"/>
    <w:uiPriority w:val="99"/>
    <w:rsid w:val="00F71839"/>
    <w:rPr>
      <w:color w:val="0000FF"/>
      <w:u w:val="single"/>
    </w:rPr>
  </w:style>
  <w:style w:type="paragraph" w:customStyle="1" w:styleId="cp">
    <w:name w:val="cp"/>
    <w:basedOn w:val="Normal"/>
    <w:rsid w:val="00F71839"/>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rsid w:val="00F71839"/>
  </w:style>
  <w:style w:type="paragraph" w:styleId="HTMLPreformatted">
    <w:name w:val="HTML Preformatted"/>
    <w:basedOn w:val="Normal"/>
    <w:link w:val="HTMLPreformattedChar"/>
    <w:uiPriority w:val="99"/>
    <w:unhideWhenUsed/>
    <w:rsid w:val="00F71839"/>
    <w:pPr>
      <w:ind w:firstLine="0"/>
      <w:jc w:val="left"/>
    </w:pPr>
    <w:rPr>
      <w:rFonts w:ascii="Consolas" w:hAnsi="Consolas"/>
    </w:rPr>
  </w:style>
  <w:style w:type="character" w:customStyle="1" w:styleId="HTMLPreformattedChar">
    <w:name w:val="HTML Preformatted Char"/>
    <w:basedOn w:val="DefaultParagraphFont"/>
    <w:link w:val="HTMLPreformatted"/>
    <w:uiPriority w:val="99"/>
    <w:rsid w:val="00F71839"/>
    <w:rPr>
      <w:rFonts w:ascii="Consolas" w:eastAsia="Times New Roman" w:hAnsi="Consolas" w:cs="Times New Roman"/>
      <w:sz w:val="20"/>
      <w:szCs w:val="20"/>
    </w:rPr>
  </w:style>
  <w:style w:type="character" w:styleId="PlaceholderText">
    <w:name w:val="Placeholder Text"/>
    <w:basedOn w:val="DefaultParagraphFont"/>
    <w:uiPriority w:val="99"/>
    <w:semiHidden/>
    <w:rsid w:val="00F71839"/>
    <w:rPr>
      <w:color w:val="808080"/>
    </w:rPr>
  </w:style>
  <w:style w:type="paragraph" w:styleId="Revision">
    <w:name w:val="Revision"/>
    <w:hidden/>
    <w:uiPriority w:val="99"/>
    <w:semiHidden/>
    <w:rsid w:val="00F71839"/>
    <w:pPr>
      <w:spacing w:after="0" w:line="240" w:lineRule="auto"/>
    </w:pPr>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F718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7376">
      <w:bodyDiv w:val="1"/>
      <w:marLeft w:val="0"/>
      <w:marRight w:val="0"/>
      <w:marTop w:val="0"/>
      <w:marBottom w:val="0"/>
      <w:divBdr>
        <w:top w:val="none" w:sz="0" w:space="0" w:color="auto"/>
        <w:left w:val="none" w:sz="0" w:space="0" w:color="auto"/>
        <w:bottom w:val="none" w:sz="0" w:space="0" w:color="auto"/>
        <w:right w:val="none" w:sz="0" w:space="0" w:color="auto"/>
      </w:divBdr>
    </w:div>
    <w:div w:id="13701581">
      <w:bodyDiv w:val="1"/>
      <w:marLeft w:val="0"/>
      <w:marRight w:val="0"/>
      <w:marTop w:val="0"/>
      <w:marBottom w:val="0"/>
      <w:divBdr>
        <w:top w:val="none" w:sz="0" w:space="0" w:color="auto"/>
        <w:left w:val="none" w:sz="0" w:space="0" w:color="auto"/>
        <w:bottom w:val="none" w:sz="0" w:space="0" w:color="auto"/>
        <w:right w:val="none" w:sz="0" w:space="0" w:color="auto"/>
      </w:divBdr>
    </w:div>
    <w:div w:id="23755960">
      <w:bodyDiv w:val="1"/>
      <w:marLeft w:val="0"/>
      <w:marRight w:val="0"/>
      <w:marTop w:val="0"/>
      <w:marBottom w:val="0"/>
      <w:divBdr>
        <w:top w:val="none" w:sz="0" w:space="0" w:color="auto"/>
        <w:left w:val="none" w:sz="0" w:space="0" w:color="auto"/>
        <w:bottom w:val="none" w:sz="0" w:space="0" w:color="auto"/>
        <w:right w:val="none" w:sz="0" w:space="0" w:color="auto"/>
      </w:divBdr>
    </w:div>
    <w:div w:id="60374580">
      <w:bodyDiv w:val="1"/>
      <w:marLeft w:val="0"/>
      <w:marRight w:val="0"/>
      <w:marTop w:val="0"/>
      <w:marBottom w:val="0"/>
      <w:divBdr>
        <w:top w:val="none" w:sz="0" w:space="0" w:color="auto"/>
        <w:left w:val="none" w:sz="0" w:space="0" w:color="auto"/>
        <w:bottom w:val="none" w:sz="0" w:space="0" w:color="auto"/>
        <w:right w:val="none" w:sz="0" w:space="0" w:color="auto"/>
      </w:divBdr>
    </w:div>
    <w:div w:id="78412730">
      <w:bodyDiv w:val="1"/>
      <w:marLeft w:val="0"/>
      <w:marRight w:val="0"/>
      <w:marTop w:val="0"/>
      <w:marBottom w:val="0"/>
      <w:divBdr>
        <w:top w:val="none" w:sz="0" w:space="0" w:color="auto"/>
        <w:left w:val="none" w:sz="0" w:space="0" w:color="auto"/>
        <w:bottom w:val="none" w:sz="0" w:space="0" w:color="auto"/>
        <w:right w:val="none" w:sz="0" w:space="0" w:color="auto"/>
      </w:divBdr>
    </w:div>
    <w:div w:id="99688076">
      <w:bodyDiv w:val="1"/>
      <w:marLeft w:val="0"/>
      <w:marRight w:val="0"/>
      <w:marTop w:val="0"/>
      <w:marBottom w:val="0"/>
      <w:divBdr>
        <w:top w:val="none" w:sz="0" w:space="0" w:color="auto"/>
        <w:left w:val="none" w:sz="0" w:space="0" w:color="auto"/>
        <w:bottom w:val="none" w:sz="0" w:space="0" w:color="auto"/>
        <w:right w:val="none" w:sz="0" w:space="0" w:color="auto"/>
      </w:divBdr>
    </w:div>
    <w:div w:id="211772489">
      <w:bodyDiv w:val="1"/>
      <w:marLeft w:val="0"/>
      <w:marRight w:val="0"/>
      <w:marTop w:val="0"/>
      <w:marBottom w:val="0"/>
      <w:divBdr>
        <w:top w:val="none" w:sz="0" w:space="0" w:color="auto"/>
        <w:left w:val="none" w:sz="0" w:space="0" w:color="auto"/>
        <w:bottom w:val="none" w:sz="0" w:space="0" w:color="auto"/>
        <w:right w:val="none" w:sz="0" w:space="0" w:color="auto"/>
      </w:divBdr>
    </w:div>
    <w:div w:id="235670476">
      <w:bodyDiv w:val="1"/>
      <w:marLeft w:val="0"/>
      <w:marRight w:val="0"/>
      <w:marTop w:val="0"/>
      <w:marBottom w:val="0"/>
      <w:divBdr>
        <w:top w:val="none" w:sz="0" w:space="0" w:color="auto"/>
        <w:left w:val="none" w:sz="0" w:space="0" w:color="auto"/>
        <w:bottom w:val="none" w:sz="0" w:space="0" w:color="auto"/>
        <w:right w:val="none" w:sz="0" w:space="0" w:color="auto"/>
      </w:divBdr>
    </w:div>
    <w:div w:id="269169374">
      <w:bodyDiv w:val="1"/>
      <w:marLeft w:val="0"/>
      <w:marRight w:val="0"/>
      <w:marTop w:val="0"/>
      <w:marBottom w:val="0"/>
      <w:divBdr>
        <w:top w:val="none" w:sz="0" w:space="0" w:color="auto"/>
        <w:left w:val="none" w:sz="0" w:space="0" w:color="auto"/>
        <w:bottom w:val="none" w:sz="0" w:space="0" w:color="auto"/>
        <w:right w:val="none" w:sz="0" w:space="0" w:color="auto"/>
      </w:divBdr>
    </w:div>
    <w:div w:id="271741398">
      <w:bodyDiv w:val="1"/>
      <w:marLeft w:val="0"/>
      <w:marRight w:val="0"/>
      <w:marTop w:val="0"/>
      <w:marBottom w:val="0"/>
      <w:divBdr>
        <w:top w:val="none" w:sz="0" w:space="0" w:color="auto"/>
        <w:left w:val="none" w:sz="0" w:space="0" w:color="auto"/>
        <w:bottom w:val="none" w:sz="0" w:space="0" w:color="auto"/>
        <w:right w:val="none" w:sz="0" w:space="0" w:color="auto"/>
      </w:divBdr>
    </w:div>
    <w:div w:id="344019250">
      <w:bodyDiv w:val="1"/>
      <w:marLeft w:val="0"/>
      <w:marRight w:val="0"/>
      <w:marTop w:val="0"/>
      <w:marBottom w:val="0"/>
      <w:divBdr>
        <w:top w:val="none" w:sz="0" w:space="0" w:color="auto"/>
        <w:left w:val="none" w:sz="0" w:space="0" w:color="auto"/>
        <w:bottom w:val="none" w:sz="0" w:space="0" w:color="auto"/>
        <w:right w:val="none" w:sz="0" w:space="0" w:color="auto"/>
      </w:divBdr>
    </w:div>
    <w:div w:id="346292827">
      <w:bodyDiv w:val="1"/>
      <w:marLeft w:val="0"/>
      <w:marRight w:val="0"/>
      <w:marTop w:val="0"/>
      <w:marBottom w:val="0"/>
      <w:divBdr>
        <w:top w:val="none" w:sz="0" w:space="0" w:color="auto"/>
        <w:left w:val="none" w:sz="0" w:space="0" w:color="auto"/>
        <w:bottom w:val="none" w:sz="0" w:space="0" w:color="auto"/>
        <w:right w:val="none" w:sz="0" w:space="0" w:color="auto"/>
      </w:divBdr>
    </w:div>
    <w:div w:id="506486465">
      <w:bodyDiv w:val="1"/>
      <w:marLeft w:val="0"/>
      <w:marRight w:val="0"/>
      <w:marTop w:val="0"/>
      <w:marBottom w:val="0"/>
      <w:divBdr>
        <w:top w:val="none" w:sz="0" w:space="0" w:color="auto"/>
        <w:left w:val="none" w:sz="0" w:space="0" w:color="auto"/>
        <w:bottom w:val="none" w:sz="0" w:space="0" w:color="auto"/>
        <w:right w:val="none" w:sz="0" w:space="0" w:color="auto"/>
      </w:divBdr>
    </w:div>
    <w:div w:id="535123413">
      <w:bodyDiv w:val="1"/>
      <w:marLeft w:val="0"/>
      <w:marRight w:val="0"/>
      <w:marTop w:val="0"/>
      <w:marBottom w:val="0"/>
      <w:divBdr>
        <w:top w:val="none" w:sz="0" w:space="0" w:color="auto"/>
        <w:left w:val="none" w:sz="0" w:space="0" w:color="auto"/>
        <w:bottom w:val="none" w:sz="0" w:space="0" w:color="auto"/>
        <w:right w:val="none" w:sz="0" w:space="0" w:color="auto"/>
      </w:divBdr>
    </w:div>
    <w:div w:id="557667968">
      <w:bodyDiv w:val="1"/>
      <w:marLeft w:val="0"/>
      <w:marRight w:val="0"/>
      <w:marTop w:val="0"/>
      <w:marBottom w:val="0"/>
      <w:divBdr>
        <w:top w:val="none" w:sz="0" w:space="0" w:color="auto"/>
        <w:left w:val="none" w:sz="0" w:space="0" w:color="auto"/>
        <w:bottom w:val="none" w:sz="0" w:space="0" w:color="auto"/>
        <w:right w:val="none" w:sz="0" w:space="0" w:color="auto"/>
      </w:divBdr>
    </w:div>
    <w:div w:id="624583632">
      <w:bodyDiv w:val="1"/>
      <w:marLeft w:val="0"/>
      <w:marRight w:val="0"/>
      <w:marTop w:val="0"/>
      <w:marBottom w:val="0"/>
      <w:divBdr>
        <w:top w:val="none" w:sz="0" w:space="0" w:color="auto"/>
        <w:left w:val="none" w:sz="0" w:space="0" w:color="auto"/>
        <w:bottom w:val="none" w:sz="0" w:space="0" w:color="auto"/>
        <w:right w:val="none" w:sz="0" w:space="0" w:color="auto"/>
      </w:divBdr>
    </w:div>
    <w:div w:id="648872882">
      <w:bodyDiv w:val="1"/>
      <w:marLeft w:val="0"/>
      <w:marRight w:val="0"/>
      <w:marTop w:val="0"/>
      <w:marBottom w:val="0"/>
      <w:divBdr>
        <w:top w:val="none" w:sz="0" w:space="0" w:color="auto"/>
        <w:left w:val="none" w:sz="0" w:space="0" w:color="auto"/>
        <w:bottom w:val="none" w:sz="0" w:space="0" w:color="auto"/>
        <w:right w:val="none" w:sz="0" w:space="0" w:color="auto"/>
      </w:divBdr>
    </w:div>
    <w:div w:id="891111923">
      <w:bodyDiv w:val="1"/>
      <w:marLeft w:val="0"/>
      <w:marRight w:val="0"/>
      <w:marTop w:val="0"/>
      <w:marBottom w:val="0"/>
      <w:divBdr>
        <w:top w:val="none" w:sz="0" w:space="0" w:color="auto"/>
        <w:left w:val="none" w:sz="0" w:space="0" w:color="auto"/>
        <w:bottom w:val="none" w:sz="0" w:space="0" w:color="auto"/>
        <w:right w:val="none" w:sz="0" w:space="0" w:color="auto"/>
      </w:divBdr>
    </w:div>
    <w:div w:id="904487068">
      <w:bodyDiv w:val="1"/>
      <w:marLeft w:val="0"/>
      <w:marRight w:val="0"/>
      <w:marTop w:val="0"/>
      <w:marBottom w:val="0"/>
      <w:divBdr>
        <w:top w:val="none" w:sz="0" w:space="0" w:color="auto"/>
        <w:left w:val="none" w:sz="0" w:space="0" w:color="auto"/>
        <w:bottom w:val="none" w:sz="0" w:space="0" w:color="auto"/>
        <w:right w:val="none" w:sz="0" w:space="0" w:color="auto"/>
      </w:divBdr>
    </w:div>
    <w:div w:id="971521506">
      <w:bodyDiv w:val="1"/>
      <w:marLeft w:val="0"/>
      <w:marRight w:val="0"/>
      <w:marTop w:val="0"/>
      <w:marBottom w:val="0"/>
      <w:divBdr>
        <w:top w:val="none" w:sz="0" w:space="0" w:color="auto"/>
        <w:left w:val="none" w:sz="0" w:space="0" w:color="auto"/>
        <w:bottom w:val="none" w:sz="0" w:space="0" w:color="auto"/>
        <w:right w:val="none" w:sz="0" w:space="0" w:color="auto"/>
      </w:divBdr>
    </w:div>
    <w:div w:id="985626022">
      <w:bodyDiv w:val="1"/>
      <w:marLeft w:val="0"/>
      <w:marRight w:val="0"/>
      <w:marTop w:val="0"/>
      <w:marBottom w:val="0"/>
      <w:divBdr>
        <w:top w:val="none" w:sz="0" w:space="0" w:color="auto"/>
        <w:left w:val="none" w:sz="0" w:space="0" w:color="auto"/>
        <w:bottom w:val="none" w:sz="0" w:space="0" w:color="auto"/>
        <w:right w:val="none" w:sz="0" w:space="0" w:color="auto"/>
      </w:divBdr>
    </w:div>
    <w:div w:id="997075804">
      <w:bodyDiv w:val="1"/>
      <w:marLeft w:val="0"/>
      <w:marRight w:val="0"/>
      <w:marTop w:val="0"/>
      <w:marBottom w:val="0"/>
      <w:divBdr>
        <w:top w:val="none" w:sz="0" w:space="0" w:color="auto"/>
        <w:left w:val="none" w:sz="0" w:space="0" w:color="auto"/>
        <w:bottom w:val="none" w:sz="0" w:space="0" w:color="auto"/>
        <w:right w:val="none" w:sz="0" w:space="0" w:color="auto"/>
      </w:divBdr>
    </w:div>
    <w:div w:id="1061824996">
      <w:bodyDiv w:val="1"/>
      <w:marLeft w:val="0"/>
      <w:marRight w:val="0"/>
      <w:marTop w:val="0"/>
      <w:marBottom w:val="0"/>
      <w:divBdr>
        <w:top w:val="none" w:sz="0" w:space="0" w:color="auto"/>
        <w:left w:val="none" w:sz="0" w:space="0" w:color="auto"/>
        <w:bottom w:val="none" w:sz="0" w:space="0" w:color="auto"/>
        <w:right w:val="none" w:sz="0" w:space="0" w:color="auto"/>
      </w:divBdr>
    </w:div>
    <w:div w:id="1095906639">
      <w:bodyDiv w:val="1"/>
      <w:marLeft w:val="0"/>
      <w:marRight w:val="0"/>
      <w:marTop w:val="0"/>
      <w:marBottom w:val="0"/>
      <w:divBdr>
        <w:top w:val="none" w:sz="0" w:space="0" w:color="auto"/>
        <w:left w:val="none" w:sz="0" w:space="0" w:color="auto"/>
        <w:bottom w:val="none" w:sz="0" w:space="0" w:color="auto"/>
        <w:right w:val="none" w:sz="0" w:space="0" w:color="auto"/>
      </w:divBdr>
    </w:div>
    <w:div w:id="1152017832">
      <w:bodyDiv w:val="1"/>
      <w:marLeft w:val="0"/>
      <w:marRight w:val="0"/>
      <w:marTop w:val="0"/>
      <w:marBottom w:val="0"/>
      <w:divBdr>
        <w:top w:val="none" w:sz="0" w:space="0" w:color="auto"/>
        <w:left w:val="none" w:sz="0" w:space="0" w:color="auto"/>
        <w:bottom w:val="none" w:sz="0" w:space="0" w:color="auto"/>
        <w:right w:val="none" w:sz="0" w:space="0" w:color="auto"/>
      </w:divBdr>
    </w:div>
    <w:div w:id="1175538776">
      <w:bodyDiv w:val="1"/>
      <w:marLeft w:val="0"/>
      <w:marRight w:val="0"/>
      <w:marTop w:val="0"/>
      <w:marBottom w:val="0"/>
      <w:divBdr>
        <w:top w:val="none" w:sz="0" w:space="0" w:color="auto"/>
        <w:left w:val="none" w:sz="0" w:space="0" w:color="auto"/>
        <w:bottom w:val="none" w:sz="0" w:space="0" w:color="auto"/>
        <w:right w:val="none" w:sz="0" w:space="0" w:color="auto"/>
      </w:divBdr>
    </w:div>
    <w:div w:id="1180049549">
      <w:bodyDiv w:val="1"/>
      <w:marLeft w:val="0"/>
      <w:marRight w:val="0"/>
      <w:marTop w:val="0"/>
      <w:marBottom w:val="0"/>
      <w:divBdr>
        <w:top w:val="none" w:sz="0" w:space="0" w:color="auto"/>
        <w:left w:val="none" w:sz="0" w:space="0" w:color="auto"/>
        <w:bottom w:val="none" w:sz="0" w:space="0" w:color="auto"/>
        <w:right w:val="none" w:sz="0" w:space="0" w:color="auto"/>
      </w:divBdr>
    </w:div>
    <w:div w:id="1209956689">
      <w:bodyDiv w:val="1"/>
      <w:marLeft w:val="0"/>
      <w:marRight w:val="0"/>
      <w:marTop w:val="0"/>
      <w:marBottom w:val="0"/>
      <w:divBdr>
        <w:top w:val="none" w:sz="0" w:space="0" w:color="auto"/>
        <w:left w:val="none" w:sz="0" w:space="0" w:color="auto"/>
        <w:bottom w:val="none" w:sz="0" w:space="0" w:color="auto"/>
        <w:right w:val="none" w:sz="0" w:space="0" w:color="auto"/>
      </w:divBdr>
    </w:div>
    <w:div w:id="1235582046">
      <w:bodyDiv w:val="1"/>
      <w:marLeft w:val="0"/>
      <w:marRight w:val="0"/>
      <w:marTop w:val="0"/>
      <w:marBottom w:val="0"/>
      <w:divBdr>
        <w:top w:val="none" w:sz="0" w:space="0" w:color="auto"/>
        <w:left w:val="none" w:sz="0" w:space="0" w:color="auto"/>
        <w:bottom w:val="none" w:sz="0" w:space="0" w:color="auto"/>
        <w:right w:val="none" w:sz="0" w:space="0" w:color="auto"/>
      </w:divBdr>
    </w:div>
    <w:div w:id="1273902646">
      <w:bodyDiv w:val="1"/>
      <w:marLeft w:val="0"/>
      <w:marRight w:val="0"/>
      <w:marTop w:val="0"/>
      <w:marBottom w:val="0"/>
      <w:divBdr>
        <w:top w:val="none" w:sz="0" w:space="0" w:color="auto"/>
        <w:left w:val="none" w:sz="0" w:space="0" w:color="auto"/>
        <w:bottom w:val="none" w:sz="0" w:space="0" w:color="auto"/>
        <w:right w:val="none" w:sz="0" w:space="0" w:color="auto"/>
      </w:divBdr>
    </w:div>
    <w:div w:id="1290017379">
      <w:bodyDiv w:val="1"/>
      <w:marLeft w:val="0"/>
      <w:marRight w:val="0"/>
      <w:marTop w:val="0"/>
      <w:marBottom w:val="0"/>
      <w:divBdr>
        <w:top w:val="none" w:sz="0" w:space="0" w:color="auto"/>
        <w:left w:val="none" w:sz="0" w:space="0" w:color="auto"/>
        <w:bottom w:val="none" w:sz="0" w:space="0" w:color="auto"/>
        <w:right w:val="none" w:sz="0" w:space="0" w:color="auto"/>
      </w:divBdr>
    </w:div>
    <w:div w:id="1370454561">
      <w:bodyDiv w:val="1"/>
      <w:marLeft w:val="0"/>
      <w:marRight w:val="0"/>
      <w:marTop w:val="0"/>
      <w:marBottom w:val="0"/>
      <w:divBdr>
        <w:top w:val="none" w:sz="0" w:space="0" w:color="auto"/>
        <w:left w:val="none" w:sz="0" w:space="0" w:color="auto"/>
        <w:bottom w:val="none" w:sz="0" w:space="0" w:color="auto"/>
        <w:right w:val="none" w:sz="0" w:space="0" w:color="auto"/>
      </w:divBdr>
    </w:div>
    <w:div w:id="1378316894">
      <w:bodyDiv w:val="1"/>
      <w:marLeft w:val="0"/>
      <w:marRight w:val="0"/>
      <w:marTop w:val="0"/>
      <w:marBottom w:val="0"/>
      <w:divBdr>
        <w:top w:val="none" w:sz="0" w:space="0" w:color="auto"/>
        <w:left w:val="none" w:sz="0" w:space="0" w:color="auto"/>
        <w:bottom w:val="none" w:sz="0" w:space="0" w:color="auto"/>
        <w:right w:val="none" w:sz="0" w:space="0" w:color="auto"/>
      </w:divBdr>
    </w:div>
    <w:div w:id="1395810017">
      <w:bodyDiv w:val="1"/>
      <w:marLeft w:val="0"/>
      <w:marRight w:val="0"/>
      <w:marTop w:val="0"/>
      <w:marBottom w:val="0"/>
      <w:divBdr>
        <w:top w:val="none" w:sz="0" w:space="0" w:color="auto"/>
        <w:left w:val="none" w:sz="0" w:space="0" w:color="auto"/>
        <w:bottom w:val="none" w:sz="0" w:space="0" w:color="auto"/>
        <w:right w:val="none" w:sz="0" w:space="0" w:color="auto"/>
      </w:divBdr>
    </w:div>
    <w:div w:id="1465274285">
      <w:bodyDiv w:val="1"/>
      <w:marLeft w:val="0"/>
      <w:marRight w:val="0"/>
      <w:marTop w:val="0"/>
      <w:marBottom w:val="0"/>
      <w:divBdr>
        <w:top w:val="none" w:sz="0" w:space="0" w:color="auto"/>
        <w:left w:val="none" w:sz="0" w:space="0" w:color="auto"/>
        <w:bottom w:val="none" w:sz="0" w:space="0" w:color="auto"/>
        <w:right w:val="none" w:sz="0" w:space="0" w:color="auto"/>
      </w:divBdr>
    </w:div>
    <w:div w:id="1485513897">
      <w:bodyDiv w:val="1"/>
      <w:marLeft w:val="0"/>
      <w:marRight w:val="0"/>
      <w:marTop w:val="0"/>
      <w:marBottom w:val="0"/>
      <w:divBdr>
        <w:top w:val="none" w:sz="0" w:space="0" w:color="auto"/>
        <w:left w:val="none" w:sz="0" w:space="0" w:color="auto"/>
        <w:bottom w:val="none" w:sz="0" w:space="0" w:color="auto"/>
        <w:right w:val="none" w:sz="0" w:space="0" w:color="auto"/>
      </w:divBdr>
    </w:div>
    <w:div w:id="1571185104">
      <w:bodyDiv w:val="1"/>
      <w:marLeft w:val="0"/>
      <w:marRight w:val="0"/>
      <w:marTop w:val="0"/>
      <w:marBottom w:val="0"/>
      <w:divBdr>
        <w:top w:val="none" w:sz="0" w:space="0" w:color="auto"/>
        <w:left w:val="none" w:sz="0" w:space="0" w:color="auto"/>
        <w:bottom w:val="none" w:sz="0" w:space="0" w:color="auto"/>
        <w:right w:val="none" w:sz="0" w:space="0" w:color="auto"/>
      </w:divBdr>
    </w:div>
    <w:div w:id="1593123171">
      <w:bodyDiv w:val="1"/>
      <w:marLeft w:val="0"/>
      <w:marRight w:val="0"/>
      <w:marTop w:val="0"/>
      <w:marBottom w:val="0"/>
      <w:divBdr>
        <w:top w:val="none" w:sz="0" w:space="0" w:color="auto"/>
        <w:left w:val="none" w:sz="0" w:space="0" w:color="auto"/>
        <w:bottom w:val="none" w:sz="0" w:space="0" w:color="auto"/>
        <w:right w:val="none" w:sz="0" w:space="0" w:color="auto"/>
      </w:divBdr>
    </w:div>
    <w:div w:id="1628004060">
      <w:bodyDiv w:val="1"/>
      <w:marLeft w:val="0"/>
      <w:marRight w:val="0"/>
      <w:marTop w:val="0"/>
      <w:marBottom w:val="0"/>
      <w:divBdr>
        <w:top w:val="none" w:sz="0" w:space="0" w:color="auto"/>
        <w:left w:val="none" w:sz="0" w:space="0" w:color="auto"/>
        <w:bottom w:val="none" w:sz="0" w:space="0" w:color="auto"/>
        <w:right w:val="none" w:sz="0" w:space="0" w:color="auto"/>
      </w:divBdr>
    </w:div>
    <w:div w:id="1653437954">
      <w:bodyDiv w:val="1"/>
      <w:marLeft w:val="0"/>
      <w:marRight w:val="0"/>
      <w:marTop w:val="0"/>
      <w:marBottom w:val="0"/>
      <w:divBdr>
        <w:top w:val="none" w:sz="0" w:space="0" w:color="auto"/>
        <w:left w:val="none" w:sz="0" w:space="0" w:color="auto"/>
        <w:bottom w:val="none" w:sz="0" w:space="0" w:color="auto"/>
        <w:right w:val="none" w:sz="0" w:space="0" w:color="auto"/>
      </w:divBdr>
    </w:div>
    <w:div w:id="1657800143">
      <w:bodyDiv w:val="1"/>
      <w:marLeft w:val="0"/>
      <w:marRight w:val="0"/>
      <w:marTop w:val="0"/>
      <w:marBottom w:val="0"/>
      <w:divBdr>
        <w:top w:val="none" w:sz="0" w:space="0" w:color="auto"/>
        <w:left w:val="none" w:sz="0" w:space="0" w:color="auto"/>
        <w:bottom w:val="none" w:sz="0" w:space="0" w:color="auto"/>
        <w:right w:val="none" w:sz="0" w:space="0" w:color="auto"/>
      </w:divBdr>
    </w:div>
    <w:div w:id="1681659086">
      <w:bodyDiv w:val="1"/>
      <w:marLeft w:val="0"/>
      <w:marRight w:val="0"/>
      <w:marTop w:val="0"/>
      <w:marBottom w:val="0"/>
      <w:divBdr>
        <w:top w:val="none" w:sz="0" w:space="0" w:color="auto"/>
        <w:left w:val="none" w:sz="0" w:space="0" w:color="auto"/>
        <w:bottom w:val="none" w:sz="0" w:space="0" w:color="auto"/>
        <w:right w:val="none" w:sz="0" w:space="0" w:color="auto"/>
      </w:divBdr>
    </w:div>
    <w:div w:id="1733234235">
      <w:bodyDiv w:val="1"/>
      <w:marLeft w:val="0"/>
      <w:marRight w:val="0"/>
      <w:marTop w:val="0"/>
      <w:marBottom w:val="0"/>
      <w:divBdr>
        <w:top w:val="none" w:sz="0" w:space="0" w:color="auto"/>
        <w:left w:val="none" w:sz="0" w:space="0" w:color="auto"/>
        <w:bottom w:val="none" w:sz="0" w:space="0" w:color="auto"/>
        <w:right w:val="none" w:sz="0" w:space="0" w:color="auto"/>
      </w:divBdr>
    </w:div>
    <w:div w:id="1762947798">
      <w:bodyDiv w:val="1"/>
      <w:marLeft w:val="0"/>
      <w:marRight w:val="0"/>
      <w:marTop w:val="0"/>
      <w:marBottom w:val="0"/>
      <w:divBdr>
        <w:top w:val="none" w:sz="0" w:space="0" w:color="auto"/>
        <w:left w:val="none" w:sz="0" w:space="0" w:color="auto"/>
        <w:bottom w:val="none" w:sz="0" w:space="0" w:color="auto"/>
        <w:right w:val="none" w:sz="0" w:space="0" w:color="auto"/>
      </w:divBdr>
    </w:div>
    <w:div w:id="1813405351">
      <w:bodyDiv w:val="1"/>
      <w:marLeft w:val="0"/>
      <w:marRight w:val="0"/>
      <w:marTop w:val="0"/>
      <w:marBottom w:val="0"/>
      <w:divBdr>
        <w:top w:val="none" w:sz="0" w:space="0" w:color="auto"/>
        <w:left w:val="none" w:sz="0" w:space="0" w:color="auto"/>
        <w:bottom w:val="none" w:sz="0" w:space="0" w:color="auto"/>
        <w:right w:val="none" w:sz="0" w:space="0" w:color="auto"/>
      </w:divBdr>
    </w:div>
    <w:div w:id="1816140783">
      <w:bodyDiv w:val="1"/>
      <w:marLeft w:val="0"/>
      <w:marRight w:val="0"/>
      <w:marTop w:val="0"/>
      <w:marBottom w:val="0"/>
      <w:divBdr>
        <w:top w:val="none" w:sz="0" w:space="0" w:color="auto"/>
        <w:left w:val="none" w:sz="0" w:space="0" w:color="auto"/>
        <w:bottom w:val="none" w:sz="0" w:space="0" w:color="auto"/>
        <w:right w:val="none" w:sz="0" w:space="0" w:color="auto"/>
      </w:divBdr>
    </w:div>
    <w:div w:id="1845120221">
      <w:bodyDiv w:val="1"/>
      <w:marLeft w:val="0"/>
      <w:marRight w:val="0"/>
      <w:marTop w:val="0"/>
      <w:marBottom w:val="0"/>
      <w:divBdr>
        <w:top w:val="none" w:sz="0" w:space="0" w:color="auto"/>
        <w:left w:val="none" w:sz="0" w:space="0" w:color="auto"/>
        <w:bottom w:val="none" w:sz="0" w:space="0" w:color="auto"/>
        <w:right w:val="none" w:sz="0" w:space="0" w:color="auto"/>
      </w:divBdr>
    </w:div>
    <w:div w:id="1992437737">
      <w:bodyDiv w:val="1"/>
      <w:marLeft w:val="0"/>
      <w:marRight w:val="0"/>
      <w:marTop w:val="0"/>
      <w:marBottom w:val="0"/>
      <w:divBdr>
        <w:top w:val="none" w:sz="0" w:space="0" w:color="auto"/>
        <w:left w:val="none" w:sz="0" w:space="0" w:color="auto"/>
        <w:bottom w:val="none" w:sz="0" w:space="0" w:color="auto"/>
        <w:right w:val="none" w:sz="0" w:space="0" w:color="auto"/>
      </w:divBdr>
    </w:div>
    <w:div w:id="1995599586">
      <w:bodyDiv w:val="1"/>
      <w:marLeft w:val="0"/>
      <w:marRight w:val="0"/>
      <w:marTop w:val="0"/>
      <w:marBottom w:val="0"/>
      <w:divBdr>
        <w:top w:val="none" w:sz="0" w:space="0" w:color="auto"/>
        <w:left w:val="none" w:sz="0" w:space="0" w:color="auto"/>
        <w:bottom w:val="none" w:sz="0" w:space="0" w:color="auto"/>
        <w:right w:val="none" w:sz="0" w:space="0" w:color="auto"/>
      </w:divBdr>
    </w:div>
    <w:div w:id="2074306794">
      <w:bodyDiv w:val="1"/>
      <w:marLeft w:val="0"/>
      <w:marRight w:val="0"/>
      <w:marTop w:val="0"/>
      <w:marBottom w:val="0"/>
      <w:divBdr>
        <w:top w:val="none" w:sz="0" w:space="0" w:color="auto"/>
        <w:left w:val="none" w:sz="0" w:space="0" w:color="auto"/>
        <w:bottom w:val="none" w:sz="0" w:space="0" w:color="auto"/>
        <w:right w:val="none" w:sz="0" w:space="0" w:color="auto"/>
      </w:divBdr>
    </w:div>
    <w:div w:id="2078550935">
      <w:bodyDiv w:val="1"/>
      <w:marLeft w:val="0"/>
      <w:marRight w:val="0"/>
      <w:marTop w:val="0"/>
      <w:marBottom w:val="0"/>
      <w:divBdr>
        <w:top w:val="none" w:sz="0" w:space="0" w:color="auto"/>
        <w:left w:val="none" w:sz="0" w:space="0" w:color="auto"/>
        <w:bottom w:val="none" w:sz="0" w:space="0" w:color="auto"/>
        <w:right w:val="none" w:sz="0" w:space="0" w:color="auto"/>
      </w:divBdr>
    </w:div>
    <w:div w:id="2083983436">
      <w:bodyDiv w:val="1"/>
      <w:marLeft w:val="0"/>
      <w:marRight w:val="0"/>
      <w:marTop w:val="0"/>
      <w:marBottom w:val="0"/>
      <w:divBdr>
        <w:top w:val="none" w:sz="0" w:space="0" w:color="auto"/>
        <w:left w:val="none" w:sz="0" w:space="0" w:color="auto"/>
        <w:bottom w:val="none" w:sz="0" w:space="0" w:color="auto"/>
        <w:right w:val="none" w:sz="0" w:space="0" w:color="auto"/>
      </w:divBdr>
    </w:div>
    <w:div w:id="211065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articip.gov.md"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legis.md/cautare/getResults?doc_id=133192&amp;lang=ro" TargetMode="External"/><Relationship Id="rId1" Type="http://schemas.openxmlformats.org/officeDocument/2006/relationships/hyperlink" Target="https://www.legis.md/cautare/getResults?doc_id=93997&amp;lang=ro"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Omologarea\Materiale\ext010500_20250327-11013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US" sz="1100" b="1" i="0" baseline="0">
                <a:solidFill>
                  <a:schemeClr val="bg1">
                    <a:lumMod val="65000"/>
                  </a:schemeClr>
                </a:solidFill>
                <a:effectLst/>
                <a:latin typeface="Times New Roman" panose="02020603050405020304" pitchFamily="18" charset="0"/>
                <a:cs typeface="Times New Roman" panose="02020603050405020304" pitchFamily="18" charset="0"/>
              </a:rPr>
              <a:t>Evolu</a:t>
            </a:r>
            <a:r>
              <a:rPr lang="ro-RO" sz="1100" b="1" i="0" baseline="0">
                <a:solidFill>
                  <a:schemeClr val="bg1">
                    <a:lumMod val="65000"/>
                  </a:schemeClr>
                </a:solidFill>
                <a:effectLst/>
                <a:latin typeface="Times New Roman" panose="02020603050405020304" pitchFamily="18" charset="0"/>
                <a:cs typeface="Times New Roman" panose="02020603050405020304" pitchFamily="18" charset="0"/>
              </a:rPr>
              <a:t>ția </a:t>
            </a:r>
            <a:r>
              <a:rPr lang="en-US" sz="1100" b="1" i="0" baseline="0">
                <a:solidFill>
                  <a:schemeClr val="bg1">
                    <a:lumMod val="65000"/>
                  </a:schemeClr>
                </a:solidFill>
                <a:effectLst/>
                <a:latin typeface="Times New Roman" panose="02020603050405020304" pitchFamily="18" charset="0"/>
                <a:cs typeface="Times New Roman" panose="02020603050405020304" pitchFamily="18" charset="0"/>
              </a:rPr>
              <a:t>registrului de stat al transporturilor în profil de tipul mijlocului de transport</a:t>
            </a:r>
            <a:endParaRPr lang="en-US" sz="1000">
              <a:solidFill>
                <a:schemeClr val="bg1">
                  <a:lumMod val="65000"/>
                </a:schemeClr>
              </a:solidFill>
              <a:effectLst/>
              <a:latin typeface="Times New Roman" panose="02020603050405020304" pitchFamily="18" charset="0"/>
              <a:cs typeface="Times New Roman" panose="02020603050405020304" pitchFamily="18" charset="0"/>
            </a:endParaRPr>
          </a:p>
        </c:rich>
      </c:tx>
      <c:layout>
        <c:manualLayout>
          <c:xMode val="edge"/>
          <c:yMode val="edge"/>
          <c:x val="9.9346304627606893E-2"/>
          <c:y val="1.984126984126984E-2"/>
        </c:manualLayout>
      </c:layout>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plotArea>
      <c:layout>
        <c:manualLayout>
          <c:layoutTarget val="inner"/>
          <c:xMode val="edge"/>
          <c:yMode val="edge"/>
          <c:x val="0.10708151064450278"/>
          <c:y val="0.16305555555555556"/>
          <c:w val="0.85588145231846025"/>
          <c:h val="0.54200943632045995"/>
        </c:manualLayout>
      </c:layout>
      <c:barChart>
        <c:barDir val="col"/>
        <c:grouping val="clustered"/>
        <c:varyColors val="0"/>
        <c:ser>
          <c:idx val="0"/>
          <c:order val="0"/>
          <c:tx>
            <c:strRef>
              <c:f>Sheet1!$B$1</c:f>
              <c:strCache>
                <c:ptCount val="1"/>
                <c:pt idx="0">
                  <c:v>Autoturisme (inclusiv taxiuri)</c:v>
                </c:pt>
              </c:strCache>
            </c:strRef>
          </c:tx>
          <c:spPr>
            <a:solidFill>
              <a:srgbClr val="00B0F0"/>
            </a:solidFill>
            <a:ln w="9525" cap="flat" cmpd="sng" algn="ctr">
              <a:solidFill>
                <a:schemeClr val="accent1">
                  <a:shade val="95000"/>
                </a:schemeClr>
              </a:solidFill>
              <a:round/>
            </a:ln>
            <a:effectLst/>
          </c:spPr>
          <c:invertIfNegative val="0"/>
          <c:cat>
            <c:strRef>
              <c:f>Sheet1!$A$2:$A$9</c:f>
              <c:strCache>
                <c:ptCount val="8"/>
                <c:pt idx="0">
                  <c:v>2017</c:v>
                </c:pt>
                <c:pt idx="1">
                  <c:v>2018</c:v>
                </c:pt>
                <c:pt idx="2">
                  <c:v>2019</c:v>
                </c:pt>
                <c:pt idx="3">
                  <c:v>2020</c:v>
                </c:pt>
                <c:pt idx="4">
                  <c:v>2021</c:v>
                </c:pt>
                <c:pt idx="5">
                  <c:v>2022</c:v>
                </c:pt>
                <c:pt idx="6">
                  <c:v>2023</c:v>
                </c:pt>
                <c:pt idx="7">
                  <c:v>2024</c:v>
                </c:pt>
              </c:strCache>
            </c:strRef>
          </c:cat>
          <c:val>
            <c:numRef>
              <c:f>Sheet1!$B$2:$B$9</c:f>
              <c:numCache>
                <c:formatCode>#,##0</c:formatCode>
                <c:ptCount val="8"/>
                <c:pt idx="0">
                  <c:v>585719</c:v>
                </c:pt>
                <c:pt idx="1">
                  <c:v>613775</c:v>
                </c:pt>
                <c:pt idx="2">
                  <c:v>645327</c:v>
                </c:pt>
                <c:pt idx="3">
                  <c:v>674865</c:v>
                </c:pt>
                <c:pt idx="4">
                  <c:v>713034</c:v>
                </c:pt>
                <c:pt idx="5">
                  <c:v>745969</c:v>
                </c:pt>
                <c:pt idx="6">
                  <c:v>782745</c:v>
                </c:pt>
                <c:pt idx="7">
                  <c:v>834562</c:v>
                </c:pt>
              </c:numCache>
            </c:numRef>
          </c:val>
          <c:extLst xmlns:c16r2="http://schemas.microsoft.com/office/drawing/2015/06/chart">
            <c:ext xmlns:c16="http://schemas.microsoft.com/office/drawing/2014/chart" uri="{C3380CC4-5D6E-409C-BE32-E72D297353CC}">
              <c16:uniqueId val="{00000000-6ADC-4E45-9461-CA5A19FD8446}"/>
            </c:ext>
          </c:extLst>
        </c:ser>
        <c:ser>
          <c:idx val="1"/>
          <c:order val="1"/>
          <c:tx>
            <c:strRef>
              <c:f>Sheet1!$C$1</c:f>
              <c:strCache>
                <c:ptCount val="1"/>
                <c:pt idx="0">
                  <c:v>Autovehicule pentru transportul mărfurilor</c:v>
                </c:pt>
              </c:strCache>
            </c:strRef>
          </c:tx>
          <c:spPr>
            <a:solidFill>
              <a:srgbClr val="FFC000"/>
            </a:solidFill>
            <a:ln w="9525" cap="flat" cmpd="sng" algn="ctr">
              <a:solidFill>
                <a:schemeClr val="accent2">
                  <a:shade val="95000"/>
                </a:schemeClr>
              </a:solidFill>
              <a:round/>
            </a:ln>
            <a:effectLst/>
          </c:spPr>
          <c:invertIfNegative val="0"/>
          <c:cat>
            <c:strRef>
              <c:f>Sheet1!$A$2:$A$9</c:f>
              <c:strCache>
                <c:ptCount val="8"/>
                <c:pt idx="0">
                  <c:v>2017</c:v>
                </c:pt>
                <c:pt idx="1">
                  <c:v>2018</c:v>
                </c:pt>
                <c:pt idx="2">
                  <c:v>2019</c:v>
                </c:pt>
                <c:pt idx="3">
                  <c:v>2020</c:v>
                </c:pt>
                <c:pt idx="4">
                  <c:v>2021</c:v>
                </c:pt>
                <c:pt idx="5">
                  <c:v>2022</c:v>
                </c:pt>
                <c:pt idx="6">
                  <c:v>2023</c:v>
                </c:pt>
                <c:pt idx="7">
                  <c:v>2024</c:v>
                </c:pt>
              </c:strCache>
            </c:strRef>
          </c:cat>
          <c:val>
            <c:numRef>
              <c:f>Sheet1!$C$2:$C$9</c:f>
              <c:numCache>
                <c:formatCode>#,##0</c:formatCode>
                <c:ptCount val="8"/>
                <c:pt idx="0">
                  <c:v>181411</c:v>
                </c:pt>
                <c:pt idx="1">
                  <c:v>186841</c:v>
                </c:pt>
                <c:pt idx="2">
                  <c:v>192568</c:v>
                </c:pt>
                <c:pt idx="3">
                  <c:v>197969</c:v>
                </c:pt>
                <c:pt idx="4">
                  <c:v>204051</c:v>
                </c:pt>
                <c:pt idx="5">
                  <c:v>209873</c:v>
                </c:pt>
                <c:pt idx="6">
                  <c:v>214381</c:v>
                </c:pt>
                <c:pt idx="7">
                  <c:v>222456</c:v>
                </c:pt>
              </c:numCache>
            </c:numRef>
          </c:val>
          <c:extLst xmlns:c16r2="http://schemas.microsoft.com/office/drawing/2015/06/chart">
            <c:ext xmlns:c16="http://schemas.microsoft.com/office/drawing/2014/chart" uri="{C3380CC4-5D6E-409C-BE32-E72D297353CC}">
              <c16:uniqueId val="{00000001-6ADC-4E45-9461-CA5A19FD8446}"/>
            </c:ext>
          </c:extLst>
        </c:ser>
        <c:ser>
          <c:idx val="2"/>
          <c:order val="2"/>
          <c:tx>
            <c:strRef>
              <c:f>Sheet1!$D$1</c:f>
              <c:strCache>
                <c:ptCount val="1"/>
                <c:pt idx="0">
                  <c:v>Remorci si semiremorci</c:v>
                </c:pt>
              </c:strCache>
            </c:strRef>
          </c:tx>
          <c:spPr>
            <a:solidFill>
              <a:srgbClr val="00B050"/>
            </a:solidFill>
            <a:ln w="9525" cap="flat" cmpd="sng" algn="ctr">
              <a:solidFill>
                <a:schemeClr val="accent3">
                  <a:shade val="95000"/>
                </a:schemeClr>
              </a:solidFill>
              <a:round/>
            </a:ln>
            <a:effectLst/>
          </c:spPr>
          <c:invertIfNegative val="0"/>
          <c:cat>
            <c:strRef>
              <c:f>Sheet1!$A$2:$A$9</c:f>
              <c:strCache>
                <c:ptCount val="8"/>
                <c:pt idx="0">
                  <c:v>2017</c:v>
                </c:pt>
                <c:pt idx="1">
                  <c:v>2018</c:v>
                </c:pt>
                <c:pt idx="2">
                  <c:v>2019</c:v>
                </c:pt>
                <c:pt idx="3">
                  <c:v>2020</c:v>
                </c:pt>
                <c:pt idx="4">
                  <c:v>2021</c:v>
                </c:pt>
                <c:pt idx="5">
                  <c:v>2022</c:v>
                </c:pt>
                <c:pt idx="6">
                  <c:v>2023</c:v>
                </c:pt>
                <c:pt idx="7">
                  <c:v>2024</c:v>
                </c:pt>
              </c:strCache>
            </c:strRef>
          </c:cat>
          <c:val>
            <c:numRef>
              <c:f>Sheet1!$D$2:$D$9</c:f>
              <c:numCache>
                <c:formatCode>#,##0</c:formatCode>
                <c:ptCount val="8"/>
                <c:pt idx="0">
                  <c:v>69167</c:v>
                </c:pt>
                <c:pt idx="1">
                  <c:v>71295</c:v>
                </c:pt>
                <c:pt idx="2">
                  <c:v>71295</c:v>
                </c:pt>
                <c:pt idx="3">
                  <c:v>71295</c:v>
                </c:pt>
                <c:pt idx="4">
                  <c:v>71295</c:v>
                </c:pt>
                <c:pt idx="5">
                  <c:v>71295</c:v>
                </c:pt>
                <c:pt idx="6">
                  <c:v>71295</c:v>
                </c:pt>
                <c:pt idx="7">
                  <c:v>71295</c:v>
                </c:pt>
              </c:numCache>
            </c:numRef>
          </c:val>
          <c:extLst xmlns:c16r2="http://schemas.microsoft.com/office/drawing/2015/06/chart">
            <c:ext xmlns:c16="http://schemas.microsoft.com/office/drawing/2014/chart" uri="{C3380CC4-5D6E-409C-BE32-E72D297353CC}">
              <c16:uniqueId val="{00000002-6ADC-4E45-9461-CA5A19FD8446}"/>
            </c:ext>
          </c:extLst>
        </c:ser>
        <c:ser>
          <c:idx val="3"/>
          <c:order val="3"/>
          <c:tx>
            <c:strRef>
              <c:f>Sheet1!$E$1</c:f>
              <c:strCache>
                <c:ptCount val="1"/>
                <c:pt idx="0">
                  <c:v>Autobuze si microbuze</c:v>
                </c:pt>
              </c:strCache>
            </c:strRef>
          </c:tx>
          <c:spPr>
            <a:solidFill>
              <a:srgbClr val="FF0000"/>
            </a:solidFill>
            <a:ln w="9525" cap="flat" cmpd="sng" algn="ctr">
              <a:solidFill>
                <a:schemeClr val="accent4">
                  <a:shade val="95000"/>
                </a:schemeClr>
              </a:solidFill>
              <a:round/>
            </a:ln>
            <a:effectLst/>
          </c:spPr>
          <c:invertIfNegative val="0"/>
          <c:cat>
            <c:strRef>
              <c:f>Sheet1!$A$2:$A$9</c:f>
              <c:strCache>
                <c:ptCount val="8"/>
                <c:pt idx="0">
                  <c:v>2017</c:v>
                </c:pt>
                <c:pt idx="1">
                  <c:v>2018</c:v>
                </c:pt>
                <c:pt idx="2">
                  <c:v>2019</c:v>
                </c:pt>
                <c:pt idx="3">
                  <c:v>2020</c:v>
                </c:pt>
                <c:pt idx="4">
                  <c:v>2021</c:v>
                </c:pt>
                <c:pt idx="5">
                  <c:v>2022</c:v>
                </c:pt>
                <c:pt idx="6">
                  <c:v>2023</c:v>
                </c:pt>
                <c:pt idx="7">
                  <c:v>2024</c:v>
                </c:pt>
              </c:strCache>
            </c:strRef>
          </c:cat>
          <c:val>
            <c:numRef>
              <c:f>Sheet1!$E$2:$E$9</c:f>
              <c:numCache>
                <c:formatCode>#,##0</c:formatCode>
                <c:ptCount val="8"/>
                <c:pt idx="0">
                  <c:v>20953</c:v>
                </c:pt>
                <c:pt idx="1">
                  <c:v>21016</c:v>
                </c:pt>
                <c:pt idx="2">
                  <c:v>21079</c:v>
                </c:pt>
                <c:pt idx="3">
                  <c:v>21014</c:v>
                </c:pt>
                <c:pt idx="4">
                  <c:v>21014</c:v>
                </c:pt>
                <c:pt idx="5">
                  <c:v>21014</c:v>
                </c:pt>
                <c:pt idx="6">
                  <c:v>21014</c:v>
                </c:pt>
                <c:pt idx="7">
                  <c:v>21014</c:v>
                </c:pt>
              </c:numCache>
            </c:numRef>
          </c:val>
          <c:extLst xmlns:c16r2="http://schemas.microsoft.com/office/drawing/2015/06/chart">
            <c:ext xmlns:c16="http://schemas.microsoft.com/office/drawing/2014/chart" uri="{C3380CC4-5D6E-409C-BE32-E72D297353CC}">
              <c16:uniqueId val="{00000003-6ADC-4E45-9461-CA5A19FD8446}"/>
            </c:ext>
          </c:extLst>
        </c:ser>
        <c:dLbls>
          <c:showLegendKey val="0"/>
          <c:showVal val="0"/>
          <c:showCatName val="0"/>
          <c:showSerName val="0"/>
          <c:showPercent val="0"/>
          <c:showBubbleSize val="0"/>
        </c:dLbls>
        <c:gapWidth val="219"/>
        <c:axId val="308662096"/>
        <c:axId val="470783672"/>
      </c:barChart>
      <c:lineChart>
        <c:grouping val="standard"/>
        <c:varyColors val="0"/>
        <c:ser>
          <c:idx val="4"/>
          <c:order val="4"/>
          <c:tx>
            <c:strRef>
              <c:f>Sheet1!$F$1</c:f>
              <c:strCache>
                <c:ptCount val="1"/>
                <c:pt idx="0">
                  <c:v>TOTAL</c:v>
                </c:pt>
              </c:strCache>
            </c:strRef>
          </c:tx>
          <c:spPr>
            <a:ln w="15875" cap="rnd">
              <a:solidFill>
                <a:schemeClr val="accent5"/>
              </a:solidFill>
              <a:round/>
            </a:ln>
            <a:effectLst>
              <a:outerShdw blurRad="50800" dist="38100" dir="5400000" algn="t" rotWithShape="0">
                <a:prstClr val="black">
                  <a:alpha val="40000"/>
                </a:prstClr>
              </a:outerShdw>
            </a:effectLst>
          </c:spPr>
          <c:marker>
            <c:symbol val="none"/>
          </c:marker>
          <c:cat>
            <c:strRef>
              <c:f>Sheet1!$A$2:$A$9</c:f>
              <c:strCache>
                <c:ptCount val="8"/>
                <c:pt idx="0">
                  <c:v>2017</c:v>
                </c:pt>
                <c:pt idx="1">
                  <c:v>2018</c:v>
                </c:pt>
                <c:pt idx="2">
                  <c:v>2019</c:v>
                </c:pt>
                <c:pt idx="3">
                  <c:v>2020</c:v>
                </c:pt>
                <c:pt idx="4">
                  <c:v>2021</c:v>
                </c:pt>
                <c:pt idx="5">
                  <c:v>2022</c:v>
                </c:pt>
                <c:pt idx="6">
                  <c:v>2023</c:v>
                </c:pt>
                <c:pt idx="7">
                  <c:v>2024</c:v>
                </c:pt>
              </c:strCache>
            </c:strRef>
          </c:cat>
          <c:val>
            <c:numRef>
              <c:f>Sheet1!$F$2:$F$9</c:f>
              <c:numCache>
                <c:formatCode>#,##0</c:formatCode>
                <c:ptCount val="8"/>
                <c:pt idx="0">
                  <c:v>857250</c:v>
                </c:pt>
                <c:pt idx="1">
                  <c:v>892927</c:v>
                </c:pt>
                <c:pt idx="2">
                  <c:v>932900</c:v>
                </c:pt>
                <c:pt idx="3">
                  <c:v>970225</c:v>
                </c:pt>
                <c:pt idx="4">
                  <c:v>1017316</c:v>
                </c:pt>
                <c:pt idx="5">
                  <c:v>1059778</c:v>
                </c:pt>
                <c:pt idx="6">
                  <c:v>1104658</c:v>
                </c:pt>
                <c:pt idx="7">
                  <c:v>1168483</c:v>
                </c:pt>
              </c:numCache>
            </c:numRef>
          </c:val>
          <c:smooth val="0"/>
          <c:extLst xmlns:c16r2="http://schemas.microsoft.com/office/drawing/2015/06/chart">
            <c:ext xmlns:c16="http://schemas.microsoft.com/office/drawing/2014/chart" uri="{C3380CC4-5D6E-409C-BE32-E72D297353CC}">
              <c16:uniqueId val="{00000004-6ADC-4E45-9461-CA5A19FD8446}"/>
            </c:ext>
          </c:extLst>
        </c:ser>
        <c:dLbls>
          <c:showLegendKey val="0"/>
          <c:showVal val="0"/>
          <c:showCatName val="0"/>
          <c:showSerName val="0"/>
          <c:showPercent val="0"/>
          <c:showBubbleSize val="0"/>
        </c:dLbls>
        <c:marker val="1"/>
        <c:smooth val="0"/>
        <c:axId val="308662096"/>
        <c:axId val="470783672"/>
      </c:lineChart>
      <c:valAx>
        <c:axId val="470783672"/>
        <c:scaling>
          <c:orientation val="minMax"/>
          <c:max val="1200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308662096"/>
        <c:crosses val="autoZero"/>
        <c:crossBetween val="between"/>
      </c:valAx>
      <c:catAx>
        <c:axId val="308662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47078367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ro-RO" sz="1050"/>
              <a:t>Importul de v</a:t>
            </a:r>
            <a:r>
              <a:rPr lang="en-US" sz="1050"/>
              <a:t>ehicule terestre, altele dec</a:t>
            </a:r>
            <a:r>
              <a:rPr lang="ro-MD" sz="1050"/>
              <a:t>â</a:t>
            </a:r>
            <a:r>
              <a:rPr lang="en-US" sz="1050"/>
              <a:t>t materialul rulant de cale ferată şi tramvai, părţi şi accesorii ale acestora</a:t>
            </a:r>
          </a:p>
        </c:rich>
      </c:tx>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446981627296587"/>
          <c:y val="0.27064814814814814"/>
          <c:w val="0.85219685039370074"/>
          <c:h val="0.57252260134149902"/>
        </c:manualLayout>
      </c:layout>
      <c:barChart>
        <c:barDir val="col"/>
        <c:grouping val="clustered"/>
        <c:varyColors val="0"/>
        <c:ser>
          <c:idx val="0"/>
          <c:order val="0"/>
          <c:tx>
            <c:strRef>
              <c:f>'[ext010500_20250327-110131.xlsx]ext010500'!$D$3</c:f>
              <c:strCache>
                <c:ptCount val="1"/>
                <c:pt idx="0">
                  <c:v>2002</c:v>
                </c:pt>
              </c:strCache>
            </c:strRef>
          </c:tx>
          <c:spPr>
            <a:gradFill flip="none" rotWithShape="1">
              <a:gsLst>
                <a:gs pos="0">
                  <a:schemeClr val="accent5">
                    <a:tint val="46000"/>
                  </a:schemeClr>
                </a:gs>
                <a:gs pos="75000">
                  <a:schemeClr val="accent5">
                    <a:tint val="46000"/>
                    <a:lumMod val="60000"/>
                    <a:lumOff val="40000"/>
                  </a:schemeClr>
                </a:gs>
                <a:gs pos="51000">
                  <a:schemeClr val="accent5">
                    <a:tint val="46000"/>
                    <a:alpha val="75000"/>
                  </a:schemeClr>
                </a:gs>
                <a:gs pos="100000">
                  <a:schemeClr val="accent5">
                    <a:tint val="46000"/>
                    <a:lumMod val="20000"/>
                    <a:lumOff val="80000"/>
                    <a:alpha val="15000"/>
                  </a:schemeClr>
                </a:gs>
              </a:gsLst>
              <a:lin ang="5400000" scaled="0"/>
            </a:gradFill>
            <a:ln>
              <a:noFill/>
            </a:ln>
            <a:effectLst/>
          </c:spPr>
          <c:invertIfNegative val="0"/>
          <c:cat>
            <c:numRef>
              <c:f>'[ext010500_20250327-110131.xlsx]ext010500'!$D$3:$K$3</c:f>
              <c:numCache>
                <c:formatCode>General</c:formatCode>
                <c:ptCount val="8"/>
                <c:pt idx="0">
                  <c:v>2002</c:v>
                </c:pt>
                <c:pt idx="1">
                  <c:v>2005</c:v>
                </c:pt>
                <c:pt idx="2">
                  <c:v>2008</c:v>
                </c:pt>
                <c:pt idx="3">
                  <c:v>2011</c:v>
                </c:pt>
                <c:pt idx="4">
                  <c:v>2014</c:v>
                </c:pt>
                <c:pt idx="5">
                  <c:v>2017</c:v>
                </c:pt>
                <c:pt idx="6">
                  <c:v>2020</c:v>
                </c:pt>
                <c:pt idx="7">
                  <c:v>2023</c:v>
                </c:pt>
              </c:numCache>
            </c:numRef>
          </c:cat>
          <c:val>
            <c:numRef>
              <c:f>'[ext010500_20250327-110131.xlsx]ext010500'!$D$4</c:f>
              <c:numCache>
                <c:formatCode>0.00</c:formatCode>
                <c:ptCount val="1"/>
                <c:pt idx="0">
                  <c:v>38745.599999999999</c:v>
                </c:pt>
              </c:numCache>
            </c:numRef>
          </c:val>
          <c:extLst xmlns:c16r2="http://schemas.microsoft.com/office/drawing/2015/06/chart">
            <c:ext xmlns:c16="http://schemas.microsoft.com/office/drawing/2014/chart" uri="{C3380CC4-5D6E-409C-BE32-E72D297353CC}">
              <c16:uniqueId val="{00000000-16FD-45BC-8AEA-65B9821B4E0C}"/>
            </c:ext>
          </c:extLst>
        </c:ser>
        <c:ser>
          <c:idx val="1"/>
          <c:order val="1"/>
          <c:tx>
            <c:strRef>
              <c:f>'[ext010500_20250327-110131.xlsx]ext010500'!$E$3</c:f>
              <c:strCache>
                <c:ptCount val="1"/>
                <c:pt idx="0">
                  <c:v>2005</c:v>
                </c:pt>
              </c:strCache>
            </c:strRef>
          </c:tx>
          <c:spPr>
            <a:gradFill flip="none" rotWithShape="1">
              <a:gsLst>
                <a:gs pos="0">
                  <a:schemeClr val="accent5">
                    <a:tint val="62000"/>
                  </a:schemeClr>
                </a:gs>
                <a:gs pos="75000">
                  <a:schemeClr val="accent5">
                    <a:tint val="62000"/>
                    <a:lumMod val="60000"/>
                    <a:lumOff val="40000"/>
                  </a:schemeClr>
                </a:gs>
                <a:gs pos="51000">
                  <a:schemeClr val="accent5">
                    <a:tint val="62000"/>
                    <a:alpha val="75000"/>
                  </a:schemeClr>
                </a:gs>
                <a:gs pos="100000">
                  <a:schemeClr val="accent5">
                    <a:tint val="62000"/>
                    <a:lumMod val="20000"/>
                    <a:lumOff val="80000"/>
                    <a:alpha val="15000"/>
                  </a:schemeClr>
                </a:gs>
              </a:gsLst>
              <a:lin ang="5400000" scaled="0"/>
            </a:gradFill>
            <a:ln>
              <a:noFill/>
            </a:ln>
            <a:effectLst/>
          </c:spPr>
          <c:invertIfNegative val="0"/>
          <c:cat>
            <c:numRef>
              <c:f>'[ext010500_20250327-110131.xlsx]ext010500'!$D$3:$K$3</c:f>
              <c:numCache>
                <c:formatCode>General</c:formatCode>
                <c:ptCount val="8"/>
                <c:pt idx="0">
                  <c:v>2002</c:v>
                </c:pt>
                <c:pt idx="1">
                  <c:v>2005</c:v>
                </c:pt>
                <c:pt idx="2">
                  <c:v>2008</c:v>
                </c:pt>
                <c:pt idx="3">
                  <c:v>2011</c:v>
                </c:pt>
                <c:pt idx="4">
                  <c:v>2014</c:v>
                </c:pt>
                <c:pt idx="5">
                  <c:v>2017</c:v>
                </c:pt>
                <c:pt idx="6">
                  <c:v>2020</c:v>
                </c:pt>
                <c:pt idx="7">
                  <c:v>2023</c:v>
                </c:pt>
              </c:numCache>
            </c:numRef>
          </c:cat>
          <c:val>
            <c:numRef>
              <c:f>'[ext010500_20250327-110131.xlsx]ext010500'!$E$4</c:f>
              <c:numCache>
                <c:formatCode>0.00</c:formatCode>
                <c:ptCount val="1"/>
                <c:pt idx="0">
                  <c:v>123878</c:v>
                </c:pt>
              </c:numCache>
            </c:numRef>
          </c:val>
          <c:extLst xmlns:c16r2="http://schemas.microsoft.com/office/drawing/2015/06/chart">
            <c:ext xmlns:c16="http://schemas.microsoft.com/office/drawing/2014/chart" uri="{C3380CC4-5D6E-409C-BE32-E72D297353CC}">
              <c16:uniqueId val="{00000001-16FD-45BC-8AEA-65B9821B4E0C}"/>
            </c:ext>
          </c:extLst>
        </c:ser>
        <c:ser>
          <c:idx val="2"/>
          <c:order val="2"/>
          <c:tx>
            <c:strRef>
              <c:f>'[ext010500_20250327-110131.xlsx]ext010500'!$F$3</c:f>
              <c:strCache>
                <c:ptCount val="1"/>
                <c:pt idx="0">
                  <c:v>2008</c:v>
                </c:pt>
              </c:strCache>
            </c:strRef>
          </c:tx>
          <c:spPr>
            <a:gradFill flip="none" rotWithShape="1">
              <a:gsLst>
                <a:gs pos="0">
                  <a:schemeClr val="accent5">
                    <a:tint val="77000"/>
                  </a:schemeClr>
                </a:gs>
                <a:gs pos="75000">
                  <a:schemeClr val="accent5">
                    <a:tint val="77000"/>
                    <a:lumMod val="60000"/>
                    <a:lumOff val="40000"/>
                  </a:schemeClr>
                </a:gs>
                <a:gs pos="51000">
                  <a:schemeClr val="accent5">
                    <a:tint val="77000"/>
                    <a:alpha val="75000"/>
                  </a:schemeClr>
                </a:gs>
                <a:gs pos="100000">
                  <a:schemeClr val="accent5">
                    <a:tint val="77000"/>
                    <a:lumMod val="20000"/>
                    <a:lumOff val="80000"/>
                    <a:alpha val="15000"/>
                  </a:schemeClr>
                </a:gs>
              </a:gsLst>
              <a:lin ang="5400000" scaled="0"/>
            </a:gradFill>
            <a:ln>
              <a:noFill/>
            </a:ln>
            <a:effectLst/>
          </c:spPr>
          <c:invertIfNegative val="0"/>
          <c:cat>
            <c:numRef>
              <c:f>'[ext010500_20250327-110131.xlsx]ext010500'!$D$3:$K$3</c:f>
              <c:numCache>
                <c:formatCode>General</c:formatCode>
                <c:ptCount val="8"/>
                <c:pt idx="0">
                  <c:v>2002</c:v>
                </c:pt>
                <c:pt idx="1">
                  <c:v>2005</c:v>
                </c:pt>
                <c:pt idx="2">
                  <c:v>2008</c:v>
                </c:pt>
                <c:pt idx="3">
                  <c:v>2011</c:v>
                </c:pt>
                <c:pt idx="4">
                  <c:v>2014</c:v>
                </c:pt>
                <c:pt idx="5">
                  <c:v>2017</c:v>
                </c:pt>
                <c:pt idx="6">
                  <c:v>2020</c:v>
                </c:pt>
                <c:pt idx="7">
                  <c:v>2023</c:v>
                </c:pt>
              </c:numCache>
            </c:numRef>
          </c:cat>
          <c:val>
            <c:numRef>
              <c:f>'[ext010500_20250327-110131.xlsx]ext010500'!$F$4</c:f>
              <c:numCache>
                <c:formatCode>0.00</c:formatCode>
                <c:ptCount val="1"/>
                <c:pt idx="0">
                  <c:v>377880</c:v>
                </c:pt>
              </c:numCache>
            </c:numRef>
          </c:val>
          <c:extLst xmlns:c16r2="http://schemas.microsoft.com/office/drawing/2015/06/chart">
            <c:ext xmlns:c16="http://schemas.microsoft.com/office/drawing/2014/chart" uri="{C3380CC4-5D6E-409C-BE32-E72D297353CC}">
              <c16:uniqueId val="{00000002-16FD-45BC-8AEA-65B9821B4E0C}"/>
            </c:ext>
          </c:extLst>
        </c:ser>
        <c:ser>
          <c:idx val="3"/>
          <c:order val="3"/>
          <c:tx>
            <c:strRef>
              <c:f>'[ext010500_20250327-110131.xlsx]ext010500'!$G$3</c:f>
              <c:strCache>
                <c:ptCount val="1"/>
                <c:pt idx="0">
                  <c:v>2011</c:v>
                </c:pt>
              </c:strCache>
            </c:strRef>
          </c:tx>
          <c:spPr>
            <a:gradFill flip="none" rotWithShape="1">
              <a:gsLst>
                <a:gs pos="0">
                  <a:schemeClr val="accent5">
                    <a:tint val="93000"/>
                  </a:schemeClr>
                </a:gs>
                <a:gs pos="75000">
                  <a:schemeClr val="accent5">
                    <a:tint val="93000"/>
                    <a:lumMod val="60000"/>
                    <a:lumOff val="40000"/>
                  </a:schemeClr>
                </a:gs>
                <a:gs pos="51000">
                  <a:schemeClr val="accent5">
                    <a:tint val="93000"/>
                    <a:alpha val="75000"/>
                  </a:schemeClr>
                </a:gs>
                <a:gs pos="100000">
                  <a:schemeClr val="accent5">
                    <a:tint val="93000"/>
                    <a:lumMod val="20000"/>
                    <a:lumOff val="80000"/>
                    <a:alpha val="15000"/>
                  </a:schemeClr>
                </a:gs>
              </a:gsLst>
              <a:lin ang="5400000" scaled="0"/>
            </a:gradFill>
            <a:ln>
              <a:noFill/>
            </a:ln>
            <a:effectLst/>
          </c:spPr>
          <c:invertIfNegative val="0"/>
          <c:cat>
            <c:numRef>
              <c:f>'[ext010500_20250327-110131.xlsx]ext010500'!$D$3:$K$3</c:f>
              <c:numCache>
                <c:formatCode>General</c:formatCode>
                <c:ptCount val="8"/>
                <c:pt idx="0">
                  <c:v>2002</c:v>
                </c:pt>
                <c:pt idx="1">
                  <c:v>2005</c:v>
                </c:pt>
                <c:pt idx="2">
                  <c:v>2008</c:v>
                </c:pt>
                <c:pt idx="3">
                  <c:v>2011</c:v>
                </c:pt>
                <c:pt idx="4">
                  <c:v>2014</c:v>
                </c:pt>
                <c:pt idx="5">
                  <c:v>2017</c:v>
                </c:pt>
                <c:pt idx="6">
                  <c:v>2020</c:v>
                </c:pt>
                <c:pt idx="7">
                  <c:v>2023</c:v>
                </c:pt>
              </c:numCache>
            </c:numRef>
          </c:cat>
          <c:val>
            <c:numRef>
              <c:f>'[ext010500_20250327-110131.xlsx]ext010500'!$G$4</c:f>
              <c:numCache>
                <c:formatCode>0.00</c:formatCode>
                <c:ptCount val="1"/>
                <c:pt idx="0">
                  <c:v>323741.59999999998</c:v>
                </c:pt>
              </c:numCache>
            </c:numRef>
          </c:val>
          <c:extLst xmlns:c16r2="http://schemas.microsoft.com/office/drawing/2015/06/chart">
            <c:ext xmlns:c16="http://schemas.microsoft.com/office/drawing/2014/chart" uri="{C3380CC4-5D6E-409C-BE32-E72D297353CC}">
              <c16:uniqueId val="{00000003-16FD-45BC-8AEA-65B9821B4E0C}"/>
            </c:ext>
          </c:extLst>
        </c:ser>
        <c:ser>
          <c:idx val="4"/>
          <c:order val="4"/>
          <c:tx>
            <c:strRef>
              <c:f>'[ext010500_20250327-110131.xlsx]ext010500'!$H$3</c:f>
              <c:strCache>
                <c:ptCount val="1"/>
                <c:pt idx="0">
                  <c:v>2014</c:v>
                </c:pt>
              </c:strCache>
            </c:strRef>
          </c:tx>
          <c:spPr>
            <a:gradFill flip="none" rotWithShape="1">
              <a:gsLst>
                <a:gs pos="0">
                  <a:schemeClr val="accent5">
                    <a:shade val="92000"/>
                  </a:schemeClr>
                </a:gs>
                <a:gs pos="75000">
                  <a:schemeClr val="accent5">
                    <a:shade val="92000"/>
                    <a:lumMod val="60000"/>
                    <a:lumOff val="40000"/>
                  </a:schemeClr>
                </a:gs>
                <a:gs pos="51000">
                  <a:schemeClr val="accent5">
                    <a:shade val="92000"/>
                    <a:alpha val="75000"/>
                  </a:schemeClr>
                </a:gs>
                <a:gs pos="100000">
                  <a:schemeClr val="accent5">
                    <a:shade val="92000"/>
                    <a:lumMod val="20000"/>
                    <a:lumOff val="80000"/>
                    <a:alpha val="15000"/>
                  </a:schemeClr>
                </a:gs>
              </a:gsLst>
              <a:lin ang="5400000" scaled="0"/>
            </a:gradFill>
            <a:ln>
              <a:noFill/>
            </a:ln>
            <a:effectLst/>
          </c:spPr>
          <c:invertIfNegative val="0"/>
          <c:cat>
            <c:numRef>
              <c:f>'[ext010500_20250327-110131.xlsx]ext010500'!$D$3:$K$3</c:f>
              <c:numCache>
                <c:formatCode>General</c:formatCode>
                <c:ptCount val="8"/>
                <c:pt idx="0">
                  <c:v>2002</c:v>
                </c:pt>
                <c:pt idx="1">
                  <c:v>2005</c:v>
                </c:pt>
                <c:pt idx="2">
                  <c:v>2008</c:v>
                </c:pt>
                <c:pt idx="3">
                  <c:v>2011</c:v>
                </c:pt>
                <c:pt idx="4">
                  <c:v>2014</c:v>
                </c:pt>
                <c:pt idx="5">
                  <c:v>2017</c:v>
                </c:pt>
                <c:pt idx="6">
                  <c:v>2020</c:v>
                </c:pt>
                <c:pt idx="7">
                  <c:v>2023</c:v>
                </c:pt>
              </c:numCache>
            </c:numRef>
          </c:cat>
          <c:val>
            <c:numRef>
              <c:f>'[ext010500_20250327-110131.xlsx]ext010500'!$H$4</c:f>
              <c:numCache>
                <c:formatCode>0.00</c:formatCode>
                <c:ptCount val="1"/>
                <c:pt idx="0">
                  <c:v>299104.7</c:v>
                </c:pt>
              </c:numCache>
            </c:numRef>
          </c:val>
          <c:extLst xmlns:c16r2="http://schemas.microsoft.com/office/drawing/2015/06/chart">
            <c:ext xmlns:c16="http://schemas.microsoft.com/office/drawing/2014/chart" uri="{C3380CC4-5D6E-409C-BE32-E72D297353CC}">
              <c16:uniqueId val="{00000004-16FD-45BC-8AEA-65B9821B4E0C}"/>
            </c:ext>
          </c:extLst>
        </c:ser>
        <c:ser>
          <c:idx val="5"/>
          <c:order val="5"/>
          <c:tx>
            <c:strRef>
              <c:f>'[ext010500_20250327-110131.xlsx]ext010500'!$I$3</c:f>
              <c:strCache>
                <c:ptCount val="1"/>
                <c:pt idx="0">
                  <c:v>2017</c:v>
                </c:pt>
              </c:strCache>
            </c:strRef>
          </c:tx>
          <c:spPr>
            <a:gradFill flip="none" rotWithShape="1">
              <a:gsLst>
                <a:gs pos="0">
                  <a:schemeClr val="accent5">
                    <a:shade val="76000"/>
                  </a:schemeClr>
                </a:gs>
                <a:gs pos="75000">
                  <a:schemeClr val="accent5">
                    <a:shade val="76000"/>
                    <a:lumMod val="60000"/>
                    <a:lumOff val="40000"/>
                  </a:schemeClr>
                </a:gs>
                <a:gs pos="51000">
                  <a:schemeClr val="accent5">
                    <a:shade val="76000"/>
                    <a:alpha val="75000"/>
                  </a:schemeClr>
                </a:gs>
                <a:gs pos="100000">
                  <a:schemeClr val="accent5">
                    <a:shade val="76000"/>
                    <a:lumMod val="20000"/>
                    <a:lumOff val="80000"/>
                    <a:alpha val="15000"/>
                  </a:schemeClr>
                </a:gs>
              </a:gsLst>
              <a:lin ang="5400000" scaled="0"/>
            </a:gradFill>
            <a:ln>
              <a:noFill/>
            </a:ln>
            <a:effectLst/>
          </c:spPr>
          <c:invertIfNegative val="0"/>
          <c:cat>
            <c:numRef>
              <c:f>'[ext010500_20250327-110131.xlsx]ext010500'!$D$3:$K$3</c:f>
              <c:numCache>
                <c:formatCode>General</c:formatCode>
                <c:ptCount val="8"/>
                <c:pt idx="0">
                  <c:v>2002</c:v>
                </c:pt>
                <c:pt idx="1">
                  <c:v>2005</c:v>
                </c:pt>
                <c:pt idx="2">
                  <c:v>2008</c:v>
                </c:pt>
                <c:pt idx="3">
                  <c:v>2011</c:v>
                </c:pt>
                <c:pt idx="4">
                  <c:v>2014</c:v>
                </c:pt>
                <c:pt idx="5">
                  <c:v>2017</c:v>
                </c:pt>
                <c:pt idx="6">
                  <c:v>2020</c:v>
                </c:pt>
                <c:pt idx="7">
                  <c:v>2023</c:v>
                </c:pt>
              </c:numCache>
            </c:numRef>
          </c:cat>
          <c:val>
            <c:numRef>
              <c:f>'[ext010500_20250327-110131.xlsx]ext010500'!$I$4</c:f>
              <c:numCache>
                <c:formatCode>0.00</c:formatCode>
                <c:ptCount val="1"/>
                <c:pt idx="0">
                  <c:v>292168.03000000003</c:v>
                </c:pt>
              </c:numCache>
            </c:numRef>
          </c:val>
          <c:extLst xmlns:c16r2="http://schemas.microsoft.com/office/drawing/2015/06/chart">
            <c:ext xmlns:c16="http://schemas.microsoft.com/office/drawing/2014/chart" uri="{C3380CC4-5D6E-409C-BE32-E72D297353CC}">
              <c16:uniqueId val="{00000005-16FD-45BC-8AEA-65B9821B4E0C}"/>
            </c:ext>
          </c:extLst>
        </c:ser>
        <c:ser>
          <c:idx val="6"/>
          <c:order val="6"/>
          <c:tx>
            <c:strRef>
              <c:f>'[ext010500_20250327-110131.xlsx]ext010500'!$J$3</c:f>
              <c:strCache>
                <c:ptCount val="1"/>
                <c:pt idx="0">
                  <c:v>2020</c:v>
                </c:pt>
              </c:strCache>
            </c:strRef>
          </c:tx>
          <c:spPr>
            <a:gradFill flip="none" rotWithShape="1">
              <a:gsLst>
                <a:gs pos="0">
                  <a:schemeClr val="accent5">
                    <a:shade val="61000"/>
                  </a:schemeClr>
                </a:gs>
                <a:gs pos="75000">
                  <a:schemeClr val="accent5">
                    <a:shade val="61000"/>
                    <a:lumMod val="60000"/>
                    <a:lumOff val="40000"/>
                  </a:schemeClr>
                </a:gs>
                <a:gs pos="51000">
                  <a:schemeClr val="accent5">
                    <a:shade val="61000"/>
                    <a:alpha val="75000"/>
                  </a:schemeClr>
                </a:gs>
                <a:gs pos="100000">
                  <a:schemeClr val="accent5">
                    <a:shade val="61000"/>
                    <a:lumMod val="20000"/>
                    <a:lumOff val="80000"/>
                    <a:alpha val="15000"/>
                  </a:schemeClr>
                </a:gs>
              </a:gsLst>
              <a:lin ang="5400000" scaled="0"/>
            </a:gradFill>
            <a:ln>
              <a:noFill/>
            </a:ln>
            <a:effectLst/>
          </c:spPr>
          <c:invertIfNegative val="0"/>
          <c:cat>
            <c:numRef>
              <c:f>'[ext010500_20250327-110131.xlsx]ext010500'!$D$3:$K$3</c:f>
              <c:numCache>
                <c:formatCode>General</c:formatCode>
                <c:ptCount val="8"/>
                <c:pt idx="0">
                  <c:v>2002</c:v>
                </c:pt>
                <c:pt idx="1">
                  <c:v>2005</c:v>
                </c:pt>
                <c:pt idx="2">
                  <c:v>2008</c:v>
                </c:pt>
                <c:pt idx="3">
                  <c:v>2011</c:v>
                </c:pt>
                <c:pt idx="4">
                  <c:v>2014</c:v>
                </c:pt>
                <c:pt idx="5">
                  <c:v>2017</c:v>
                </c:pt>
                <c:pt idx="6">
                  <c:v>2020</c:v>
                </c:pt>
                <c:pt idx="7">
                  <c:v>2023</c:v>
                </c:pt>
              </c:numCache>
            </c:numRef>
          </c:cat>
          <c:val>
            <c:numRef>
              <c:f>'[ext010500_20250327-110131.xlsx]ext010500'!$J$4</c:f>
              <c:numCache>
                <c:formatCode>0.00</c:formatCode>
                <c:ptCount val="1"/>
                <c:pt idx="0">
                  <c:v>331969.78999999998</c:v>
                </c:pt>
              </c:numCache>
            </c:numRef>
          </c:val>
          <c:extLst xmlns:c16r2="http://schemas.microsoft.com/office/drawing/2015/06/chart">
            <c:ext xmlns:c16="http://schemas.microsoft.com/office/drawing/2014/chart" uri="{C3380CC4-5D6E-409C-BE32-E72D297353CC}">
              <c16:uniqueId val="{00000006-16FD-45BC-8AEA-65B9821B4E0C}"/>
            </c:ext>
          </c:extLst>
        </c:ser>
        <c:ser>
          <c:idx val="7"/>
          <c:order val="7"/>
          <c:tx>
            <c:strRef>
              <c:f>'[ext010500_20250327-110131.xlsx]ext010500'!$K$3</c:f>
              <c:strCache>
                <c:ptCount val="1"/>
                <c:pt idx="0">
                  <c:v>2023</c:v>
                </c:pt>
              </c:strCache>
            </c:strRef>
          </c:tx>
          <c:spPr>
            <a:gradFill flip="none" rotWithShape="1">
              <a:gsLst>
                <a:gs pos="0">
                  <a:schemeClr val="accent5">
                    <a:shade val="45000"/>
                  </a:schemeClr>
                </a:gs>
                <a:gs pos="75000">
                  <a:schemeClr val="accent5">
                    <a:shade val="45000"/>
                    <a:lumMod val="60000"/>
                    <a:lumOff val="40000"/>
                  </a:schemeClr>
                </a:gs>
                <a:gs pos="51000">
                  <a:schemeClr val="accent5">
                    <a:shade val="45000"/>
                    <a:alpha val="75000"/>
                  </a:schemeClr>
                </a:gs>
                <a:gs pos="100000">
                  <a:schemeClr val="accent5">
                    <a:shade val="45000"/>
                    <a:lumMod val="20000"/>
                    <a:lumOff val="80000"/>
                    <a:alpha val="15000"/>
                  </a:schemeClr>
                </a:gs>
              </a:gsLst>
              <a:lin ang="5400000" scaled="0"/>
            </a:gradFill>
            <a:ln>
              <a:noFill/>
            </a:ln>
            <a:effectLst/>
          </c:spPr>
          <c:invertIfNegative val="0"/>
          <c:cat>
            <c:numRef>
              <c:f>'[ext010500_20250327-110131.xlsx]ext010500'!$D$3:$K$3</c:f>
              <c:numCache>
                <c:formatCode>General</c:formatCode>
                <c:ptCount val="8"/>
                <c:pt idx="0">
                  <c:v>2002</c:v>
                </c:pt>
                <c:pt idx="1">
                  <c:v>2005</c:v>
                </c:pt>
                <c:pt idx="2">
                  <c:v>2008</c:v>
                </c:pt>
                <c:pt idx="3">
                  <c:v>2011</c:v>
                </c:pt>
                <c:pt idx="4">
                  <c:v>2014</c:v>
                </c:pt>
                <c:pt idx="5">
                  <c:v>2017</c:v>
                </c:pt>
                <c:pt idx="6">
                  <c:v>2020</c:v>
                </c:pt>
                <c:pt idx="7">
                  <c:v>2023</c:v>
                </c:pt>
              </c:numCache>
            </c:numRef>
          </c:cat>
          <c:val>
            <c:numRef>
              <c:f>'[ext010500_20250327-110131.xlsx]ext010500'!$K$4</c:f>
              <c:numCache>
                <c:formatCode>0.00</c:formatCode>
                <c:ptCount val="1"/>
                <c:pt idx="0">
                  <c:v>680944.16</c:v>
                </c:pt>
              </c:numCache>
            </c:numRef>
          </c:val>
          <c:extLst xmlns:c16r2="http://schemas.microsoft.com/office/drawing/2015/06/chart">
            <c:ext xmlns:c16="http://schemas.microsoft.com/office/drawing/2014/chart" uri="{C3380CC4-5D6E-409C-BE32-E72D297353CC}">
              <c16:uniqueId val="{00000007-16FD-45BC-8AEA-65B9821B4E0C}"/>
            </c:ext>
          </c:extLst>
        </c:ser>
        <c:dLbls>
          <c:showLegendKey val="0"/>
          <c:showVal val="0"/>
          <c:showCatName val="0"/>
          <c:showSerName val="0"/>
          <c:showPercent val="0"/>
          <c:showBubbleSize val="0"/>
        </c:dLbls>
        <c:gapWidth val="355"/>
        <c:overlap val="-70"/>
        <c:axId val="524161928"/>
        <c:axId val="524164280"/>
      </c:barChart>
      <c:catAx>
        <c:axId val="524161928"/>
        <c:scaling>
          <c:orientation val="minMax"/>
        </c:scaling>
        <c:delete val="1"/>
        <c:axPos val="b"/>
        <c:numFmt formatCode="General" sourceLinked="1"/>
        <c:majorTickMark val="none"/>
        <c:minorTickMark val="none"/>
        <c:tickLblPos val="nextTo"/>
        <c:crossAx val="524164280"/>
        <c:crossesAt val="0"/>
        <c:auto val="1"/>
        <c:lblAlgn val="ctr"/>
        <c:lblOffset val="100"/>
        <c:noMultiLvlLbl val="0"/>
      </c:catAx>
      <c:valAx>
        <c:axId val="524164280"/>
        <c:scaling>
          <c:orientation val="minMax"/>
          <c:max val="700000"/>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0" sourceLinked="0"/>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4161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5">
  <a:schemeClr val="accent5"/>
</cs:colorStyle>
</file>

<file path=word/charts/style1.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EAD84-CCDE-4166-9B7A-D1D8965C7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14</Pages>
  <Words>7347</Words>
  <Characters>41884</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Stagiar</dc:creator>
  <cp:keywords/>
  <dc:description/>
  <cp:lastModifiedBy>Bacalov Dorian</cp:lastModifiedBy>
  <cp:revision>8</cp:revision>
  <dcterms:created xsi:type="dcterms:W3CDTF">2025-09-26T05:33:00Z</dcterms:created>
  <dcterms:modified xsi:type="dcterms:W3CDTF">2025-09-26T10:54:00Z</dcterms:modified>
</cp:coreProperties>
</file>