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CE21A" w14:textId="37601A59" w:rsidR="003F3A84" w:rsidRPr="00AA4CE9" w:rsidRDefault="003F3A84" w:rsidP="00E206DF">
      <w:pPr>
        <w:spacing w:after="0" w:line="240" w:lineRule="auto"/>
        <w:ind w:firstLine="720"/>
        <w:jc w:val="center"/>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
          <w:bCs/>
          <w:color w:val="000000"/>
          <w:sz w:val="20"/>
          <w:szCs w:val="20"/>
          <w:lang w:val="ro-RO" w:eastAsia="ru-RU"/>
        </w:rPr>
        <w:t>TABEL DE CONCORDANȚĂ</w:t>
      </w:r>
    </w:p>
    <w:tbl>
      <w:tblPr>
        <w:tblW w:w="0" w:type="auto"/>
        <w:tblInd w:w="-1" w:type="dxa"/>
        <w:tblLayout w:type="fixed"/>
        <w:tblCellMar>
          <w:top w:w="15" w:type="dxa"/>
          <w:left w:w="15" w:type="dxa"/>
          <w:bottom w:w="15" w:type="dxa"/>
          <w:right w:w="15" w:type="dxa"/>
        </w:tblCellMar>
        <w:tblLook w:val="04A0" w:firstRow="1" w:lastRow="0" w:firstColumn="1" w:lastColumn="0" w:noHBand="0" w:noVBand="1"/>
      </w:tblPr>
      <w:tblGrid>
        <w:gridCol w:w="2077"/>
        <w:gridCol w:w="3306"/>
        <w:gridCol w:w="7513"/>
        <w:gridCol w:w="850"/>
        <w:gridCol w:w="779"/>
      </w:tblGrid>
      <w:tr w:rsidR="00320794" w:rsidRPr="00100EB1" w14:paraId="3F59FA20" w14:textId="77777777" w:rsidTr="14A08D8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36EADB1F" w14:textId="7CDF97AD" w:rsidR="003F3A84" w:rsidRPr="00AA4CE9" w:rsidRDefault="003F3A84"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
                <w:bCs/>
                <w:color w:val="000000"/>
                <w:sz w:val="20"/>
                <w:szCs w:val="20"/>
                <w:lang w:val="ro-RO" w:eastAsia="ru-RU"/>
              </w:rPr>
              <w:t>1</w:t>
            </w:r>
          </w:p>
        </w:tc>
        <w:tc>
          <w:tcPr>
            <w:tcW w:w="124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7CFCB1D0" w14:textId="77777777" w:rsidR="0049780D" w:rsidRPr="00AA4CE9" w:rsidRDefault="0049780D" w:rsidP="0019651B">
            <w:pPr>
              <w:spacing w:after="0" w:line="240" w:lineRule="auto"/>
              <w:ind w:firstLine="22"/>
              <w:jc w:val="both"/>
              <w:rPr>
                <w:rFonts w:ascii="Times New Roman" w:hAnsi="Times New Roman" w:cs="Times New Roman"/>
                <w:b/>
                <w:sz w:val="20"/>
                <w:szCs w:val="20"/>
                <w:lang w:val="ro-RO"/>
              </w:rPr>
            </w:pPr>
            <w:r w:rsidRPr="00AA4CE9">
              <w:rPr>
                <w:rFonts w:ascii="Times New Roman" w:hAnsi="Times New Roman" w:cs="Times New Roman"/>
                <w:b/>
                <w:sz w:val="20"/>
                <w:szCs w:val="20"/>
                <w:lang w:val="ro-RO"/>
              </w:rPr>
              <w:t xml:space="preserve">Titlul actului UE, inclusiv cea mai recentă modificare, nr. CELEX: </w:t>
            </w:r>
          </w:p>
          <w:p w14:paraId="6ED6BE93" w14:textId="33393983" w:rsidR="003F3A84" w:rsidRPr="00AA4CE9" w:rsidRDefault="00F872DA" w:rsidP="0019651B">
            <w:pPr>
              <w:spacing w:after="0" w:line="240" w:lineRule="auto"/>
              <w:jc w:val="both"/>
              <w:rPr>
                <w:rFonts w:ascii="Times New Roman" w:eastAsia="Times New Roman" w:hAnsi="Times New Roman" w:cs="Times New Roman"/>
                <w:b/>
                <w:sz w:val="20"/>
                <w:szCs w:val="20"/>
                <w:lang w:val="ro-RO" w:eastAsia="ru-RU"/>
              </w:rPr>
            </w:pPr>
            <w:r w:rsidRPr="00AA4CE9">
              <w:rPr>
                <w:rFonts w:ascii="Times New Roman" w:hAnsi="Times New Roman" w:cs="Times New Roman"/>
                <w:b/>
                <w:sz w:val="20"/>
                <w:szCs w:val="20"/>
                <w:lang w:val="ro-RO"/>
              </w:rPr>
              <w:t>Decizia</w:t>
            </w:r>
            <w:r w:rsidR="00623FA2" w:rsidRPr="00AA4CE9">
              <w:rPr>
                <w:rFonts w:ascii="Times New Roman" w:hAnsi="Times New Roman" w:cs="Times New Roman"/>
                <w:sz w:val="20"/>
                <w:szCs w:val="20"/>
                <w:lang w:val="ro-RO"/>
              </w:rPr>
              <w:t xml:space="preserve"> (UE) 2020/1803 a Comisiei din 27 noiembrie 2020 de stabilire a criteriilor de acordare a etichetei ecologice a UE pentru produse de hârtie tipărită, produse de papetărie din hârtie și sacoșe din hârtie</w:t>
            </w:r>
            <w:r w:rsidR="00CE1C7B">
              <w:rPr>
                <w:rFonts w:ascii="Times New Roman" w:hAnsi="Times New Roman" w:cs="Times New Roman"/>
                <w:sz w:val="20"/>
                <w:szCs w:val="20"/>
                <w:lang w:val="ro-RO"/>
              </w:rPr>
              <w:t>, adoptată în temeiul Regulamentului (CE) nr. 66/2010 al Parlamentului European și al Consiliului din 25 noiembrie 2009 privind eticheta UE ecologică</w:t>
            </w:r>
            <w:r w:rsidR="00AB40CD">
              <w:rPr>
                <w:rFonts w:ascii="Times New Roman" w:hAnsi="Times New Roman" w:cs="Times New Roman"/>
                <w:sz w:val="20"/>
                <w:szCs w:val="20"/>
                <w:lang w:val="ro-RO"/>
              </w:rPr>
              <w:t>,</w:t>
            </w:r>
            <w:r w:rsidR="00CE1C7B">
              <w:rPr>
                <w:rFonts w:ascii="Times New Roman" w:hAnsi="Times New Roman" w:cs="Times New Roman"/>
                <w:sz w:val="20"/>
                <w:szCs w:val="20"/>
                <w:lang w:val="ro-RO"/>
              </w:rPr>
              <w:t xml:space="preserve"> </w:t>
            </w:r>
            <w:r w:rsidR="00623FA2" w:rsidRPr="00AA4CE9">
              <w:rPr>
                <w:rFonts w:ascii="Times New Roman" w:hAnsi="Times New Roman" w:cs="Times New Roman"/>
                <w:sz w:val="20"/>
                <w:szCs w:val="20"/>
                <w:lang w:val="ro-RO"/>
              </w:rPr>
              <w:t xml:space="preserve"> </w:t>
            </w:r>
            <w:r w:rsidR="00AB40CD" w:rsidRPr="00AA4CE9">
              <w:rPr>
                <w:rFonts w:ascii="Times New Roman" w:hAnsi="Times New Roman" w:cs="Times New Roman"/>
                <w:sz w:val="20"/>
                <w:szCs w:val="20"/>
                <w:lang w:val="ro-RO"/>
              </w:rPr>
              <w:t>CELEX: 32020D1803</w:t>
            </w:r>
            <w:r w:rsidR="00623FA2" w:rsidRPr="00AA4CE9">
              <w:rPr>
                <w:rFonts w:ascii="Times New Roman" w:hAnsi="Times New Roman" w:cs="Times New Roman"/>
                <w:sz w:val="20"/>
                <w:szCs w:val="20"/>
                <w:lang w:val="ro-RO"/>
              </w:rPr>
              <w:t xml:space="preserve">, </w:t>
            </w:r>
            <w:r w:rsidR="00623FA2" w:rsidRPr="00AA4CE9">
              <w:rPr>
                <w:rFonts w:ascii="Times New Roman" w:hAnsi="Times New Roman" w:cs="Times New Roman"/>
                <w:sz w:val="20"/>
                <w:szCs w:val="20"/>
                <w:shd w:val="clear" w:color="auto" w:fill="FFFFFF"/>
                <w:lang w:val="ro-RO"/>
              </w:rPr>
              <w:t xml:space="preserve">publicată în Jurnalul Oficial al Uniunii Europene </w:t>
            </w:r>
            <w:r w:rsidR="00623FA2" w:rsidRPr="00AA4CE9">
              <w:rPr>
                <w:rFonts w:ascii="Times New Roman" w:hAnsi="Times New Roman" w:cs="Times New Roman"/>
                <w:sz w:val="20"/>
                <w:szCs w:val="20"/>
                <w:lang w:val="ro-RO"/>
              </w:rPr>
              <w:t xml:space="preserve">L 402/53 din 1 decembrie 2020, </w:t>
            </w:r>
          </w:p>
        </w:tc>
      </w:tr>
      <w:tr w:rsidR="00320794" w:rsidRPr="00100EB1" w14:paraId="652A1B3E" w14:textId="77777777" w:rsidTr="14A08D8C">
        <w:trPr>
          <w:trHeight w:val="434"/>
        </w:trPr>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79DD66AD" w14:textId="28CAD5C3" w:rsidR="003F3A84" w:rsidRPr="00AA4CE9" w:rsidRDefault="003F3A84"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
                <w:bCs/>
                <w:color w:val="000000"/>
                <w:sz w:val="20"/>
                <w:szCs w:val="20"/>
                <w:lang w:val="ro-RO" w:eastAsia="ru-RU"/>
              </w:rPr>
              <w:t>2</w:t>
            </w:r>
          </w:p>
        </w:tc>
        <w:tc>
          <w:tcPr>
            <w:tcW w:w="124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7D168CF2" w14:textId="7D1FE46B" w:rsidR="003F3A84" w:rsidRPr="00AA4CE9" w:rsidRDefault="0049780D" w:rsidP="007008C3">
            <w:pPr>
              <w:spacing w:line="240" w:lineRule="auto"/>
              <w:jc w:val="both"/>
              <w:rPr>
                <w:rFonts w:ascii="Times New Roman" w:eastAsia="Times New Roman" w:hAnsi="Times New Roman" w:cs="Times New Roman"/>
                <w:b/>
                <w:sz w:val="20"/>
                <w:szCs w:val="20"/>
                <w:lang w:val="ro-RO" w:eastAsia="ru-RU"/>
              </w:rPr>
            </w:pPr>
            <w:r w:rsidRPr="00AA4CE9">
              <w:rPr>
                <w:rFonts w:ascii="Times New Roman" w:eastAsia="Times New Roman" w:hAnsi="Times New Roman" w:cs="Times New Roman"/>
                <w:b/>
                <w:sz w:val="20"/>
                <w:szCs w:val="20"/>
                <w:lang w:val="ro-RO"/>
              </w:rPr>
              <w:t xml:space="preserve">Titlul proiectului de act normativ național: </w:t>
            </w:r>
            <w:r w:rsidR="003F3A84" w:rsidRPr="00AB40CD">
              <w:rPr>
                <w:rFonts w:ascii="Times New Roman" w:eastAsia="Times New Roman" w:hAnsi="Times New Roman" w:cs="Times New Roman"/>
                <w:bCs/>
                <w:color w:val="000000"/>
                <w:sz w:val="20"/>
                <w:szCs w:val="20"/>
                <w:lang w:val="ro-RO" w:eastAsia="ru-RU"/>
              </w:rPr>
              <w:t xml:space="preserve">Ordinului </w:t>
            </w:r>
            <w:r w:rsidRPr="00AB40CD">
              <w:rPr>
                <w:rFonts w:ascii="Times New Roman" w:eastAsia="Times New Roman" w:hAnsi="Times New Roman" w:cs="Times New Roman"/>
                <w:bCs/>
                <w:color w:val="000000"/>
                <w:sz w:val="20"/>
                <w:szCs w:val="20"/>
                <w:lang w:val="ro-RO" w:eastAsia="ru-RU"/>
              </w:rPr>
              <w:t xml:space="preserve">ministrului mediului </w:t>
            </w:r>
            <w:bookmarkStart w:id="0" w:name="_Hlk183183453"/>
            <w:bookmarkStart w:id="1" w:name="_Hlk183183454"/>
            <w:r w:rsidRPr="00AB40CD">
              <w:rPr>
                <w:rFonts w:ascii="Times New Roman" w:eastAsia="Times New Roman" w:hAnsi="Times New Roman" w:cs="Times New Roman"/>
                <w:b/>
                <w:color w:val="000000"/>
                <w:sz w:val="20"/>
                <w:szCs w:val="20"/>
                <w:lang w:val="ro-RO" w:eastAsia="ru-RU"/>
              </w:rPr>
              <w:t>c</w:t>
            </w:r>
            <w:r w:rsidRPr="00AB40CD">
              <w:rPr>
                <w:rStyle w:val="Robust"/>
                <w:rFonts w:ascii="Times New Roman" w:hAnsi="Times New Roman" w:cs="Times New Roman"/>
                <w:b w:val="0"/>
                <w:sz w:val="20"/>
                <w:szCs w:val="20"/>
                <w:lang w:val="ro-RO"/>
              </w:rPr>
              <w:t>u privire la aprobarea</w:t>
            </w:r>
            <w:r w:rsidRPr="00AB40CD">
              <w:rPr>
                <w:rStyle w:val="Robust"/>
                <w:rFonts w:ascii="Times New Roman" w:hAnsi="Times New Roman" w:cs="Times New Roman"/>
                <w:bCs w:val="0"/>
                <w:sz w:val="20"/>
                <w:szCs w:val="20"/>
                <w:lang w:val="ro-RO"/>
              </w:rPr>
              <w:t xml:space="preserve"> </w:t>
            </w:r>
            <w:bookmarkEnd w:id="0"/>
            <w:bookmarkEnd w:id="1"/>
            <w:r w:rsidRPr="00AB40CD">
              <w:rPr>
                <w:rFonts w:ascii="Times New Roman" w:hAnsi="Times New Roman" w:cs="Times New Roman"/>
                <w:bCs/>
                <w:sz w:val="20"/>
                <w:szCs w:val="20"/>
                <w:lang w:val="ro-RO"/>
              </w:rPr>
              <w:t xml:space="preserve">criteriilor de acordare a etichetei ecologice pentru </w:t>
            </w:r>
            <w:r w:rsidR="00DB16A0" w:rsidRPr="00AB40CD">
              <w:rPr>
                <w:rFonts w:ascii="Times New Roman" w:hAnsi="Times New Roman" w:cs="Times New Roman"/>
                <w:bCs/>
                <w:sz w:val="20"/>
                <w:szCs w:val="20"/>
                <w:lang w:val="ro-RO"/>
              </w:rPr>
              <w:t>produse de hârtie tipărită, produse de papetărie din hârtie și sacoșe din hârtie</w:t>
            </w:r>
          </w:p>
        </w:tc>
      </w:tr>
      <w:tr w:rsidR="00320794" w:rsidRPr="00100EB1" w14:paraId="1FFDC2CA" w14:textId="77777777" w:rsidTr="14A08D8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1B641921" w14:textId="087774E2" w:rsidR="003F3A84" w:rsidRPr="00AA4CE9" w:rsidRDefault="003F3A84"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
                <w:bCs/>
                <w:color w:val="000000"/>
                <w:sz w:val="20"/>
                <w:szCs w:val="20"/>
                <w:lang w:val="ro-RO" w:eastAsia="ru-RU"/>
              </w:rPr>
              <w:t>3</w:t>
            </w:r>
          </w:p>
        </w:tc>
        <w:tc>
          <w:tcPr>
            <w:tcW w:w="124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6A24C746" w14:textId="05504847" w:rsidR="003F3A84" w:rsidRPr="00AA4CE9" w:rsidRDefault="0049780D"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
                <w:sz w:val="20"/>
                <w:szCs w:val="20"/>
                <w:lang w:val="ro-RO"/>
              </w:rPr>
              <w:t xml:space="preserve">Gradul general de compatibilitate:  </w:t>
            </w:r>
            <w:r w:rsidRPr="00AB40CD">
              <w:rPr>
                <w:rFonts w:ascii="Times New Roman" w:eastAsia="Times New Roman" w:hAnsi="Times New Roman" w:cs="Times New Roman"/>
                <w:bCs/>
                <w:sz w:val="20"/>
                <w:szCs w:val="20"/>
                <w:lang w:val="ro-RO"/>
              </w:rPr>
              <w:t>Compatibil</w:t>
            </w:r>
          </w:p>
        </w:tc>
      </w:tr>
      <w:tr w:rsidR="00320794" w:rsidRPr="00100EB1" w14:paraId="1A34EB21" w14:textId="77777777" w:rsidTr="14A08D8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EB587C2" w14:textId="69CBA9D0" w:rsidR="0049780D" w:rsidRPr="00AA4CE9" w:rsidRDefault="0049780D" w:rsidP="0019651B">
            <w:pPr>
              <w:spacing w:after="0" w:line="240" w:lineRule="auto"/>
              <w:jc w:val="both"/>
              <w:rPr>
                <w:rFonts w:ascii="Times New Roman" w:eastAsia="Times New Roman" w:hAnsi="Times New Roman" w:cs="Times New Roman"/>
                <w:b/>
                <w:bCs/>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t>4</w:t>
            </w:r>
          </w:p>
        </w:tc>
        <w:tc>
          <w:tcPr>
            <w:tcW w:w="124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525E7A9" w14:textId="39157BB1" w:rsidR="0049780D" w:rsidRPr="00AA4CE9" w:rsidRDefault="0049780D" w:rsidP="0019651B">
            <w:pPr>
              <w:spacing w:after="0" w:line="240" w:lineRule="auto"/>
              <w:jc w:val="both"/>
              <w:rPr>
                <w:rFonts w:ascii="Times New Roman" w:eastAsia="Times New Roman" w:hAnsi="Times New Roman" w:cs="Times New Roman"/>
                <w:b/>
                <w:sz w:val="20"/>
                <w:szCs w:val="20"/>
                <w:lang w:val="ro-RO"/>
              </w:rPr>
            </w:pPr>
            <w:r w:rsidRPr="00AA4CE9">
              <w:rPr>
                <w:rFonts w:ascii="Times New Roman" w:eastAsia="Times New Roman" w:hAnsi="Times New Roman" w:cs="Times New Roman"/>
                <w:b/>
                <w:sz w:val="20"/>
                <w:szCs w:val="20"/>
                <w:lang w:val="ro-RO"/>
              </w:rPr>
              <w:t xml:space="preserve">Autoritatea/persoana responsabilă: </w:t>
            </w:r>
            <w:r w:rsidRPr="00AB40CD">
              <w:rPr>
                <w:rFonts w:ascii="Times New Roman" w:eastAsia="Times New Roman" w:hAnsi="Times New Roman" w:cs="Times New Roman"/>
                <w:bCs/>
                <w:sz w:val="20"/>
                <w:szCs w:val="20"/>
                <w:lang w:val="ro-RO"/>
              </w:rPr>
              <w:t>Ministerul Mediului, Carolina Eremei, Direcția politici de prevenire a poluării</w:t>
            </w:r>
            <w:r w:rsidRPr="00AA4CE9">
              <w:rPr>
                <w:rFonts w:ascii="Times New Roman" w:eastAsia="Times New Roman" w:hAnsi="Times New Roman" w:cs="Times New Roman"/>
                <w:b/>
                <w:sz w:val="20"/>
                <w:szCs w:val="20"/>
                <w:lang w:val="ro-RO"/>
              </w:rPr>
              <w:t xml:space="preserve">  </w:t>
            </w:r>
          </w:p>
        </w:tc>
      </w:tr>
      <w:tr w:rsidR="00320794" w:rsidRPr="00AA4CE9" w14:paraId="3ADC9902" w14:textId="77777777" w:rsidTr="14A08D8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2B97E51" w14:textId="453E74BE" w:rsidR="0049780D" w:rsidRPr="00AA4CE9" w:rsidRDefault="0049780D" w:rsidP="0019651B">
            <w:pPr>
              <w:spacing w:after="0" w:line="240" w:lineRule="auto"/>
              <w:jc w:val="both"/>
              <w:rPr>
                <w:rFonts w:ascii="Times New Roman" w:eastAsia="Times New Roman" w:hAnsi="Times New Roman" w:cs="Times New Roman"/>
                <w:b/>
                <w:bCs/>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t>5</w:t>
            </w:r>
          </w:p>
        </w:tc>
        <w:tc>
          <w:tcPr>
            <w:tcW w:w="124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12F9E67" w14:textId="64A926B1" w:rsidR="0049780D" w:rsidRPr="00AA4CE9" w:rsidRDefault="0049780D" w:rsidP="0019651B">
            <w:pPr>
              <w:spacing w:after="0" w:line="240" w:lineRule="auto"/>
              <w:jc w:val="both"/>
              <w:rPr>
                <w:rFonts w:ascii="Times New Roman" w:eastAsia="Times New Roman" w:hAnsi="Times New Roman" w:cs="Times New Roman"/>
                <w:b/>
                <w:sz w:val="20"/>
                <w:szCs w:val="20"/>
                <w:lang w:val="ro-RO"/>
              </w:rPr>
            </w:pPr>
            <w:r w:rsidRPr="00AA4CE9">
              <w:rPr>
                <w:rFonts w:ascii="Times New Roman" w:eastAsia="Times New Roman" w:hAnsi="Times New Roman" w:cs="Times New Roman"/>
                <w:b/>
                <w:sz w:val="20"/>
                <w:szCs w:val="20"/>
                <w:lang w:val="ro-RO"/>
              </w:rPr>
              <w:t xml:space="preserve">Data întocmirii/actualizării: </w:t>
            </w:r>
            <w:r w:rsidR="00AB40CD">
              <w:rPr>
                <w:rFonts w:ascii="Times New Roman" w:eastAsia="Times New Roman" w:hAnsi="Times New Roman" w:cs="Times New Roman"/>
                <w:bCs/>
                <w:sz w:val="20"/>
                <w:szCs w:val="20"/>
                <w:lang w:val="ro-RO"/>
              </w:rPr>
              <w:t>17.09.</w:t>
            </w:r>
            <w:r w:rsidR="00DB16A0" w:rsidRPr="00AB40CD">
              <w:rPr>
                <w:rFonts w:ascii="Times New Roman" w:eastAsia="Times New Roman" w:hAnsi="Times New Roman" w:cs="Times New Roman"/>
                <w:bCs/>
                <w:sz w:val="20"/>
                <w:szCs w:val="20"/>
                <w:lang w:val="ro-RO"/>
              </w:rPr>
              <w:t xml:space="preserve"> </w:t>
            </w:r>
            <w:r w:rsidRPr="00AB40CD">
              <w:rPr>
                <w:rFonts w:ascii="Times New Roman" w:eastAsia="Times New Roman" w:hAnsi="Times New Roman" w:cs="Times New Roman"/>
                <w:bCs/>
                <w:sz w:val="20"/>
                <w:szCs w:val="20"/>
                <w:lang w:val="ro-RO"/>
              </w:rPr>
              <w:t>2025</w:t>
            </w:r>
          </w:p>
        </w:tc>
      </w:tr>
      <w:tr w:rsidR="00F872DA" w:rsidRPr="00AA4CE9" w14:paraId="1E7B8670" w14:textId="77777777" w:rsidTr="007F51D0">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B16F3" w14:textId="77777777" w:rsidR="00F872DA" w:rsidRPr="00AA4CE9" w:rsidRDefault="00F872DA" w:rsidP="00E90E35">
            <w:pPr>
              <w:spacing w:after="0" w:line="240" w:lineRule="auto"/>
              <w:jc w:val="center"/>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
                <w:bCs/>
                <w:color w:val="000000"/>
                <w:sz w:val="20"/>
                <w:szCs w:val="20"/>
                <w:lang w:val="ro-RO" w:eastAsia="ru-RU"/>
              </w:rPr>
              <w:t>Actul Uniunii Europene</w:t>
            </w:r>
          </w:p>
          <w:p w14:paraId="09FEF0AA" w14:textId="77777777" w:rsidR="00F872DA" w:rsidRPr="00AA4CE9" w:rsidRDefault="00F872DA" w:rsidP="00E90E35">
            <w:pPr>
              <w:spacing w:after="0" w:line="240" w:lineRule="auto"/>
              <w:jc w:val="center"/>
              <w:rPr>
                <w:rFonts w:ascii="Times New Roman" w:eastAsia="Times New Roman" w:hAnsi="Times New Roman" w:cs="Times New Roman"/>
                <w:b/>
                <w:b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36D59" w14:textId="4E5A9B5E" w:rsidR="00F872DA" w:rsidRPr="00AA4CE9" w:rsidRDefault="00F872DA" w:rsidP="00E90E35">
            <w:pPr>
              <w:spacing w:after="0" w:line="240" w:lineRule="auto"/>
              <w:ind w:hanging="313"/>
              <w:jc w:val="center"/>
              <w:rPr>
                <w:rFonts w:ascii="Times New Roman" w:eastAsia="Times New Roman" w:hAnsi="Times New Roman" w:cs="Times New Roman"/>
                <w:b/>
                <w:bCs/>
                <w:color w:val="000000"/>
                <w:sz w:val="20"/>
                <w:szCs w:val="20"/>
                <w:lang w:val="ro-RO" w:eastAsia="ru-RU"/>
              </w:rPr>
            </w:pPr>
            <w:r w:rsidRPr="00AA4CE9">
              <w:rPr>
                <w:rFonts w:ascii="Times New Roman" w:eastAsia="Times New Roman" w:hAnsi="Times New Roman" w:cs="Times New Roman"/>
                <w:b/>
                <w:sz w:val="20"/>
                <w:szCs w:val="20"/>
                <w:lang w:val="ro-RO"/>
              </w:rPr>
              <w:t>Proiectul de act normativ național</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69CAA" w14:textId="2312200B" w:rsidR="00F872DA" w:rsidRPr="00AA4CE9" w:rsidRDefault="00F872DA" w:rsidP="00E90E35">
            <w:pPr>
              <w:spacing w:after="0" w:line="240" w:lineRule="auto"/>
              <w:jc w:val="center"/>
              <w:rPr>
                <w:rFonts w:ascii="Times New Roman" w:eastAsia="Times New Roman" w:hAnsi="Times New Roman" w:cs="Times New Roman"/>
                <w:b/>
                <w:bCs/>
                <w:color w:val="000000"/>
                <w:sz w:val="20"/>
                <w:szCs w:val="20"/>
                <w:lang w:val="ro-RO" w:eastAsia="ru-RU"/>
              </w:rPr>
            </w:pPr>
            <w:r w:rsidRPr="00AA4CE9">
              <w:rPr>
                <w:rFonts w:ascii="Times New Roman" w:eastAsia="Times New Roman" w:hAnsi="Times New Roman" w:cs="Times New Roman"/>
                <w:b/>
                <w:sz w:val="20"/>
                <w:szCs w:val="20"/>
                <w:lang w:val="ro-RO"/>
              </w:rPr>
              <w:t>Gradul de compatibilitate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94FB7B" w14:textId="4D0A501C" w:rsidR="00F872DA" w:rsidRPr="00AA4CE9" w:rsidRDefault="00F872DA" w:rsidP="00E90E35">
            <w:pPr>
              <w:spacing w:after="0" w:line="240" w:lineRule="auto"/>
              <w:jc w:val="center"/>
              <w:rPr>
                <w:rFonts w:ascii="Times New Roman" w:eastAsia="Times New Roman" w:hAnsi="Times New Roman" w:cs="Times New Roman"/>
                <w:b/>
                <w:bCs/>
                <w:color w:val="000000"/>
                <w:sz w:val="20"/>
                <w:szCs w:val="20"/>
                <w:lang w:val="ro-RO" w:eastAsia="ru-RU"/>
              </w:rPr>
            </w:pPr>
            <w:r w:rsidRPr="00AA4CE9">
              <w:rPr>
                <w:rFonts w:ascii="Times New Roman" w:eastAsia="Times New Roman" w:hAnsi="Times New Roman" w:cs="Times New Roman"/>
                <w:b/>
                <w:sz w:val="20"/>
                <w:szCs w:val="20"/>
                <w:lang w:val="ro-RO"/>
              </w:rPr>
              <w:t>Observații</w:t>
            </w:r>
          </w:p>
        </w:tc>
      </w:tr>
      <w:tr w:rsidR="00F872DA" w:rsidRPr="00AA4CE9" w14:paraId="7B9EF2C5" w14:textId="77777777" w:rsidTr="007F51D0">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67F87D" w14:textId="73F191EC" w:rsidR="00F872DA" w:rsidRPr="00AA4CE9" w:rsidRDefault="00F872DA" w:rsidP="00E90E35">
            <w:pPr>
              <w:spacing w:after="0" w:line="240" w:lineRule="auto"/>
              <w:jc w:val="center"/>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
                <w:bCs/>
                <w:color w:val="000000"/>
                <w:sz w:val="20"/>
                <w:szCs w:val="20"/>
                <w:lang w:val="ro-RO" w:eastAsia="ru-RU"/>
              </w:rPr>
              <w:t>6</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4C00F" w14:textId="15780B8A" w:rsidR="00F872DA" w:rsidRPr="00AA4CE9" w:rsidRDefault="00F872DA" w:rsidP="00E90E35">
            <w:pPr>
              <w:spacing w:after="0" w:line="240" w:lineRule="auto"/>
              <w:jc w:val="center"/>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
                <w:bCs/>
                <w:color w:val="000000"/>
                <w:sz w:val="20"/>
                <w:szCs w:val="20"/>
                <w:lang w:val="ro-RO" w:eastAsia="ru-RU"/>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38C176" w14:textId="395F69E7" w:rsidR="00F872DA" w:rsidRPr="00AA4CE9" w:rsidRDefault="00F872DA" w:rsidP="00E90E35">
            <w:pPr>
              <w:spacing w:after="0" w:line="240" w:lineRule="auto"/>
              <w:jc w:val="center"/>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
                <w:bCs/>
                <w:color w:val="000000"/>
                <w:sz w:val="20"/>
                <w:szCs w:val="20"/>
                <w:lang w:val="ro-RO" w:eastAsia="ru-RU"/>
              </w:rPr>
              <w:t>8</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62A6AF" w14:textId="1C6E824F" w:rsidR="00F872DA" w:rsidRPr="00AA4CE9" w:rsidRDefault="00F872DA" w:rsidP="00E90E35">
            <w:pPr>
              <w:spacing w:after="0" w:line="240" w:lineRule="auto"/>
              <w:jc w:val="center"/>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
                <w:bCs/>
                <w:color w:val="000000"/>
                <w:sz w:val="20"/>
                <w:szCs w:val="20"/>
                <w:lang w:val="ro-RO" w:eastAsia="ru-RU"/>
              </w:rPr>
              <w:t>9</w:t>
            </w:r>
          </w:p>
        </w:tc>
      </w:tr>
      <w:tr w:rsidR="00F872DA" w:rsidRPr="00AA4CE9" w14:paraId="51CB21EF" w14:textId="77777777" w:rsidTr="007F51D0">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70A58" w14:textId="77C9CB6C" w:rsidR="00F872DA" w:rsidRPr="00AA4CE9" w:rsidDel="00F872DA" w:rsidRDefault="00DB16A0" w:rsidP="0019651B">
            <w:pPr>
              <w:spacing w:after="0" w:line="240" w:lineRule="auto"/>
              <w:jc w:val="both"/>
              <w:rPr>
                <w:rFonts w:ascii="Times New Roman" w:eastAsia="Times New Roman" w:hAnsi="Times New Roman" w:cs="Times New Roman"/>
                <w:b/>
                <w:bCs/>
                <w:color w:val="000000"/>
                <w:sz w:val="20"/>
                <w:szCs w:val="20"/>
                <w:lang w:val="ro-RO" w:eastAsia="ru-RU"/>
              </w:rPr>
            </w:pPr>
            <w:r w:rsidRPr="00AA4CE9">
              <w:rPr>
                <w:rFonts w:ascii="Times New Roman" w:hAnsi="Times New Roman" w:cs="Times New Roman"/>
                <w:b/>
                <w:sz w:val="20"/>
                <w:szCs w:val="20"/>
                <w:lang w:val="ro-RO"/>
              </w:rPr>
              <w:t>Decizia (UE) 2020/1803 a Comisiei din 27 noiembrie 2020 de stabilire a criteriilor de acordare a etichetei ecologice a UE pentru produse de hârtie tipărită, produse de papetărie din hârtie și sacoșe din hârtie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833D0" w14:textId="138DECB7" w:rsidR="00F926DA" w:rsidRPr="00AA4CE9" w:rsidRDefault="00F872DA" w:rsidP="0019651B">
            <w:pPr>
              <w:spacing w:line="240" w:lineRule="auto"/>
              <w:jc w:val="both"/>
              <w:rPr>
                <w:rFonts w:ascii="Times New Roman" w:hAnsi="Times New Roman" w:cs="Times New Roman"/>
                <w:b/>
                <w:sz w:val="20"/>
                <w:szCs w:val="20"/>
                <w:lang w:val="ro-RO"/>
              </w:rPr>
            </w:pPr>
            <w:r w:rsidRPr="00AA4CE9">
              <w:rPr>
                <w:rFonts w:ascii="Times New Roman" w:eastAsia="Times New Roman" w:hAnsi="Times New Roman" w:cs="Times New Roman"/>
                <w:b/>
                <w:bCs/>
                <w:color w:val="000000"/>
                <w:sz w:val="20"/>
                <w:szCs w:val="20"/>
                <w:lang w:val="ro-RO" w:eastAsia="ru-RU"/>
              </w:rPr>
              <w:t xml:space="preserve">Proiectul </w:t>
            </w:r>
            <w:r w:rsidRPr="00AA4CE9">
              <w:rPr>
                <w:rFonts w:ascii="Times New Roman" w:eastAsia="Times New Roman" w:hAnsi="Times New Roman" w:cs="Times New Roman"/>
                <w:color w:val="000000"/>
                <w:sz w:val="20"/>
                <w:szCs w:val="20"/>
                <w:lang w:val="ro-RO" w:eastAsia="ru-RU"/>
              </w:rPr>
              <w:t> </w:t>
            </w:r>
            <w:r w:rsidR="00F926DA" w:rsidRPr="00AA4CE9">
              <w:rPr>
                <w:rFonts w:ascii="Times New Roman" w:eastAsia="Times New Roman" w:hAnsi="Times New Roman" w:cs="Times New Roman"/>
                <w:b/>
                <w:color w:val="000000"/>
                <w:sz w:val="20"/>
                <w:szCs w:val="20"/>
                <w:lang w:val="ro-RO" w:eastAsia="ru-RU"/>
              </w:rPr>
              <w:t>Ordinului ministrului mediului c</w:t>
            </w:r>
            <w:r w:rsidR="00F926DA" w:rsidRPr="00AA4CE9">
              <w:rPr>
                <w:rStyle w:val="Robust"/>
                <w:rFonts w:ascii="Times New Roman" w:hAnsi="Times New Roman" w:cs="Times New Roman"/>
                <w:bCs w:val="0"/>
                <w:sz w:val="20"/>
                <w:szCs w:val="20"/>
                <w:lang w:val="ro-RO"/>
              </w:rPr>
              <w:t xml:space="preserve">u privire la aprobarea </w:t>
            </w:r>
            <w:r w:rsidR="00F926DA" w:rsidRPr="00AA4CE9">
              <w:rPr>
                <w:rFonts w:ascii="Times New Roman" w:hAnsi="Times New Roman" w:cs="Times New Roman"/>
                <w:b/>
                <w:sz w:val="20"/>
                <w:szCs w:val="20"/>
                <w:lang w:val="ro-RO"/>
              </w:rPr>
              <w:t xml:space="preserve">criteriilor de acordare a etichetei ecologice pentru </w:t>
            </w:r>
            <w:r w:rsidR="00DB16A0" w:rsidRPr="00AA4CE9">
              <w:rPr>
                <w:rFonts w:ascii="Times New Roman" w:hAnsi="Times New Roman" w:cs="Times New Roman"/>
                <w:b/>
                <w:sz w:val="20"/>
                <w:szCs w:val="20"/>
                <w:lang w:val="ro-RO"/>
              </w:rPr>
              <w:t>produse de hârtie tipărită, produse de papetărie din hârtie și sacoșe din hârtie</w:t>
            </w:r>
          </w:p>
          <w:p w14:paraId="2F84C6EF" w14:textId="475898FD" w:rsidR="00F872DA" w:rsidRPr="00AA4CE9" w:rsidDel="00F872DA" w:rsidRDefault="00F872DA" w:rsidP="0019651B">
            <w:pPr>
              <w:spacing w:after="0" w:line="240" w:lineRule="auto"/>
              <w:jc w:val="both"/>
              <w:rPr>
                <w:rFonts w:ascii="Times New Roman" w:eastAsia="Times New Roman" w:hAnsi="Times New Roman" w:cs="Times New Roman"/>
                <w:b/>
                <w:bCs/>
                <w:color w:val="000000"/>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08722" w14:textId="39F0ED22" w:rsidR="00F872DA" w:rsidRPr="00AA4CE9" w:rsidDel="00F872DA" w:rsidRDefault="00F926DA" w:rsidP="0019651B">
            <w:pPr>
              <w:spacing w:after="0" w:line="240" w:lineRule="auto"/>
              <w:jc w:val="both"/>
              <w:rPr>
                <w:rFonts w:ascii="Times New Roman" w:eastAsia="Times New Roman" w:hAnsi="Times New Roman" w:cs="Times New Roman"/>
                <w:b/>
                <w:bCs/>
                <w:color w:val="000000"/>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CE1B1" w14:textId="77777777" w:rsidR="00F872DA" w:rsidRPr="00AA4CE9" w:rsidDel="00F872DA" w:rsidRDefault="00F872DA" w:rsidP="0019651B">
            <w:pPr>
              <w:spacing w:after="0" w:line="240" w:lineRule="auto"/>
              <w:jc w:val="both"/>
              <w:rPr>
                <w:rFonts w:ascii="Times New Roman" w:eastAsia="Times New Roman" w:hAnsi="Times New Roman" w:cs="Times New Roman"/>
                <w:b/>
                <w:bCs/>
                <w:color w:val="000000"/>
                <w:sz w:val="20"/>
                <w:szCs w:val="20"/>
                <w:lang w:val="ro-RO" w:eastAsia="ru-RU"/>
              </w:rPr>
            </w:pPr>
          </w:p>
        </w:tc>
      </w:tr>
      <w:tr w:rsidR="00F872DA" w:rsidRPr="00AA4CE9" w14:paraId="15C1E847" w14:textId="77777777" w:rsidTr="007F51D0">
        <w:trPr>
          <w:trHeight w:val="70"/>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F16FA" w14:textId="77777777" w:rsidR="00DB16A0" w:rsidRPr="00AA4CE9" w:rsidRDefault="00DB16A0" w:rsidP="0019651B">
            <w:pPr>
              <w:shd w:val="clear" w:color="auto" w:fill="FFFFFF"/>
              <w:spacing w:after="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 xml:space="preserve">COMISIA EUROPEANĂ, </w:t>
            </w:r>
          </w:p>
          <w:p w14:paraId="7D677787" w14:textId="77777777" w:rsidR="00584565" w:rsidRPr="00AA4CE9" w:rsidRDefault="00DB16A0" w:rsidP="0019651B">
            <w:pPr>
              <w:shd w:val="clear" w:color="auto" w:fill="FFFFFF"/>
              <w:spacing w:after="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 xml:space="preserve">având în vedere Tratatul privind funcționarea Uniunii Europene, </w:t>
            </w:r>
          </w:p>
          <w:p w14:paraId="58CA145A" w14:textId="77777777" w:rsidR="00584565" w:rsidRPr="00AA4CE9" w:rsidRDefault="00DB16A0" w:rsidP="0019651B">
            <w:pPr>
              <w:shd w:val="clear" w:color="auto" w:fill="FFFFFF"/>
              <w:spacing w:after="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având în vedere Regulamentul (CE) nr. 66/2010 al Parlamentului European și al Consiliului din 25 noiembrie 2009 privind eticheta UE ecologică (</w:t>
            </w:r>
            <w:r w:rsidR="00584565" w:rsidRPr="00AA4CE9">
              <w:rPr>
                <w:rFonts w:ascii="Times New Roman" w:hAnsi="Times New Roman" w:cs="Times New Roman"/>
                <w:sz w:val="20"/>
                <w:szCs w:val="20"/>
                <w:lang w:val="ro-RO"/>
              </w:rPr>
              <w:t>1</w:t>
            </w:r>
            <w:r w:rsidRPr="00AA4CE9">
              <w:rPr>
                <w:rFonts w:ascii="Times New Roman" w:hAnsi="Times New Roman" w:cs="Times New Roman"/>
                <w:sz w:val="20"/>
                <w:szCs w:val="20"/>
                <w:lang w:val="ro-RO"/>
              </w:rPr>
              <w:t xml:space="preserve">), în special articolul 8 alineatul (2), </w:t>
            </w:r>
          </w:p>
          <w:p w14:paraId="30D2E0B5" w14:textId="77777777" w:rsidR="00584565" w:rsidRPr="00AA4CE9" w:rsidRDefault="00DB16A0" w:rsidP="0019651B">
            <w:pPr>
              <w:shd w:val="clear" w:color="auto" w:fill="FFFFFF"/>
              <w:spacing w:after="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 xml:space="preserve">după consultarea Comitetului pentru etichetare ecologică al Uniunii Europene, </w:t>
            </w:r>
          </w:p>
          <w:p w14:paraId="76086CFA" w14:textId="5B7BA0C1" w:rsidR="00DB16A0" w:rsidRPr="00AA4CE9" w:rsidRDefault="00DB16A0" w:rsidP="0019651B">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hAnsi="Times New Roman" w:cs="Times New Roman"/>
                <w:sz w:val="20"/>
                <w:szCs w:val="20"/>
                <w:lang w:val="ro-RO"/>
              </w:rPr>
              <w:t>întrucât:</w:t>
            </w:r>
          </w:p>
          <w:p w14:paraId="400A27BA" w14:textId="2AC0C35D" w:rsidR="00F872DA" w:rsidRPr="00AA4CE9" w:rsidRDefault="00F872DA" w:rsidP="0019651B">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71738" w14:textId="44D4B024" w:rsidR="00F926DA" w:rsidRPr="00AA4CE9" w:rsidRDefault="00F926DA" w:rsidP="0019651B">
            <w:pPr>
              <w:spacing w:after="0" w:line="240" w:lineRule="auto"/>
              <w:ind w:firstLine="567"/>
              <w:jc w:val="both"/>
              <w:rPr>
                <w:rFonts w:ascii="Times New Roman" w:hAnsi="Times New Roman" w:cs="Times New Roman"/>
                <w:sz w:val="20"/>
                <w:szCs w:val="20"/>
                <w:lang w:val="ro-RO"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7297"/>
            </w:tblGrid>
            <w:tr w:rsidR="00F926DA" w:rsidRPr="00AA4CE9" w14:paraId="644CCDD4" w14:textId="77777777" w:rsidTr="00BD5E81">
              <w:tc>
                <w:tcPr>
                  <w:tcW w:w="6042" w:type="dxa"/>
                  <w:shd w:val="clear" w:color="auto" w:fill="FFFFFF"/>
                  <w:hideMark/>
                </w:tcPr>
                <w:p w14:paraId="2AD263D6" w14:textId="77777777" w:rsidR="00F926DA" w:rsidRPr="00AA4CE9" w:rsidRDefault="00F926DA" w:rsidP="0019651B">
                  <w:pPr>
                    <w:spacing w:before="107" w:after="0" w:line="240" w:lineRule="auto"/>
                    <w:jc w:val="both"/>
                    <w:rPr>
                      <w:rFonts w:ascii="Times New Roman" w:eastAsia="Times New Roman" w:hAnsi="Times New Roman" w:cs="Times New Roman"/>
                      <w:color w:val="000000"/>
                      <w:sz w:val="20"/>
                      <w:szCs w:val="20"/>
                      <w:lang w:val="ro-RO"/>
                    </w:rPr>
                  </w:pPr>
                </w:p>
              </w:tc>
            </w:tr>
          </w:tbl>
          <w:p w14:paraId="64410064" w14:textId="58115DA0" w:rsidR="00F872DA" w:rsidRPr="00AA4CE9" w:rsidRDefault="00F926DA" w:rsidP="00BD5E81">
            <w:pPr>
              <w:shd w:val="clear" w:color="auto" w:fill="FFFFFF"/>
              <w:spacing w:after="0" w:line="240" w:lineRule="auto"/>
              <w:ind w:firstLine="567"/>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color w:val="000000"/>
                <w:sz w:val="20"/>
                <w:szCs w:val="20"/>
                <w:lang w:val="ro-RO"/>
              </w:rPr>
              <w:tab/>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8F51D" w14:textId="55B4CDFA" w:rsidR="00F872DA" w:rsidRPr="00AA4CE9" w:rsidRDefault="002379B0"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A02BE1" w14:textId="77777777" w:rsidR="00F872DA" w:rsidRPr="00AA4CE9" w:rsidRDefault="00F872DA" w:rsidP="0019651B">
            <w:pPr>
              <w:spacing w:after="0" w:line="240" w:lineRule="auto"/>
              <w:jc w:val="both"/>
              <w:rPr>
                <w:rFonts w:ascii="Times New Roman" w:eastAsia="Times New Roman" w:hAnsi="Times New Roman" w:cs="Times New Roman"/>
                <w:sz w:val="20"/>
                <w:szCs w:val="20"/>
                <w:lang w:val="ro-RO" w:eastAsia="ru-RU"/>
              </w:rPr>
            </w:pPr>
          </w:p>
        </w:tc>
      </w:tr>
      <w:tr w:rsidR="00584565" w:rsidRPr="00AA4CE9" w14:paraId="6F39CA89" w14:textId="77777777" w:rsidTr="007F51D0">
        <w:trPr>
          <w:trHeight w:val="70"/>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4EC0B" w14:textId="1B9377CB" w:rsidR="00584565" w:rsidRPr="00AA4CE9" w:rsidRDefault="00584565" w:rsidP="0019651B">
            <w:pPr>
              <w:shd w:val="clear" w:color="auto" w:fill="FFFFFF"/>
              <w:spacing w:after="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(1) În temeiul Regulamentului (CE) nr. 66/2010, eticheta ecologică a UE poate fi acordată produselor care au un impact redus asupra mediului pe durata întregului lor ciclu de viață.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87075" w14:textId="77777777" w:rsidR="002379B0" w:rsidRPr="00AA4CE9" w:rsidRDefault="002379B0" w:rsidP="002379B0">
            <w:pPr>
              <w:spacing w:after="0"/>
              <w:jc w:val="center"/>
              <w:rPr>
                <w:rFonts w:ascii="Times New Roman" w:hAnsi="Times New Roman" w:cs="Times New Roman"/>
                <w:sz w:val="20"/>
                <w:szCs w:val="20"/>
                <w:lang w:val="ro-RO"/>
              </w:rPr>
            </w:pPr>
            <w:r w:rsidRPr="00AA4CE9">
              <w:rPr>
                <w:rFonts w:ascii="Times New Roman" w:hAnsi="Times New Roman" w:cs="Times New Roman"/>
                <w:b/>
                <w:sz w:val="20"/>
                <w:szCs w:val="20"/>
                <w:lang w:val="ro-RO"/>
              </w:rPr>
              <w:t>DISPOZIȚII GENERALE</w:t>
            </w:r>
          </w:p>
          <w:p w14:paraId="15001FAA" w14:textId="328F1651" w:rsidR="00584565" w:rsidRPr="00AA4CE9" w:rsidRDefault="002379B0" w:rsidP="002379B0">
            <w:pPr>
              <w:spacing w:line="240" w:lineRule="auto"/>
              <w:jc w:val="both"/>
              <w:rPr>
                <w:rFonts w:ascii="Times New Roman" w:hAnsi="Times New Roman" w:cs="Times New Roman"/>
                <w:b/>
                <w:sz w:val="20"/>
                <w:szCs w:val="20"/>
                <w:lang w:val="ro-RO"/>
              </w:rPr>
            </w:pPr>
            <w:bookmarkStart w:id="2" w:name="_Hlk195020255"/>
            <w:r w:rsidRPr="00AA4CE9">
              <w:rPr>
                <w:rFonts w:ascii="Times New Roman" w:eastAsia="Times New Roman" w:hAnsi="Times New Roman" w:cs="Times New Roman"/>
                <w:b/>
                <w:bCs/>
                <w:color w:val="000000"/>
                <w:sz w:val="20"/>
                <w:szCs w:val="20"/>
                <w:lang w:val="ro-RO" w:eastAsia="ru-RU"/>
              </w:rPr>
              <w:t xml:space="preserve">1. </w:t>
            </w:r>
            <w:r w:rsidRPr="00AA4CE9">
              <w:rPr>
                <w:rFonts w:ascii="Times New Roman" w:hAnsi="Times New Roman" w:cs="Times New Roman"/>
                <w:sz w:val="20"/>
                <w:szCs w:val="20"/>
                <w:lang w:val="ro-RO"/>
              </w:rPr>
              <w:t xml:space="preserve">Prezentele Criterii sunt elaborate în baza Capitolului V. Criteriile de acordare a etichetei ecologice din </w:t>
            </w:r>
            <w:r w:rsidRPr="00AA4CE9">
              <w:rPr>
                <w:rFonts w:ascii="Times New Roman" w:hAnsi="Times New Roman" w:cs="Times New Roman"/>
                <w:sz w:val="20"/>
                <w:szCs w:val="20"/>
                <w:shd w:val="clear" w:color="auto" w:fill="FFFFFF"/>
                <w:lang w:val="ro-RO"/>
              </w:rPr>
              <w:t xml:space="preserve">Regulamentul privind etichetarea ecologică aprobat prin Hotărârea Guvernului nr. 204/2023 </w:t>
            </w:r>
            <w:r w:rsidRPr="00AA4CE9">
              <w:rPr>
                <w:rFonts w:ascii="Times New Roman" w:hAnsi="Times New Roman" w:cs="Times New Roman"/>
                <w:sz w:val="20"/>
                <w:szCs w:val="20"/>
                <w:lang w:val="ro-RO"/>
              </w:rPr>
              <w:t>(Monitorul Oficial al Republicii Moldova, nr. 147-150 din 28.04.2023). C</w:t>
            </w:r>
            <w:r w:rsidRPr="00AA4CE9">
              <w:rPr>
                <w:rFonts w:ascii="Times New Roman" w:hAnsi="Times New Roman" w:cs="Times New Roman"/>
                <w:sz w:val="20"/>
                <w:szCs w:val="20"/>
                <w:shd w:val="clear" w:color="auto" w:fill="FFFFFF"/>
                <w:lang w:val="ro-RO"/>
              </w:rPr>
              <w:t xml:space="preserve">riteriile de acordare a etichetei ecologice </w:t>
            </w:r>
            <w:r w:rsidRPr="00AA4CE9">
              <w:rPr>
                <w:rFonts w:ascii="Times New Roman" w:hAnsi="Times New Roman" w:cs="Times New Roman"/>
                <w:sz w:val="20"/>
                <w:szCs w:val="20"/>
                <w:lang w:val="ro-RO"/>
              </w:rPr>
              <w:t xml:space="preserve">pentru </w:t>
            </w:r>
            <w:bookmarkStart w:id="3" w:name="_Hlk198727464"/>
            <w:r w:rsidRPr="00AA4CE9">
              <w:rPr>
                <w:rFonts w:ascii="Times New Roman" w:eastAsia="Times New Roman" w:hAnsi="Times New Roman" w:cs="Times New Roman"/>
                <w:color w:val="000000"/>
                <w:sz w:val="20"/>
                <w:szCs w:val="20"/>
                <w:lang w:val="ro-RO" w:eastAsia="ru-RU"/>
              </w:rPr>
              <w:t>produse de hârtie tipărită, produse de papetărie din hârtie și sacoșe din hârtie</w:t>
            </w:r>
            <w:r w:rsidRPr="00AA4CE9">
              <w:rPr>
                <w:rFonts w:ascii="Times New Roman" w:hAnsi="Times New Roman" w:cs="Times New Roman"/>
                <w:sz w:val="20"/>
                <w:szCs w:val="20"/>
                <w:lang w:val="ro-RO"/>
              </w:rPr>
              <w:t xml:space="preserve"> </w:t>
            </w:r>
            <w:bookmarkEnd w:id="3"/>
            <w:r w:rsidRPr="00AA4CE9">
              <w:rPr>
                <w:rFonts w:ascii="Times New Roman" w:hAnsi="Times New Roman" w:cs="Times New Roman"/>
                <w:sz w:val="20"/>
                <w:szCs w:val="20"/>
                <w:shd w:val="clear" w:color="auto" w:fill="FFFFFF"/>
                <w:lang w:val="ro-RO"/>
              </w:rPr>
              <w:t xml:space="preserve">sunt destinate organismelor de certificare în domeniul etichetării ecologice și operatorilor, </w:t>
            </w:r>
            <w:r w:rsidRPr="00AA4CE9">
              <w:rPr>
                <w:rFonts w:ascii="Times New Roman" w:hAnsi="Times New Roman" w:cs="Times New Roman"/>
                <w:sz w:val="20"/>
                <w:szCs w:val="20"/>
                <w:lang w:val="ro-RO" w:eastAsia="ro-RO"/>
              </w:rPr>
              <w:t xml:space="preserve">conform noțiunilor definite în </w:t>
            </w:r>
            <w:r w:rsidRPr="00AA4CE9">
              <w:rPr>
                <w:rFonts w:ascii="Times New Roman" w:hAnsi="Times New Roman" w:cs="Times New Roman"/>
                <w:sz w:val="20"/>
                <w:szCs w:val="20"/>
                <w:shd w:val="clear" w:color="auto" w:fill="FFFFFF"/>
                <w:lang w:val="ro-RO"/>
              </w:rPr>
              <w:t>Regulamentul privind etichetarea ecologică</w:t>
            </w:r>
            <w:r w:rsidRPr="00AA4CE9">
              <w:rPr>
                <w:rFonts w:ascii="Times New Roman" w:hAnsi="Times New Roman" w:cs="Times New Roman"/>
                <w:sz w:val="20"/>
                <w:szCs w:val="20"/>
                <w:lang w:val="ro-RO" w:eastAsia="ro-RO"/>
              </w:rPr>
              <w:t>.</w:t>
            </w:r>
            <w:bookmarkEnd w:id="2"/>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B830A" w14:textId="051EB4C9" w:rsidR="00584565" w:rsidRPr="00AA4CE9" w:rsidRDefault="002379B0" w:rsidP="0019651B">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EFF02" w14:textId="77777777" w:rsidR="00584565" w:rsidRPr="00AA4CE9" w:rsidRDefault="00584565" w:rsidP="0019651B">
            <w:pPr>
              <w:spacing w:after="0" w:line="240" w:lineRule="auto"/>
              <w:jc w:val="both"/>
              <w:rPr>
                <w:rFonts w:ascii="Times New Roman" w:eastAsia="Times New Roman" w:hAnsi="Times New Roman" w:cs="Times New Roman"/>
                <w:sz w:val="20"/>
                <w:szCs w:val="20"/>
                <w:lang w:val="ro-RO" w:eastAsia="ru-RU"/>
              </w:rPr>
            </w:pPr>
          </w:p>
        </w:tc>
      </w:tr>
      <w:tr w:rsidR="00584565" w:rsidRPr="00AA4CE9" w14:paraId="78A22785" w14:textId="77777777" w:rsidTr="007F51D0">
        <w:trPr>
          <w:trHeight w:val="70"/>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86E0E" w14:textId="6912C80B" w:rsidR="00584565" w:rsidRPr="00AA4CE9" w:rsidRDefault="00584565" w:rsidP="0019651B">
            <w:pPr>
              <w:shd w:val="clear" w:color="auto" w:fill="FFFFFF"/>
              <w:spacing w:after="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lastRenderedPageBreak/>
              <w:t>(2) Regulamentul (CE) nr. 66/2010 prevede stabilirea unor criterii specifice privind eticheta ecologică a UE, în funcție de categoriile de produse.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2BDC4" w14:textId="77777777" w:rsidR="00584565" w:rsidRPr="00AA4CE9" w:rsidRDefault="00584565" w:rsidP="0019651B">
            <w:pPr>
              <w:spacing w:line="240" w:lineRule="auto"/>
              <w:jc w:val="both"/>
              <w:rPr>
                <w:rFonts w:ascii="Times New Roman" w:hAnsi="Times New Roman" w:cs="Times New Roman"/>
                <w:b/>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6E844" w14:textId="144EC0D2" w:rsidR="00584565" w:rsidRPr="00AA4CE9" w:rsidRDefault="002379B0" w:rsidP="0019651B">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9327A" w14:textId="77777777" w:rsidR="00584565" w:rsidRPr="00AA4CE9" w:rsidRDefault="00584565" w:rsidP="0019651B">
            <w:pPr>
              <w:spacing w:after="0" w:line="240" w:lineRule="auto"/>
              <w:jc w:val="both"/>
              <w:rPr>
                <w:rFonts w:ascii="Times New Roman" w:eastAsia="Times New Roman" w:hAnsi="Times New Roman" w:cs="Times New Roman"/>
                <w:sz w:val="20"/>
                <w:szCs w:val="20"/>
                <w:lang w:val="ro-RO" w:eastAsia="ru-RU"/>
              </w:rPr>
            </w:pPr>
          </w:p>
        </w:tc>
      </w:tr>
      <w:tr w:rsidR="002379B0" w:rsidRPr="00AA4CE9" w14:paraId="5B19DC81" w14:textId="77777777" w:rsidTr="007F51D0">
        <w:trPr>
          <w:trHeight w:val="70"/>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195"/>
              <w:gridCol w:w="4972"/>
            </w:tblGrid>
            <w:tr w:rsidR="002379B0" w:rsidRPr="00100EB1" w14:paraId="477FB63A" w14:textId="77777777" w:rsidTr="00BD5E81">
              <w:tc>
                <w:tcPr>
                  <w:tcW w:w="234" w:type="dxa"/>
                  <w:shd w:val="clear" w:color="auto" w:fill="FFFFFF"/>
                  <w:hideMark/>
                </w:tcPr>
                <w:p w14:paraId="15F030F9" w14:textId="77777777" w:rsidR="002379B0" w:rsidRPr="00AA4CE9" w:rsidRDefault="002379B0" w:rsidP="002379B0">
                  <w:pPr>
                    <w:pStyle w:val="oj-normal"/>
                    <w:spacing w:before="120" w:beforeAutospacing="0" w:after="0" w:afterAutospacing="0"/>
                    <w:jc w:val="both"/>
                    <w:rPr>
                      <w:color w:val="000000"/>
                      <w:sz w:val="20"/>
                      <w:szCs w:val="20"/>
                      <w:lang w:val="ro-RO"/>
                    </w:rPr>
                  </w:pPr>
                  <w:r w:rsidRPr="00AA4CE9">
                    <w:rPr>
                      <w:color w:val="000000"/>
                      <w:sz w:val="20"/>
                      <w:szCs w:val="20"/>
                      <w:lang w:val="ro-RO"/>
                    </w:rPr>
                    <w:t>(3)</w:t>
                  </w:r>
                </w:p>
              </w:tc>
              <w:tc>
                <w:tcPr>
                  <w:tcW w:w="6059" w:type="dxa"/>
                  <w:shd w:val="clear" w:color="auto" w:fill="FFFFFF"/>
                  <w:hideMark/>
                </w:tcPr>
                <w:p w14:paraId="3A937F19" w14:textId="77777777" w:rsidR="002379B0" w:rsidRPr="00AA4CE9" w:rsidRDefault="002379B0" w:rsidP="002379B0">
                  <w:pPr>
                    <w:pStyle w:val="oj-normal"/>
                    <w:spacing w:before="120" w:beforeAutospacing="0" w:after="0" w:afterAutospacing="0"/>
                    <w:jc w:val="both"/>
                    <w:rPr>
                      <w:color w:val="000000"/>
                      <w:sz w:val="20"/>
                      <w:szCs w:val="20"/>
                      <w:lang w:val="ro-RO"/>
                    </w:rPr>
                  </w:pPr>
                  <w:r w:rsidRPr="00AA4CE9">
                    <w:rPr>
                      <w:color w:val="000000"/>
                      <w:sz w:val="20"/>
                      <w:szCs w:val="20"/>
                      <w:lang w:val="ro-RO"/>
                    </w:rPr>
                    <w:t>Decizia 2012/481/UE a Comisiei </w:t>
                  </w:r>
                  <w:hyperlink r:id="rId10" w:anchor="ntr2-L_2020402RO.01005301-E0002" w:history="1">
                    <w:r w:rsidRPr="00AA4CE9">
                      <w:rPr>
                        <w:rStyle w:val="Hyperlink"/>
                        <w:color w:val="337AB7"/>
                        <w:sz w:val="20"/>
                        <w:szCs w:val="20"/>
                        <w:lang w:val="ro-RO"/>
                      </w:rPr>
                      <w:t>(</w:t>
                    </w:r>
                    <w:r w:rsidRPr="00AA4CE9">
                      <w:rPr>
                        <w:rStyle w:val="oj-super"/>
                        <w:color w:val="337AB7"/>
                        <w:sz w:val="20"/>
                        <w:szCs w:val="20"/>
                        <w:vertAlign w:val="superscript"/>
                        <w:lang w:val="ro-RO"/>
                      </w:rPr>
                      <w:t>2</w:t>
                    </w:r>
                    <w:r w:rsidRPr="00AA4CE9">
                      <w:rPr>
                        <w:rStyle w:val="Hyperlink"/>
                        <w:color w:val="337AB7"/>
                        <w:sz w:val="20"/>
                        <w:szCs w:val="20"/>
                        <w:lang w:val="ro-RO"/>
                      </w:rPr>
                      <w:t>)</w:t>
                    </w:r>
                  </w:hyperlink>
                  <w:r w:rsidRPr="00AA4CE9">
                    <w:rPr>
                      <w:color w:val="000000"/>
                      <w:sz w:val="20"/>
                      <w:szCs w:val="20"/>
                      <w:lang w:val="ro-RO"/>
                    </w:rPr>
                    <w:t> a stabilit criteriile și cerințele aferente de evaluare și verificare pentru categoria de produse „hârtie tipărită”. Perioada de valabilitate a respectivelor criterii și cerințe a fost prelungită până la 31 decembrie 2020 prin Decizia (UE) 2018/1590 a Comisiei </w:t>
                  </w:r>
                  <w:hyperlink r:id="rId11" w:anchor="ntr3-L_2020402RO.01005301-E0003" w:history="1">
                    <w:r w:rsidRPr="00AA4CE9">
                      <w:rPr>
                        <w:rStyle w:val="Hyperlink"/>
                        <w:color w:val="337AB7"/>
                        <w:sz w:val="20"/>
                        <w:szCs w:val="20"/>
                        <w:lang w:val="ro-RO"/>
                      </w:rPr>
                      <w:t>(</w:t>
                    </w:r>
                    <w:r w:rsidRPr="00AA4CE9">
                      <w:rPr>
                        <w:rStyle w:val="oj-super"/>
                        <w:color w:val="337AB7"/>
                        <w:sz w:val="20"/>
                        <w:szCs w:val="20"/>
                        <w:vertAlign w:val="superscript"/>
                        <w:lang w:val="ro-RO"/>
                      </w:rPr>
                      <w:t>3</w:t>
                    </w:r>
                    <w:r w:rsidRPr="00AA4CE9">
                      <w:rPr>
                        <w:rStyle w:val="Hyperlink"/>
                        <w:color w:val="337AB7"/>
                        <w:sz w:val="20"/>
                        <w:szCs w:val="20"/>
                        <w:lang w:val="ro-RO"/>
                      </w:rPr>
                      <w:t>)</w:t>
                    </w:r>
                  </w:hyperlink>
                  <w:r w:rsidRPr="00AA4CE9">
                    <w:rPr>
                      <w:color w:val="000000"/>
                      <w:sz w:val="20"/>
                      <w:szCs w:val="20"/>
                      <w:lang w:val="ro-RO"/>
                    </w:rPr>
                    <w:t>.</w:t>
                  </w:r>
                </w:p>
              </w:tc>
            </w:tr>
          </w:tbl>
          <w:p w14:paraId="635312D2" w14:textId="150FB06E" w:rsidR="002379B0" w:rsidRPr="00AA4CE9" w:rsidRDefault="002379B0" w:rsidP="002379B0">
            <w:pPr>
              <w:shd w:val="clear" w:color="auto" w:fill="FFFFFF"/>
              <w:spacing w:after="0" w:line="240" w:lineRule="auto"/>
              <w:jc w:val="both"/>
              <w:rPr>
                <w:rFonts w:ascii="Times New Roman" w:hAnsi="Times New Roman" w:cs="Times New Roman"/>
                <w:sz w:val="20"/>
                <w:szCs w:val="20"/>
                <w:lang w:val="ro-RO"/>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5FE39" w14:textId="77777777" w:rsidR="002379B0" w:rsidRPr="00AA4CE9" w:rsidRDefault="002379B0" w:rsidP="002379B0">
            <w:pPr>
              <w:spacing w:line="240" w:lineRule="auto"/>
              <w:jc w:val="both"/>
              <w:rPr>
                <w:rFonts w:ascii="Times New Roman" w:hAnsi="Times New Roman" w:cs="Times New Roman"/>
                <w:b/>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F694D1" w14:textId="60570510" w:rsidR="002379B0" w:rsidRPr="00AA4CE9" w:rsidRDefault="002379B0" w:rsidP="002379B0">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7F408" w14:textId="77777777" w:rsidR="002379B0" w:rsidRPr="00AA4CE9" w:rsidRDefault="002379B0" w:rsidP="002379B0">
            <w:pPr>
              <w:spacing w:after="0" w:line="240" w:lineRule="auto"/>
              <w:jc w:val="both"/>
              <w:rPr>
                <w:rFonts w:ascii="Times New Roman" w:eastAsia="Times New Roman" w:hAnsi="Times New Roman" w:cs="Times New Roman"/>
                <w:sz w:val="20"/>
                <w:szCs w:val="20"/>
                <w:lang w:val="ro-RO" w:eastAsia="ru-RU"/>
              </w:rPr>
            </w:pPr>
          </w:p>
        </w:tc>
      </w:tr>
      <w:tr w:rsidR="002379B0" w:rsidRPr="00AA4CE9" w14:paraId="68101FE9" w14:textId="77777777" w:rsidTr="007F51D0">
        <w:trPr>
          <w:trHeight w:val="70"/>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195"/>
              <w:gridCol w:w="4972"/>
            </w:tblGrid>
            <w:tr w:rsidR="002379B0" w:rsidRPr="00100EB1" w14:paraId="46DB27B5" w14:textId="77777777" w:rsidTr="00BD5E81">
              <w:tc>
                <w:tcPr>
                  <w:tcW w:w="234" w:type="dxa"/>
                  <w:shd w:val="clear" w:color="auto" w:fill="FFFFFF"/>
                  <w:hideMark/>
                </w:tcPr>
                <w:p w14:paraId="218AB5A3" w14:textId="77777777" w:rsidR="002379B0" w:rsidRPr="00AA4CE9" w:rsidRDefault="002379B0" w:rsidP="002379B0">
                  <w:pPr>
                    <w:pStyle w:val="oj-normal"/>
                    <w:spacing w:before="120" w:beforeAutospacing="0" w:after="0" w:afterAutospacing="0"/>
                    <w:jc w:val="both"/>
                    <w:rPr>
                      <w:color w:val="000000"/>
                      <w:sz w:val="20"/>
                      <w:szCs w:val="20"/>
                      <w:lang w:val="ro-RO"/>
                    </w:rPr>
                  </w:pPr>
                  <w:r w:rsidRPr="00AA4CE9">
                    <w:rPr>
                      <w:color w:val="000000"/>
                      <w:sz w:val="20"/>
                      <w:szCs w:val="20"/>
                      <w:lang w:val="ro-RO"/>
                    </w:rPr>
                    <w:t>(4)</w:t>
                  </w:r>
                </w:p>
              </w:tc>
              <w:tc>
                <w:tcPr>
                  <w:tcW w:w="6059" w:type="dxa"/>
                  <w:shd w:val="clear" w:color="auto" w:fill="FFFFFF"/>
                  <w:hideMark/>
                </w:tcPr>
                <w:p w14:paraId="6166FBEA" w14:textId="49E8A316" w:rsidR="002379B0" w:rsidRPr="00AA4CE9" w:rsidRDefault="002379B0" w:rsidP="002379B0">
                  <w:pPr>
                    <w:pStyle w:val="oj-normal"/>
                    <w:spacing w:before="120" w:beforeAutospacing="0" w:after="0" w:afterAutospacing="0"/>
                    <w:jc w:val="both"/>
                    <w:rPr>
                      <w:color w:val="000000"/>
                      <w:sz w:val="20"/>
                      <w:szCs w:val="20"/>
                      <w:lang w:val="ro-RO"/>
                    </w:rPr>
                  </w:pPr>
                  <w:r w:rsidRPr="00AA4CE9">
                    <w:rPr>
                      <w:color w:val="000000"/>
                      <w:sz w:val="20"/>
                      <w:szCs w:val="20"/>
                      <w:lang w:val="ro-RO"/>
                    </w:rPr>
                    <w:t xml:space="preserve"> Decizia 2014/256/UE a Comisiei </w:t>
                  </w:r>
                  <w:hyperlink r:id="rId12" w:anchor="ntr4-L_2020402RO.01005301-E0004" w:history="1">
                    <w:r w:rsidRPr="00AA4CE9">
                      <w:rPr>
                        <w:rStyle w:val="Hyperlink"/>
                        <w:color w:val="337AB7"/>
                        <w:sz w:val="20"/>
                        <w:szCs w:val="20"/>
                        <w:lang w:val="ro-RO"/>
                      </w:rPr>
                      <w:t>(</w:t>
                    </w:r>
                    <w:r w:rsidRPr="00AA4CE9">
                      <w:rPr>
                        <w:rStyle w:val="oj-super"/>
                        <w:color w:val="337AB7"/>
                        <w:sz w:val="20"/>
                        <w:szCs w:val="20"/>
                        <w:vertAlign w:val="superscript"/>
                        <w:lang w:val="ro-RO"/>
                      </w:rPr>
                      <w:t>4</w:t>
                    </w:r>
                    <w:r w:rsidRPr="00AA4CE9">
                      <w:rPr>
                        <w:rStyle w:val="Hyperlink"/>
                        <w:color w:val="337AB7"/>
                        <w:sz w:val="20"/>
                        <w:szCs w:val="20"/>
                        <w:lang w:val="ro-RO"/>
                      </w:rPr>
                      <w:t>)</w:t>
                    </w:r>
                  </w:hyperlink>
                  <w:r w:rsidRPr="00AA4CE9">
                    <w:rPr>
                      <w:color w:val="000000"/>
                      <w:sz w:val="20"/>
                      <w:szCs w:val="20"/>
                      <w:lang w:val="ro-RO"/>
                    </w:rPr>
                    <w:t> a stabilit criteriile și cerințele aferente de evaluare și verificare pentru categoria de produse „produse din hârtie prelucrată”. Perioada de valabilitate a respectivelor criterii și cerințe a fost prelungită până la 31 decembrie 2020 prin Decizia (UE) 2017/1525 a Comisiei </w:t>
                  </w:r>
                  <w:hyperlink r:id="rId13" w:anchor="ntr5-L_2020402RO.01005301-E0005" w:history="1">
                    <w:r w:rsidRPr="00AA4CE9">
                      <w:rPr>
                        <w:rStyle w:val="Hyperlink"/>
                        <w:color w:val="337AB7"/>
                        <w:sz w:val="20"/>
                        <w:szCs w:val="20"/>
                        <w:lang w:val="ro-RO"/>
                      </w:rPr>
                      <w:t>(</w:t>
                    </w:r>
                    <w:r w:rsidRPr="00AA4CE9">
                      <w:rPr>
                        <w:rStyle w:val="oj-super"/>
                        <w:color w:val="337AB7"/>
                        <w:sz w:val="20"/>
                        <w:szCs w:val="20"/>
                        <w:vertAlign w:val="superscript"/>
                        <w:lang w:val="ro-RO"/>
                      </w:rPr>
                      <w:t>5</w:t>
                    </w:r>
                    <w:r w:rsidRPr="00AA4CE9">
                      <w:rPr>
                        <w:rStyle w:val="Hyperlink"/>
                        <w:color w:val="337AB7"/>
                        <w:sz w:val="20"/>
                        <w:szCs w:val="20"/>
                        <w:lang w:val="ro-RO"/>
                      </w:rPr>
                      <w:t>)</w:t>
                    </w:r>
                  </w:hyperlink>
                  <w:r w:rsidRPr="00AA4CE9">
                    <w:rPr>
                      <w:color w:val="000000"/>
                      <w:sz w:val="20"/>
                      <w:szCs w:val="20"/>
                      <w:lang w:val="ro-RO"/>
                    </w:rPr>
                    <w:t>.</w:t>
                  </w:r>
                </w:p>
              </w:tc>
            </w:tr>
          </w:tbl>
          <w:p w14:paraId="15626BCC" w14:textId="77777777" w:rsidR="002379B0" w:rsidRPr="00AA4CE9" w:rsidRDefault="002379B0" w:rsidP="002379B0">
            <w:pPr>
              <w:shd w:val="clear" w:color="auto" w:fill="FFFFFF"/>
              <w:spacing w:after="0" w:line="240" w:lineRule="auto"/>
              <w:jc w:val="both"/>
              <w:rPr>
                <w:rFonts w:ascii="Times New Roman" w:hAnsi="Times New Roman" w:cs="Times New Roman"/>
                <w:sz w:val="20"/>
                <w:szCs w:val="20"/>
                <w:lang w:val="ro-RO"/>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E3B5C" w14:textId="77777777" w:rsidR="002379B0" w:rsidRPr="00AA4CE9" w:rsidRDefault="002379B0" w:rsidP="002379B0">
            <w:pPr>
              <w:spacing w:line="240" w:lineRule="auto"/>
              <w:jc w:val="both"/>
              <w:rPr>
                <w:rFonts w:ascii="Times New Roman" w:hAnsi="Times New Roman" w:cs="Times New Roman"/>
                <w:b/>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838DA" w14:textId="056A2D6E" w:rsidR="002379B0" w:rsidRPr="00AA4CE9" w:rsidRDefault="002379B0" w:rsidP="002379B0">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39C38E" w14:textId="77777777" w:rsidR="002379B0" w:rsidRPr="00AA4CE9" w:rsidRDefault="002379B0" w:rsidP="002379B0">
            <w:pPr>
              <w:spacing w:after="0" w:line="240" w:lineRule="auto"/>
              <w:jc w:val="both"/>
              <w:rPr>
                <w:rFonts w:ascii="Times New Roman" w:eastAsia="Times New Roman" w:hAnsi="Times New Roman" w:cs="Times New Roman"/>
                <w:sz w:val="20"/>
                <w:szCs w:val="20"/>
                <w:lang w:val="ro-RO" w:eastAsia="ru-RU"/>
              </w:rPr>
            </w:pPr>
          </w:p>
        </w:tc>
      </w:tr>
      <w:tr w:rsidR="002379B0" w:rsidRPr="00AA4CE9" w14:paraId="47436819" w14:textId="77777777" w:rsidTr="007F51D0">
        <w:trPr>
          <w:trHeight w:val="70"/>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W w:w="5000" w:type="pct"/>
              <w:tblLayout w:type="fixed"/>
              <w:tblCellMar>
                <w:left w:w="0" w:type="dxa"/>
                <w:right w:w="0" w:type="dxa"/>
              </w:tblCellMar>
              <w:tblLook w:val="04A0" w:firstRow="1" w:lastRow="0" w:firstColumn="1" w:lastColumn="0" w:noHBand="0" w:noVBand="1"/>
            </w:tblPr>
            <w:tblGrid>
              <w:gridCol w:w="195"/>
              <w:gridCol w:w="4972"/>
            </w:tblGrid>
            <w:tr w:rsidR="002379B0" w:rsidRPr="00100EB1" w14:paraId="7AF1D9AC" w14:textId="77777777" w:rsidTr="00BD5E81">
              <w:tc>
                <w:tcPr>
                  <w:tcW w:w="234" w:type="dxa"/>
                  <w:hideMark/>
                </w:tcPr>
                <w:p w14:paraId="3677E917" w14:textId="77777777" w:rsidR="002379B0" w:rsidRPr="00AA4CE9" w:rsidRDefault="002379B0" w:rsidP="002379B0">
                  <w:pPr>
                    <w:pStyle w:val="oj-normal"/>
                    <w:spacing w:before="120" w:beforeAutospacing="0" w:after="0" w:afterAutospacing="0"/>
                    <w:jc w:val="both"/>
                    <w:rPr>
                      <w:sz w:val="20"/>
                      <w:szCs w:val="20"/>
                      <w:lang w:val="ro-RO"/>
                    </w:rPr>
                  </w:pPr>
                  <w:r w:rsidRPr="00AA4CE9">
                    <w:rPr>
                      <w:sz w:val="20"/>
                      <w:szCs w:val="20"/>
                      <w:lang w:val="ro-RO"/>
                    </w:rPr>
                    <w:t>(5)</w:t>
                  </w:r>
                </w:p>
              </w:tc>
              <w:tc>
                <w:tcPr>
                  <w:tcW w:w="6059" w:type="dxa"/>
                  <w:hideMark/>
                </w:tcPr>
                <w:p w14:paraId="3135E07D" w14:textId="7CC55B1B" w:rsidR="002379B0" w:rsidRPr="00AA4CE9" w:rsidRDefault="002379B0" w:rsidP="002379B0">
                  <w:pPr>
                    <w:pStyle w:val="oj-normal"/>
                    <w:spacing w:before="120" w:beforeAutospacing="0" w:after="0" w:afterAutospacing="0"/>
                    <w:jc w:val="both"/>
                    <w:rPr>
                      <w:sz w:val="20"/>
                      <w:szCs w:val="20"/>
                      <w:lang w:val="ro-RO"/>
                    </w:rPr>
                  </w:pPr>
                  <w:r w:rsidRPr="00AA4CE9">
                    <w:rPr>
                      <w:sz w:val="20"/>
                      <w:szCs w:val="20"/>
                      <w:lang w:val="ro-RO"/>
                    </w:rPr>
                    <w:t xml:space="preserve"> Pentru a reflecta mai bine cele mai bune practici de pe piață pentru aceste categorii de produse și pentru a ține seama de inovațiile apărute între timp, este necesar să se stabilească un nou set de criterii pentru produsele de hârtie tipărită, produsele de papetărie din hârtie și sacoșele din hârtie.</w:t>
                  </w:r>
                </w:p>
              </w:tc>
            </w:tr>
          </w:tbl>
          <w:p w14:paraId="62AF326E" w14:textId="77777777" w:rsidR="002379B0" w:rsidRPr="00AA4CE9" w:rsidRDefault="002379B0" w:rsidP="002379B0">
            <w:pPr>
              <w:shd w:val="clear" w:color="auto" w:fill="FFFFFF"/>
              <w:spacing w:after="0" w:line="240" w:lineRule="auto"/>
              <w:jc w:val="both"/>
              <w:rPr>
                <w:rFonts w:ascii="Times New Roman" w:hAnsi="Times New Roman" w:cs="Times New Roman"/>
                <w:sz w:val="20"/>
                <w:szCs w:val="20"/>
                <w:lang w:val="ro-RO"/>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E81E5" w14:textId="77777777" w:rsidR="002379B0" w:rsidRPr="00AA4CE9" w:rsidRDefault="002379B0" w:rsidP="002379B0">
            <w:pPr>
              <w:spacing w:line="240" w:lineRule="auto"/>
              <w:jc w:val="both"/>
              <w:rPr>
                <w:rFonts w:ascii="Times New Roman" w:hAnsi="Times New Roman" w:cs="Times New Roman"/>
                <w:b/>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A2985" w14:textId="555D76AD" w:rsidR="002379B0" w:rsidRPr="00AA4CE9" w:rsidRDefault="002379B0" w:rsidP="002379B0">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7D2EB" w14:textId="77777777" w:rsidR="002379B0" w:rsidRPr="00AA4CE9" w:rsidRDefault="002379B0" w:rsidP="002379B0">
            <w:pPr>
              <w:spacing w:after="0" w:line="240" w:lineRule="auto"/>
              <w:jc w:val="both"/>
              <w:rPr>
                <w:rFonts w:ascii="Times New Roman" w:eastAsia="Times New Roman" w:hAnsi="Times New Roman" w:cs="Times New Roman"/>
                <w:sz w:val="20"/>
                <w:szCs w:val="20"/>
                <w:lang w:val="ro-RO" w:eastAsia="ru-RU"/>
              </w:rPr>
            </w:pPr>
          </w:p>
        </w:tc>
      </w:tr>
      <w:tr w:rsidR="002379B0" w:rsidRPr="00AA4CE9" w14:paraId="443225AD" w14:textId="77777777" w:rsidTr="007F51D0">
        <w:trPr>
          <w:trHeight w:val="1488"/>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tbl>
            <w:tblPr>
              <w:tblW w:w="6410" w:type="dxa"/>
              <w:tblLayout w:type="fixed"/>
              <w:tblCellMar>
                <w:left w:w="0" w:type="dxa"/>
                <w:right w:w="0" w:type="dxa"/>
              </w:tblCellMar>
              <w:tblLook w:val="04A0" w:firstRow="1" w:lastRow="0" w:firstColumn="1" w:lastColumn="0" w:noHBand="0" w:noVBand="1"/>
            </w:tblPr>
            <w:tblGrid>
              <w:gridCol w:w="6410"/>
            </w:tblGrid>
            <w:tr w:rsidR="002379B0" w:rsidRPr="00100EB1" w14:paraId="4D0254F7" w14:textId="77777777" w:rsidTr="00BD5E81">
              <w:trPr>
                <w:trHeight w:val="1356"/>
              </w:trPr>
              <w:tc>
                <w:tcPr>
                  <w:tcW w:w="6410" w:type="dxa"/>
                  <w:hideMark/>
                </w:tcPr>
                <w:p w14:paraId="227065E9" w14:textId="30E5DA0C" w:rsidR="002379B0" w:rsidRPr="00AA4CE9" w:rsidRDefault="002379B0" w:rsidP="002379B0">
                  <w:pPr>
                    <w:pStyle w:val="oj-normal"/>
                    <w:spacing w:before="120" w:beforeAutospacing="0" w:after="0" w:afterAutospacing="0"/>
                    <w:jc w:val="both"/>
                    <w:rPr>
                      <w:sz w:val="20"/>
                      <w:szCs w:val="20"/>
                      <w:lang w:val="ro-RO"/>
                    </w:rPr>
                  </w:pPr>
                  <w:r w:rsidRPr="00AA4CE9">
                    <w:rPr>
                      <w:sz w:val="20"/>
                      <w:szCs w:val="20"/>
                      <w:lang w:val="ro-RO"/>
                    </w:rPr>
                    <w:t>(6) Raportul privind verificarea adecvării referitoare la eticheta ecologică a UE </w:t>
                  </w:r>
                  <w:hyperlink r:id="rId14" w:anchor="ntr6-L_2020402RO.01005301-E0006" w:history="1">
                    <w:r w:rsidRPr="00AA4CE9">
                      <w:rPr>
                        <w:rStyle w:val="Hyperlink"/>
                        <w:color w:val="337AB7"/>
                        <w:sz w:val="20"/>
                        <w:szCs w:val="20"/>
                        <w:lang w:val="ro-RO"/>
                      </w:rPr>
                      <w:t>(</w:t>
                    </w:r>
                    <w:r w:rsidRPr="00AA4CE9">
                      <w:rPr>
                        <w:rStyle w:val="oj-super"/>
                        <w:color w:val="337AB7"/>
                        <w:sz w:val="20"/>
                        <w:szCs w:val="20"/>
                        <w:vertAlign w:val="superscript"/>
                        <w:lang w:val="ro-RO"/>
                      </w:rPr>
                      <w:t>6</w:t>
                    </w:r>
                    <w:r w:rsidRPr="00AA4CE9">
                      <w:rPr>
                        <w:rStyle w:val="Hyperlink"/>
                        <w:color w:val="337AB7"/>
                        <w:sz w:val="20"/>
                        <w:szCs w:val="20"/>
                        <w:lang w:val="ro-RO"/>
                      </w:rPr>
                      <w:t>)</w:t>
                    </w:r>
                  </w:hyperlink>
                  <w:r w:rsidRPr="00AA4CE9">
                    <w:rPr>
                      <w:sz w:val="20"/>
                      <w:szCs w:val="20"/>
                      <w:lang w:val="ro-RO"/>
                    </w:rPr>
                    <w:t> din 30 iunie 2017, în care s-a evaluat punerea în aplicare a Regulamentului (CE) nr. 66/2010, a concluzionat că este necesară dezvoltarea unei abordări mai strategice pentru eticheta ecologică a UE, inclusiv gruparea categoriilor de produse strâns legate, după caz.</w:t>
                  </w:r>
                </w:p>
              </w:tc>
            </w:tr>
          </w:tbl>
          <w:p w14:paraId="4AF89F1E" w14:textId="0661ADC1" w:rsidR="002379B0" w:rsidRPr="00AA4CE9" w:rsidRDefault="002379B0" w:rsidP="002379B0">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FD2BFF" w14:textId="77777777" w:rsidR="002379B0" w:rsidRPr="00AA4CE9" w:rsidRDefault="002379B0" w:rsidP="002379B0">
            <w:pPr>
              <w:shd w:val="clear" w:color="auto" w:fill="FFFFFF"/>
              <w:spacing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8DB745" w14:textId="504B2BB3" w:rsidR="002379B0" w:rsidRPr="00AA4CE9" w:rsidRDefault="002379B0" w:rsidP="002379B0">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BC9F8C" w14:textId="77777777" w:rsidR="002379B0" w:rsidRPr="00AA4CE9" w:rsidRDefault="002379B0" w:rsidP="002379B0">
            <w:pPr>
              <w:spacing w:after="0" w:line="240" w:lineRule="auto"/>
              <w:jc w:val="both"/>
              <w:rPr>
                <w:rFonts w:ascii="Times New Roman" w:eastAsia="Times New Roman" w:hAnsi="Times New Roman" w:cs="Times New Roman"/>
                <w:sz w:val="20"/>
                <w:szCs w:val="20"/>
                <w:lang w:val="ro-RO" w:eastAsia="ru-RU"/>
              </w:rPr>
            </w:pPr>
          </w:p>
        </w:tc>
      </w:tr>
      <w:tr w:rsidR="002379B0" w:rsidRPr="00AA4CE9" w14:paraId="0BECF420" w14:textId="77777777" w:rsidTr="007F51D0">
        <w:trPr>
          <w:trHeight w:val="731"/>
          <w:hidden/>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89322" w14:textId="77777777" w:rsidR="002379B0" w:rsidRPr="00AA4CE9" w:rsidRDefault="002379B0" w:rsidP="002379B0">
            <w:pPr>
              <w:rPr>
                <w:rFonts w:ascii="Times New Roman" w:hAnsi="Times New Roman" w:cs="Times New Roman"/>
                <w:vanish/>
                <w:color w:val="000000"/>
                <w:sz w:val="20"/>
                <w:szCs w:val="20"/>
                <w:lang w:val="ro-RO"/>
              </w:rPr>
            </w:pPr>
          </w:p>
          <w:tbl>
            <w:tblPr>
              <w:tblW w:w="5000" w:type="pct"/>
              <w:tblLayout w:type="fixed"/>
              <w:tblCellMar>
                <w:left w:w="0" w:type="dxa"/>
                <w:right w:w="0" w:type="dxa"/>
              </w:tblCellMar>
              <w:tblLook w:val="04A0" w:firstRow="1" w:lastRow="0" w:firstColumn="1" w:lastColumn="0" w:noHBand="0" w:noVBand="1"/>
            </w:tblPr>
            <w:tblGrid>
              <w:gridCol w:w="195"/>
              <w:gridCol w:w="4972"/>
            </w:tblGrid>
            <w:tr w:rsidR="002379B0" w:rsidRPr="00100EB1" w14:paraId="630B472C" w14:textId="77777777" w:rsidTr="00BD5E81">
              <w:tc>
                <w:tcPr>
                  <w:tcW w:w="234" w:type="dxa"/>
                  <w:hideMark/>
                </w:tcPr>
                <w:p w14:paraId="4D615691" w14:textId="77777777" w:rsidR="002379B0" w:rsidRPr="00AA4CE9" w:rsidRDefault="002379B0" w:rsidP="002379B0">
                  <w:pPr>
                    <w:pStyle w:val="oj-normal"/>
                    <w:spacing w:before="120" w:beforeAutospacing="0" w:after="0" w:afterAutospacing="0"/>
                    <w:jc w:val="both"/>
                    <w:rPr>
                      <w:sz w:val="20"/>
                      <w:szCs w:val="20"/>
                      <w:lang w:val="ro-RO"/>
                    </w:rPr>
                  </w:pPr>
                  <w:r w:rsidRPr="00AA4CE9">
                    <w:rPr>
                      <w:sz w:val="20"/>
                      <w:szCs w:val="20"/>
                      <w:lang w:val="ro-RO"/>
                    </w:rPr>
                    <w:t>(7)</w:t>
                  </w:r>
                </w:p>
              </w:tc>
              <w:tc>
                <w:tcPr>
                  <w:tcW w:w="6059" w:type="dxa"/>
                  <w:hideMark/>
                </w:tcPr>
                <w:p w14:paraId="2A42E300" w14:textId="77777777" w:rsidR="002379B0" w:rsidRPr="00AA4CE9" w:rsidRDefault="002379B0" w:rsidP="002379B0">
                  <w:pPr>
                    <w:pStyle w:val="oj-normal"/>
                    <w:spacing w:before="120" w:beforeAutospacing="0" w:after="0" w:afterAutospacing="0"/>
                    <w:jc w:val="both"/>
                    <w:rPr>
                      <w:sz w:val="20"/>
                      <w:szCs w:val="20"/>
                      <w:lang w:val="ro-RO"/>
                    </w:rPr>
                  </w:pPr>
                  <w:r w:rsidRPr="00AA4CE9">
                    <w:rPr>
                      <w:sz w:val="20"/>
                      <w:szCs w:val="20"/>
                      <w:lang w:val="ro-RO"/>
                    </w:rPr>
                    <w:t>În conformitate cu aceste concluzii și după consultarea Comitetului pentru etichetare ecologică al Uniunii Europene, este oportun să se revizuiască criteriile pentru categoria de produse „hârtie tipărită” și „produse din hârtie prelucrată”, ținând seama de succesul actual, de interesul părților interesate în ceea ce privește produsul și de eventualele posibilități viitoare de sporire a utilizării și a cererii pe piață de produse durabile.</w:t>
                  </w:r>
                </w:p>
              </w:tc>
            </w:tr>
            <w:tr w:rsidR="002379B0" w:rsidRPr="00100EB1" w14:paraId="665364C9" w14:textId="77777777" w:rsidTr="00BD5E81">
              <w:tblPrEx>
                <w:shd w:val="clear" w:color="auto" w:fill="FFFFFF"/>
              </w:tblPrEx>
              <w:tc>
                <w:tcPr>
                  <w:tcW w:w="6293" w:type="dxa"/>
                  <w:gridSpan w:val="2"/>
                  <w:shd w:val="clear" w:color="auto" w:fill="FFFFFF"/>
                  <w:hideMark/>
                </w:tcPr>
                <w:p w14:paraId="42B64A76" w14:textId="77777777" w:rsidR="002379B0" w:rsidRPr="00AA4CE9" w:rsidRDefault="002379B0" w:rsidP="002379B0">
                  <w:pPr>
                    <w:rPr>
                      <w:rFonts w:ascii="Times New Roman" w:hAnsi="Times New Roman" w:cs="Times New Roman"/>
                      <w:color w:val="000000"/>
                      <w:sz w:val="20"/>
                      <w:szCs w:val="20"/>
                      <w:lang w:val="ro-RO"/>
                    </w:rPr>
                  </w:pPr>
                </w:p>
              </w:tc>
            </w:tr>
          </w:tbl>
          <w:p w14:paraId="58C4EE78" w14:textId="77777777" w:rsidR="002379B0" w:rsidRPr="00AA4CE9" w:rsidRDefault="002379B0" w:rsidP="002379B0">
            <w:pPr>
              <w:shd w:val="clear" w:color="auto" w:fill="FFFFFF"/>
              <w:spacing w:after="120" w:line="240" w:lineRule="auto"/>
              <w:jc w:val="both"/>
              <w:rPr>
                <w:rFonts w:ascii="Times New Roman" w:hAnsi="Times New Roman" w:cs="Times New Roman"/>
                <w:sz w:val="20"/>
                <w:szCs w:val="20"/>
                <w:lang w:val="ro-RO"/>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D5FE4" w14:textId="77777777" w:rsidR="002379B0" w:rsidRPr="00AA4CE9" w:rsidRDefault="002379B0" w:rsidP="002379B0">
            <w:pPr>
              <w:shd w:val="clear" w:color="auto" w:fill="FFFFFF"/>
              <w:spacing w:after="0" w:line="240" w:lineRule="auto"/>
              <w:ind w:firstLine="567"/>
              <w:jc w:val="both"/>
              <w:rPr>
                <w:rFonts w:ascii="Times New Roman" w:eastAsia="Times New Roman" w:hAnsi="Times New Roman" w:cs="Times New Roman"/>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46FB1" w14:textId="6ED864F7" w:rsidR="002379B0" w:rsidRPr="00AA4CE9" w:rsidRDefault="002379B0" w:rsidP="002379B0">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4DA62E" w14:textId="77777777" w:rsidR="002379B0" w:rsidRPr="00AA4CE9" w:rsidRDefault="002379B0" w:rsidP="002379B0">
            <w:pPr>
              <w:spacing w:after="0" w:line="240" w:lineRule="auto"/>
              <w:jc w:val="both"/>
              <w:rPr>
                <w:rFonts w:ascii="Times New Roman" w:eastAsia="Times New Roman" w:hAnsi="Times New Roman" w:cs="Times New Roman"/>
                <w:sz w:val="20"/>
                <w:szCs w:val="20"/>
                <w:lang w:val="ro-RO" w:eastAsia="ru-RU"/>
              </w:rPr>
            </w:pPr>
          </w:p>
        </w:tc>
      </w:tr>
      <w:tr w:rsidR="002379B0" w:rsidRPr="00AA4CE9" w14:paraId="5AF11A6C"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W w:w="5000" w:type="pct"/>
              <w:tblLayout w:type="fixed"/>
              <w:tblCellMar>
                <w:left w:w="0" w:type="dxa"/>
                <w:right w:w="0" w:type="dxa"/>
              </w:tblCellMar>
              <w:tblLook w:val="04A0" w:firstRow="1" w:lastRow="0" w:firstColumn="1" w:lastColumn="0" w:noHBand="0" w:noVBand="1"/>
            </w:tblPr>
            <w:tblGrid>
              <w:gridCol w:w="195"/>
              <w:gridCol w:w="4972"/>
            </w:tblGrid>
            <w:tr w:rsidR="002379B0" w:rsidRPr="00100EB1" w14:paraId="47640173" w14:textId="77777777" w:rsidTr="00BD5E81">
              <w:tc>
                <w:tcPr>
                  <w:tcW w:w="234" w:type="dxa"/>
                  <w:hideMark/>
                </w:tcPr>
                <w:p w14:paraId="5D50248C" w14:textId="77777777" w:rsidR="002379B0" w:rsidRPr="00AA4CE9" w:rsidRDefault="002379B0" w:rsidP="002379B0">
                  <w:pPr>
                    <w:spacing w:before="120"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sz w:val="20"/>
                      <w:szCs w:val="20"/>
                      <w:lang w:val="ro-RO" w:eastAsia="ru-RU"/>
                    </w:rPr>
                    <w:t>(8)</w:t>
                  </w:r>
                </w:p>
              </w:tc>
              <w:tc>
                <w:tcPr>
                  <w:tcW w:w="6059" w:type="dxa"/>
                  <w:hideMark/>
                </w:tcPr>
                <w:p w14:paraId="6696EF37" w14:textId="77777777" w:rsidR="002379B0" w:rsidRPr="00AA4CE9" w:rsidRDefault="002379B0" w:rsidP="002379B0">
                  <w:pPr>
                    <w:spacing w:before="120"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sz w:val="20"/>
                      <w:szCs w:val="20"/>
                      <w:lang w:val="ro-RO" w:eastAsia="ru-RU"/>
                    </w:rPr>
                    <w:t xml:space="preserve">Întrucât cele două categorii de produse „hârtie tipărită” și „produse din hârtie prelucrată” sunt strâns legate și criteriile </w:t>
                  </w:r>
                  <w:r w:rsidRPr="00AA4CE9">
                    <w:rPr>
                      <w:rFonts w:ascii="Times New Roman" w:eastAsia="Times New Roman" w:hAnsi="Times New Roman" w:cs="Times New Roman"/>
                      <w:sz w:val="20"/>
                      <w:szCs w:val="20"/>
                      <w:lang w:val="ro-RO" w:eastAsia="ru-RU"/>
                    </w:rPr>
                    <w:lastRenderedPageBreak/>
                    <w:t>care le reglementează se vor suprapune, este oportun să se adopte o decizie unică cu o singură anexă pentru ambele categorii de produse.</w:t>
                  </w:r>
                </w:p>
              </w:tc>
            </w:tr>
          </w:tbl>
          <w:p w14:paraId="6B618E1A" w14:textId="77777777" w:rsidR="002379B0" w:rsidRPr="00AA4CE9" w:rsidRDefault="002379B0" w:rsidP="002379B0">
            <w:pPr>
              <w:rPr>
                <w:rFonts w:ascii="Times New Roman" w:hAnsi="Times New Roman" w:cs="Times New Roman"/>
                <w:vanish/>
                <w:color w:val="000000"/>
                <w:sz w:val="20"/>
                <w:szCs w:val="20"/>
                <w:lang w:val="ro-RO"/>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56DDD" w14:textId="77777777" w:rsidR="002379B0" w:rsidRPr="00AA4CE9" w:rsidRDefault="002379B0" w:rsidP="002379B0">
            <w:pPr>
              <w:shd w:val="clear" w:color="auto" w:fill="FFFFFF"/>
              <w:spacing w:after="0" w:line="240" w:lineRule="auto"/>
              <w:ind w:firstLine="567"/>
              <w:jc w:val="both"/>
              <w:rPr>
                <w:rFonts w:ascii="Times New Roman" w:eastAsia="Times New Roman" w:hAnsi="Times New Roman" w:cs="Times New Roman"/>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478D9" w14:textId="7EA649FE" w:rsidR="002379B0" w:rsidRPr="00AA4CE9" w:rsidRDefault="002379B0" w:rsidP="002379B0">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 xml:space="preserve">Prevederi UE </w:t>
            </w:r>
            <w:r w:rsidRPr="00AA4CE9">
              <w:rPr>
                <w:rFonts w:ascii="Times New Roman" w:eastAsia="Times New Roman" w:hAnsi="Times New Roman" w:cs="Times New Roman"/>
                <w:bCs/>
                <w:sz w:val="20"/>
                <w:szCs w:val="20"/>
                <w:lang w:val="ro-RO"/>
              </w:rPr>
              <w:lastRenderedPageBreak/>
              <w:t>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CF433" w14:textId="77777777" w:rsidR="002379B0" w:rsidRPr="00AA4CE9" w:rsidRDefault="002379B0" w:rsidP="002379B0">
            <w:pPr>
              <w:spacing w:after="0" w:line="240" w:lineRule="auto"/>
              <w:jc w:val="both"/>
              <w:rPr>
                <w:rFonts w:ascii="Times New Roman" w:eastAsia="Times New Roman" w:hAnsi="Times New Roman" w:cs="Times New Roman"/>
                <w:sz w:val="20"/>
                <w:szCs w:val="20"/>
                <w:lang w:val="ro-RO" w:eastAsia="ru-RU"/>
              </w:rPr>
            </w:pPr>
          </w:p>
        </w:tc>
      </w:tr>
      <w:tr w:rsidR="00E206DF" w:rsidRPr="00AA4CE9" w14:paraId="78B3355A"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W w:w="5000" w:type="pct"/>
              <w:tblLayout w:type="fixed"/>
              <w:tblCellMar>
                <w:left w:w="0" w:type="dxa"/>
                <w:right w:w="0" w:type="dxa"/>
              </w:tblCellMar>
              <w:tblLook w:val="04A0" w:firstRow="1" w:lastRow="0" w:firstColumn="1" w:lastColumn="0" w:noHBand="0" w:noVBand="1"/>
            </w:tblPr>
            <w:tblGrid>
              <w:gridCol w:w="195"/>
              <w:gridCol w:w="4972"/>
            </w:tblGrid>
            <w:tr w:rsidR="00E206DF" w:rsidRPr="00100EB1" w14:paraId="6A323D7A" w14:textId="77777777" w:rsidTr="00BD5E81">
              <w:tc>
                <w:tcPr>
                  <w:tcW w:w="234" w:type="dxa"/>
                  <w:hideMark/>
                </w:tcPr>
                <w:p w14:paraId="661C55F7" w14:textId="77777777" w:rsidR="00E206DF" w:rsidRPr="00AA4CE9" w:rsidRDefault="00E206DF" w:rsidP="00E206DF">
                  <w:pPr>
                    <w:spacing w:before="120"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sz w:val="20"/>
                      <w:szCs w:val="20"/>
                      <w:lang w:val="ro-RO" w:eastAsia="ru-RU"/>
                    </w:rPr>
                    <w:t>(9)</w:t>
                  </w:r>
                </w:p>
              </w:tc>
              <w:tc>
                <w:tcPr>
                  <w:tcW w:w="6059" w:type="dxa"/>
                  <w:hideMark/>
                </w:tcPr>
                <w:p w14:paraId="681AE0E2" w14:textId="77777777" w:rsidR="00E206DF" w:rsidRPr="00AA4CE9" w:rsidRDefault="00E206DF" w:rsidP="00E206DF">
                  <w:pPr>
                    <w:spacing w:before="120"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sz w:val="20"/>
                      <w:szCs w:val="20"/>
                      <w:lang w:val="ro-RO" w:eastAsia="ru-RU"/>
                    </w:rPr>
                    <w:t>Denumirea categoriei de produse ar trebui modificată în „produse de hârtie tipărită, produse de papetărie din hârtie și sacoșe din hârtie” pentru a reflecta mai bine funcționalitatea produsului și pentru a asigura claritatea în ceea ce privește produsele incluse în domeniul de aplicare. Acest lucru ar trebui să sporească vizibilitatea schemelor pentru participanții pe piață și să reducă sarcina administrativă pentru autoritățile naționale.</w:t>
                  </w:r>
                </w:p>
              </w:tc>
            </w:tr>
          </w:tbl>
          <w:p w14:paraId="32332B22" w14:textId="77777777" w:rsidR="00E206DF" w:rsidRPr="00AA4CE9" w:rsidRDefault="00E206DF" w:rsidP="008E3C26">
            <w:pPr>
              <w:spacing w:before="120" w:after="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A89C5" w14:textId="77777777" w:rsidR="00E206DF" w:rsidRPr="00AA4CE9" w:rsidRDefault="00E206DF" w:rsidP="0019651B">
            <w:pPr>
              <w:shd w:val="clear" w:color="auto" w:fill="FFFFFF"/>
              <w:spacing w:after="0" w:line="240" w:lineRule="auto"/>
              <w:ind w:firstLine="567"/>
              <w:jc w:val="both"/>
              <w:rPr>
                <w:rFonts w:ascii="Times New Roman" w:eastAsia="Times New Roman" w:hAnsi="Times New Roman" w:cs="Times New Roman"/>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44346" w14:textId="1AB95652" w:rsidR="00E206DF" w:rsidRPr="00AA4CE9" w:rsidRDefault="002379B0" w:rsidP="0019651B">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5C63F" w14:textId="77777777" w:rsidR="00E206DF" w:rsidRPr="00AA4CE9" w:rsidRDefault="00E206DF" w:rsidP="0019651B">
            <w:pPr>
              <w:spacing w:after="0" w:line="240" w:lineRule="auto"/>
              <w:jc w:val="both"/>
              <w:rPr>
                <w:rFonts w:ascii="Times New Roman" w:eastAsia="Times New Roman" w:hAnsi="Times New Roman" w:cs="Times New Roman"/>
                <w:sz w:val="20"/>
                <w:szCs w:val="20"/>
                <w:lang w:val="ro-RO" w:eastAsia="ru-RU"/>
              </w:rPr>
            </w:pPr>
          </w:p>
        </w:tc>
      </w:tr>
      <w:tr w:rsidR="002379B0" w:rsidRPr="00AA4CE9" w14:paraId="6E1E5BF0" w14:textId="77777777" w:rsidTr="007F51D0">
        <w:trPr>
          <w:trHeight w:val="731"/>
          <w:hidden/>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12378" w14:textId="77777777" w:rsidR="002379B0" w:rsidRPr="00AA4CE9" w:rsidRDefault="002379B0" w:rsidP="002379B0">
            <w:pPr>
              <w:shd w:val="clear" w:color="auto" w:fill="FFFFFF"/>
              <w:spacing w:after="0" w:line="240" w:lineRule="auto"/>
              <w:rPr>
                <w:rFonts w:ascii="Times New Roman" w:eastAsia="Times New Roman" w:hAnsi="Times New Roman" w:cs="Times New Roman"/>
                <w:vanish/>
                <w:color w:val="000000"/>
                <w:sz w:val="20"/>
                <w:szCs w:val="20"/>
                <w:lang w:val="ro-RO" w:eastAsia="ru-RU"/>
              </w:rPr>
            </w:pPr>
          </w:p>
          <w:tbl>
            <w:tblPr>
              <w:tblW w:w="5000" w:type="pct"/>
              <w:tblLayout w:type="fixed"/>
              <w:tblCellMar>
                <w:left w:w="0" w:type="dxa"/>
                <w:right w:w="0" w:type="dxa"/>
              </w:tblCellMar>
              <w:tblLook w:val="04A0" w:firstRow="1" w:lastRow="0" w:firstColumn="1" w:lastColumn="0" w:noHBand="0" w:noVBand="1"/>
            </w:tblPr>
            <w:tblGrid>
              <w:gridCol w:w="277"/>
              <w:gridCol w:w="4890"/>
            </w:tblGrid>
            <w:tr w:rsidR="002379B0" w:rsidRPr="00100EB1" w14:paraId="4ACC3D33" w14:textId="77777777" w:rsidTr="00BD5E81">
              <w:tc>
                <w:tcPr>
                  <w:tcW w:w="334" w:type="dxa"/>
                  <w:hideMark/>
                </w:tcPr>
                <w:p w14:paraId="391A8F0E" w14:textId="77777777" w:rsidR="002379B0" w:rsidRPr="00AA4CE9" w:rsidRDefault="002379B0" w:rsidP="002379B0">
                  <w:pPr>
                    <w:spacing w:before="120"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sz w:val="20"/>
                      <w:szCs w:val="20"/>
                      <w:lang w:val="ro-RO" w:eastAsia="ru-RU"/>
                    </w:rPr>
                    <w:t>(10)</w:t>
                  </w:r>
                </w:p>
              </w:tc>
              <w:tc>
                <w:tcPr>
                  <w:tcW w:w="5959" w:type="dxa"/>
                  <w:hideMark/>
                </w:tcPr>
                <w:p w14:paraId="4AEEEB78" w14:textId="77777777" w:rsidR="002379B0" w:rsidRPr="00AA4CE9" w:rsidRDefault="002379B0" w:rsidP="002379B0">
                  <w:pPr>
                    <w:spacing w:before="120"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sz w:val="20"/>
                      <w:szCs w:val="20"/>
                      <w:lang w:val="ro-RO" w:eastAsia="ru-RU"/>
                    </w:rPr>
                    <w:t>În plus, în conformitate cu revizuirea, ar trebui să se aducă anumite modificări definiției categoriei de produse „produse de hârtie tipărită, produse de papetărie din hârtie și sacoșe din hârtie”, în special pentru a face o distincție mai clară între diferitele tipuri de produse.</w:t>
                  </w:r>
                </w:p>
              </w:tc>
            </w:tr>
          </w:tbl>
          <w:p w14:paraId="648C0260" w14:textId="77777777" w:rsidR="002379B0" w:rsidRPr="00AA4CE9" w:rsidRDefault="002379B0" w:rsidP="002379B0">
            <w:pPr>
              <w:rPr>
                <w:rFonts w:ascii="Times New Roman" w:hAnsi="Times New Roman" w:cs="Times New Roman"/>
                <w:vanish/>
                <w:color w:val="000000"/>
                <w:sz w:val="20"/>
                <w:szCs w:val="20"/>
                <w:lang w:val="ro-RO"/>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410DD" w14:textId="77777777" w:rsidR="002379B0" w:rsidRPr="00AA4CE9" w:rsidRDefault="002379B0" w:rsidP="002379B0">
            <w:pPr>
              <w:shd w:val="clear" w:color="auto" w:fill="FFFFFF"/>
              <w:spacing w:after="0" w:line="240" w:lineRule="auto"/>
              <w:ind w:firstLine="567"/>
              <w:jc w:val="both"/>
              <w:rPr>
                <w:rFonts w:ascii="Times New Roman" w:eastAsia="Times New Roman" w:hAnsi="Times New Roman" w:cs="Times New Roman"/>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7CF04" w14:textId="712571BA" w:rsidR="002379B0" w:rsidRPr="00AA4CE9" w:rsidRDefault="002379B0" w:rsidP="002379B0">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DB965" w14:textId="77777777" w:rsidR="002379B0" w:rsidRPr="00AA4CE9" w:rsidRDefault="002379B0" w:rsidP="002379B0">
            <w:pPr>
              <w:spacing w:after="0" w:line="240" w:lineRule="auto"/>
              <w:jc w:val="both"/>
              <w:rPr>
                <w:rFonts w:ascii="Times New Roman" w:eastAsia="Times New Roman" w:hAnsi="Times New Roman" w:cs="Times New Roman"/>
                <w:sz w:val="20"/>
                <w:szCs w:val="20"/>
                <w:lang w:val="ro-RO" w:eastAsia="ru-RU"/>
              </w:rPr>
            </w:pPr>
          </w:p>
        </w:tc>
      </w:tr>
      <w:tr w:rsidR="002379B0" w:rsidRPr="00AA4CE9" w14:paraId="577E440A"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W w:w="5000" w:type="pct"/>
              <w:tblLayout w:type="fixed"/>
              <w:tblCellMar>
                <w:left w:w="0" w:type="dxa"/>
                <w:right w:w="0" w:type="dxa"/>
              </w:tblCellMar>
              <w:tblLook w:val="04A0" w:firstRow="1" w:lastRow="0" w:firstColumn="1" w:lastColumn="0" w:noHBand="0" w:noVBand="1"/>
            </w:tblPr>
            <w:tblGrid>
              <w:gridCol w:w="277"/>
              <w:gridCol w:w="4890"/>
            </w:tblGrid>
            <w:tr w:rsidR="002379B0" w:rsidRPr="00100EB1" w14:paraId="47380E61" w14:textId="77777777" w:rsidTr="00BD5E81">
              <w:tc>
                <w:tcPr>
                  <w:tcW w:w="334" w:type="dxa"/>
                  <w:hideMark/>
                </w:tcPr>
                <w:p w14:paraId="24682D6A" w14:textId="77777777" w:rsidR="002379B0" w:rsidRPr="00AA4CE9" w:rsidRDefault="002379B0" w:rsidP="002379B0">
                  <w:pPr>
                    <w:pStyle w:val="oj-normal"/>
                    <w:spacing w:before="120" w:beforeAutospacing="0" w:after="0" w:afterAutospacing="0"/>
                    <w:jc w:val="both"/>
                    <w:rPr>
                      <w:sz w:val="20"/>
                      <w:szCs w:val="20"/>
                      <w:lang w:val="ro-RO"/>
                    </w:rPr>
                  </w:pPr>
                  <w:r w:rsidRPr="00AA4CE9">
                    <w:rPr>
                      <w:sz w:val="20"/>
                      <w:szCs w:val="20"/>
                      <w:lang w:val="ro-RO"/>
                    </w:rPr>
                    <w:t>(11)</w:t>
                  </w:r>
                </w:p>
              </w:tc>
              <w:tc>
                <w:tcPr>
                  <w:tcW w:w="5959" w:type="dxa"/>
                  <w:hideMark/>
                </w:tcPr>
                <w:p w14:paraId="4BA2FFB1" w14:textId="77777777" w:rsidR="002379B0" w:rsidRPr="00AA4CE9" w:rsidRDefault="002379B0" w:rsidP="002379B0">
                  <w:pPr>
                    <w:pStyle w:val="oj-normal"/>
                    <w:spacing w:before="120" w:beforeAutospacing="0" w:after="0" w:afterAutospacing="0"/>
                    <w:jc w:val="both"/>
                    <w:rPr>
                      <w:sz w:val="20"/>
                      <w:szCs w:val="20"/>
                      <w:lang w:val="ro-RO"/>
                    </w:rPr>
                  </w:pPr>
                  <w:r w:rsidRPr="00AA4CE9">
                    <w:rPr>
                      <w:sz w:val="20"/>
                      <w:szCs w:val="20"/>
                      <w:lang w:val="ro-RO"/>
                    </w:rPr>
                    <w:t xml:space="preserve">Noul Plan de acțiune privind economia circulară pentru o </w:t>
                  </w:r>
                  <w:proofErr w:type="spellStart"/>
                  <w:r w:rsidRPr="00AA4CE9">
                    <w:rPr>
                      <w:sz w:val="20"/>
                      <w:szCs w:val="20"/>
                      <w:lang w:val="ro-RO"/>
                    </w:rPr>
                    <w:t>Europă</w:t>
                  </w:r>
                  <w:proofErr w:type="spellEnd"/>
                  <w:r w:rsidRPr="00AA4CE9">
                    <w:rPr>
                      <w:sz w:val="20"/>
                      <w:szCs w:val="20"/>
                      <w:lang w:val="ro-RO"/>
                    </w:rPr>
                    <w:t xml:space="preserve"> mai curată și mai competitivă </w:t>
                  </w:r>
                  <w:hyperlink r:id="rId15" w:anchor="ntr7-L_2020402RO.01005301-E0007" w:history="1">
                    <w:r w:rsidRPr="00AA4CE9">
                      <w:rPr>
                        <w:rStyle w:val="Hyperlink"/>
                        <w:color w:val="337AB7"/>
                        <w:sz w:val="20"/>
                        <w:szCs w:val="20"/>
                        <w:lang w:val="ro-RO"/>
                      </w:rPr>
                      <w:t>(</w:t>
                    </w:r>
                    <w:r w:rsidRPr="00AA4CE9">
                      <w:rPr>
                        <w:rStyle w:val="oj-super"/>
                        <w:color w:val="337AB7"/>
                        <w:sz w:val="20"/>
                        <w:szCs w:val="20"/>
                        <w:vertAlign w:val="superscript"/>
                        <w:lang w:val="ro-RO"/>
                      </w:rPr>
                      <w:t>7</w:t>
                    </w:r>
                    <w:r w:rsidRPr="00AA4CE9">
                      <w:rPr>
                        <w:rStyle w:val="Hyperlink"/>
                        <w:color w:val="337AB7"/>
                        <w:sz w:val="20"/>
                        <w:szCs w:val="20"/>
                        <w:lang w:val="ro-RO"/>
                      </w:rPr>
                      <w:t>)</w:t>
                    </w:r>
                  </w:hyperlink>
                  <w:r w:rsidRPr="00AA4CE9">
                    <w:rPr>
                      <w:sz w:val="20"/>
                      <w:szCs w:val="20"/>
                      <w:lang w:val="ro-RO"/>
                    </w:rPr>
                    <w:t>, adoptat la 11 martie 2020, prevede că cerințele privind sustenabilitatea, posibilitatea de reciclare și conținutul de materiale reciclate vor fi incluse mai sistematic în criteriile de acordare a etichetei ecologice a UE.</w:t>
                  </w:r>
                </w:p>
              </w:tc>
            </w:tr>
          </w:tbl>
          <w:p w14:paraId="1E400B3F" w14:textId="77777777" w:rsidR="002379B0" w:rsidRPr="00AA4CE9" w:rsidRDefault="002379B0" w:rsidP="002379B0">
            <w:pPr>
              <w:shd w:val="clear" w:color="auto" w:fill="FFFFFF"/>
              <w:spacing w:after="0" w:line="240" w:lineRule="auto"/>
              <w:rPr>
                <w:rFonts w:ascii="Times New Roman" w:eastAsia="Times New Roman" w:hAnsi="Times New Roman" w:cs="Times New Roman"/>
                <w:vanish/>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C3C2B" w14:textId="77777777" w:rsidR="002379B0" w:rsidRPr="00AA4CE9" w:rsidRDefault="002379B0" w:rsidP="002379B0">
            <w:pPr>
              <w:shd w:val="clear" w:color="auto" w:fill="FFFFFF"/>
              <w:spacing w:after="0" w:line="240" w:lineRule="auto"/>
              <w:ind w:firstLine="567"/>
              <w:jc w:val="both"/>
              <w:rPr>
                <w:rFonts w:ascii="Times New Roman" w:eastAsia="Times New Roman" w:hAnsi="Times New Roman" w:cs="Times New Roman"/>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D04A6" w14:textId="4488DD90" w:rsidR="002379B0" w:rsidRPr="00AA4CE9" w:rsidRDefault="002379B0" w:rsidP="002379B0">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85C00" w14:textId="77777777" w:rsidR="002379B0" w:rsidRPr="00AA4CE9" w:rsidRDefault="002379B0" w:rsidP="002379B0">
            <w:pPr>
              <w:spacing w:after="0" w:line="240" w:lineRule="auto"/>
              <w:jc w:val="both"/>
              <w:rPr>
                <w:rFonts w:ascii="Times New Roman" w:eastAsia="Times New Roman" w:hAnsi="Times New Roman" w:cs="Times New Roman"/>
                <w:sz w:val="20"/>
                <w:szCs w:val="20"/>
                <w:lang w:val="ro-RO" w:eastAsia="ru-RU"/>
              </w:rPr>
            </w:pPr>
          </w:p>
        </w:tc>
      </w:tr>
      <w:tr w:rsidR="00827595" w:rsidRPr="00AA4CE9" w14:paraId="441FEB3F"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W w:w="5000" w:type="pct"/>
              <w:tblLayout w:type="fixed"/>
              <w:tblCellMar>
                <w:left w:w="0" w:type="dxa"/>
                <w:right w:w="0" w:type="dxa"/>
              </w:tblCellMar>
              <w:tblLook w:val="04A0" w:firstRow="1" w:lastRow="0" w:firstColumn="1" w:lastColumn="0" w:noHBand="0" w:noVBand="1"/>
            </w:tblPr>
            <w:tblGrid>
              <w:gridCol w:w="277"/>
              <w:gridCol w:w="4890"/>
            </w:tblGrid>
            <w:tr w:rsidR="00827595" w:rsidRPr="00100EB1" w14:paraId="623C045B" w14:textId="77777777" w:rsidTr="00BD5E81">
              <w:tc>
                <w:tcPr>
                  <w:tcW w:w="334" w:type="dxa"/>
                  <w:hideMark/>
                </w:tcPr>
                <w:p w14:paraId="5C5F4C14" w14:textId="77777777" w:rsidR="00827595" w:rsidRPr="00AA4CE9" w:rsidRDefault="00827595" w:rsidP="00827595">
                  <w:pPr>
                    <w:pStyle w:val="oj-normal"/>
                    <w:spacing w:before="120" w:beforeAutospacing="0" w:after="0" w:afterAutospacing="0"/>
                    <w:jc w:val="both"/>
                    <w:rPr>
                      <w:sz w:val="20"/>
                      <w:szCs w:val="20"/>
                      <w:lang w:val="ro-RO"/>
                    </w:rPr>
                  </w:pPr>
                  <w:r w:rsidRPr="00AA4CE9">
                    <w:rPr>
                      <w:sz w:val="20"/>
                      <w:szCs w:val="20"/>
                      <w:lang w:val="ro-RO"/>
                    </w:rPr>
                    <w:t>(12)</w:t>
                  </w:r>
                </w:p>
              </w:tc>
              <w:tc>
                <w:tcPr>
                  <w:tcW w:w="5959" w:type="dxa"/>
                  <w:hideMark/>
                </w:tcPr>
                <w:p w14:paraId="4EF6843D" w14:textId="77777777" w:rsidR="00827595" w:rsidRPr="00AA4CE9" w:rsidRDefault="00827595" w:rsidP="00827595">
                  <w:pPr>
                    <w:pStyle w:val="oj-normal"/>
                    <w:spacing w:before="120" w:beforeAutospacing="0" w:after="0" w:afterAutospacing="0"/>
                    <w:jc w:val="both"/>
                    <w:rPr>
                      <w:sz w:val="20"/>
                      <w:szCs w:val="20"/>
                      <w:lang w:val="ro-RO"/>
                    </w:rPr>
                  </w:pPr>
                  <w:r w:rsidRPr="00AA4CE9">
                    <w:rPr>
                      <w:sz w:val="20"/>
                      <w:szCs w:val="20"/>
                      <w:lang w:val="ro-RO"/>
                    </w:rPr>
                    <w:t xml:space="preserve">Criteriile revizuite de acordare a etichetei ecologice a UE pentru produse de hârtie tipărită, produse de papetărie din hârtie și sacoșe din hârtie ar trebui să vizeze, în special, utilizarea produselor pe bază de hârtie fabricate într-un mod mai sustenabil și care provin din păduri gestionate în mod durabil sau din materiale reciclate. Noile criterii ar trebui să se bazeze pe o abordare de analiză a ciclului de viață și să urmărească promovarea proceselor de fabricație eficiente din punct de vedere energetic și reducerea emisiilor de compuși organici volatili (COV) care contribuie la oxidarea fotochimică, toxicitatea pentru om, epuizarea resurselor abiotice, </w:t>
                  </w:r>
                  <w:proofErr w:type="spellStart"/>
                  <w:r w:rsidRPr="00AA4CE9">
                    <w:rPr>
                      <w:sz w:val="20"/>
                      <w:szCs w:val="20"/>
                      <w:lang w:val="ro-RO"/>
                    </w:rPr>
                    <w:t>eutrofizare</w:t>
                  </w:r>
                  <w:proofErr w:type="spellEnd"/>
                  <w:r w:rsidRPr="00AA4CE9">
                    <w:rPr>
                      <w:sz w:val="20"/>
                      <w:szCs w:val="20"/>
                      <w:lang w:val="ro-RO"/>
                    </w:rPr>
                    <w:t xml:space="preserve">, </w:t>
                  </w:r>
                  <w:proofErr w:type="spellStart"/>
                  <w:r w:rsidRPr="00AA4CE9">
                    <w:rPr>
                      <w:sz w:val="20"/>
                      <w:szCs w:val="20"/>
                      <w:lang w:val="ro-RO"/>
                    </w:rPr>
                    <w:t>acidifiere</w:t>
                  </w:r>
                  <w:proofErr w:type="spellEnd"/>
                  <w:r w:rsidRPr="00AA4CE9">
                    <w:rPr>
                      <w:sz w:val="20"/>
                      <w:szCs w:val="20"/>
                      <w:lang w:val="ro-RO"/>
                    </w:rPr>
                    <w:t xml:space="preserve"> și schimbările climatice. Criteriile revizuite ar trebui să limiteze utilizarea substanțelor periculoase, să abordeze emisiile generate în timpul procesului de tipărire, să reducă cantitatea de deșeuri de hârtie </w:t>
                  </w:r>
                  <w:r w:rsidRPr="00AA4CE9">
                    <w:rPr>
                      <w:sz w:val="20"/>
                      <w:szCs w:val="20"/>
                      <w:lang w:val="ro-RO"/>
                    </w:rPr>
                    <w:lastRenderedPageBreak/>
                    <w:t>generate într-un proces și să sporească posibilitățile de reciclare a produselor, ceea ce contribuie la facilitarea tranziției către o economie mai circulară.</w:t>
                  </w:r>
                </w:p>
              </w:tc>
            </w:tr>
          </w:tbl>
          <w:p w14:paraId="5E183B4B" w14:textId="77777777" w:rsidR="00827595" w:rsidRPr="00AA4CE9" w:rsidRDefault="00827595" w:rsidP="00827595">
            <w:pPr>
              <w:shd w:val="clear" w:color="auto" w:fill="FFFFFF"/>
              <w:spacing w:after="0" w:line="240" w:lineRule="auto"/>
              <w:rPr>
                <w:rFonts w:ascii="Times New Roman" w:eastAsia="Times New Roman" w:hAnsi="Times New Roman" w:cs="Times New Roman"/>
                <w:vanish/>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78688" w14:textId="77777777" w:rsidR="00827595" w:rsidRPr="00AA4CE9" w:rsidRDefault="00827595" w:rsidP="00827595">
            <w:pPr>
              <w:shd w:val="clear" w:color="auto" w:fill="FFFFFF"/>
              <w:spacing w:after="0" w:line="240" w:lineRule="auto"/>
              <w:ind w:firstLine="567"/>
              <w:jc w:val="both"/>
              <w:rPr>
                <w:rFonts w:ascii="Times New Roman" w:eastAsia="Times New Roman" w:hAnsi="Times New Roman" w:cs="Times New Roman"/>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10AE3" w14:textId="3A8CD7AF" w:rsidR="00827595" w:rsidRPr="00AA4CE9" w:rsidRDefault="00827595" w:rsidP="00827595">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B8D7F" w14:textId="77777777" w:rsidR="00827595" w:rsidRPr="00AA4CE9" w:rsidRDefault="00827595" w:rsidP="00827595">
            <w:pPr>
              <w:spacing w:after="0" w:line="240" w:lineRule="auto"/>
              <w:jc w:val="both"/>
              <w:rPr>
                <w:rFonts w:ascii="Times New Roman" w:eastAsia="Times New Roman" w:hAnsi="Times New Roman" w:cs="Times New Roman"/>
                <w:sz w:val="20"/>
                <w:szCs w:val="20"/>
                <w:lang w:val="ro-RO" w:eastAsia="ru-RU"/>
              </w:rPr>
            </w:pPr>
          </w:p>
        </w:tc>
      </w:tr>
      <w:tr w:rsidR="00827595" w:rsidRPr="00AA4CE9" w14:paraId="66B024EC" w14:textId="77777777" w:rsidTr="007F51D0">
        <w:trPr>
          <w:trHeight w:val="731"/>
          <w:hidden/>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336F5" w14:textId="77777777" w:rsidR="00827595" w:rsidRPr="00AA4CE9" w:rsidRDefault="00827595" w:rsidP="00827595">
            <w:pPr>
              <w:shd w:val="clear" w:color="auto" w:fill="FFFFFF"/>
              <w:rPr>
                <w:rFonts w:ascii="Times New Roman" w:hAnsi="Times New Roman" w:cs="Times New Roman"/>
                <w:vanish/>
                <w:color w:val="000000"/>
                <w:sz w:val="20"/>
                <w:szCs w:val="20"/>
                <w:lang w:val="ro-RO"/>
              </w:rPr>
            </w:pPr>
          </w:p>
          <w:tbl>
            <w:tblPr>
              <w:tblW w:w="5000" w:type="pct"/>
              <w:tblLayout w:type="fixed"/>
              <w:tblCellMar>
                <w:left w:w="0" w:type="dxa"/>
                <w:right w:w="0" w:type="dxa"/>
              </w:tblCellMar>
              <w:tblLook w:val="04A0" w:firstRow="1" w:lastRow="0" w:firstColumn="1" w:lastColumn="0" w:noHBand="0" w:noVBand="1"/>
            </w:tblPr>
            <w:tblGrid>
              <w:gridCol w:w="277"/>
              <w:gridCol w:w="4890"/>
            </w:tblGrid>
            <w:tr w:rsidR="00827595" w:rsidRPr="00100EB1" w14:paraId="6E9BDA92" w14:textId="77777777" w:rsidTr="00BD5E81">
              <w:tc>
                <w:tcPr>
                  <w:tcW w:w="334" w:type="dxa"/>
                  <w:hideMark/>
                </w:tcPr>
                <w:p w14:paraId="4E200448" w14:textId="77777777" w:rsidR="00827595" w:rsidRPr="00AA4CE9" w:rsidRDefault="00827595" w:rsidP="00827595">
                  <w:pPr>
                    <w:pStyle w:val="oj-normal"/>
                    <w:spacing w:before="120" w:beforeAutospacing="0" w:after="0" w:afterAutospacing="0"/>
                    <w:jc w:val="both"/>
                    <w:rPr>
                      <w:sz w:val="20"/>
                      <w:szCs w:val="20"/>
                      <w:lang w:val="ro-RO"/>
                    </w:rPr>
                  </w:pPr>
                  <w:r w:rsidRPr="00AA4CE9">
                    <w:rPr>
                      <w:sz w:val="20"/>
                      <w:szCs w:val="20"/>
                      <w:lang w:val="ro-RO"/>
                    </w:rPr>
                    <w:t>(13)</w:t>
                  </w:r>
                </w:p>
              </w:tc>
              <w:tc>
                <w:tcPr>
                  <w:tcW w:w="5959" w:type="dxa"/>
                  <w:hideMark/>
                </w:tcPr>
                <w:p w14:paraId="3D512F99" w14:textId="77777777" w:rsidR="00827595" w:rsidRPr="00AA4CE9" w:rsidRDefault="00827595" w:rsidP="00827595">
                  <w:pPr>
                    <w:pStyle w:val="oj-normal"/>
                    <w:spacing w:before="120" w:beforeAutospacing="0" w:after="0" w:afterAutospacing="0"/>
                    <w:jc w:val="both"/>
                    <w:rPr>
                      <w:sz w:val="20"/>
                      <w:szCs w:val="20"/>
                      <w:lang w:val="ro-RO"/>
                    </w:rPr>
                  </w:pPr>
                  <w:r w:rsidRPr="00AA4CE9">
                    <w:rPr>
                      <w:sz w:val="20"/>
                      <w:szCs w:val="20"/>
                      <w:lang w:val="ro-RO"/>
                    </w:rPr>
                    <w:t>Noile criterii, precum și cerințele de evaluare și de verificare aferente pentru fiecare categorie de produse ar trebui să rămână valabile până la 31 decembrie 2028, luând în considerare ciclul de inovare pentru cele două categorii de produse.</w:t>
                  </w:r>
                </w:p>
              </w:tc>
            </w:tr>
          </w:tbl>
          <w:p w14:paraId="2C5C0B33" w14:textId="77777777" w:rsidR="00827595" w:rsidRPr="00AA4CE9" w:rsidRDefault="00827595" w:rsidP="00827595">
            <w:pPr>
              <w:shd w:val="clear" w:color="auto" w:fill="FFFFFF"/>
              <w:spacing w:after="0" w:line="240" w:lineRule="auto"/>
              <w:rPr>
                <w:rFonts w:ascii="Times New Roman" w:eastAsia="Times New Roman" w:hAnsi="Times New Roman" w:cs="Times New Roman"/>
                <w:vanish/>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66816" w14:textId="77777777" w:rsidR="00827595" w:rsidRPr="00AA4CE9" w:rsidRDefault="00827595" w:rsidP="00827595">
            <w:pPr>
              <w:shd w:val="clear" w:color="auto" w:fill="FFFFFF"/>
              <w:spacing w:after="0" w:line="240" w:lineRule="auto"/>
              <w:ind w:firstLine="567"/>
              <w:jc w:val="both"/>
              <w:rPr>
                <w:rFonts w:ascii="Times New Roman" w:eastAsia="Times New Roman" w:hAnsi="Times New Roman" w:cs="Times New Roman"/>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3F58C" w14:textId="483B2B31" w:rsidR="00827595" w:rsidRPr="00AA4CE9" w:rsidRDefault="00827595" w:rsidP="00827595">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FE8BB" w14:textId="77777777" w:rsidR="00827595" w:rsidRPr="00AA4CE9" w:rsidRDefault="00827595" w:rsidP="00827595">
            <w:pPr>
              <w:spacing w:after="0" w:line="240" w:lineRule="auto"/>
              <w:jc w:val="both"/>
              <w:rPr>
                <w:rFonts w:ascii="Times New Roman" w:eastAsia="Times New Roman" w:hAnsi="Times New Roman" w:cs="Times New Roman"/>
                <w:sz w:val="20"/>
                <w:szCs w:val="20"/>
                <w:lang w:val="ro-RO" w:eastAsia="ru-RU"/>
              </w:rPr>
            </w:pPr>
          </w:p>
        </w:tc>
      </w:tr>
      <w:tr w:rsidR="00827595" w:rsidRPr="00AA4CE9" w14:paraId="74710F05"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W w:w="5000" w:type="pct"/>
              <w:tblLayout w:type="fixed"/>
              <w:tblCellMar>
                <w:left w:w="0" w:type="dxa"/>
                <w:right w:w="0" w:type="dxa"/>
              </w:tblCellMar>
              <w:tblLook w:val="04A0" w:firstRow="1" w:lastRow="0" w:firstColumn="1" w:lastColumn="0" w:noHBand="0" w:noVBand="1"/>
            </w:tblPr>
            <w:tblGrid>
              <w:gridCol w:w="277"/>
              <w:gridCol w:w="4890"/>
            </w:tblGrid>
            <w:tr w:rsidR="00827595" w:rsidRPr="00100EB1" w14:paraId="4D30010B" w14:textId="77777777" w:rsidTr="00BD5E81">
              <w:tc>
                <w:tcPr>
                  <w:tcW w:w="334" w:type="dxa"/>
                  <w:hideMark/>
                </w:tcPr>
                <w:p w14:paraId="57BC72DA" w14:textId="77777777" w:rsidR="00827595" w:rsidRPr="00AA4CE9" w:rsidRDefault="00827595" w:rsidP="00827595">
                  <w:pPr>
                    <w:spacing w:before="120"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sz w:val="20"/>
                      <w:szCs w:val="20"/>
                      <w:lang w:val="ro-RO" w:eastAsia="ru-RU"/>
                    </w:rPr>
                    <w:t>(14)</w:t>
                  </w:r>
                </w:p>
              </w:tc>
              <w:tc>
                <w:tcPr>
                  <w:tcW w:w="5959" w:type="dxa"/>
                  <w:hideMark/>
                </w:tcPr>
                <w:p w14:paraId="738EED3C" w14:textId="77777777" w:rsidR="00827595" w:rsidRPr="00AA4CE9" w:rsidRDefault="00827595" w:rsidP="00827595">
                  <w:pPr>
                    <w:spacing w:before="120"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sz w:val="20"/>
                      <w:szCs w:val="20"/>
                      <w:lang w:val="ro-RO" w:eastAsia="ru-RU"/>
                    </w:rPr>
                    <w:t>Din motive de securitate juridică, Deciziile 2012/481/UE și 2014/256/UE ar trebui abrogate.</w:t>
                  </w:r>
                </w:p>
              </w:tc>
            </w:tr>
          </w:tbl>
          <w:p w14:paraId="1A710716" w14:textId="77777777" w:rsidR="00827595" w:rsidRPr="00AA4CE9" w:rsidRDefault="00827595" w:rsidP="00827595">
            <w:pPr>
              <w:shd w:val="clear" w:color="auto" w:fill="FFFFFF"/>
              <w:rPr>
                <w:rFonts w:ascii="Times New Roman" w:hAnsi="Times New Roman" w:cs="Times New Roman"/>
                <w:vanish/>
                <w:color w:val="000000"/>
                <w:sz w:val="20"/>
                <w:szCs w:val="20"/>
                <w:lang w:val="ro-RO"/>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99016" w14:textId="77777777" w:rsidR="00827595" w:rsidRPr="00AA4CE9" w:rsidRDefault="00827595" w:rsidP="00827595">
            <w:pPr>
              <w:shd w:val="clear" w:color="auto" w:fill="FFFFFF"/>
              <w:spacing w:after="0" w:line="240" w:lineRule="auto"/>
              <w:ind w:firstLine="567"/>
              <w:jc w:val="both"/>
              <w:rPr>
                <w:rFonts w:ascii="Times New Roman" w:eastAsia="Times New Roman" w:hAnsi="Times New Roman" w:cs="Times New Roman"/>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98591" w14:textId="20F4CFBE" w:rsidR="00827595" w:rsidRPr="00AA4CE9" w:rsidRDefault="00827595" w:rsidP="00827595">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5E2F8" w14:textId="77777777" w:rsidR="00827595" w:rsidRPr="00AA4CE9" w:rsidRDefault="00827595" w:rsidP="00827595">
            <w:pPr>
              <w:spacing w:after="0" w:line="240" w:lineRule="auto"/>
              <w:jc w:val="both"/>
              <w:rPr>
                <w:rFonts w:ascii="Times New Roman" w:eastAsia="Times New Roman" w:hAnsi="Times New Roman" w:cs="Times New Roman"/>
                <w:sz w:val="20"/>
                <w:szCs w:val="20"/>
                <w:lang w:val="ro-RO" w:eastAsia="ru-RU"/>
              </w:rPr>
            </w:pPr>
          </w:p>
        </w:tc>
      </w:tr>
      <w:tr w:rsidR="00E206DF" w:rsidRPr="00AA4CE9" w14:paraId="001EFEBC"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W w:w="5000" w:type="pct"/>
              <w:tblLayout w:type="fixed"/>
              <w:tblCellMar>
                <w:left w:w="0" w:type="dxa"/>
                <w:right w:w="0" w:type="dxa"/>
              </w:tblCellMar>
              <w:tblLook w:val="04A0" w:firstRow="1" w:lastRow="0" w:firstColumn="1" w:lastColumn="0" w:noHBand="0" w:noVBand="1"/>
            </w:tblPr>
            <w:tblGrid>
              <w:gridCol w:w="277"/>
              <w:gridCol w:w="4890"/>
            </w:tblGrid>
            <w:tr w:rsidR="00E206DF" w:rsidRPr="00100EB1" w14:paraId="5E3818E3" w14:textId="77777777" w:rsidTr="00BD5E81">
              <w:tc>
                <w:tcPr>
                  <w:tcW w:w="334" w:type="dxa"/>
                  <w:hideMark/>
                </w:tcPr>
                <w:p w14:paraId="73ECF9BE" w14:textId="77777777" w:rsidR="00E206DF" w:rsidRPr="00AA4CE9" w:rsidRDefault="00E206DF" w:rsidP="00E206DF">
                  <w:pPr>
                    <w:spacing w:before="120"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sz w:val="20"/>
                      <w:szCs w:val="20"/>
                      <w:lang w:val="ro-RO" w:eastAsia="ru-RU"/>
                    </w:rPr>
                    <w:t>(15)</w:t>
                  </w:r>
                </w:p>
              </w:tc>
              <w:tc>
                <w:tcPr>
                  <w:tcW w:w="5959" w:type="dxa"/>
                  <w:hideMark/>
                </w:tcPr>
                <w:p w14:paraId="6535DBA4" w14:textId="77777777" w:rsidR="00E206DF" w:rsidRPr="00AA4CE9" w:rsidRDefault="00E206DF" w:rsidP="00E206DF">
                  <w:pPr>
                    <w:spacing w:before="120"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sz w:val="20"/>
                      <w:szCs w:val="20"/>
                      <w:lang w:val="ro-RO" w:eastAsia="ru-RU"/>
                    </w:rPr>
                    <w:t>Ar trebui să se acorde o perioadă de tranziție în cazul producătorilor ai căror produse au primit eticheta ecologică a UE pentru produse de hârtie tipărită sau produse din hârtie prelucrată pe baza criteriilor stabilite în Decizia 2012/481/UE, respectiv Decizia 2014/256/UE, astfel încât aceștia să aibă la dispoziție suficient timp pentru a-și adapta produsele în vederea îndeplinirii noilor criterii și cerințe. Pentru o perioadă limitată după adoptarea prezentei decizii, producătorii ar trebui, de asemenea, să poată depune cereri bazate fie pe vechile criterii stabilite prin deciziile sus-menționate, fie pe noile criterii stabilite prin prezenta decizie. Ar trebui să se permită utilizarea timp de 18 luni de la data adoptării prezentei decizii a etichetelor ecologice ale UE acordate în conformitate cu criteriile stabilite într-una din vechile decizii.</w:t>
                  </w:r>
                </w:p>
              </w:tc>
            </w:tr>
          </w:tbl>
          <w:p w14:paraId="7F507D15" w14:textId="77777777" w:rsidR="00E206DF" w:rsidRPr="00AA4CE9" w:rsidRDefault="00E206DF" w:rsidP="00E206DF">
            <w:pPr>
              <w:shd w:val="clear" w:color="auto" w:fill="FFFFFF"/>
              <w:rPr>
                <w:rFonts w:ascii="Times New Roman" w:hAnsi="Times New Roman" w:cs="Times New Roman"/>
                <w:vanish/>
                <w:color w:val="000000"/>
                <w:sz w:val="20"/>
                <w:szCs w:val="20"/>
                <w:lang w:val="ro-RO"/>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B9D38" w14:textId="77777777" w:rsidR="00E206DF" w:rsidRPr="00AA4CE9" w:rsidRDefault="00E206DF" w:rsidP="0019651B">
            <w:pPr>
              <w:shd w:val="clear" w:color="auto" w:fill="FFFFFF"/>
              <w:spacing w:after="0" w:line="240" w:lineRule="auto"/>
              <w:ind w:firstLine="567"/>
              <w:jc w:val="both"/>
              <w:rPr>
                <w:rFonts w:ascii="Times New Roman" w:eastAsia="Times New Roman" w:hAnsi="Times New Roman" w:cs="Times New Roman"/>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B3A4B" w14:textId="6AD276CD" w:rsidR="00E206DF" w:rsidRPr="00AA4CE9" w:rsidRDefault="00827595" w:rsidP="0019651B">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83DFD" w14:textId="77777777" w:rsidR="00E206DF" w:rsidRPr="00AA4CE9" w:rsidRDefault="00E206DF" w:rsidP="0019651B">
            <w:pPr>
              <w:spacing w:after="0" w:line="240" w:lineRule="auto"/>
              <w:jc w:val="both"/>
              <w:rPr>
                <w:rFonts w:ascii="Times New Roman" w:eastAsia="Times New Roman" w:hAnsi="Times New Roman" w:cs="Times New Roman"/>
                <w:sz w:val="20"/>
                <w:szCs w:val="20"/>
                <w:lang w:val="ro-RO" w:eastAsia="ru-RU"/>
              </w:rPr>
            </w:pPr>
          </w:p>
        </w:tc>
      </w:tr>
      <w:tr w:rsidR="00827595" w:rsidRPr="00AA4CE9" w14:paraId="789657A0" w14:textId="77777777" w:rsidTr="007F51D0">
        <w:trPr>
          <w:trHeight w:val="731"/>
          <w:hidden/>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F8EEA" w14:textId="77777777" w:rsidR="00827595" w:rsidRPr="00AA4CE9" w:rsidRDefault="00827595" w:rsidP="00827595">
            <w:pPr>
              <w:shd w:val="clear" w:color="auto" w:fill="FFFFFF"/>
              <w:spacing w:after="0" w:line="240" w:lineRule="auto"/>
              <w:rPr>
                <w:rFonts w:ascii="Times New Roman" w:eastAsia="Times New Roman" w:hAnsi="Times New Roman" w:cs="Times New Roman"/>
                <w:vanish/>
                <w:color w:val="000000"/>
                <w:sz w:val="20"/>
                <w:szCs w:val="20"/>
                <w:lang w:val="ro-RO" w:eastAsia="ru-RU"/>
              </w:rPr>
            </w:pPr>
          </w:p>
          <w:tbl>
            <w:tblPr>
              <w:tblW w:w="5000" w:type="pct"/>
              <w:tblLayout w:type="fixed"/>
              <w:tblCellMar>
                <w:left w:w="0" w:type="dxa"/>
                <w:right w:w="0" w:type="dxa"/>
              </w:tblCellMar>
              <w:tblLook w:val="04A0" w:firstRow="1" w:lastRow="0" w:firstColumn="1" w:lastColumn="0" w:noHBand="0" w:noVBand="1"/>
            </w:tblPr>
            <w:tblGrid>
              <w:gridCol w:w="277"/>
              <w:gridCol w:w="4890"/>
            </w:tblGrid>
            <w:tr w:rsidR="00827595" w:rsidRPr="00100EB1" w14:paraId="2B015E3B" w14:textId="77777777" w:rsidTr="00BD5E81">
              <w:tc>
                <w:tcPr>
                  <w:tcW w:w="334" w:type="dxa"/>
                  <w:hideMark/>
                </w:tcPr>
                <w:p w14:paraId="63FA92AE" w14:textId="77777777" w:rsidR="00827595" w:rsidRPr="00AA4CE9" w:rsidRDefault="00827595" w:rsidP="00827595">
                  <w:pPr>
                    <w:spacing w:before="120"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sz w:val="20"/>
                      <w:szCs w:val="20"/>
                      <w:lang w:val="ro-RO" w:eastAsia="ru-RU"/>
                    </w:rPr>
                    <w:t>(16)</w:t>
                  </w:r>
                </w:p>
              </w:tc>
              <w:tc>
                <w:tcPr>
                  <w:tcW w:w="5959" w:type="dxa"/>
                  <w:hideMark/>
                </w:tcPr>
                <w:p w14:paraId="1ED9F7BA" w14:textId="77777777" w:rsidR="00827595" w:rsidRPr="00AA4CE9" w:rsidRDefault="00827595" w:rsidP="00827595">
                  <w:pPr>
                    <w:spacing w:before="120"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sz w:val="20"/>
                      <w:szCs w:val="20"/>
                      <w:lang w:val="ro-RO" w:eastAsia="ru-RU"/>
                    </w:rPr>
                    <w:t>Măsurile prevăzute în prezenta decizie sunt conforme cu avizul comitetului instituit prin articolul 16 din Regulamentul (CE) nr. 66/2010,</w:t>
                  </w:r>
                </w:p>
              </w:tc>
            </w:tr>
          </w:tbl>
          <w:p w14:paraId="75A91EAC" w14:textId="77777777" w:rsidR="00827595" w:rsidRPr="00AA4CE9" w:rsidRDefault="00827595" w:rsidP="00827595">
            <w:pPr>
              <w:shd w:val="clear" w:color="auto" w:fill="FFFFFF"/>
              <w:rPr>
                <w:rFonts w:ascii="Times New Roman" w:hAnsi="Times New Roman" w:cs="Times New Roman"/>
                <w:vanish/>
                <w:color w:val="000000"/>
                <w:sz w:val="20"/>
                <w:szCs w:val="20"/>
                <w:lang w:val="ro-RO"/>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AB5E6" w14:textId="77777777" w:rsidR="00827595" w:rsidRPr="00AA4CE9" w:rsidRDefault="00827595" w:rsidP="00827595">
            <w:pPr>
              <w:shd w:val="clear" w:color="auto" w:fill="FFFFFF"/>
              <w:spacing w:after="0" w:line="240" w:lineRule="auto"/>
              <w:ind w:firstLine="567"/>
              <w:jc w:val="both"/>
              <w:rPr>
                <w:rFonts w:ascii="Times New Roman" w:eastAsia="Times New Roman" w:hAnsi="Times New Roman" w:cs="Times New Roman"/>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13DDA" w14:textId="6882198A" w:rsidR="00827595" w:rsidRPr="00AA4CE9" w:rsidRDefault="00827595" w:rsidP="00827595">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EB36F" w14:textId="77777777" w:rsidR="00827595" w:rsidRPr="00AA4CE9" w:rsidRDefault="00827595" w:rsidP="00827595">
            <w:pPr>
              <w:spacing w:after="0" w:line="240" w:lineRule="auto"/>
              <w:jc w:val="both"/>
              <w:rPr>
                <w:rFonts w:ascii="Times New Roman" w:eastAsia="Times New Roman" w:hAnsi="Times New Roman" w:cs="Times New Roman"/>
                <w:sz w:val="20"/>
                <w:szCs w:val="20"/>
                <w:lang w:val="ro-RO" w:eastAsia="ru-RU"/>
              </w:rPr>
            </w:pPr>
          </w:p>
        </w:tc>
      </w:tr>
      <w:tr w:rsidR="00827595" w:rsidRPr="00AA4CE9" w14:paraId="2370A194" w14:textId="77777777" w:rsidTr="007F51D0">
        <w:trPr>
          <w:trHeight w:val="356"/>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48882" w14:textId="3CFA696C" w:rsidR="00827595" w:rsidRPr="00AA4CE9" w:rsidRDefault="00827595" w:rsidP="00827595">
            <w:pPr>
              <w:shd w:val="clear" w:color="auto" w:fill="FFFFFF"/>
              <w:spacing w:after="0" w:line="240" w:lineRule="auto"/>
              <w:rPr>
                <w:rFonts w:ascii="Times New Roman" w:eastAsia="Times New Roman" w:hAnsi="Times New Roman" w:cs="Times New Roman"/>
                <w:vanish/>
                <w:color w:val="000000"/>
                <w:sz w:val="20"/>
                <w:szCs w:val="20"/>
                <w:lang w:val="ro-RO" w:eastAsia="ru-RU"/>
              </w:rPr>
            </w:pPr>
            <w:r w:rsidRPr="00AA4CE9">
              <w:rPr>
                <w:rFonts w:ascii="Times New Roman" w:hAnsi="Times New Roman" w:cs="Times New Roman"/>
                <w:color w:val="000000"/>
                <w:sz w:val="20"/>
                <w:szCs w:val="20"/>
                <w:shd w:val="clear" w:color="auto" w:fill="FFFFFF"/>
                <w:lang w:val="ro-RO"/>
              </w:rPr>
              <w:t>ADOPTĂ PREZENTA DECIZIE: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5D963" w14:textId="77777777" w:rsidR="00827595" w:rsidRPr="00AA4CE9" w:rsidRDefault="00827595" w:rsidP="00827595">
            <w:pPr>
              <w:shd w:val="clear" w:color="auto" w:fill="FFFFFF"/>
              <w:spacing w:after="0" w:line="240" w:lineRule="auto"/>
              <w:ind w:firstLine="567"/>
              <w:jc w:val="both"/>
              <w:rPr>
                <w:rFonts w:ascii="Times New Roman" w:eastAsia="Times New Roman" w:hAnsi="Times New Roman" w:cs="Times New Roman"/>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195F7" w14:textId="621AB087" w:rsidR="00827595" w:rsidRPr="00AA4CE9" w:rsidRDefault="00827595" w:rsidP="00827595">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2E6E4" w14:textId="77777777" w:rsidR="00827595" w:rsidRPr="00AA4CE9" w:rsidRDefault="00827595" w:rsidP="00827595">
            <w:pPr>
              <w:spacing w:after="0" w:line="240" w:lineRule="auto"/>
              <w:jc w:val="both"/>
              <w:rPr>
                <w:rFonts w:ascii="Times New Roman" w:eastAsia="Times New Roman" w:hAnsi="Times New Roman" w:cs="Times New Roman"/>
                <w:sz w:val="20"/>
                <w:szCs w:val="20"/>
                <w:lang w:val="ro-RO" w:eastAsia="ru-RU"/>
              </w:rPr>
            </w:pPr>
          </w:p>
        </w:tc>
      </w:tr>
      <w:tr w:rsidR="005D0B19" w:rsidRPr="00AA4CE9" w14:paraId="7B93B4F3"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DF810" w14:textId="77777777" w:rsidR="005D0B19" w:rsidRPr="00AA4CE9" w:rsidRDefault="005D0B19" w:rsidP="005D0B19">
            <w:pPr>
              <w:shd w:val="clear" w:color="auto" w:fill="FFFFFF"/>
              <w:spacing w:after="0" w:line="240" w:lineRule="auto"/>
              <w:rPr>
                <w:rFonts w:ascii="Times New Roman" w:hAnsi="Times New Roman" w:cs="Times New Roman"/>
                <w:sz w:val="20"/>
                <w:szCs w:val="20"/>
                <w:lang w:val="ro-RO"/>
              </w:rPr>
            </w:pPr>
            <w:r w:rsidRPr="00AA4CE9">
              <w:rPr>
                <w:rFonts w:ascii="Times New Roman" w:hAnsi="Times New Roman" w:cs="Times New Roman"/>
                <w:sz w:val="20"/>
                <w:szCs w:val="20"/>
                <w:lang w:val="ro-RO"/>
              </w:rPr>
              <w:t>Articolul 1</w:t>
            </w:r>
          </w:p>
          <w:p w14:paraId="01A79082" w14:textId="1CC251A9" w:rsidR="005D0B19" w:rsidRPr="00AA4CE9" w:rsidRDefault="005D0B19" w:rsidP="005D0B19">
            <w:pPr>
              <w:shd w:val="clear" w:color="auto" w:fill="FFFFFF"/>
              <w:spacing w:after="0" w:line="240" w:lineRule="auto"/>
              <w:jc w:val="both"/>
              <w:rPr>
                <w:rFonts w:ascii="Times New Roman" w:hAnsi="Times New Roman" w:cs="Times New Roman"/>
                <w:color w:val="000000"/>
                <w:sz w:val="20"/>
                <w:szCs w:val="20"/>
                <w:shd w:val="clear" w:color="auto" w:fill="FFFFFF"/>
                <w:lang w:val="ro-RO"/>
              </w:rPr>
            </w:pPr>
            <w:r w:rsidRPr="00AA4CE9">
              <w:rPr>
                <w:rFonts w:ascii="Times New Roman" w:hAnsi="Times New Roman" w:cs="Times New Roman"/>
                <w:sz w:val="20"/>
                <w:szCs w:val="20"/>
                <w:lang w:val="ro-RO"/>
              </w:rPr>
              <w:lastRenderedPageBreak/>
              <w:t>(1) Categoria de produse „produse de hârtie tipărită, produse de papetărie din hârtie și sacoșe din hârtie” cuprinde următoarele produse: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F8BE5" w14:textId="2D55029A" w:rsidR="005D0B19" w:rsidRPr="00AA4CE9" w:rsidRDefault="00AB40CD" w:rsidP="005D0B19">
            <w:pPr>
              <w:shd w:val="clear" w:color="auto" w:fill="FFFFFF"/>
              <w:spacing w:after="0" w:line="240" w:lineRule="auto"/>
              <w:ind w:firstLine="567"/>
              <w:jc w:val="both"/>
              <w:rPr>
                <w:rFonts w:ascii="Times New Roman" w:eastAsia="Times New Roman" w:hAnsi="Times New Roman" w:cs="Times New Roman"/>
                <w:color w:val="000000"/>
                <w:sz w:val="20"/>
                <w:szCs w:val="20"/>
                <w:lang w:val="ro-MD"/>
              </w:rPr>
            </w:pPr>
            <w:r w:rsidRPr="00AB40CD">
              <w:rPr>
                <w:rFonts w:ascii="Times New Roman" w:eastAsia="Times New Roman" w:hAnsi="Times New Roman" w:cs="Times New Roman"/>
                <w:b/>
                <w:bCs/>
                <w:color w:val="000000"/>
                <w:sz w:val="20"/>
                <w:szCs w:val="20"/>
                <w:lang w:val="ro-MD" w:eastAsia="ru-RU"/>
              </w:rPr>
              <w:lastRenderedPageBreak/>
              <w:t>1.</w:t>
            </w:r>
            <w:r w:rsidRPr="00AB40CD">
              <w:rPr>
                <w:rFonts w:ascii="Times New Roman" w:eastAsia="Times New Roman" w:hAnsi="Times New Roman" w:cs="Times New Roman"/>
                <w:b/>
                <w:bCs/>
                <w:color w:val="000000"/>
                <w:sz w:val="20"/>
                <w:szCs w:val="20"/>
                <w:lang w:val="ro-MD" w:eastAsia="ru-RU"/>
              </w:rPr>
              <w:tab/>
            </w:r>
            <w:r w:rsidRPr="00AB40CD">
              <w:rPr>
                <w:rFonts w:ascii="Times New Roman" w:eastAsia="Times New Roman" w:hAnsi="Times New Roman" w:cs="Times New Roman"/>
                <w:color w:val="000000"/>
                <w:sz w:val="20"/>
                <w:szCs w:val="20"/>
                <w:lang w:val="ro-MD" w:eastAsia="ru-RU"/>
              </w:rPr>
              <w:t>Categoria de produse „produse de hârtie tipărită, produse de papetărie din hârtie și sacoșe din hârtie” cuprinde următoarele produse: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67A4E" w14:textId="3831919B" w:rsidR="005D0B19" w:rsidRPr="00AA4CE9" w:rsidRDefault="005D0B19" w:rsidP="005D0B19">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EC476" w14:textId="77777777" w:rsidR="005D0B19" w:rsidRPr="00AA4CE9" w:rsidRDefault="005D0B19" w:rsidP="005D0B19">
            <w:pPr>
              <w:spacing w:after="0" w:line="240" w:lineRule="auto"/>
              <w:jc w:val="both"/>
              <w:rPr>
                <w:rFonts w:ascii="Times New Roman" w:eastAsia="Times New Roman" w:hAnsi="Times New Roman" w:cs="Times New Roman"/>
                <w:sz w:val="20"/>
                <w:szCs w:val="20"/>
                <w:lang w:val="ro-RO" w:eastAsia="ru-RU"/>
              </w:rPr>
            </w:pPr>
          </w:p>
        </w:tc>
      </w:tr>
      <w:tr w:rsidR="005D0B19" w:rsidRPr="00AA4CE9" w14:paraId="18CB6330"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32D619" w14:textId="27EE0504" w:rsidR="005D0B19" w:rsidRPr="00AA4CE9" w:rsidRDefault="005D0B19" w:rsidP="005D0B19">
            <w:pPr>
              <w:shd w:val="clear" w:color="auto" w:fill="FFFFFF"/>
              <w:spacing w:after="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(a) produse de hârtie tipărită cu un conținut de hârtie, carton sau substraturi pe bază de hârtie de cel puțin 90 % din greutate, cu excepția cărților, a cataloagelor, a pliantelor și a formularelor, care trebuie să aibă un conținut de hârtie, carton sau substraturi pe bază de hârtie de cel puțin 80 % din greutate. Se consideră că inserțiile, copertele și orice parte de hârtie tipărită a produsului final fac parte din produs, cu excepția inserțiilor libere (de exemplu, foile volante, autocolantele care pot fi îndepărtate) care sunt vândute sau furnizate împreună cu produsele de hârtie tipărită. În cazul în care se intenționează plasarea etichetei ecologice a UE pe inserțiile libere, acestea trebuie să îndeplinească cerințele din anexa la prezenta decizie. Inserțiile prinse de produsul de hârtie tipărită (care nu sunt destinate desprinderii de acesta) trebuie să respecte cerințele din anexa la prezenta decizie;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0DD6A" w14:textId="77777777" w:rsidR="00AB40CD" w:rsidRPr="00AB40CD" w:rsidRDefault="00AB40CD" w:rsidP="00AB40CD">
            <w:pPr>
              <w:shd w:val="clear" w:color="auto" w:fill="FFFFFF"/>
              <w:spacing w:after="0" w:line="240" w:lineRule="auto"/>
              <w:ind w:firstLine="567"/>
              <w:jc w:val="both"/>
              <w:rPr>
                <w:rFonts w:ascii="Times New Roman" w:eastAsia="Times New Roman" w:hAnsi="Times New Roman" w:cs="Times New Roman"/>
                <w:sz w:val="20"/>
                <w:szCs w:val="20"/>
                <w:lang w:val="ro-MD" w:eastAsia="ru-RU"/>
              </w:rPr>
            </w:pPr>
            <w:r w:rsidRPr="00AB40CD">
              <w:rPr>
                <w:rFonts w:ascii="Times New Roman" w:eastAsia="Times New Roman" w:hAnsi="Times New Roman" w:cs="Times New Roman"/>
                <w:b/>
                <w:bCs/>
                <w:sz w:val="20"/>
                <w:szCs w:val="20"/>
                <w:lang w:val="ro-MD" w:eastAsia="ru-RU"/>
              </w:rPr>
              <w:t>1.1.</w:t>
            </w:r>
            <w:r w:rsidRPr="00AB40CD">
              <w:rPr>
                <w:rFonts w:ascii="Times New Roman" w:eastAsia="Times New Roman" w:hAnsi="Times New Roman" w:cs="Times New Roman"/>
                <w:sz w:val="20"/>
                <w:szCs w:val="20"/>
                <w:lang w:val="ro-MD" w:eastAsia="ru-RU"/>
              </w:rPr>
              <w:t xml:space="preserve"> produse de hârtie tipărită cu un conținut de hârtie, carton sau substraturi pe bază de hârtie de cel puțin 90 % din greutate, cu excepția cărților, a cataloagelor, a pliantelor și a formularelor, care trebuie să aibă un conținut de hârtie, carton sau substraturi pe bază de hârtie de cel puțin 80 % din greutate. Se consideră că inserțiile, copertele și orice parte de hârtie tipărită a produsului final fac parte din produs, cu excepția inserțiilor libere (de exemplu, foile volante, autocolantele care pot fi îndepărtate) care sunt vândute sau furnizate împreună cu produsele de hârtie tipărită. În cazul în care se intenționează plasarea etichetei ecologice pe inserțiile libere, acestea trebuie să îndeplinească cerințele din anexa. Inserțiile prinse de produsul de hârtie tipărită (care nu sunt destinate desprinderii de acesta) trebuie să respecte cerințele din anexa;</w:t>
            </w:r>
          </w:p>
          <w:p w14:paraId="094C3B34" w14:textId="03BCB7B9" w:rsidR="005D0B19" w:rsidRPr="00AA4CE9" w:rsidRDefault="005D0B19" w:rsidP="005D0B19">
            <w:pPr>
              <w:shd w:val="clear" w:color="auto" w:fill="FFFFFF"/>
              <w:spacing w:after="0" w:line="240" w:lineRule="auto"/>
              <w:ind w:firstLine="567"/>
              <w:jc w:val="both"/>
              <w:rPr>
                <w:rFonts w:ascii="Times New Roman" w:eastAsia="Times New Roman" w:hAnsi="Times New Roman" w:cs="Times New Roman"/>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7DD42" w14:textId="60ABC69E" w:rsidR="005D0B19" w:rsidRPr="00AA4CE9" w:rsidRDefault="005D0B19" w:rsidP="005D0B19">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CA1" w14:textId="77777777" w:rsidR="005D0B19" w:rsidRPr="00AA4CE9" w:rsidRDefault="005D0B19" w:rsidP="005D0B19">
            <w:pPr>
              <w:spacing w:after="0" w:line="240" w:lineRule="auto"/>
              <w:jc w:val="both"/>
              <w:rPr>
                <w:rFonts w:ascii="Times New Roman" w:eastAsia="Times New Roman" w:hAnsi="Times New Roman" w:cs="Times New Roman"/>
                <w:sz w:val="20"/>
                <w:szCs w:val="20"/>
                <w:lang w:val="ro-RO" w:eastAsia="ru-RU"/>
              </w:rPr>
            </w:pPr>
          </w:p>
        </w:tc>
      </w:tr>
      <w:tr w:rsidR="005D0B19" w:rsidRPr="00AA4CE9" w14:paraId="21957562"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FCE00" w14:textId="17096169" w:rsidR="005D0B19" w:rsidRPr="00AA4CE9" w:rsidRDefault="005D0B19" w:rsidP="005D0B19">
            <w:pPr>
              <w:shd w:val="clear" w:color="auto" w:fill="FFFFFF"/>
              <w:spacing w:after="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 xml:space="preserve">(b) plicuri constituite în proporție de cel puțin 90 % în greutate din hârtie, carton sau substraturi pe bază de hârtie;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A160B" w14:textId="77777777" w:rsidR="00AB40CD" w:rsidRPr="00AB40CD" w:rsidRDefault="00AB40CD" w:rsidP="00AB40CD">
            <w:pPr>
              <w:shd w:val="clear" w:color="auto" w:fill="FFFFFF"/>
              <w:spacing w:after="0" w:line="240" w:lineRule="auto"/>
              <w:ind w:firstLine="567"/>
              <w:jc w:val="both"/>
              <w:rPr>
                <w:rFonts w:ascii="Times New Roman" w:eastAsia="Times New Roman" w:hAnsi="Times New Roman" w:cs="Times New Roman"/>
                <w:sz w:val="20"/>
                <w:szCs w:val="20"/>
                <w:lang w:val="ro-MD" w:eastAsia="ru-RU"/>
              </w:rPr>
            </w:pPr>
            <w:r w:rsidRPr="00AB40CD">
              <w:rPr>
                <w:rFonts w:ascii="Times New Roman" w:eastAsia="Times New Roman" w:hAnsi="Times New Roman" w:cs="Times New Roman"/>
                <w:b/>
                <w:bCs/>
                <w:sz w:val="20"/>
                <w:szCs w:val="20"/>
                <w:lang w:val="ro-MD" w:eastAsia="ru-RU"/>
              </w:rPr>
              <w:t>1.2.</w:t>
            </w:r>
            <w:r w:rsidRPr="00AB40CD">
              <w:rPr>
                <w:rFonts w:ascii="Times New Roman" w:eastAsia="Times New Roman" w:hAnsi="Times New Roman" w:cs="Times New Roman"/>
                <w:sz w:val="20"/>
                <w:szCs w:val="20"/>
                <w:lang w:val="ro-MD" w:eastAsia="ru-RU"/>
              </w:rPr>
              <w:t xml:space="preserve"> plicuri constituite în proporție de cel puțin 90 % în greutate din hârtie, carton sau substraturi pe bază de hârtie; </w:t>
            </w:r>
          </w:p>
          <w:p w14:paraId="0A1E9F0F" w14:textId="21DA17A7" w:rsidR="005D0B19" w:rsidRPr="00AA4CE9" w:rsidRDefault="005D0B19" w:rsidP="005D0B19">
            <w:pPr>
              <w:shd w:val="clear" w:color="auto" w:fill="FFFFFF"/>
              <w:spacing w:after="0" w:line="240" w:lineRule="auto"/>
              <w:ind w:firstLine="567"/>
              <w:jc w:val="both"/>
              <w:rPr>
                <w:rFonts w:ascii="Times New Roman" w:eastAsia="Times New Roman" w:hAnsi="Times New Roman" w:cs="Times New Roman"/>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8B9BF" w14:textId="38EF7709" w:rsidR="005D0B19" w:rsidRPr="00AA4CE9" w:rsidRDefault="005D0B19" w:rsidP="005D0B19">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AB02C" w14:textId="77777777" w:rsidR="005D0B19" w:rsidRPr="00AA4CE9" w:rsidRDefault="005D0B19" w:rsidP="005D0B19">
            <w:pPr>
              <w:spacing w:after="0" w:line="240" w:lineRule="auto"/>
              <w:jc w:val="both"/>
              <w:rPr>
                <w:rFonts w:ascii="Times New Roman" w:eastAsia="Times New Roman" w:hAnsi="Times New Roman" w:cs="Times New Roman"/>
                <w:sz w:val="20"/>
                <w:szCs w:val="20"/>
                <w:lang w:val="ro-RO" w:eastAsia="ru-RU"/>
              </w:rPr>
            </w:pPr>
          </w:p>
        </w:tc>
      </w:tr>
      <w:tr w:rsidR="005D0B19" w:rsidRPr="00AA4CE9" w14:paraId="70F61F08"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0089D" w14:textId="59EDE8D0" w:rsidR="005D0B19" w:rsidRPr="00AA4CE9" w:rsidRDefault="005D0B19" w:rsidP="005D0B19">
            <w:pPr>
              <w:shd w:val="clear" w:color="auto" w:fill="FFFFFF"/>
              <w:spacing w:after="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(c) sacoșe din hârtie, inclusiv hârtie de împachetat, constituite în proporție de 100 % în greutate din hârtie, carton sau substraturi pe bază de hârtie;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FA5DC" w14:textId="77777777" w:rsidR="00AB40CD" w:rsidRPr="00AB40CD" w:rsidRDefault="00AB40CD" w:rsidP="00AB40CD">
            <w:pPr>
              <w:shd w:val="clear" w:color="auto" w:fill="FFFFFF"/>
              <w:spacing w:after="0" w:line="240" w:lineRule="auto"/>
              <w:ind w:firstLine="567"/>
              <w:jc w:val="both"/>
              <w:rPr>
                <w:rFonts w:ascii="Times New Roman" w:eastAsia="Times New Roman" w:hAnsi="Times New Roman" w:cs="Times New Roman"/>
                <w:sz w:val="20"/>
                <w:szCs w:val="20"/>
                <w:lang w:val="ro-MD" w:eastAsia="ru-RU"/>
              </w:rPr>
            </w:pPr>
            <w:r w:rsidRPr="00AB40CD">
              <w:rPr>
                <w:rFonts w:ascii="Times New Roman" w:eastAsia="Times New Roman" w:hAnsi="Times New Roman" w:cs="Times New Roman"/>
                <w:b/>
                <w:bCs/>
                <w:sz w:val="20"/>
                <w:szCs w:val="20"/>
                <w:lang w:val="ro-MD" w:eastAsia="ru-RU"/>
              </w:rPr>
              <w:t>1.3.</w:t>
            </w:r>
            <w:r w:rsidRPr="00AB40CD">
              <w:rPr>
                <w:rFonts w:ascii="Times New Roman" w:eastAsia="Times New Roman" w:hAnsi="Times New Roman" w:cs="Times New Roman"/>
                <w:sz w:val="20"/>
                <w:szCs w:val="20"/>
                <w:lang w:val="ro-MD" w:eastAsia="ru-RU"/>
              </w:rPr>
              <w:t xml:space="preserve"> sacoșe din hârtie, inclusiv hârtie de împachetat, constituite în proporție de 100 % în greutate din hârtie, carton sau substraturi pe bază de hârtie;</w:t>
            </w:r>
          </w:p>
          <w:p w14:paraId="2FC73FA9" w14:textId="522B4269" w:rsidR="005D0B19" w:rsidRPr="00AA4CE9" w:rsidRDefault="005D0B19" w:rsidP="005D0B19">
            <w:pPr>
              <w:shd w:val="clear" w:color="auto" w:fill="FFFFFF"/>
              <w:spacing w:after="0" w:line="240" w:lineRule="auto"/>
              <w:ind w:firstLine="567"/>
              <w:jc w:val="both"/>
              <w:rPr>
                <w:rFonts w:ascii="Times New Roman" w:eastAsia="Times New Roman" w:hAnsi="Times New Roman" w:cs="Times New Roman"/>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1FAF5" w14:textId="55B673BA" w:rsidR="005D0B19" w:rsidRPr="00AA4CE9" w:rsidRDefault="005D0B19" w:rsidP="005D0B19">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54433" w14:textId="77777777" w:rsidR="005D0B19" w:rsidRPr="00AA4CE9" w:rsidRDefault="005D0B19" w:rsidP="005D0B19">
            <w:pPr>
              <w:spacing w:after="0" w:line="240" w:lineRule="auto"/>
              <w:jc w:val="both"/>
              <w:rPr>
                <w:rFonts w:ascii="Times New Roman" w:eastAsia="Times New Roman" w:hAnsi="Times New Roman" w:cs="Times New Roman"/>
                <w:sz w:val="20"/>
                <w:szCs w:val="20"/>
                <w:lang w:val="ro-RO" w:eastAsia="ru-RU"/>
              </w:rPr>
            </w:pPr>
          </w:p>
        </w:tc>
      </w:tr>
      <w:tr w:rsidR="005D0B19" w:rsidRPr="00AA4CE9" w14:paraId="0ADAA6FC"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C2F38" w14:textId="036D1F6F" w:rsidR="005D0B19" w:rsidRPr="00AA4CE9" w:rsidRDefault="005D0B19" w:rsidP="005D0B19">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(d) produse de papetărie din hârtie, inclusiv pentru completarea produselor, constituite în proporție de cel puțin 70 % în greutate din hârtie, carton sau substraturi pe bază de hârtie, cu excepția dosarelor suspendabile și dosarelor cu șină metalică cărora nu li se aplică pragul.</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C5B39" w14:textId="68359687" w:rsidR="005D0B19" w:rsidRPr="00AB40CD" w:rsidRDefault="00AB40CD" w:rsidP="00AB40CD">
            <w:pPr>
              <w:shd w:val="clear" w:color="auto" w:fill="FFFFFF"/>
              <w:spacing w:before="107" w:after="0" w:line="240" w:lineRule="auto"/>
              <w:ind w:firstLine="567"/>
              <w:jc w:val="both"/>
              <w:rPr>
                <w:rFonts w:ascii="Times New Roman" w:eastAsia="Times New Roman" w:hAnsi="Times New Roman" w:cs="Times New Roman"/>
                <w:sz w:val="20"/>
                <w:szCs w:val="20"/>
                <w:lang w:val="ro-MD" w:eastAsia="ru-RU"/>
              </w:rPr>
            </w:pPr>
            <w:r w:rsidRPr="00AB40CD">
              <w:rPr>
                <w:rFonts w:ascii="Times New Roman" w:eastAsia="Times New Roman" w:hAnsi="Times New Roman" w:cs="Times New Roman"/>
                <w:b/>
                <w:bCs/>
                <w:sz w:val="20"/>
                <w:szCs w:val="20"/>
                <w:lang w:val="ro-MD" w:eastAsia="ru-RU"/>
              </w:rPr>
              <w:t>1.4.</w:t>
            </w:r>
            <w:r w:rsidRPr="00AB40CD">
              <w:rPr>
                <w:rFonts w:ascii="Times New Roman" w:eastAsia="Times New Roman" w:hAnsi="Times New Roman" w:cs="Times New Roman"/>
                <w:sz w:val="20"/>
                <w:szCs w:val="20"/>
                <w:lang w:val="ro-MD" w:eastAsia="ru-RU"/>
              </w:rPr>
              <w:t xml:space="preserve"> produse de papetărie din hârtie, inclusiv pentru completarea produselor, constituite în proporție de cel puțin 70 % în greutate din hârtie, carton sau substraturi pe bază de hârtie, cu excepția dosarelor suspendabile și dosarelor cu șină metalică cărora nu li se aplică pragul.</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14786B" w14:textId="4226FDC7" w:rsidR="005D0B19" w:rsidRPr="00AA4CE9" w:rsidRDefault="005D0B19" w:rsidP="005D0B19">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C6B20" w14:textId="77777777" w:rsidR="005D0B19" w:rsidRPr="00AA4CE9" w:rsidRDefault="005D0B19" w:rsidP="005D0B19">
            <w:pPr>
              <w:spacing w:after="0" w:line="240" w:lineRule="auto"/>
              <w:jc w:val="both"/>
              <w:rPr>
                <w:rFonts w:ascii="Times New Roman" w:eastAsia="Times New Roman" w:hAnsi="Times New Roman" w:cs="Times New Roman"/>
                <w:sz w:val="20"/>
                <w:szCs w:val="20"/>
                <w:lang w:val="ro-RO" w:eastAsia="ru-RU"/>
              </w:rPr>
            </w:pPr>
          </w:p>
        </w:tc>
      </w:tr>
      <w:tr w:rsidR="00EB7D71" w:rsidRPr="00AA4CE9" w14:paraId="6BEE0E42"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40C3E4" w14:textId="0FC7716B" w:rsidR="00EB7D71" w:rsidRPr="00AA4CE9" w:rsidRDefault="0038504B" w:rsidP="0019651B">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(2) Pentru produsele menționate la alineatul (1) litera (a) constituite în proporție de cel puțin 80 % în greutate din hârtie, carton sau substraturi pe bază de hârtie și pentru produsele menționate la alineatul (1) litera (d), materialul plastic nu trebuie să depășească 10 % în greutate, cu excepția bibliorafturilor cu inele, a caietelor, a agendelor, a jurnalelor și a bibliorafturilor cu mecanism cu levier, la care greutatea materialului plastic nu trebuie să depășească 13 %.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A7F3CB" w14:textId="36371BFE" w:rsidR="00EB7D71" w:rsidRPr="00AA4CE9" w:rsidRDefault="00AB40CD" w:rsidP="00AB40CD">
            <w:pPr>
              <w:shd w:val="clear" w:color="auto" w:fill="FFFFFF"/>
              <w:spacing w:before="107" w:after="0" w:line="240" w:lineRule="auto"/>
              <w:ind w:firstLine="463"/>
              <w:jc w:val="both"/>
              <w:rPr>
                <w:rFonts w:ascii="Times New Roman" w:eastAsia="Times New Roman" w:hAnsi="Times New Roman" w:cs="Times New Roman"/>
                <w:sz w:val="20"/>
                <w:szCs w:val="20"/>
                <w:lang w:val="ro-MD" w:eastAsia="ru-RU"/>
              </w:rPr>
            </w:pPr>
            <w:r w:rsidRPr="00AB40CD">
              <w:rPr>
                <w:rFonts w:ascii="Times New Roman" w:eastAsia="Times New Roman" w:hAnsi="Times New Roman" w:cs="Times New Roman"/>
                <w:b/>
                <w:bCs/>
                <w:sz w:val="20"/>
                <w:szCs w:val="20"/>
                <w:lang w:val="ro-MD" w:eastAsia="ru-RU"/>
              </w:rPr>
              <w:t>2.</w:t>
            </w:r>
            <w:r w:rsidRPr="00AB40CD">
              <w:rPr>
                <w:rFonts w:ascii="Times New Roman" w:eastAsia="Times New Roman" w:hAnsi="Times New Roman" w:cs="Times New Roman"/>
                <w:b/>
                <w:bCs/>
                <w:sz w:val="20"/>
                <w:szCs w:val="20"/>
                <w:lang w:val="ro-MD" w:eastAsia="ru-RU"/>
              </w:rPr>
              <w:tab/>
            </w:r>
            <w:r w:rsidRPr="00AB40CD">
              <w:rPr>
                <w:rFonts w:ascii="Times New Roman" w:eastAsia="Times New Roman" w:hAnsi="Times New Roman" w:cs="Times New Roman"/>
                <w:sz w:val="20"/>
                <w:szCs w:val="20"/>
                <w:lang w:val="ro-MD" w:eastAsia="ru-RU"/>
              </w:rPr>
              <w:t>Pentru produsele menționate la pct. 1.1. constituite în proporție de cel puțin 80 % în greutate din hârtie, carton sau substraturi pe bază de hârtie și pentru produsele menționate la pct. 1.4., materialul plastic nu trebuie să depășească 10 % în greutate, cu excepția bibliorafturilor cu inele, a caietelor, a agendelor, a jurnalelor și a bibliorafturilor cu mecanism cu levier, la care greutatea materialului plastic nu trebuie să depășească 13 %.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409726" w14:textId="550DBA08" w:rsidR="00EB7D71" w:rsidRPr="00AA4CE9" w:rsidRDefault="004878D6"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F375EE" w14:textId="77777777" w:rsidR="00EB7D71" w:rsidRPr="00AA4CE9" w:rsidRDefault="00EB7D71" w:rsidP="0019651B">
            <w:pPr>
              <w:spacing w:after="0" w:line="240" w:lineRule="auto"/>
              <w:jc w:val="both"/>
              <w:rPr>
                <w:rFonts w:ascii="Times New Roman" w:eastAsia="Times New Roman" w:hAnsi="Times New Roman" w:cs="Times New Roman"/>
                <w:sz w:val="20"/>
                <w:szCs w:val="20"/>
                <w:lang w:val="ro-RO" w:eastAsia="ru-RU"/>
              </w:rPr>
            </w:pPr>
          </w:p>
        </w:tc>
      </w:tr>
      <w:tr w:rsidR="005D0B19" w:rsidRPr="00AA4CE9" w14:paraId="11D99DB1"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5FD8D" w14:textId="43FC84EB" w:rsidR="005D0B19" w:rsidRPr="00AA4CE9" w:rsidRDefault="005D0B19" w:rsidP="005D0B19">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lastRenderedPageBreak/>
              <w:t>(3) Greutatea metalului nu trebuie să depășească 30 g pe produs, cu excepția dosarelor suspendabile, a dosarelor cu șină metalică, a bibliorafturilor cu inel și a bibliorafturilor cu mecanism cu levier care au o capacitate de îndosariere de până la 225 de coli, în cazul cărora aceasta poate fi de maximum 75 g și cu excepția bibliorafturilor cu mecanism cu levier care au o capacitate de îndosariere mai mare de 225 de coli, în cazul cărora aceasta poate fi de maximum 170 g.</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CE290" w14:textId="131EF8A3" w:rsidR="005D0B19" w:rsidRPr="00AA4CE9" w:rsidRDefault="00AB40CD" w:rsidP="005D0B19">
            <w:pPr>
              <w:shd w:val="clear" w:color="auto" w:fill="FFFFFF"/>
              <w:spacing w:before="107" w:after="0" w:line="240" w:lineRule="auto"/>
              <w:ind w:firstLine="567"/>
              <w:jc w:val="both"/>
              <w:rPr>
                <w:rFonts w:ascii="Times New Roman" w:eastAsia="Times New Roman" w:hAnsi="Times New Roman" w:cs="Times New Roman"/>
                <w:sz w:val="20"/>
                <w:szCs w:val="20"/>
                <w:lang w:val="ro-RO" w:eastAsia="ru-RU"/>
              </w:rPr>
            </w:pPr>
            <w:r w:rsidRPr="00AB40CD">
              <w:rPr>
                <w:rFonts w:ascii="Times New Roman" w:eastAsia="Times New Roman" w:hAnsi="Times New Roman" w:cs="Times New Roman"/>
                <w:b/>
                <w:bCs/>
                <w:color w:val="000000"/>
                <w:sz w:val="20"/>
                <w:szCs w:val="20"/>
                <w:lang w:val="ro-MD" w:eastAsia="ru-RU"/>
              </w:rPr>
              <w:t>3.</w:t>
            </w:r>
            <w:r w:rsidRPr="00AB40CD">
              <w:rPr>
                <w:rFonts w:ascii="Times New Roman" w:eastAsia="Times New Roman" w:hAnsi="Times New Roman" w:cs="Times New Roman"/>
                <w:b/>
                <w:bCs/>
                <w:color w:val="000000"/>
                <w:sz w:val="20"/>
                <w:szCs w:val="20"/>
                <w:lang w:val="ro-MD" w:eastAsia="ru-RU"/>
              </w:rPr>
              <w:tab/>
            </w:r>
            <w:r w:rsidRPr="00AB40CD">
              <w:rPr>
                <w:rFonts w:ascii="Times New Roman" w:eastAsia="Times New Roman" w:hAnsi="Times New Roman" w:cs="Times New Roman"/>
                <w:color w:val="000000"/>
                <w:sz w:val="20"/>
                <w:szCs w:val="20"/>
                <w:lang w:val="ro-MD" w:eastAsia="ru-RU"/>
              </w:rPr>
              <w:t>Greutatea metalului nu trebuie să depășească 30 g pe produs, cu excepția dosarelor suspendabile, a dosarelor cu șină metalică, a bibliorafturilor cu inel și a bibliorafturilor cu mecanism cu levier care au o capacitate de îndosariere de până la 225 de coli, în cazul cărora aceasta poate fi de maximum 75 g și cu excepția bibliorafturilor cu mecanism cu levier care au o capacitate de îndosariere mai mare de 225 de coli, în cazul cărora aceasta poate fi de maximum 170 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C8E13" w14:textId="1C5D1444" w:rsidR="005D0B19" w:rsidRPr="00AA4CE9" w:rsidRDefault="005D0B19" w:rsidP="005D0B19">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3327A0" w14:textId="77777777" w:rsidR="005D0B19" w:rsidRPr="00AA4CE9" w:rsidRDefault="005D0B19" w:rsidP="005D0B19">
            <w:pPr>
              <w:spacing w:after="0" w:line="240" w:lineRule="auto"/>
              <w:jc w:val="both"/>
              <w:rPr>
                <w:rFonts w:ascii="Times New Roman" w:eastAsia="Times New Roman" w:hAnsi="Times New Roman" w:cs="Times New Roman"/>
                <w:sz w:val="20"/>
                <w:szCs w:val="20"/>
                <w:lang w:val="ro-RO" w:eastAsia="ru-RU"/>
              </w:rPr>
            </w:pPr>
          </w:p>
        </w:tc>
      </w:tr>
      <w:tr w:rsidR="005D0B19" w:rsidRPr="00AA4CE9" w14:paraId="550A4E5C"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34ADE" w14:textId="2124B201" w:rsidR="005D0B19" w:rsidRPr="00AA4CE9" w:rsidRDefault="005D0B19" w:rsidP="005D0B19">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(4) Categoria de produse „produse de hârtie tipărită, produse de papetărie din hârtie și sacoșe din hârtie” nu include următoarele produse sau materiale: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C1000" w14:textId="7AA41802" w:rsidR="005D0B19" w:rsidRPr="00AA4CE9" w:rsidRDefault="00AB40CD" w:rsidP="005D0B19">
            <w:pPr>
              <w:spacing w:after="0" w:line="240" w:lineRule="auto"/>
              <w:ind w:left="-97" w:firstLine="709"/>
              <w:jc w:val="both"/>
              <w:rPr>
                <w:rFonts w:ascii="Times New Roman" w:eastAsia="Times New Roman" w:hAnsi="Times New Roman" w:cs="Times New Roman"/>
                <w:sz w:val="20"/>
                <w:szCs w:val="20"/>
                <w:lang w:val="ro-RO" w:eastAsia="ru-RU"/>
              </w:rPr>
            </w:pPr>
            <w:r w:rsidRPr="00AB40CD">
              <w:rPr>
                <w:rFonts w:ascii="Times New Roman" w:eastAsia="Times New Roman" w:hAnsi="Times New Roman" w:cs="Times New Roman"/>
                <w:b/>
                <w:bCs/>
                <w:color w:val="000000"/>
                <w:sz w:val="20"/>
                <w:szCs w:val="20"/>
                <w:lang w:val="ro-RO" w:eastAsia="ru-RU"/>
              </w:rPr>
              <w:t>4.</w:t>
            </w:r>
            <w:r w:rsidRPr="00AB40CD">
              <w:rPr>
                <w:rFonts w:ascii="Times New Roman" w:eastAsia="Times New Roman" w:hAnsi="Times New Roman" w:cs="Times New Roman"/>
                <w:b/>
                <w:bCs/>
                <w:color w:val="000000"/>
                <w:sz w:val="20"/>
                <w:szCs w:val="20"/>
                <w:lang w:val="ro-RO" w:eastAsia="ru-RU"/>
              </w:rPr>
              <w:tab/>
            </w:r>
            <w:r w:rsidRPr="00AB40CD">
              <w:rPr>
                <w:rFonts w:ascii="Times New Roman" w:eastAsia="Times New Roman" w:hAnsi="Times New Roman" w:cs="Times New Roman"/>
                <w:color w:val="000000"/>
                <w:sz w:val="20"/>
                <w:szCs w:val="20"/>
                <w:lang w:val="ro-RO" w:eastAsia="ru-RU"/>
              </w:rPr>
              <w:t>Categoria de produse „produse de hârtie tipărită, produse de papetărie din hârtie și sacoșe din hârtie” nu include următoarele produse sau materiale: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E924F" w14:textId="39DF38D0" w:rsidR="005D0B19" w:rsidRPr="00AA4CE9" w:rsidRDefault="005D0B19" w:rsidP="005D0B19">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1FD763" w14:textId="77777777" w:rsidR="005D0B19" w:rsidRPr="00AA4CE9" w:rsidRDefault="005D0B19" w:rsidP="005D0B19">
            <w:pPr>
              <w:spacing w:after="0" w:line="240" w:lineRule="auto"/>
              <w:jc w:val="both"/>
              <w:rPr>
                <w:rFonts w:ascii="Times New Roman" w:eastAsia="Times New Roman" w:hAnsi="Times New Roman" w:cs="Times New Roman"/>
                <w:sz w:val="20"/>
                <w:szCs w:val="20"/>
                <w:lang w:val="ro-RO" w:eastAsia="ru-RU"/>
              </w:rPr>
            </w:pPr>
          </w:p>
        </w:tc>
      </w:tr>
      <w:tr w:rsidR="00EB7D71" w:rsidRPr="00AA4CE9" w14:paraId="7D794748"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D046E" w14:textId="062690CB" w:rsidR="00EB7D71" w:rsidRPr="00AA4CE9" w:rsidRDefault="0038504B" w:rsidP="0019651B">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(a) ambalajele și elementele lipite de ambalaje, cum ar fi etichetele (cu excepția sacoșelor din hârtie și a hârtiei de împachetat);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F9DBD" w14:textId="05DF5E2A" w:rsidR="00EB7D71" w:rsidRPr="00AA4CE9" w:rsidRDefault="00AB40CD" w:rsidP="0019651B">
            <w:pPr>
              <w:spacing w:after="0" w:line="240" w:lineRule="auto"/>
              <w:jc w:val="both"/>
              <w:rPr>
                <w:rFonts w:ascii="Times New Roman" w:eastAsia="Times New Roman" w:hAnsi="Times New Roman" w:cs="Times New Roman"/>
                <w:sz w:val="20"/>
                <w:szCs w:val="20"/>
                <w:lang w:val="ro-MD" w:eastAsia="ru-RU"/>
              </w:rPr>
            </w:pPr>
            <w:r w:rsidRPr="00AB40CD">
              <w:rPr>
                <w:rFonts w:ascii="Times New Roman" w:eastAsia="Times New Roman" w:hAnsi="Times New Roman" w:cs="Times New Roman"/>
                <w:color w:val="000000"/>
                <w:sz w:val="20"/>
                <w:szCs w:val="20"/>
                <w:lang w:val="ro-MD" w:eastAsia="ru-RU"/>
              </w:rPr>
              <w:t>4.1.</w:t>
            </w:r>
            <w:r w:rsidRPr="00AB40CD">
              <w:rPr>
                <w:rFonts w:ascii="Times New Roman" w:eastAsia="Times New Roman" w:hAnsi="Times New Roman" w:cs="Times New Roman"/>
                <w:color w:val="000000"/>
                <w:sz w:val="20"/>
                <w:szCs w:val="20"/>
                <w:lang w:val="ro-MD" w:eastAsia="ru-RU"/>
              </w:rPr>
              <w:tab/>
              <w:t xml:space="preserve"> ambalajele și elementele lipite de ambalaje, cum ar fi etichetele (cu excepția sacoșelor din hârtie și a hârtiei de împachetat);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635B31" w14:textId="439361AC" w:rsidR="00EB7D71" w:rsidRPr="00AA4CE9" w:rsidRDefault="004878D6"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E2046" w14:textId="77777777" w:rsidR="00EB7D71" w:rsidRPr="00AA4CE9" w:rsidRDefault="00EB7D71" w:rsidP="0019651B">
            <w:pPr>
              <w:spacing w:after="0" w:line="240" w:lineRule="auto"/>
              <w:jc w:val="both"/>
              <w:rPr>
                <w:rFonts w:ascii="Times New Roman" w:eastAsia="Times New Roman" w:hAnsi="Times New Roman" w:cs="Times New Roman"/>
                <w:sz w:val="20"/>
                <w:szCs w:val="20"/>
                <w:lang w:val="ro-RO" w:eastAsia="ru-RU"/>
              </w:rPr>
            </w:pPr>
          </w:p>
        </w:tc>
      </w:tr>
      <w:tr w:rsidR="00EB7D71" w:rsidRPr="00AA4CE9" w14:paraId="69306D40" w14:textId="77777777" w:rsidTr="007F51D0">
        <w:trPr>
          <w:trHeight w:val="416"/>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8A5BC" w14:textId="0679304B" w:rsidR="00EB7D71" w:rsidRPr="00AA4CE9" w:rsidRDefault="0038504B" w:rsidP="0019651B">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(b) cartonul ondulat;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B1F99" w14:textId="123404E5" w:rsidR="00EB7D71" w:rsidRPr="00AA4CE9" w:rsidRDefault="00AB40CD" w:rsidP="00451D19">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r w:rsidRPr="00AB40CD">
              <w:rPr>
                <w:rFonts w:ascii="Times New Roman" w:eastAsia="Times New Roman" w:hAnsi="Times New Roman" w:cs="Times New Roman"/>
                <w:sz w:val="20"/>
                <w:szCs w:val="20"/>
                <w:lang w:val="ro-MD" w:eastAsia="ru-RU"/>
              </w:rPr>
              <w:t>4.2.</w:t>
            </w:r>
            <w:r w:rsidRPr="00AB40CD">
              <w:rPr>
                <w:rFonts w:ascii="Times New Roman" w:eastAsia="Times New Roman" w:hAnsi="Times New Roman" w:cs="Times New Roman"/>
                <w:sz w:val="20"/>
                <w:szCs w:val="20"/>
                <w:lang w:val="ro-MD" w:eastAsia="ru-RU"/>
              </w:rPr>
              <w:tab/>
              <w:t xml:space="preserve"> cartonul ondulat;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805A0" w14:textId="6B9F4FA6" w:rsidR="00EB7D71" w:rsidRPr="00AA4CE9" w:rsidRDefault="004878D6"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5CAB2F" w14:textId="77777777" w:rsidR="00EB7D71" w:rsidRPr="00AA4CE9" w:rsidRDefault="00EB7D71" w:rsidP="0019651B">
            <w:pPr>
              <w:spacing w:after="0" w:line="240" w:lineRule="auto"/>
              <w:jc w:val="both"/>
              <w:rPr>
                <w:rFonts w:ascii="Times New Roman" w:eastAsia="Times New Roman" w:hAnsi="Times New Roman" w:cs="Times New Roman"/>
                <w:sz w:val="20"/>
                <w:szCs w:val="20"/>
                <w:lang w:val="ro-RO" w:eastAsia="ru-RU"/>
              </w:rPr>
            </w:pPr>
          </w:p>
        </w:tc>
      </w:tr>
      <w:tr w:rsidR="00EB7D71" w:rsidRPr="00AA4CE9" w14:paraId="235CA438"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7165D" w14:textId="0617F1C9" w:rsidR="00EB7D71" w:rsidRPr="00AA4CE9" w:rsidRDefault="0038504B" w:rsidP="0019651B">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(c) materialele care intră în contact cu produsele alimentare și obiectele destinate să vină în contact cu produsele alimentare care fac obiectul articolului 1 din Regulamentul (CE) nr. 1935/2004 al Parlamentului European și al Consiliului ( 8 );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1C528" w14:textId="6B47A06C" w:rsidR="00EB7D71" w:rsidRPr="00AA4CE9" w:rsidRDefault="00AB40CD" w:rsidP="0019651B">
            <w:pPr>
              <w:spacing w:after="0" w:line="240" w:lineRule="auto"/>
              <w:jc w:val="both"/>
              <w:rPr>
                <w:rFonts w:ascii="Times New Roman" w:eastAsia="Times New Roman" w:hAnsi="Times New Roman" w:cs="Times New Roman"/>
                <w:sz w:val="20"/>
                <w:szCs w:val="20"/>
                <w:lang w:val="ro-RO" w:eastAsia="ru-RU"/>
              </w:rPr>
            </w:pPr>
            <w:r w:rsidRPr="00AB40CD">
              <w:rPr>
                <w:rFonts w:ascii="Times New Roman" w:eastAsia="Times New Roman" w:hAnsi="Times New Roman" w:cs="Times New Roman"/>
                <w:sz w:val="20"/>
                <w:szCs w:val="20"/>
                <w:lang w:val="ro-MD" w:eastAsia="ru-RU"/>
              </w:rPr>
              <w:t>4.3.</w:t>
            </w:r>
            <w:r w:rsidRPr="00AB40CD">
              <w:rPr>
                <w:rFonts w:ascii="Times New Roman" w:eastAsia="Times New Roman" w:hAnsi="Times New Roman" w:cs="Times New Roman"/>
                <w:sz w:val="20"/>
                <w:szCs w:val="20"/>
                <w:lang w:val="ro-MD" w:eastAsia="ru-RU"/>
              </w:rPr>
              <w:tab/>
              <w:t xml:space="preserve"> materialele care intră în contact cu produsele alimentare și obiectele destinate să vină în contact cu produsele alimentare care fac obiectul pct. 2 din Regulamentul sanitar privind materialele și obiectele destinate să vină în contact cu produsele alimentare, aprobat prin HG. 308/2011;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53B10" w14:textId="181A12CD" w:rsidR="00EB7D71" w:rsidRPr="00AA4CE9" w:rsidRDefault="004878D6"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7C31C" w14:textId="77777777" w:rsidR="00EB7D71" w:rsidRPr="00AA4CE9" w:rsidRDefault="00EB7D71" w:rsidP="0019651B">
            <w:pPr>
              <w:spacing w:after="0" w:line="240" w:lineRule="auto"/>
              <w:jc w:val="both"/>
              <w:rPr>
                <w:rFonts w:ascii="Times New Roman" w:eastAsia="Times New Roman" w:hAnsi="Times New Roman" w:cs="Times New Roman"/>
                <w:sz w:val="20"/>
                <w:szCs w:val="20"/>
                <w:lang w:val="ro-RO" w:eastAsia="ru-RU"/>
              </w:rPr>
            </w:pPr>
          </w:p>
        </w:tc>
      </w:tr>
      <w:tr w:rsidR="00EB7D71" w:rsidRPr="00AA4CE9" w14:paraId="7692C6E6"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4C1C6" w14:textId="201FB94B" w:rsidR="00EB7D71" w:rsidRPr="00AA4CE9" w:rsidRDefault="0038504B" w:rsidP="0019651B">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(d) produsele care se încadrează în categoria de produse „hârtie absorbantă și produse din hârtie absorbantă”, astfel cum sunt definite la articolul 2 din Decizia (UE) 2019/70 a Comisiei ( 9 );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AA312" w14:textId="366DEFC0" w:rsidR="00EB7D71" w:rsidRPr="00AA4CE9" w:rsidRDefault="00E93D44" w:rsidP="0019651B">
            <w:pPr>
              <w:spacing w:after="0" w:line="240" w:lineRule="auto"/>
              <w:jc w:val="both"/>
              <w:rPr>
                <w:rFonts w:ascii="Times New Roman" w:eastAsia="Times New Roman" w:hAnsi="Times New Roman" w:cs="Times New Roman"/>
                <w:sz w:val="20"/>
                <w:szCs w:val="20"/>
                <w:lang w:val="ro-RO" w:eastAsia="ru-RU"/>
              </w:rPr>
            </w:pPr>
            <w:r w:rsidRPr="00E93D44">
              <w:rPr>
                <w:rFonts w:ascii="Times New Roman" w:eastAsia="Times New Roman" w:hAnsi="Times New Roman" w:cs="Times New Roman"/>
                <w:sz w:val="20"/>
                <w:szCs w:val="20"/>
                <w:lang w:val="ro-MD" w:eastAsia="ru-RU"/>
              </w:rPr>
              <w:t>4.4.</w:t>
            </w:r>
            <w:r w:rsidRPr="00E93D44">
              <w:rPr>
                <w:rFonts w:ascii="Times New Roman" w:eastAsia="Times New Roman" w:hAnsi="Times New Roman" w:cs="Times New Roman"/>
                <w:sz w:val="20"/>
                <w:szCs w:val="20"/>
                <w:lang w:val="ro-MD" w:eastAsia="ru-RU"/>
              </w:rPr>
              <w:tab/>
              <w:t xml:space="preserve"> produsele care se încadrează în categoria de produse „hârtie absorbantă și produse din hârtie absorbantă”, astfel cum sunt definite la criteriile de acordare a etichetei ecologice pentru hârtia grafică și la criteriile de acordare a etichetei ecologice pentru hârtia absorbantă și produsele din hârtie absorbantă, aprobate prin ordinele ministrului mediului;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2EB0B8" w14:textId="05310211" w:rsidR="00EB7D71" w:rsidRPr="00AA4CE9" w:rsidRDefault="00A67873"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3E721D" w14:textId="77777777" w:rsidR="00EB7D71" w:rsidRPr="00AA4CE9" w:rsidRDefault="00EB7D71" w:rsidP="0019651B">
            <w:pPr>
              <w:spacing w:after="0" w:line="240" w:lineRule="auto"/>
              <w:jc w:val="both"/>
              <w:rPr>
                <w:rFonts w:ascii="Times New Roman" w:eastAsia="Times New Roman" w:hAnsi="Times New Roman" w:cs="Times New Roman"/>
                <w:sz w:val="20"/>
                <w:szCs w:val="20"/>
                <w:lang w:val="ro-RO" w:eastAsia="ru-RU"/>
              </w:rPr>
            </w:pPr>
          </w:p>
        </w:tc>
      </w:tr>
      <w:tr w:rsidR="00EB7D71" w:rsidRPr="00AA4CE9" w14:paraId="54C00507"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54E4D" w14:textId="39B6F008" w:rsidR="00EB7D71" w:rsidRPr="00AA4CE9" w:rsidRDefault="0038504B" w:rsidP="0019651B">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 (e) produsele de hârtie tipărită parfumată, produsele de papetărie din hârtie parfumată și sacoșele de hârtie parfumată;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9DDC7" w14:textId="6B16C730" w:rsidR="00EB7D71" w:rsidRPr="00AA4CE9" w:rsidRDefault="00E93D44" w:rsidP="0019651B">
            <w:pPr>
              <w:spacing w:after="0" w:line="240" w:lineRule="auto"/>
              <w:jc w:val="both"/>
              <w:rPr>
                <w:rFonts w:ascii="Times New Roman" w:eastAsia="Times New Roman" w:hAnsi="Times New Roman" w:cs="Times New Roman"/>
                <w:sz w:val="20"/>
                <w:szCs w:val="20"/>
                <w:lang w:val="ro-MD" w:eastAsia="ru-RU"/>
              </w:rPr>
            </w:pPr>
            <w:r w:rsidRPr="00E93D44">
              <w:rPr>
                <w:rFonts w:ascii="Times New Roman" w:eastAsia="Times New Roman" w:hAnsi="Times New Roman" w:cs="Times New Roman"/>
                <w:sz w:val="20"/>
                <w:szCs w:val="20"/>
                <w:lang w:val="ro-MD" w:eastAsia="ru-RU"/>
              </w:rPr>
              <w:t>4.5.</w:t>
            </w:r>
            <w:r w:rsidRPr="00E93D44">
              <w:rPr>
                <w:rFonts w:ascii="Times New Roman" w:eastAsia="Times New Roman" w:hAnsi="Times New Roman" w:cs="Times New Roman"/>
                <w:sz w:val="20"/>
                <w:szCs w:val="20"/>
                <w:lang w:val="ro-MD" w:eastAsia="ru-RU"/>
              </w:rPr>
              <w:tab/>
              <w:t xml:space="preserve"> produsele de hârtie tipărită parfumată, produsele de papetărie din hârtie parfumată și sacoșele de hârtie parfumată;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BDF43C" w14:textId="4428F89A" w:rsidR="00EB7D71" w:rsidRPr="00AA4CE9" w:rsidRDefault="00A67873"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4F6C94" w14:textId="77777777" w:rsidR="00EB7D71" w:rsidRPr="00AA4CE9" w:rsidRDefault="00EB7D71" w:rsidP="0019651B">
            <w:pPr>
              <w:spacing w:after="0" w:line="240" w:lineRule="auto"/>
              <w:jc w:val="both"/>
              <w:rPr>
                <w:rFonts w:ascii="Times New Roman" w:eastAsia="Times New Roman" w:hAnsi="Times New Roman" w:cs="Times New Roman"/>
                <w:sz w:val="20"/>
                <w:szCs w:val="20"/>
                <w:lang w:val="ro-RO" w:eastAsia="ru-RU"/>
              </w:rPr>
            </w:pPr>
          </w:p>
        </w:tc>
      </w:tr>
      <w:tr w:rsidR="00EB7D71" w:rsidRPr="00AA4CE9" w14:paraId="6C1B9215"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C96B7" w14:textId="1466B0A6" w:rsidR="00EB7D71" w:rsidRPr="00AA4CE9" w:rsidRDefault="0038504B" w:rsidP="0019651B">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(f) policlorura de vinil (PVC).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EAC1D" w14:textId="612DBE11" w:rsidR="00EB7D71" w:rsidRPr="00AA4CE9" w:rsidRDefault="00E93D44" w:rsidP="0019651B">
            <w:pPr>
              <w:spacing w:after="0" w:line="240" w:lineRule="auto"/>
              <w:jc w:val="both"/>
              <w:rPr>
                <w:rFonts w:ascii="Times New Roman" w:eastAsia="Times New Roman" w:hAnsi="Times New Roman" w:cs="Times New Roman"/>
                <w:sz w:val="20"/>
                <w:szCs w:val="20"/>
                <w:lang w:val="ro-RO" w:eastAsia="ru-RU"/>
              </w:rPr>
            </w:pPr>
            <w:r w:rsidRPr="00E93D44">
              <w:rPr>
                <w:rFonts w:ascii="Times New Roman" w:eastAsia="Times New Roman" w:hAnsi="Times New Roman" w:cs="Times New Roman"/>
                <w:sz w:val="20"/>
                <w:szCs w:val="20"/>
                <w:lang w:val="ro-MD" w:eastAsia="ru-RU"/>
              </w:rPr>
              <w:t>4.6.</w:t>
            </w:r>
            <w:r w:rsidRPr="00E93D44">
              <w:rPr>
                <w:rFonts w:ascii="Times New Roman" w:eastAsia="Times New Roman" w:hAnsi="Times New Roman" w:cs="Times New Roman"/>
                <w:sz w:val="20"/>
                <w:szCs w:val="20"/>
                <w:lang w:val="ro-MD" w:eastAsia="ru-RU"/>
              </w:rPr>
              <w:tab/>
              <w:t xml:space="preserve"> policlorura de vinil (PVC).</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CDD93B" w14:textId="1B5FAF00" w:rsidR="00EB7D71" w:rsidRPr="00AA4CE9" w:rsidRDefault="00A67873"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3A0A5" w14:textId="77777777" w:rsidR="00EB7D71" w:rsidRPr="00AA4CE9" w:rsidRDefault="00EB7D71" w:rsidP="0019651B">
            <w:pPr>
              <w:spacing w:after="0" w:line="240" w:lineRule="auto"/>
              <w:jc w:val="both"/>
              <w:rPr>
                <w:rFonts w:ascii="Times New Roman" w:eastAsia="Times New Roman" w:hAnsi="Times New Roman" w:cs="Times New Roman"/>
                <w:sz w:val="20"/>
                <w:szCs w:val="20"/>
                <w:lang w:val="ro-RO" w:eastAsia="ru-RU"/>
              </w:rPr>
            </w:pPr>
          </w:p>
        </w:tc>
      </w:tr>
      <w:tr w:rsidR="00EB7D71" w:rsidRPr="00AA4CE9" w14:paraId="180A3067"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92651" w14:textId="77777777" w:rsidR="004743F1" w:rsidRPr="00AA4CE9" w:rsidRDefault="004743F1" w:rsidP="00BD5E81">
            <w:pPr>
              <w:shd w:val="clear" w:color="auto" w:fill="FFFFFF"/>
              <w:spacing w:after="120" w:line="240" w:lineRule="auto"/>
              <w:jc w:val="center"/>
              <w:rPr>
                <w:rFonts w:ascii="Times New Roman" w:hAnsi="Times New Roman" w:cs="Times New Roman"/>
                <w:i/>
                <w:iCs/>
                <w:sz w:val="20"/>
                <w:szCs w:val="20"/>
                <w:lang w:val="ro-RO"/>
              </w:rPr>
            </w:pPr>
            <w:r w:rsidRPr="00AA4CE9">
              <w:rPr>
                <w:rFonts w:ascii="Times New Roman" w:hAnsi="Times New Roman" w:cs="Times New Roman"/>
                <w:i/>
                <w:iCs/>
                <w:sz w:val="20"/>
                <w:szCs w:val="20"/>
                <w:lang w:val="ro-RO"/>
              </w:rPr>
              <w:t>Articolul 2</w:t>
            </w:r>
          </w:p>
          <w:p w14:paraId="7AD34B5B" w14:textId="14000077" w:rsidR="00EB7D71" w:rsidRPr="00AA4CE9" w:rsidRDefault="004743F1" w:rsidP="0019651B">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 În sensul prezentei decizii, se aplică următoarele definiții: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ECA23" w14:textId="19988BBC" w:rsidR="00EB7D71" w:rsidRPr="00E93D44" w:rsidRDefault="00E93D44" w:rsidP="00451D19">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r w:rsidRPr="00E93D44">
              <w:rPr>
                <w:rFonts w:ascii="Times New Roman" w:eastAsia="Times New Roman" w:hAnsi="Times New Roman" w:cs="Times New Roman"/>
                <w:color w:val="000000"/>
                <w:sz w:val="20"/>
                <w:szCs w:val="20"/>
                <w:lang w:val="ro-MD" w:eastAsia="ru-RU"/>
              </w:rPr>
              <w:t>5.</w:t>
            </w:r>
            <w:r w:rsidRPr="00E93D44">
              <w:rPr>
                <w:rFonts w:ascii="Times New Roman" w:eastAsia="Times New Roman" w:hAnsi="Times New Roman" w:cs="Times New Roman"/>
                <w:color w:val="000000"/>
                <w:sz w:val="20"/>
                <w:szCs w:val="20"/>
                <w:lang w:val="ro-MD" w:eastAsia="ru-RU"/>
              </w:rPr>
              <w:tab/>
              <w:t>În sensul prezentelor criterii, se aplică următoarele definiții: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9D5FBB" w14:textId="39706F4B" w:rsidR="00EB7D71" w:rsidRPr="00AA4CE9" w:rsidRDefault="006A7D80"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6E598E" w14:textId="77777777" w:rsidR="00EB7D71" w:rsidRPr="00AA4CE9" w:rsidRDefault="00EB7D71" w:rsidP="0019651B">
            <w:pPr>
              <w:spacing w:after="0" w:line="240" w:lineRule="auto"/>
              <w:jc w:val="both"/>
              <w:rPr>
                <w:rFonts w:ascii="Times New Roman" w:eastAsia="Times New Roman" w:hAnsi="Times New Roman" w:cs="Times New Roman"/>
                <w:sz w:val="20"/>
                <w:szCs w:val="20"/>
                <w:lang w:val="ro-RO" w:eastAsia="ru-RU"/>
              </w:rPr>
            </w:pPr>
          </w:p>
        </w:tc>
      </w:tr>
      <w:tr w:rsidR="00EB7D71" w:rsidRPr="00AA4CE9" w14:paraId="38AA667F"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4F905" w14:textId="2D9497FC" w:rsidR="00EB7D71" w:rsidRPr="00AA4CE9" w:rsidRDefault="004743F1" w:rsidP="0019651B">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1. „bibliorafturi” înseamnă produse pe bază de hârtie utilizate pentru stocarea documentelor sau a revistelor, constând dintr-o copertă, de obicei din carton, prevăzută cu inele pentru păstrarea </w:t>
            </w:r>
            <w:r w:rsidRPr="00AA4CE9">
              <w:rPr>
                <w:rFonts w:ascii="Times New Roman" w:hAnsi="Times New Roman" w:cs="Times New Roman"/>
                <w:sz w:val="20"/>
                <w:szCs w:val="20"/>
                <w:lang w:val="ro-RO"/>
              </w:rPr>
              <w:lastRenderedPageBreak/>
              <w:t xml:space="preserve">împreună a foilor volante, printre acestea numărându-se bibliorafturile cu inele și bibliorafturile cu mecanism cu levier;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3332C" w14:textId="77777777" w:rsidR="00E93D44" w:rsidRPr="00E93D44" w:rsidRDefault="00E93D44" w:rsidP="00E93D44">
            <w:pPr>
              <w:shd w:val="clear" w:color="auto" w:fill="FFFFFF"/>
              <w:spacing w:before="120" w:after="0" w:line="240" w:lineRule="auto"/>
              <w:ind w:firstLine="567"/>
              <w:rPr>
                <w:rFonts w:ascii="Times New Roman" w:eastAsia="Times New Roman" w:hAnsi="Times New Roman" w:cs="Times New Roman"/>
                <w:color w:val="000000"/>
                <w:sz w:val="20"/>
                <w:szCs w:val="20"/>
                <w:lang w:val="ro-MD" w:eastAsia="ru-RU"/>
              </w:rPr>
            </w:pPr>
            <w:r w:rsidRPr="00E93D44">
              <w:rPr>
                <w:rFonts w:ascii="Times New Roman" w:eastAsia="Times New Roman" w:hAnsi="Times New Roman" w:cs="Times New Roman"/>
                <w:color w:val="000000"/>
                <w:sz w:val="20"/>
                <w:szCs w:val="20"/>
                <w:lang w:val="ro-MD" w:eastAsia="ru-RU"/>
              </w:rPr>
              <w:lastRenderedPageBreak/>
              <w:t>5.1.</w:t>
            </w:r>
            <w:r w:rsidRPr="00E93D44">
              <w:rPr>
                <w:rFonts w:ascii="Times New Roman" w:eastAsia="Times New Roman" w:hAnsi="Times New Roman" w:cs="Times New Roman"/>
                <w:color w:val="000000"/>
                <w:sz w:val="20"/>
                <w:szCs w:val="20"/>
                <w:lang w:val="ro-MD" w:eastAsia="ru-RU"/>
              </w:rPr>
              <w:tab/>
              <w:t xml:space="preserve"> </w:t>
            </w:r>
            <w:r w:rsidRPr="00E93D44">
              <w:rPr>
                <w:rFonts w:ascii="Times New Roman" w:eastAsia="Times New Roman" w:hAnsi="Times New Roman" w:cs="Times New Roman"/>
                <w:i/>
                <w:iCs/>
                <w:color w:val="000000"/>
                <w:sz w:val="20"/>
                <w:szCs w:val="20"/>
                <w:lang w:val="ro-MD" w:eastAsia="ru-RU"/>
              </w:rPr>
              <w:t>bibliorafturi</w:t>
            </w:r>
            <w:r w:rsidRPr="00E93D44">
              <w:rPr>
                <w:rFonts w:ascii="Times New Roman" w:eastAsia="Times New Roman" w:hAnsi="Times New Roman" w:cs="Times New Roman"/>
                <w:color w:val="000000"/>
                <w:sz w:val="20"/>
                <w:szCs w:val="20"/>
                <w:lang w:val="ro-MD" w:eastAsia="ru-RU"/>
              </w:rPr>
              <w:t xml:space="preserve"> - înseamnă produse pe bază de hârtie utilizate pentru stocarea documentelor sau a revistelor, constând dintr-o copertă, de obicei din carton, </w:t>
            </w:r>
            <w:r w:rsidRPr="00E93D44">
              <w:rPr>
                <w:rFonts w:ascii="Times New Roman" w:eastAsia="Times New Roman" w:hAnsi="Times New Roman" w:cs="Times New Roman"/>
                <w:color w:val="000000"/>
                <w:sz w:val="20"/>
                <w:szCs w:val="20"/>
                <w:lang w:val="ro-MD" w:eastAsia="ru-RU"/>
              </w:rPr>
              <w:lastRenderedPageBreak/>
              <w:t>prevăzută cu inele pentru păstrarea împreună a foilor volante, printre acestea numărându-se bibliorafturile cu inele și bibliorafturile cu mecanism cu levier;</w:t>
            </w:r>
          </w:p>
          <w:p w14:paraId="666211F3" w14:textId="7321CD89" w:rsidR="00EB7D71" w:rsidRPr="00AA4CE9" w:rsidRDefault="00EB7D71" w:rsidP="00E93D44">
            <w:pPr>
              <w:spacing w:after="0" w:line="240" w:lineRule="auto"/>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78F03" w14:textId="6A7BB4E4" w:rsidR="00EB7D71" w:rsidRPr="00AA4CE9" w:rsidRDefault="006A7D80"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lastRenderedPageBreak/>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1649F8" w14:textId="77777777" w:rsidR="00EB7D71" w:rsidRPr="00AA4CE9" w:rsidRDefault="00EB7D71" w:rsidP="0019651B">
            <w:pPr>
              <w:spacing w:after="0" w:line="240" w:lineRule="auto"/>
              <w:jc w:val="both"/>
              <w:rPr>
                <w:rFonts w:ascii="Times New Roman" w:eastAsia="Times New Roman" w:hAnsi="Times New Roman" w:cs="Times New Roman"/>
                <w:sz w:val="20"/>
                <w:szCs w:val="20"/>
                <w:lang w:val="ro-RO" w:eastAsia="ru-RU"/>
              </w:rPr>
            </w:pPr>
          </w:p>
        </w:tc>
      </w:tr>
      <w:tr w:rsidR="00F15AA5" w:rsidRPr="00AA4CE9" w14:paraId="16AB13F8"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95BB3" w14:textId="1ACE919E" w:rsidR="00F15AA5" w:rsidRPr="00AA4CE9" w:rsidRDefault="00F15AA5" w:rsidP="00F15AA5">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2. „cărți” înseamnă produse din hârtie tipărită cusute sau lipite, cu copertă tare sau moale, care nu includ rapoartele anuale, ziarele, broșurile, revistele și cataloagele publicate periodic;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6F488" w14:textId="77777777" w:rsidR="00E93D44" w:rsidRPr="00E93D44" w:rsidRDefault="00E93D44" w:rsidP="00E93D44">
            <w:pPr>
              <w:shd w:val="clear" w:color="auto" w:fill="FFFFFF"/>
              <w:spacing w:before="120" w:after="0" w:line="240" w:lineRule="auto"/>
              <w:ind w:firstLine="567"/>
              <w:rPr>
                <w:rFonts w:ascii="Times New Roman" w:eastAsia="Times New Roman" w:hAnsi="Times New Roman" w:cs="Times New Roman"/>
                <w:color w:val="000000"/>
                <w:sz w:val="20"/>
                <w:szCs w:val="20"/>
                <w:lang w:val="ro-MD" w:eastAsia="ru-RU"/>
              </w:rPr>
            </w:pPr>
            <w:r w:rsidRPr="00E93D44">
              <w:rPr>
                <w:rFonts w:ascii="Times New Roman" w:eastAsia="Times New Roman" w:hAnsi="Times New Roman" w:cs="Times New Roman"/>
                <w:color w:val="000000"/>
                <w:sz w:val="20"/>
                <w:szCs w:val="20"/>
                <w:lang w:val="ro-MD" w:eastAsia="ru-RU"/>
              </w:rPr>
              <w:t>5.2.</w:t>
            </w:r>
            <w:r w:rsidRPr="00E93D44">
              <w:rPr>
                <w:rFonts w:ascii="Times New Roman" w:eastAsia="Times New Roman" w:hAnsi="Times New Roman" w:cs="Times New Roman"/>
                <w:color w:val="000000"/>
                <w:sz w:val="20"/>
                <w:szCs w:val="20"/>
                <w:lang w:val="ro-MD" w:eastAsia="ru-RU"/>
              </w:rPr>
              <w:tab/>
              <w:t xml:space="preserve"> </w:t>
            </w:r>
            <w:r w:rsidRPr="00E93D44">
              <w:rPr>
                <w:rFonts w:ascii="Times New Roman" w:eastAsia="Times New Roman" w:hAnsi="Times New Roman" w:cs="Times New Roman"/>
                <w:i/>
                <w:iCs/>
                <w:color w:val="000000"/>
                <w:sz w:val="20"/>
                <w:szCs w:val="20"/>
                <w:lang w:val="ro-MD" w:eastAsia="ru-RU"/>
              </w:rPr>
              <w:t>cărți</w:t>
            </w:r>
            <w:r w:rsidRPr="00E93D44">
              <w:rPr>
                <w:rFonts w:ascii="Times New Roman" w:eastAsia="Times New Roman" w:hAnsi="Times New Roman" w:cs="Times New Roman"/>
                <w:color w:val="000000"/>
                <w:sz w:val="20"/>
                <w:szCs w:val="20"/>
                <w:lang w:val="ro-MD" w:eastAsia="ru-RU"/>
              </w:rPr>
              <w:t xml:space="preserve"> - înseamnă produse din hârtie tipărită cusute sau lipite, cu copertă tare sau moale, care nu includ rapoartele anuale, ziarele, broșurile, revistele și cataloagele publicate periodic;</w:t>
            </w:r>
          </w:p>
          <w:p w14:paraId="31BF8B77" w14:textId="0CEC4B27" w:rsidR="00F15AA5" w:rsidRPr="00AA4CE9" w:rsidRDefault="00F15AA5" w:rsidP="00E93D44">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618DE" w14:textId="28001F9E" w:rsidR="00F15AA5" w:rsidRPr="00AA4CE9" w:rsidRDefault="00F15AA5" w:rsidP="00F15AA5">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04BED0" w14:textId="77777777" w:rsidR="00F15AA5" w:rsidRPr="00AA4CE9" w:rsidRDefault="00F15AA5" w:rsidP="00F15AA5">
            <w:pPr>
              <w:spacing w:after="0" w:line="240" w:lineRule="auto"/>
              <w:jc w:val="both"/>
              <w:rPr>
                <w:rFonts w:ascii="Times New Roman" w:eastAsia="Times New Roman" w:hAnsi="Times New Roman" w:cs="Times New Roman"/>
                <w:sz w:val="20"/>
                <w:szCs w:val="20"/>
                <w:lang w:val="ro-RO" w:eastAsia="ru-RU"/>
              </w:rPr>
            </w:pPr>
          </w:p>
        </w:tc>
      </w:tr>
      <w:tr w:rsidR="00F15AA5" w:rsidRPr="00AA4CE9" w14:paraId="041BEA2A"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5BC4B" w14:textId="5D97EA1A" w:rsidR="00F15AA5" w:rsidRPr="00AA4CE9" w:rsidRDefault="00F15AA5" w:rsidP="00F15AA5">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3. „produse de îndosariere” înseamnă produsele utilizate pentru organizarea, stocarea și protecția documentelor pe suport de hârtie, inclusiv dosarele suspendabile și bibliorafturile cu mecanism cu levier;</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BD701" w14:textId="77777777" w:rsidR="00E93D44" w:rsidRPr="00E93D44" w:rsidRDefault="00E93D44" w:rsidP="00E93D44">
            <w:pPr>
              <w:shd w:val="clear" w:color="auto" w:fill="FFFFFF"/>
              <w:spacing w:before="120" w:after="0" w:line="240" w:lineRule="auto"/>
              <w:ind w:firstLine="567"/>
              <w:rPr>
                <w:rFonts w:ascii="Times New Roman" w:eastAsia="Times New Roman" w:hAnsi="Times New Roman" w:cs="Times New Roman"/>
                <w:color w:val="000000"/>
                <w:sz w:val="20"/>
                <w:szCs w:val="20"/>
                <w:lang w:val="ro-MD" w:eastAsia="ru-RU"/>
              </w:rPr>
            </w:pPr>
            <w:r w:rsidRPr="00E93D44">
              <w:rPr>
                <w:rFonts w:ascii="Times New Roman" w:eastAsia="Times New Roman" w:hAnsi="Times New Roman" w:cs="Times New Roman"/>
                <w:color w:val="000000"/>
                <w:sz w:val="20"/>
                <w:szCs w:val="20"/>
                <w:lang w:val="ro-MD" w:eastAsia="ru-RU"/>
              </w:rPr>
              <w:t>5.3.</w:t>
            </w:r>
            <w:r w:rsidRPr="00E93D44">
              <w:rPr>
                <w:rFonts w:ascii="Times New Roman" w:eastAsia="Times New Roman" w:hAnsi="Times New Roman" w:cs="Times New Roman"/>
                <w:color w:val="000000"/>
                <w:sz w:val="20"/>
                <w:szCs w:val="20"/>
                <w:lang w:val="ro-MD" w:eastAsia="ru-RU"/>
              </w:rPr>
              <w:tab/>
              <w:t xml:space="preserve"> </w:t>
            </w:r>
            <w:r w:rsidRPr="00E93D44">
              <w:rPr>
                <w:rFonts w:ascii="Times New Roman" w:eastAsia="Times New Roman" w:hAnsi="Times New Roman" w:cs="Times New Roman"/>
                <w:i/>
                <w:iCs/>
                <w:color w:val="000000"/>
                <w:sz w:val="20"/>
                <w:szCs w:val="20"/>
                <w:lang w:val="ro-MD" w:eastAsia="ru-RU"/>
              </w:rPr>
              <w:t>produse de îndosariere</w:t>
            </w:r>
            <w:r w:rsidRPr="00E93D44">
              <w:rPr>
                <w:rFonts w:ascii="Times New Roman" w:eastAsia="Times New Roman" w:hAnsi="Times New Roman" w:cs="Times New Roman"/>
                <w:color w:val="000000"/>
                <w:sz w:val="20"/>
                <w:szCs w:val="20"/>
                <w:lang w:val="ro-MD" w:eastAsia="ru-RU"/>
              </w:rPr>
              <w:t xml:space="preserve"> - înseamnă produsele utilizate pentru organizarea, stocarea și protecția documentelor pe suport de hârtie, inclusiv dosarele suspendabile și bibliorafturile cu mecanism cu levier;</w:t>
            </w:r>
          </w:p>
          <w:p w14:paraId="35E559A5" w14:textId="4BA6FA8F" w:rsidR="00F15AA5" w:rsidRPr="00AA4CE9" w:rsidRDefault="00F15AA5" w:rsidP="00E93D44">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ACE4F6" w14:textId="27C9B52F" w:rsidR="00F15AA5" w:rsidRPr="00AA4CE9" w:rsidRDefault="00F15AA5" w:rsidP="00F15AA5">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D878ED" w14:textId="77777777" w:rsidR="00F15AA5" w:rsidRPr="00AA4CE9" w:rsidRDefault="00F15AA5" w:rsidP="00F15AA5">
            <w:pPr>
              <w:spacing w:after="0" w:line="240" w:lineRule="auto"/>
              <w:jc w:val="both"/>
              <w:rPr>
                <w:rFonts w:ascii="Times New Roman" w:eastAsia="Times New Roman" w:hAnsi="Times New Roman" w:cs="Times New Roman"/>
                <w:sz w:val="20"/>
                <w:szCs w:val="20"/>
                <w:lang w:val="ro-RO" w:eastAsia="ru-RU"/>
              </w:rPr>
            </w:pPr>
          </w:p>
        </w:tc>
      </w:tr>
      <w:tr w:rsidR="00F15AA5" w:rsidRPr="00AA4CE9" w14:paraId="0C1EDD3B"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301EF" w14:textId="3892A0B3" w:rsidR="00F15AA5" w:rsidRPr="00AA4CE9" w:rsidRDefault="00F15AA5" w:rsidP="00F15AA5">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4. „dosar” înseamnă o cutie sau o copertă pliantă pentru stocarea foilor volante, inclusiv indexuri și separatoare, mape, dosare simple, dosare suspendabile, cutii de carton și dosare tip plic;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9DFBE7" w14:textId="5FE72733" w:rsidR="00F15AA5" w:rsidRPr="00AA4CE9" w:rsidRDefault="00E93D44" w:rsidP="00E93D44">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r w:rsidRPr="00E93D44">
              <w:rPr>
                <w:rFonts w:ascii="Times New Roman" w:eastAsia="Times New Roman" w:hAnsi="Times New Roman" w:cs="Times New Roman"/>
                <w:color w:val="000000"/>
                <w:sz w:val="20"/>
                <w:szCs w:val="20"/>
                <w:lang w:val="ro-MD" w:eastAsia="ru-RU"/>
              </w:rPr>
              <w:t>5.4.</w:t>
            </w:r>
            <w:r w:rsidRPr="00E93D44">
              <w:rPr>
                <w:rFonts w:ascii="Times New Roman" w:eastAsia="Times New Roman" w:hAnsi="Times New Roman" w:cs="Times New Roman"/>
                <w:color w:val="000000"/>
                <w:sz w:val="20"/>
                <w:szCs w:val="20"/>
                <w:lang w:val="ro-MD" w:eastAsia="ru-RU"/>
              </w:rPr>
              <w:tab/>
              <w:t xml:space="preserve"> </w:t>
            </w:r>
            <w:r w:rsidRPr="00E93D44">
              <w:rPr>
                <w:rFonts w:ascii="Times New Roman" w:eastAsia="Times New Roman" w:hAnsi="Times New Roman" w:cs="Times New Roman"/>
                <w:i/>
                <w:iCs/>
                <w:color w:val="000000"/>
                <w:sz w:val="20"/>
                <w:szCs w:val="20"/>
                <w:lang w:val="ro-MD" w:eastAsia="ru-RU"/>
              </w:rPr>
              <w:t>dosar</w:t>
            </w:r>
            <w:r w:rsidRPr="00E93D44">
              <w:rPr>
                <w:rFonts w:ascii="Times New Roman" w:eastAsia="Times New Roman" w:hAnsi="Times New Roman" w:cs="Times New Roman"/>
                <w:color w:val="000000"/>
                <w:sz w:val="20"/>
                <w:szCs w:val="20"/>
                <w:lang w:val="ro-MD" w:eastAsia="ru-RU"/>
              </w:rPr>
              <w:t xml:space="preserve"> - înseamnă o cutie sau o copertă pliantă pentru stocarea foilor volante, inclusiv indexuri și separatoare, mape, dosare simple, dosare suspendabile, cutii de carton și dosare tip plic;</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58ABB" w14:textId="00389C2D" w:rsidR="00F15AA5" w:rsidRPr="00AA4CE9" w:rsidRDefault="00F15AA5" w:rsidP="00F15AA5">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382285" w14:textId="77777777" w:rsidR="00F15AA5" w:rsidRPr="00AA4CE9" w:rsidRDefault="00F15AA5" w:rsidP="00F15AA5">
            <w:pPr>
              <w:spacing w:after="0" w:line="240" w:lineRule="auto"/>
              <w:jc w:val="both"/>
              <w:rPr>
                <w:rFonts w:ascii="Times New Roman" w:eastAsia="Times New Roman" w:hAnsi="Times New Roman" w:cs="Times New Roman"/>
                <w:sz w:val="20"/>
                <w:szCs w:val="20"/>
                <w:lang w:val="ro-RO" w:eastAsia="ru-RU"/>
              </w:rPr>
            </w:pPr>
          </w:p>
        </w:tc>
      </w:tr>
      <w:tr w:rsidR="00F15AA5" w:rsidRPr="00AA4CE9" w14:paraId="54B600BB"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9CF6B" w14:textId="69BFB144" w:rsidR="00F15AA5" w:rsidRPr="00AA4CE9" w:rsidRDefault="00F15AA5" w:rsidP="00F15AA5">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5. „inserție” înseamnă o pagină sau o secțiune suplimentară, tipărită separat de produsul de hârtie tipărită, care fie este plasată între paginile unui produs de hârtie tipărită și poate fi îndepărtată (inserție liberă), fie este legată de paginile unui produs de hârtie tipărită, formând astfel parte integrantă din acesta (inserție fixă), inclusiv reclamele pe mai multe pagini, pliantele, broșurile, cărțile poștale pentru răspuns sau alte materiale promoționale;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038564" w14:textId="0A2170B6" w:rsidR="00F15AA5" w:rsidRPr="00AA4CE9" w:rsidRDefault="00F15AA5" w:rsidP="00E93D44">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p>
          <w:p w14:paraId="758855CD" w14:textId="103DE93A" w:rsidR="00E93D44" w:rsidRPr="00E93D44" w:rsidRDefault="00E93D44" w:rsidP="00E93D44">
            <w:pPr>
              <w:tabs>
                <w:tab w:val="left" w:pos="1455"/>
              </w:tabs>
              <w:spacing w:after="0" w:line="240" w:lineRule="auto"/>
              <w:ind w:firstLine="567"/>
              <w:rPr>
                <w:rFonts w:ascii="Times New Roman" w:eastAsia="Times New Roman" w:hAnsi="Times New Roman" w:cs="Times New Roman"/>
                <w:sz w:val="20"/>
                <w:szCs w:val="20"/>
                <w:lang w:val="ro-MD" w:eastAsia="ru-RU"/>
              </w:rPr>
            </w:pPr>
            <w:r w:rsidRPr="00E93D44">
              <w:rPr>
                <w:rFonts w:ascii="Times New Roman" w:eastAsia="Times New Roman" w:hAnsi="Times New Roman" w:cs="Times New Roman"/>
                <w:sz w:val="20"/>
                <w:szCs w:val="20"/>
                <w:lang w:val="ro-MD" w:eastAsia="ru-RU"/>
              </w:rPr>
              <w:t>5.5.</w:t>
            </w:r>
            <w:r w:rsidRPr="00E93D44">
              <w:rPr>
                <w:rFonts w:ascii="Times New Roman" w:eastAsia="Times New Roman" w:hAnsi="Times New Roman" w:cs="Times New Roman"/>
                <w:sz w:val="20"/>
                <w:szCs w:val="20"/>
                <w:lang w:val="ro-MD" w:eastAsia="ru-RU"/>
              </w:rPr>
              <w:tab/>
              <w:t xml:space="preserve"> </w:t>
            </w:r>
            <w:r w:rsidRPr="00E93D44">
              <w:rPr>
                <w:rFonts w:ascii="Times New Roman" w:eastAsia="Times New Roman" w:hAnsi="Times New Roman" w:cs="Times New Roman"/>
                <w:i/>
                <w:iCs/>
                <w:sz w:val="20"/>
                <w:szCs w:val="20"/>
                <w:lang w:val="ro-MD" w:eastAsia="ru-RU"/>
              </w:rPr>
              <w:t>inserție</w:t>
            </w:r>
            <w:r w:rsidRPr="00E93D44">
              <w:rPr>
                <w:rFonts w:ascii="Times New Roman" w:eastAsia="Times New Roman" w:hAnsi="Times New Roman" w:cs="Times New Roman"/>
                <w:sz w:val="20"/>
                <w:szCs w:val="20"/>
                <w:lang w:val="ro-MD" w:eastAsia="ru-RU"/>
              </w:rPr>
              <w:t xml:space="preserve"> - înseamnă o pagină sau o secțiune suplimentară, tipărită separat de produsul de hârtie tipărită, care fie este plasată între paginile unui produs de hârtie tipărită și poate fi îndepărtată (inserție liberă), fie este legată de paginile unui produs de hârtie tipărită, formând astfel parte integrantă din acesta (inserție fixă), inclusiv reclamele pe mai multe pagini, pliantele, broșurile, cărțile poștale pentru răspuns sau alte materiale promoționale;</w:t>
            </w:r>
          </w:p>
          <w:p w14:paraId="5436EB13" w14:textId="77777777" w:rsidR="00E93D44" w:rsidRPr="00E93D44" w:rsidRDefault="00E93D44" w:rsidP="00E93D44">
            <w:pPr>
              <w:tabs>
                <w:tab w:val="left" w:pos="1455"/>
              </w:tabs>
              <w:spacing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52260" w14:textId="16CC247F" w:rsidR="00F15AA5" w:rsidRPr="00AA4CE9" w:rsidRDefault="00F15AA5" w:rsidP="00F15AA5">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649AFC" w14:textId="77777777" w:rsidR="00F15AA5" w:rsidRPr="00AA4CE9" w:rsidRDefault="00F15AA5" w:rsidP="00F15AA5">
            <w:pPr>
              <w:spacing w:after="0" w:line="240" w:lineRule="auto"/>
              <w:jc w:val="both"/>
              <w:rPr>
                <w:rFonts w:ascii="Times New Roman" w:eastAsia="Times New Roman" w:hAnsi="Times New Roman" w:cs="Times New Roman"/>
                <w:sz w:val="20"/>
                <w:szCs w:val="20"/>
                <w:lang w:val="ro-RO" w:eastAsia="ru-RU"/>
              </w:rPr>
            </w:pPr>
          </w:p>
        </w:tc>
      </w:tr>
      <w:tr w:rsidR="00EB7D71" w:rsidRPr="00AA4CE9" w14:paraId="0E0CA02E"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53A5F5" w14:textId="5BB04F86" w:rsidR="00EB7D71" w:rsidRPr="00AA4CE9" w:rsidRDefault="004743F1" w:rsidP="0019651B">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6. „ambalaje” înseamnă toate produsele realizate din orice material, de orice natură, utilizate pentru a conține, a proteja, a manevra, a furniza sau a prezenta bunurile, de la materii prime la bunuri prelucrate, de la producător la utilizator sau consumator;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DE78F" w14:textId="77777777" w:rsidR="00E93D44" w:rsidRPr="00E93D44" w:rsidRDefault="00E93D44" w:rsidP="00E93D44">
            <w:pPr>
              <w:tabs>
                <w:tab w:val="left" w:pos="1455"/>
              </w:tabs>
              <w:spacing w:after="0" w:line="240" w:lineRule="auto"/>
              <w:ind w:firstLine="567"/>
              <w:rPr>
                <w:rFonts w:ascii="Times New Roman" w:eastAsia="Times New Roman" w:hAnsi="Times New Roman" w:cs="Times New Roman"/>
                <w:sz w:val="20"/>
                <w:szCs w:val="20"/>
                <w:lang w:val="ro-MD" w:eastAsia="ru-RU"/>
              </w:rPr>
            </w:pPr>
            <w:r w:rsidRPr="00E93D44">
              <w:rPr>
                <w:rFonts w:ascii="Times New Roman" w:eastAsia="Times New Roman" w:hAnsi="Times New Roman" w:cs="Times New Roman"/>
                <w:sz w:val="20"/>
                <w:szCs w:val="20"/>
                <w:lang w:val="ro-MD" w:eastAsia="ru-RU"/>
              </w:rPr>
              <w:t>5.6.</w:t>
            </w:r>
            <w:r w:rsidRPr="00E93D44">
              <w:rPr>
                <w:rFonts w:ascii="Times New Roman" w:eastAsia="Times New Roman" w:hAnsi="Times New Roman" w:cs="Times New Roman"/>
                <w:sz w:val="20"/>
                <w:szCs w:val="20"/>
                <w:lang w:val="ro-MD" w:eastAsia="ru-RU"/>
              </w:rPr>
              <w:tab/>
              <w:t xml:space="preserve"> </w:t>
            </w:r>
            <w:r w:rsidRPr="00E93D44">
              <w:rPr>
                <w:rFonts w:ascii="Times New Roman" w:eastAsia="Times New Roman" w:hAnsi="Times New Roman" w:cs="Times New Roman"/>
                <w:i/>
                <w:iCs/>
                <w:sz w:val="20"/>
                <w:szCs w:val="20"/>
                <w:lang w:val="ro-MD" w:eastAsia="ru-RU"/>
              </w:rPr>
              <w:t>ambalaje</w:t>
            </w:r>
            <w:r w:rsidRPr="00E93D44">
              <w:rPr>
                <w:rFonts w:ascii="Times New Roman" w:eastAsia="Times New Roman" w:hAnsi="Times New Roman" w:cs="Times New Roman"/>
                <w:sz w:val="20"/>
                <w:szCs w:val="20"/>
                <w:lang w:val="ro-MD" w:eastAsia="ru-RU"/>
              </w:rPr>
              <w:t xml:space="preserve"> - suplimentar definițiilor din Regulamentul privind ambalajele și deșeurile de ambalaj, aprobat prin Hotărârea Guvernului nr. 561/2020, înseamnă toate produsele realizate din orice material, de orice natură, utilizate pentru a conține, a proteja, a manevra, a furniza sau a prezenta bunurile, de la materii prime la bunuri prelucrate, de la producător la utilizator sau consumator;</w:t>
            </w:r>
          </w:p>
          <w:p w14:paraId="3D12A2D0" w14:textId="19692FCB" w:rsidR="00EB7D71" w:rsidRPr="00AA4CE9" w:rsidRDefault="00EB7D71" w:rsidP="00E93D44">
            <w:pPr>
              <w:tabs>
                <w:tab w:val="left" w:pos="1455"/>
              </w:tabs>
              <w:spacing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CD451" w14:textId="30A0CDD1" w:rsidR="00EB7D71" w:rsidRPr="00AA4CE9" w:rsidRDefault="00F15AA5"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9D73C" w14:textId="77777777" w:rsidR="00EB7D71" w:rsidRPr="00AA4CE9" w:rsidRDefault="00EB7D71" w:rsidP="0019651B">
            <w:pPr>
              <w:spacing w:after="0" w:line="240" w:lineRule="auto"/>
              <w:jc w:val="both"/>
              <w:rPr>
                <w:rFonts w:ascii="Times New Roman" w:eastAsia="Times New Roman" w:hAnsi="Times New Roman" w:cs="Times New Roman"/>
                <w:sz w:val="20"/>
                <w:szCs w:val="20"/>
                <w:lang w:val="ro-RO" w:eastAsia="ru-RU"/>
              </w:rPr>
            </w:pPr>
          </w:p>
        </w:tc>
      </w:tr>
      <w:tr w:rsidR="00BD6B50" w:rsidRPr="00AA4CE9" w14:paraId="761C20D3" w14:textId="77777777" w:rsidTr="007F51D0">
        <w:trPr>
          <w:trHeight w:val="757"/>
        </w:trPr>
        <w:tc>
          <w:tcPr>
            <w:tcW w:w="5383" w:type="dxa"/>
            <w:gridSpan w:val="2"/>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7ED75BAE" w14:textId="7FB2437B" w:rsidR="00BD6B50" w:rsidRPr="00AA4CE9" w:rsidRDefault="004743F1" w:rsidP="0019651B">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7. „sacoșe din hârtie” înseamnă produse pe bază de hârtie utilizate pentru manipularea sau transportul de mărfuri; </w:t>
            </w:r>
          </w:p>
        </w:tc>
        <w:tc>
          <w:tcPr>
            <w:tcW w:w="7513"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DBDC23B" w14:textId="77777777" w:rsidR="00E93D44" w:rsidRPr="00E93D44" w:rsidRDefault="00E93D44" w:rsidP="00E93D44">
            <w:pPr>
              <w:tabs>
                <w:tab w:val="left" w:pos="1455"/>
              </w:tabs>
              <w:spacing w:after="0" w:line="240" w:lineRule="auto"/>
              <w:ind w:firstLine="567"/>
              <w:rPr>
                <w:rFonts w:ascii="Times New Roman" w:eastAsia="Times New Roman" w:hAnsi="Times New Roman" w:cs="Times New Roman"/>
                <w:sz w:val="20"/>
                <w:szCs w:val="20"/>
                <w:lang w:val="ro-MD" w:eastAsia="ru-RU"/>
              </w:rPr>
            </w:pPr>
            <w:r w:rsidRPr="00E93D44">
              <w:rPr>
                <w:rFonts w:ascii="Times New Roman" w:eastAsia="Times New Roman" w:hAnsi="Times New Roman" w:cs="Times New Roman"/>
                <w:sz w:val="20"/>
                <w:szCs w:val="20"/>
                <w:lang w:val="ro-MD" w:eastAsia="ru-RU"/>
              </w:rPr>
              <w:t>5.7.</w:t>
            </w:r>
            <w:r w:rsidRPr="00E93D44">
              <w:rPr>
                <w:rFonts w:ascii="Times New Roman" w:eastAsia="Times New Roman" w:hAnsi="Times New Roman" w:cs="Times New Roman"/>
                <w:sz w:val="20"/>
                <w:szCs w:val="20"/>
                <w:lang w:val="ro-MD" w:eastAsia="ru-RU"/>
              </w:rPr>
              <w:tab/>
              <w:t xml:space="preserve"> </w:t>
            </w:r>
            <w:r w:rsidRPr="00E93D44">
              <w:rPr>
                <w:rFonts w:ascii="Times New Roman" w:eastAsia="Times New Roman" w:hAnsi="Times New Roman" w:cs="Times New Roman"/>
                <w:i/>
                <w:iCs/>
                <w:sz w:val="20"/>
                <w:szCs w:val="20"/>
                <w:lang w:val="ro-MD" w:eastAsia="ru-RU"/>
              </w:rPr>
              <w:t>sacoșe din hârtie</w:t>
            </w:r>
            <w:r w:rsidRPr="00E93D44">
              <w:rPr>
                <w:rFonts w:ascii="Times New Roman" w:eastAsia="Times New Roman" w:hAnsi="Times New Roman" w:cs="Times New Roman"/>
                <w:sz w:val="20"/>
                <w:szCs w:val="20"/>
                <w:lang w:val="ro-MD" w:eastAsia="ru-RU"/>
              </w:rPr>
              <w:t xml:space="preserve"> - înseamnă produse pe bază de hârtie utilizate pentru manipularea sau transportul de mărfuri;</w:t>
            </w:r>
          </w:p>
          <w:p w14:paraId="26E51C0C" w14:textId="735B2E79" w:rsidR="00BD6B50" w:rsidRPr="00AA4CE9" w:rsidRDefault="00BD6B50" w:rsidP="00E93D44">
            <w:pPr>
              <w:tabs>
                <w:tab w:val="left" w:pos="1455"/>
              </w:tabs>
              <w:spacing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hideMark/>
          </w:tcPr>
          <w:p w14:paraId="3E71B953" w14:textId="42B91CB2" w:rsidR="00BD6B50" w:rsidRPr="00AA4CE9" w:rsidRDefault="00BD6B50"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2BDF6B23" w14:textId="77777777" w:rsidR="00BD6B50" w:rsidRPr="00AA4CE9" w:rsidRDefault="00BD6B50" w:rsidP="0019651B">
            <w:pPr>
              <w:spacing w:after="0" w:line="240" w:lineRule="auto"/>
              <w:jc w:val="both"/>
              <w:rPr>
                <w:rFonts w:ascii="Times New Roman" w:eastAsia="Times New Roman" w:hAnsi="Times New Roman" w:cs="Times New Roman"/>
                <w:sz w:val="20"/>
                <w:szCs w:val="20"/>
                <w:lang w:val="ro-RO" w:eastAsia="ru-RU"/>
              </w:rPr>
            </w:pPr>
          </w:p>
        </w:tc>
      </w:tr>
      <w:tr w:rsidR="00971C1E" w:rsidRPr="00AA4CE9" w14:paraId="743B51DB"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908F3" w14:textId="5808C93E" w:rsidR="00971C1E" w:rsidRPr="00AA4CE9" w:rsidRDefault="004743F1" w:rsidP="0019651B">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8. „produs de hârtie tipărită” înseamnă un produs care poartă imaginea tipărită care rezultă în urma prelucrării unui material tipărit imprimat pe hârtie, inclusiv finisarea;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BF5D9" w14:textId="77777777" w:rsidR="00E93D44" w:rsidRPr="00E93D44" w:rsidRDefault="00E93D44" w:rsidP="00E93D44">
            <w:pPr>
              <w:tabs>
                <w:tab w:val="left" w:pos="1455"/>
              </w:tabs>
              <w:spacing w:after="0" w:line="240" w:lineRule="auto"/>
              <w:ind w:firstLine="567"/>
              <w:rPr>
                <w:rFonts w:ascii="Times New Roman" w:eastAsia="Times New Roman" w:hAnsi="Times New Roman" w:cs="Times New Roman"/>
                <w:sz w:val="20"/>
                <w:szCs w:val="20"/>
                <w:lang w:val="ro-MD" w:eastAsia="ru-RU"/>
              </w:rPr>
            </w:pPr>
            <w:r w:rsidRPr="00E93D44">
              <w:rPr>
                <w:rFonts w:ascii="Times New Roman" w:eastAsia="Times New Roman" w:hAnsi="Times New Roman" w:cs="Times New Roman"/>
                <w:sz w:val="20"/>
                <w:szCs w:val="20"/>
                <w:lang w:val="ro-MD" w:eastAsia="ru-RU"/>
              </w:rPr>
              <w:t>5.8.</w:t>
            </w:r>
            <w:r w:rsidRPr="00E93D44">
              <w:rPr>
                <w:rFonts w:ascii="Times New Roman" w:eastAsia="Times New Roman" w:hAnsi="Times New Roman" w:cs="Times New Roman"/>
                <w:sz w:val="20"/>
                <w:szCs w:val="20"/>
                <w:lang w:val="ro-MD" w:eastAsia="ru-RU"/>
              </w:rPr>
              <w:tab/>
              <w:t xml:space="preserve"> </w:t>
            </w:r>
            <w:r w:rsidRPr="00E93D44">
              <w:rPr>
                <w:rFonts w:ascii="Times New Roman" w:eastAsia="Times New Roman" w:hAnsi="Times New Roman" w:cs="Times New Roman"/>
                <w:i/>
                <w:iCs/>
                <w:sz w:val="20"/>
                <w:szCs w:val="20"/>
                <w:lang w:val="ro-MD" w:eastAsia="ru-RU"/>
              </w:rPr>
              <w:t>produs de hârtie tipărită</w:t>
            </w:r>
            <w:r w:rsidRPr="00E93D44">
              <w:rPr>
                <w:rFonts w:ascii="Times New Roman" w:eastAsia="Times New Roman" w:hAnsi="Times New Roman" w:cs="Times New Roman"/>
                <w:sz w:val="20"/>
                <w:szCs w:val="20"/>
                <w:lang w:val="ro-MD" w:eastAsia="ru-RU"/>
              </w:rPr>
              <w:t xml:space="preserve"> - înseamnă un produs care poartă imaginea tipărită care rezultă în urma prelucrării unui material tipărit imprimat pe hârtie, inclusiv finisarea;</w:t>
            </w:r>
          </w:p>
          <w:p w14:paraId="76D8FB1C" w14:textId="0C12CCD9" w:rsidR="00971C1E" w:rsidRPr="00AA4CE9" w:rsidRDefault="00971C1E" w:rsidP="00E93D44">
            <w:pPr>
              <w:tabs>
                <w:tab w:val="left" w:pos="1455"/>
              </w:tabs>
              <w:spacing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266125" w14:textId="5752C597" w:rsidR="00971C1E" w:rsidRPr="00AA4CE9" w:rsidRDefault="00971C1E"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9D1EF" w14:textId="77777777" w:rsidR="00971C1E" w:rsidRPr="00AA4CE9" w:rsidRDefault="00971C1E" w:rsidP="0019651B">
            <w:pPr>
              <w:spacing w:after="0" w:line="240" w:lineRule="auto"/>
              <w:jc w:val="both"/>
              <w:rPr>
                <w:rFonts w:ascii="Times New Roman" w:eastAsia="Times New Roman" w:hAnsi="Times New Roman" w:cs="Times New Roman"/>
                <w:sz w:val="20"/>
                <w:szCs w:val="20"/>
                <w:lang w:val="ro-RO" w:eastAsia="ru-RU"/>
              </w:rPr>
            </w:pPr>
          </w:p>
        </w:tc>
      </w:tr>
      <w:tr w:rsidR="00971C1E" w:rsidRPr="00AA4CE9" w14:paraId="4EA921CF" w14:textId="77777777" w:rsidTr="007F51D0">
        <w:trPr>
          <w:trHeight w:val="562"/>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02271" w14:textId="0B0B324B" w:rsidR="00971C1E" w:rsidRPr="00AA4CE9" w:rsidRDefault="004743F1" w:rsidP="0019651B">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lastRenderedPageBreak/>
              <w:t xml:space="preserve">9. „produse de papetărie din hârtie” înseamnă materiale de scris și de îndosariere din hârtie, inclusiv plicurile și materialele de birou;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37FBE" w14:textId="77777777" w:rsidR="00E93D44" w:rsidRPr="00E93D44" w:rsidRDefault="00E93D44" w:rsidP="00E93D44">
            <w:pPr>
              <w:tabs>
                <w:tab w:val="left" w:pos="1455"/>
              </w:tabs>
              <w:spacing w:after="0" w:line="240" w:lineRule="auto"/>
              <w:ind w:firstLine="567"/>
              <w:rPr>
                <w:rFonts w:ascii="Times New Roman" w:eastAsia="Times New Roman" w:hAnsi="Times New Roman" w:cs="Times New Roman"/>
                <w:sz w:val="20"/>
                <w:szCs w:val="20"/>
                <w:lang w:val="ro-MD" w:eastAsia="ru-RU"/>
              </w:rPr>
            </w:pPr>
            <w:r w:rsidRPr="00E93D44">
              <w:rPr>
                <w:rFonts w:ascii="Times New Roman" w:eastAsia="Times New Roman" w:hAnsi="Times New Roman" w:cs="Times New Roman"/>
                <w:sz w:val="20"/>
                <w:szCs w:val="20"/>
                <w:lang w:val="ro-MD" w:eastAsia="ru-RU"/>
              </w:rPr>
              <w:t>5.9.</w:t>
            </w:r>
            <w:r w:rsidRPr="00E93D44">
              <w:rPr>
                <w:rFonts w:ascii="Times New Roman" w:eastAsia="Times New Roman" w:hAnsi="Times New Roman" w:cs="Times New Roman"/>
                <w:sz w:val="20"/>
                <w:szCs w:val="20"/>
                <w:lang w:val="ro-MD" w:eastAsia="ru-RU"/>
              </w:rPr>
              <w:tab/>
              <w:t xml:space="preserve"> </w:t>
            </w:r>
            <w:r w:rsidRPr="00E93D44">
              <w:rPr>
                <w:rFonts w:ascii="Times New Roman" w:eastAsia="Times New Roman" w:hAnsi="Times New Roman" w:cs="Times New Roman"/>
                <w:i/>
                <w:iCs/>
                <w:sz w:val="20"/>
                <w:szCs w:val="20"/>
                <w:lang w:val="ro-MD" w:eastAsia="ru-RU"/>
              </w:rPr>
              <w:t>produse de papetărie din hârtie</w:t>
            </w:r>
            <w:r w:rsidRPr="00E93D44">
              <w:rPr>
                <w:rFonts w:ascii="Times New Roman" w:eastAsia="Times New Roman" w:hAnsi="Times New Roman" w:cs="Times New Roman"/>
                <w:sz w:val="20"/>
                <w:szCs w:val="20"/>
                <w:lang w:val="ro-MD" w:eastAsia="ru-RU"/>
              </w:rPr>
              <w:t xml:space="preserve"> - înseamnă materiale de scris și de îndosariere din hârtie, inclusiv plicurile și materialele de birou;</w:t>
            </w:r>
          </w:p>
          <w:p w14:paraId="3FF60179" w14:textId="48496218" w:rsidR="00971C1E" w:rsidRPr="00AA4CE9" w:rsidRDefault="00971C1E" w:rsidP="00E93D44">
            <w:pPr>
              <w:tabs>
                <w:tab w:val="left" w:pos="1455"/>
              </w:tabs>
              <w:spacing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3502E" w14:textId="1D732001" w:rsidR="00971C1E" w:rsidRPr="00AA4CE9" w:rsidRDefault="00971C1E"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47CAA8" w14:textId="77777777" w:rsidR="00971C1E" w:rsidRPr="00AA4CE9" w:rsidRDefault="00971C1E" w:rsidP="0019651B">
            <w:pPr>
              <w:spacing w:after="0" w:line="240" w:lineRule="auto"/>
              <w:jc w:val="both"/>
              <w:rPr>
                <w:rFonts w:ascii="Times New Roman" w:eastAsia="Times New Roman" w:hAnsi="Times New Roman" w:cs="Times New Roman"/>
                <w:sz w:val="20"/>
                <w:szCs w:val="20"/>
                <w:lang w:val="ro-RO" w:eastAsia="ru-RU"/>
              </w:rPr>
            </w:pPr>
          </w:p>
        </w:tc>
      </w:tr>
      <w:tr w:rsidR="00971C1E" w:rsidRPr="00AA4CE9" w14:paraId="491301A0"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2EBA0" w14:textId="4EBC5C82" w:rsidR="00971C1E" w:rsidRPr="00AA4CE9" w:rsidRDefault="004743F1" w:rsidP="0019651B">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10. „hârtie de împachetat” înseamnă o coală sau o rolă de hârtie utilizată pentru ambalarea unor articole precum cadourile și coletele.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C8D1A" w14:textId="77777777" w:rsidR="00E93D44" w:rsidRDefault="00E93D44" w:rsidP="00E93D44">
            <w:pPr>
              <w:tabs>
                <w:tab w:val="left" w:pos="1455"/>
              </w:tabs>
              <w:spacing w:after="0" w:line="240" w:lineRule="auto"/>
              <w:ind w:firstLine="567"/>
              <w:jc w:val="both"/>
              <w:rPr>
                <w:rFonts w:ascii="Times New Roman" w:eastAsia="Times New Roman" w:hAnsi="Times New Roman" w:cs="Times New Roman"/>
                <w:sz w:val="20"/>
                <w:szCs w:val="20"/>
                <w:lang w:val="ro-MD" w:eastAsia="ru-RU"/>
              </w:rPr>
            </w:pPr>
            <w:r w:rsidRPr="00E93D44">
              <w:rPr>
                <w:rFonts w:ascii="Times New Roman" w:eastAsia="Times New Roman" w:hAnsi="Times New Roman" w:cs="Times New Roman"/>
                <w:sz w:val="20"/>
                <w:szCs w:val="20"/>
                <w:lang w:val="ro-MD" w:eastAsia="ru-RU"/>
              </w:rPr>
              <w:t>5.10.</w:t>
            </w:r>
            <w:r w:rsidRPr="00E93D44">
              <w:rPr>
                <w:rFonts w:ascii="Times New Roman" w:eastAsia="Times New Roman" w:hAnsi="Times New Roman" w:cs="Times New Roman"/>
                <w:sz w:val="20"/>
                <w:szCs w:val="20"/>
                <w:lang w:val="ro-MD" w:eastAsia="ru-RU"/>
              </w:rPr>
              <w:tab/>
              <w:t xml:space="preserve"> </w:t>
            </w:r>
            <w:r w:rsidRPr="00E93D44">
              <w:rPr>
                <w:rFonts w:ascii="Times New Roman" w:eastAsia="Times New Roman" w:hAnsi="Times New Roman" w:cs="Times New Roman"/>
                <w:i/>
                <w:iCs/>
                <w:sz w:val="20"/>
                <w:szCs w:val="20"/>
                <w:lang w:val="ro-MD" w:eastAsia="ru-RU"/>
              </w:rPr>
              <w:t>hârtie de împachetat</w:t>
            </w:r>
            <w:r w:rsidRPr="00E93D44">
              <w:rPr>
                <w:rFonts w:ascii="Times New Roman" w:eastAsia="Times New Roman" w:hAnsi="Times New Roman" w:cs="Times New Roman"/>
                <w:sz w:val="20"/>
                <w:szCs w:val="20"/>
                <w:lang w:val="ro-MD" w:eastAsia="ru-RU"/>
              </w:rPr>
              <w:t xml:space="preserve"> - înseamnă o coală sau o rolă de hârtie utilizată pentru ambalarea unor articole precum cadourile și coletele.</w:t>
            </w:r>
          </w:p>
          <w:p w14:paraId="3E963969" w14:textId="42451493" w:rsidR="00971C1E" w:rsidRPr="00AA4CE9" w:rsidRDefault="00971C1E" w:rsidP="00E93D44">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253448" w14:textId="649F7A49" w:rsidR="00971C1E" w:rsidRPr="00AA4CE9" w:rsidRDefault="00971C1E"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537E68" w14:textId="77777777" w:rsidR="00971C1E" w:rsidRPr="00AA4CE9" w:rsidRDefault="00971C1E" w:rsidP="0019651B">
            <w:pPr>
              <w:spacing w:after="0" w:line="240" w:lineRule="auto"/>
              <w:jc w:val="both"/>
              <w:rPr>
                <w:rFonts w:ascii="Times New Roman" w:eastAsia="Times New Roman" w:hAnsi="Times New Roman" w:cs="Times New Roman"/>
                <w:sz w:val="20"/>
                <w:szCs w:val="20"/>
                <w:lang w:val="ro-RO" w:eastAsia="ru-RU"/>
              </w:rPr>
            </w:pPr>
          </w:p>
        </w:tc>
      </w:tr>
      <w:tr w:rsidR="00971C1E" w:rsidRPr="00AA4CE9" w14:paraId="56FA4D61"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BDD66" w14:textId="7A693E69" w:rsidR="004743F1" w:rsidRPr="00AA4CE9" w:rsidRDefault="004743F1" w:rsidP="00BD5E81">
            <w:pPr>
              <w:shd w:val="clear" w:color="auto" w:fill="FFFFFF"/>
              <w:spacing w:after="120" w:line="240" w:lineRule="auto"/>
              <w:jc w:val="center"/>
              <w:rPr>
                <w:rFonts w:ascii="Times New Roman" w:hAnsi="Times New Roman" w:cs="Times New Roman"/>
                <w:sz w:val="20"/>
                <w:szCs w:val="20"/>
                <w:lang w:val="ro-RO"/>
              </w:rPr>
            </w:pPr>
            <w:r w:rsidRPr="00AA4CE9">
              <w:rPr>
                <w:rFonts w:ascii="Times New Roman" w:hAnsi="Times New Roman" w:cs="Times New Roman"/>
                <w:sz w:val="20"/>
                <w:szCs w:val="20"/>
                <w:lang w:val="ro-RO"/>
              </w:rPr>
              <w:t>Articolul 3</w:t>
            </w:r>
          </w:p>
          <w:p w14:paraId="79323FA6" w14:textId="007D54A8" w:rsidR="00971C1E" w:rsidRPr="00AA4CE9" w:rsidRDefault="004743F1" w:rsidP="0019651B">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Pentru ca unui produs să i se acorde eticheta ecologică a UE în conformitate cu Regulamentul (CE) nr. 66/2010 pentru categoria de produse „produse de hârtie tipărită, produse de papetărie din hârtie și sacoșe din hârtie”, acesta trebuie să se încadreze în definiția respectivei categorii de produse prevăzută la articolul 1 din prezenta decizie și să respecte criteriile și cerințele de evaluare și verificare aferente stabilite în anexa la prezenta decizie.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0AC0F" w14:textId="480F3F49" w:rsidR="00971C1E" w:rsidRPr="00AA4CE9" w:rsidRDefault="00E93D44" w:rsidP="0019651B">
            <w:pPr>
              <w:spacing w:after="0" w:line="240" w:lineRule="auto"/>
              <w:jc w:val="both"/>
              <w:rPr>
                <w:rFonts w:ascii="Times New Roman" w:eastAsia="Times New Roman" w:hAnsi="Times New Roman" w:cs="Times New Roman"/>
                <w:sz w:val="20"/>
                <w:szCs w:val="20"/>
                <w:lang w:val="ro-MD" w:eastAsia="ru-RU"/>
              </w:rPr>
            </w:pPr>
            <w:r w:rsidRPr="00E93D44">
              <w:rPr>
                <w:rFonts w:ascii="Times New Roman" w:eastAsia="Times New Roman" w:hAnsi="Times New Roman" w:cs="Times New Roman"/>
                <w:b/>
                <w:bCs/>
                <w:color w:val="000000"/>
                <w:sz w:val="20"/>
                <w:szCs w:val="20"/>
                <w:lang w:val="ro-MD" w:eastAsia="ru-RU"/>
              </w:rPr>
              <w:t>6.</w:t>
            </w:r>
            <w:r w:rsidRPr="00E93D44">
              <w:rPr>
                <w:rFonts w:ascii="Times New Roman" w:eastAsia="Times New Roman" w:hAnsi="Times New Roman" w:cs="Times New Roman"/>
                <w:b/>
                <w:bCs/>
                <w:color w:val="000000"/>
                <w:sz w:val="20"/>
                <w:szCs w:val="20"/>
                <w:lang w:val="ro-MD" w:eastAsia="ru-RU"/>
              </w:rPr>
              <w:tab/>
            </w:r>
            <w:r w:rsidRPr="00E93D44">
              <w:rPr>
                <w:rFonts w:ascii="Times New Roman" w:eastAsia="Times New Roman" w:hAnsi="Times New Roman" w:cs="Times New Roman"/>
                <w:color w:val="000000"/>
                <w:sz w:val="20"/>
                <w:szCs w:val="20"/>
                <w:lang w:val="ro-MD" w:eastAsia="ru-RU"/>
              </w:rPr>
              <w:t>Pentru ca unui produs să i se acorde eticheta ecologică în conformitate cu Regulamentul privind etichetarea ecologică, aprobat prin Hotărârea Guvernului nr. 204/2023, pentru categoria de produse „produse de hârtie tipărită, produse de papetărie din hârtie și sacoșe din hârtie”, acesta trebuie să se încadreze în definiția respectivei categorii de produse prevăzută la punctul 1 și să respecte criteriile și cerințele de evaluare și verificare aferente stabilite în anexă.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56C87" w14:textId="55233E00" w:rsidR="00971C1E" w:rsidRPr="00AA4CE9" w:rsidRDefault="00971C1E"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714FE8" w14:textId="77777777" w:rsidR="00971C1E" w:rsidRPr="00AA4CE9" w:rsidRDefault="00971C1E" w:rsidP="0019651B">
            <w:pPr>
              <w:spacing w:after="0" w:line="240" w:lineRule="auto"/>
              <w:jc w:val="both"/>
              <w:rPr>
                <w:rFonts w:ascii="Times New Roman" w:eastAsia="Times New Roman" w:hAnsi="Times New Roman" w:cs="Times New Roman"/>
                <w:sz w:val="20"/>
                <w:szCs w:val="20"/>
                <w:lang w:val="ro-RO" w:eastAsia="ru-RU"/>
              </w:rPr>
            </w:pPr>
          </w:p>
        </w:tc>
      </w:tr>
      <w:tr w:rsidR="00971C1E" w:rsidRPr="00AA4CE9" w14:paraId="11787888"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4C59B" w14:textId="77777777" w:rsidR="004743F1" w:rsidRPr="00AA4CE9" w:rsidRDefault="004743F1" w:rsidP="0019651B">
            <w:pPr>
              <w:shd w:val="clear" w:color="auto" w:fill="FFFFFF"/>
              <w:spacing w:after="12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Articolul 4</w:t>
            </w:r>
          </w:p>
          <w:p w14:paraId="5B775568" w14:textId="1A13E394" w:rsidR="00971C1E" w:rsidRPr="00AA4CE9" w:rsidRDefault="004743F1" w:rsidP="0019651B">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Criteriile de acordare a etichetei ecologice a UE pentru categoria de produse „produse de hârtie tipărită, produse de papetărie din hârtie și sacoșe din hârtie”, precum și cerințele de evaluare și verificare aferente sunt valabile până la 31 decembrie 2028.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46873" w14:textId="341F34A4" w:rsidR="00971C1E" w:rsidRPr="00AA4CE9" w:rsidRDefault="00E93D44" w:rsidP="0019651B">
            <w:pPr>
              <w:spacing w:after="0" w:line="240" w:lineRule="auto"/>
              <w:jc w:val="both"/>
              <w:rPr>
                <w:rFonts w:ascii="Times New Roman" w:eastAsia="Times New Roman" w:hAnsi="Times New Roman" w:cs="Times New Roman"/>
                <w:sz w:val="20"/>
                <w:szCs w:val="20"/>
                <w:lang w:val="ro-MD" w:eastAsia="ru-RU"/>
              </w:rPr>
            </w:pPr>
            <w:r w:rsidRPr="00E93D44">
              <w:rPr>
                <w:rFonts w:ascii="Times New Roman" w:eastAsia="Times New Roman" w:hAnsi="Times New Roman" w:cs="Times New Roman"/>
                <w:b/>
                <w:bCs/>
                <w:color w:val="000000"/>
                <w:sz w:val="20"/>
                <w:szCs w:val="20"/>
                <w:lang w:val="ro-MD" w:eastAsia="ru-RU"/>
              </w:rPr>
              <w:t>7.</w:t>
            </w:r>
            <w:r w:rsidRPr="00E93D44">
              <w:rPr>
                <w:rFonts w:ascii="Times New Roman" w:eastAsia="Times New Roman" w:hAnsi="Times New Roman" w:cs="Times New Roman"/>
                <w:b/>
                <w:bCs/>
                <w:color w:val="000000"/>
                <w:sz w:val="20"/>
                <w:szCs w:val="20"/>
                <w:lang w:val="ro-MD" w:eastAsia="ru-RU"/>
              </w:rPr>
              <w:tab/>
            </w:r>
            <w:r w:rsidRPr="00E93D44">
              <w:rPr>
                <w:rFonts w:ascii="Times New Roman" w:eastAsia="Times New Roman" w:hAnsi="Times New Roman" w:cs="Times New Roman"/>
                <w:color w:val="000000"/>
                <w:sz w:val="20"/>
                <w:szCs w:val="20"/>
                <w:lang w:val="ro-MD" w:eastAsia="ru-RU"/>
              </w:rPr>
              <w:t>Criteriile de acordare a etichetei ecologice pentru categoria de produse „produse de hârtie tipărită, produse de papetărie din hârtie și sacoșe din hârtie”, precum și cerințele de evaluare și verificare aferente sunt valabile până la modificarea acestora.</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F7CC50" w14:textId="440E6D07" w:rsidR="00971C1E" w:rsidRPr="00AA4CE9" w:rsidRDefault="00971C1E"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5C5F3" w14:textId="77777777" w:rsidR="00971C1E" w:rsidRPr="00AA4CE9" w:rsidRDefault="00971C1E" w:rsidP="0019651B">
            <w:pPr>
              <w:spacing w:after="0" w:line="240" w:lineRule="auto"/>
              <w:jc w:val="both"/>
              <w:rPr>
                <w:rFonts w:ascii="Times New Roman" w:eastAsia="Times New Roman" w:hAnsi="Times New Roman" w:cs="Times New Roman"/>
                <w:sz w:val="20"/>
                <w:szCs w:val="20"/>
                <w:lang w:val="ro-RO" w:eastAsia="ru-RU"/>
              </w:rPr>
            </w:pPr>
          </w:p>
        </w:tc>
      </w:tr>
      <w:tr w:rsidR="00BD6B50" w:rsidRPr="00AA4CE9" w14:paraId="4EE441D2"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F469A" w14:textId="77777777" w:rsidR="004743F1" w:rsidRPr="00AA4CE9" w:rsidRDefault="004743F1" w:rsidP="0019651B">
            <w:pPr>
              <w:shd w:val="clear" w:color="auto" w:fill="FFFFFF"/>
              <w:spacing w:after="12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 xml:space="preserve">Articolul 5 </w:t>
            </w:r>
          </w:p>
          <w:p w14:paraId="55B4A8C3" w14:textId="341D27A0" w:rsidR="00BD6B50" w:rsidRPr="00AA4CE9" w:rsidRDefault="004743F1" w:rsidP="0019651B">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În scopuri administrative, numărul de cod atribuit categoriei de produse „produse de hârtie tipărită, produse de papetărie din hârtie și sacoșe din hârtie” este „053”.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B12E4" w14:textId="6F235179" w:rsidR="00BD6B50" w:rsidRPr="00AA4CE9" w:rsidRDefault="00E93D44" w:rsidP="0019651B">
            <w:pPr>
              <w:spacing w:after="0" w:line="240" w:lineRule="auto"/>
              <w:jc w:val="both"/>
              <w:rPr>
                <w:rFonts w:ascii="Times New Roman" w:eastAsia="Times New Roman" w:hAnsi="Times New Roman" w:cs="Times New Roman"/>
                <w:sz w:val="20"/>
                <w:szCs w:val="20"/>
                <w:lang w:val="ro-RO" w:eastAsia="ru-RU"/>
              </w:rPr>
            </w:pPr>
            <w:r w:rsidRPr="00E93D44">
              <w:rPr>
                <w:rFonts w:ascii="Times New Roman" w:eastAsia="Times New Roman" w:hAnsi="Times New Roman" w:cs="Times New Roman"/>
                <w:b/>
                <w:bCs/>
                <w:color w:val="000000"/>
                <w:sz w:val="20"/>
                <w:szCs w:val="20"/>
                <w:lang w:val="ro-MD" w:eastAsia="ru-RU"/>
              </w:rPr>
              <w:t>8.</w:t>
            </w:r>
            <w:r w:rsidRPr="00E93D44">
              <w:rPr>
                <w:rFonts w:ascii="Times New Roman" w:eastAsia="Times New Roman" w:hAnsi="Times New Roman" w:cs="Times New Roman"/>
                <w:b/>
                <w:bCs/>
                <w:color w:val="000000"/>
                <w:sz w:val="20"/>
                <w:szCs w:val="20"/>
                <w:lang w:val="ro-MD" w:eastAsia="ru-RU"/>
              </w:rPr>
              <w:tab/>
            </w:r>
            <w:r w:rsidRPr="00E93D44">
              <w:rPr>
                <w:rFonts w:ascii="Times New Roman" w:eastAsia="Times New Roman" w:hAnsi="Times New Roman" w:cs="Times New Roman"/>
                <w:color w:val="000000"/>
                <w:sz w:val="20"/>
                <w:szCs w:val="20"/>
                <w:lang w:val="ro-MD" w:eastAsia="ru-RU"/>
              </w:rPr>
              <w:t>În scopuri administrative, numărul de cod atribuit categoriei de produse „produse de hârtie tipărită, produse de papetărie din hârtie și sacoșe din hârtie” este „053”.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D06455" w14:textId="78797603" w:rsidR="00BD6B50" w:rsidRPr="00AA4CE9" w:rsidRDefault="00971C1E"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5F0DE" w14:textId="77777777" w:rsidR="00BD6B50" w:rsidRPr="00AA4CE9" w:rsidRDefault="00BD6B50" w:rsidP="0019651B">
            <w:pPr>
              <w:spacing w:after="0" w:line="240" w:lineRule="auto"/>
              <w:jc w:val="both"/>
              <w:rPr>
                <w:rFonts w:ascii="Times New Roman" w:eastAsia="Times New Roman" w:hAnsi="Times New Roman" w:cs="Times New Roman"/>
                <w:sz w:val="20"/>
                <w:szCs w:val="20"/>
                <w:lang w:val="ro-RO" w:eastAsia="ru-RU"/>
              </w:rPr>
            </w:pPr>
          </w:p>
        </w:tc>
      </w:tr>
      <w:tr w:rsidR="00F15AA5" w:rsidRPr="00AA4CE9" w14:paraId="63BBC6A6"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262B4D" w14:textId="77777777" w:rsidR="00F15AA5" w:rsidRPr="00AA4CE9" w:rsidRDefault="00F15AA5" w:rsidP="00F15AA5">
            <w:pPr>
              <w:shd w:val="clear" w:color="auto" w:fill="FFFFFF"/>
              <w:spacing w:after="12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Articolul 6</w:t>
            </w:r>
          </w:p>
          <w:p w14:paraId="25BDF32D" w14:textId="08EFB8BA" w:rsidR="00F15AA5" w:rsidRPr="00AA4CE9" w:rsidRDefault="00F15AA5" w:rsidP="00F15AA5">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Deciziile 2012/481/UE și 2014/256/UE se abrogă.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6CFAE" w14:textId="77777777" w:rsidR="00F15AA5" w:rsidRPr="00AA4CE9" w:rsidRDefault="00F15AA5" w:rsidP="00F15AA5">
            <w:pPr>
              <w:shd w:val="clear" w:color="auto" w:fill="FFFFFF"/>
              <w:spacing w:before="107"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FA00E2" w14:textId="52E574EF" w:rsidR="00F15AA5" w:rsidRPr="00AA4CE9" w:rsidRDefault="00F15AA5" w:rsidP="00F15AA5">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009A32" w14:textId="77777777" w:rsidR="00F15AA5" w:rsidRPr="00AA4CE9" w:rsidRDefault="00F15AA5" w:rsidP="00F15AA5">
            <w:pPr>
              <w:spacing w:after="0" w:line="240" w:lineRule="auto"/>
              <w:jc w:val="both"/>
              <w:rPr>
                <w:rFonts w:ascii="Times New Roman" w:eastAsia="Times New Roman" w:hAnsi="Times New Roman" w:cs="Times New Roman"/>
                <w:sz w:val="20"/>
                <w:szCs w:val="20"/>
                <w:lang w:val="ro-RO" w:eastAsia="ru-RU"/>
              </w:rPr>
            </w:pPr>
          </w:p>
        </w:tc>
      </w:tr>
      <w:tr w:rsidR="00F15AA5" w:rsidRPr="00AA4CE9" w14:paraId="7CC96646"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07786" w14:textId="77777777" w:rsidR="00F15AA5" w:rsidRPr="00AA4CE9" w:rsidRDefault="00F15AA5" w:rsidP="00F15AA5">
            <w:pPr>
              <w:shd w:val="clear" w:color="auto" w:fill="FFFFFF"/>
              <w:spacing w:after="12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Articolul 7</w:t>
            </w:r>
          </w:p>
          <w:p w14:paraId="35C0A958" w14:textId="3E63FE6F" w:rsidR="00F15AA5" w:rsidRPr="00AA4CE9" w:rsidRDefault="00F15AA5" w:rsidP="00F15AA5">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(1) Fără a aduce atingere articolului 6, cererile depuse înainte de data adoptării prezentei decizii pentru acordarea etichetei ecologice a UE pentru categoria de produse „hârtie tipărită”, astfel cum este definită în Decizia 2012/481/UE, se evaluează în conformitate cu condițiile stabilite în Decizia 2012/481/UE.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D630B" w14:textId="77777777" w:rsidR="00F15AA5" w:rsidRPr="00AA4CE9" w:rsidRDefault="00F15AA5" w:rsidP="00F15AA5">
            <w:pPr>
              <w:spacing w:after="0" w:line="240" w:lineRule="auto"/>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D812D" w14:textId="402966EB" w:rsidR="00F15AA5" w:rsidRPr="00AA4CE9" w:rsidRDefault="00F15AA5" w:rsidP="00F15AA5">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916F91" w14:textId="77777777" w:rsidR="00F15AA5" w:rsidRPr="00AA4CE9" w:rsidRDefault="00F15AA5" w:rsidP="00F15AA5">
            <w:pPr>
              <w:spacing w:after="0" w:line="240" w:lineRule="auto"/>
              <w:jc w:val="both"/>
              <w:rPr>
                <w:rFonts w:ascii="Times New Roman" w:eastAsia="Times New Roman" w:hAnsi="Times New Roman" w:cs="Times New Roman"/>
                <w:sz w:val="20"/>
                <w:szCs w:val="20"/>
                <w:lang w:val="ro-RO" w:eastAsia="ru-RU"/>
              </w:rPr>
            </w:pPr>
          </w:p>
        </w:tc>
      </w:tr>
      <w:tr w:rsidR="00F15AA5" w:rsidRPr="00AA4CE9" w14:paraId="3C36F099"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57BF9" w14:textId="2670316D" w:rsidR="00F15AA5" w:rsidRPr="00AA4CE9" w:rsidRDefault="00F15AA5" w:rsidP="00F15AA5">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lastRenderedPageBreak/>
              <w:t xml:space="preserve">(2) Fără a aduce atingere articolului 6, cererile depuse înainte de data adoptării prezentei decizii pentru acordarea etichetei ecologice a UE pentru categoria de produse „produse din hârtie prelucrată”, astfel cum este definită în Decizia 2014/256/UE, se evaluează în conformitate cu condițiile stabilite în Decizia 2014/256/UE.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1D2B4" w14:textId="77777777" w:rsidR="00F15AA5" w:rsidRPr="00AA4CE9" w:rsidRDefault="00F15AA5" w:rsidP="00F15AA5">
            <w:pPr>
              <w:spacing w:after="0" w:line="240" w:lineRule="auto"/>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0D15AA" w14:textId="27E07C1A" w:rsidR="00F15AA5" w:rsidRPr="00AA4CE9" w:rsidRDefault="00F15AA5" w:rsidP="00F15AA5">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4DF2B" w14:textId="77777777" w:rsidR="00F15AA5" w:rsidRPr="00AA4CE9" w:rsidRDefault="00F15AA5" w:rsidP="00F15AA5">
            <w:pPr>
              <w:spacing w:after="0" w:line="240" w:lineRule="auto"/>
              <w:jc w:val="both"/>
              <w:rPr>
                <w:rFonts w:ascii="Times New Roman" w:eastAsia="Times New Roman" w:hAnsi="Times New Roman" w:cs="Times New Roman"/>
                <w:sz w:val="20"/>
                <w:szCs w:val="20"/>
                <w:lang w:val="ro-RO" w:eastAsia="ru-RU"/>
              </w:rPr>
            </w:pPr>
          </w:p>
        </w:tc>
      </w:tr>
      <w:tr w:rsidR="00F15AA5" w:rsidRPr="00AA4CE9" w14:paraId="077CE926"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8F33A" w14:textId="72A2BDB0" w:rsidR="00F15AA5" w:rsidRPr="00AA4CE9" w:rsidRDefault="00F15AA5" w:rsidP="00F15AA5">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 (3) Cererile de acordare a etichetei ecologice a UE pentru produsele care se încadrează în categoria de produse „produse de hârtie tipărită, produse de papetărie din hârtie și sacoșe din hârtie” depuse la data adoptării sau în termen de două luni de la data adoptării prezentei decizii se pot baza fie pe criteriile stabilite în prezenta decizie, fie pe criteriile stabilite în Decizia 2012/481/UE pentru categoria de produse „hârtie tipărită” sau în Decizia 2014/256/UE pentru categoria de produse „produse din hârtie prelucrată”, după caz. Cererile respective sunt evaluate în conformitate cu criteriile pe baza cărora au fost depuse.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7C326" w14:textId="77777777" w:rsidR="00F15AA5" w:rsidRPr="00AA4CE9" w:rsidRDefault="00F15AA5" w:rsidP="00F15AA5">
            <w:pPr>
              <w:spacing w:after="0" w:line="240" w:lineRule="auto"/>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E662CB" w14:textId="76E7F425" w:rsidR="00F15AA5" w:rsidRPr="00AA4CE9" w:rsidRDefault="00F15AA5" w:rsidP="00F15AA5">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68E55B" w14:textId="77777777" w:rsidR="00F15AA5" w:rsidRPr="00AA4CE9" w:rsidRDefault="00F15AA5" w:rsidP="00F15AA5">
            <w:pPr>
              <w:spacing w:after="0" w:line="240" w:lineRule="auto"/>
              <w:jc w:val="both"/>
              <w:rPr>
                <w:rFonts w:ascii="Times New Roman" w:eastAsia="Times New Roman" w:hAnsi="Times New Roman" w:cs="Times New Roman"/>
                <w:sz w:val="20"/>
                <w:szCs w:val="20"/>
                <w:lang w:val="ro-RO" w:eastAsia="ru-RU"/>
              </w:rPr>
            </w:pPr>
          </w:p>
        </w:tc>
      </w:tr>
      <w:tr w:rsidR="00F15AA5" w:rsidRPr="00AA4CE9" w14:paraId="32C938AE"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689C9" w14:textId="14989E2A" w:rsidR="00F15AA5" w:rsidRPr="00AA4CE9" w:rsidRDefault="00F15AA5" w:rsidP="00F15AA5">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(4) Licențele pentru eticheta ecologică a UE acordate în baza unei cereri evaluate în conformitate cu criteriile stabilite în Decizia 2012/481/UE sau Decizia 2014/256/UE pot fi utilizate timp de 18 luni de la data adoptării prezentei decizii.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0D1CA" w14:textId="6B54874F" w:rsidR="00F15AA5" w:rsidRPr="00AA4CE9" w:rsidRDefault="00F15AA5" w:rsidP="00F15AA5">
            <w:pPr>
              <w:spacing w:after="0" w:line="240" w:lineRule="auto"/>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BD1031" w14:textId="0F8E3226" w:rsidR="00F15AA5" w:rsidRPr="00AA4CE9" w:rsidRDefault="00F15AA5" w:rsidP="00F15AA5">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231186" w14:textId="77777777" w:rsidR="00F15AA5" w:rsidRPr="00AA4CE9" w:rsidRDefault="00F15AA5" w:rsidP="00F15AA5">
            <w:pPr>
              <w:spacing w:after="0" w:line="240" w:lineRule="auto"/>
              <w:jc w:val="both"/>
              <w:rPr>
                <w:rFonts w:ascii="Times New Roman" w:eastAsia="Times New Roman" w:hAnsi="Times New Roman" w:cs="Times New Roman"/>
                <w:sz w:val="20"/>
                <w:szCs w:val="20"/>
                <w:lang w:val="ro-RO" w:eastAsia="ru-RU"/>
              </w:rPr>
            </w:pPr>
          </w:p>
        </w:tc>
      </w:tr>
      <w:tr w:rsidR="00F15AA5" w:rsidRPr="00AA4CE9" w14:paraId="27697F3B"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A2849" w14:textId="77777777" w:rsidR="00F15AA5" w:rsidRPr="00AA4CE9" w:rsidRDefault="00F15AA5" w:rsidP="00F15AA5">
            <w:pPr>
              <w:shd w:val="clear" w:color="auto" w:fill="FFFFFF"/>
              <w:spacing w:after="12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Articolul 8</w:t>
            </w:r>
          </w:p>
          <w:p w14:paraId="6B5CD4FC" w14:textId="205FC637" w:rsidR="00F15AA5" w:rsidRPr="00AA4CE9" w:rsidRDefault="00F15AA5" w:rsidP="00F15AA5">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Prezenta decizie se adresează statelor membre.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3BFA8" w14:textId="77777777" w:rsidR="00F15AA5" w:rsidRPr="00AA4CE9" w:rsidRDefault="00F15AA5" w:rsidP="00F15AA5">
            <w:pPr>
              <w:spacing w:after="0" w:line="240" w:lineRule="auto"/>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BC7078" w14:textId="29EF2D3C" w:rsidR="00F15AA5" w:rsidRPr="00AA4CE9" w:rsidRDefault="00F15AA5" w:rsidP="00F15AA5">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33564D" w14:textId="77777777" w:rsidR="00F15AA5" w:rsidRPr="00AA4CE9" w:rsidRDefault="00F15AA5" w:rsidP="00F15AA5">
            <w:pPr>
              <w:spacing w:after="0" w:line="240" w:lineRule="auto"/>
              <w:jc w:val="both"/>
              <w:rPr>
                <w:rFonts w:ascii="Times New Roman" w:eastAsia="Times New Roman" w:hAnsi="Times New Roman" w:cs="Times New Roman"/>
                <w:sz w:val="20"/>
                <w:szCs w:val="20"/>
                <w:lang w:val="ro-RO" w:eastAsia="ru-RU"/>
              </w:rPr>
            </w:pPr>
          </w:p>
        </w:tc>
      </w:tr>
      <w:tr w:rsidR="00BD6B50" w:rsidRPr="00AA4CE9" w14:paraId="424071A8"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91035" w14:textId="77777777" w:rsidR="004918C2" w:rsidRPr="00AA4CE9" w:rsidRDefault="004918C2" w:rsidP="00BD5E81">
            <w:pPr>
              <w:shd w:val="clear" w:color="auto" w:fill="FFFFFF"/>
              <w:spacing w:after="120" w:line="240" w:lineRule="auto"/>
              <w:jc w:val="center"/>
              <w:rPr>
                <w:rFonts w:ascii="Times New Roman" w:hAnsi="Times New Roman" w:cs="Times New Roman"/>
                <w:b/>
                <w:bCs/>
                <w:sz w:val="20"/>
                <w:szCs w:val="20"/>
                <w:lang w:val="ro-RO"/>
              </w:rPr>
            </w:pPr>
            <w:r w:rsidRPr="00AA4CE9">
              <w:rPr>
                <w:rFonts w:ascii="Times New Roman" w:hAnsi="Times New Roman" w:cs="Times New Roman"/>
                <w:b/>
                <w:bCs/>
                <w:sz w:val="20"/>
                <w:szCs w:val="20"/>
                <w:lang w:val="ro-RO"/>
              </w:rPr>
              <w:t>ANEXĂ</w:t>
            </w:r>
          </w:p>
          <w:p w14:paraId="398F4D35" w14:textId="4991B867" w:rsidR="004918C2" w:rsidRPr="00AA4CE9" w:rsidRDefault="004918C2" w:rsidP="00BD5E81">
            <w:pPr>
              <w:shd w:val="clear" w:color="auto" w:fill="FFFFFF"/>
              <w:spacing w:after="120" w:line="240" w:lineRule="auto"/>
              <w:jc w:val="center"/>
              <w:rPr>
                <w:rFonts w:ascii="Times New Roman" w:hAnsi="Times New Roman" w:cs="Times New Roman"/>
                <w:b/>
                <w:bCs/>
                <w:sz w:val="20"/>
                <w:szCs w:val="20"/>
                <w:lang w:val="ro-RO"/>
              </w:rPr>
            </w:pPr>
            <w:r w:rsidRPr="00AA4CE9">
              <w:rPr>
                <w:rFonts w:ascii="Times New Roman" w:hAnsi="Times New Roman" w:cs="Times New Roman"/>
                <w:b/>
                <w:bCs/>
                <w:sz w:val="20"/>
                <w:szCs w:val="20"/>
                <w:lang w:val="ro-RO"/>
              </w:rPr>
              <w:t>Criteriile de acordare a etichetei ecologice a UE pentru produse de hârtie tipărită, produse de papetărie din hârtie și sacoșe din hârtie</w:t>
            </w:r>
          </w:p>
          <w:p w14:paraId="2D34B101" w14:textId="77777777" w:rsidR="00E93D44" w:rsidRDefault="004918C2" w:rsidP="00E93D44">
            <w:pPr>
              <w:shd w:val="clear" w:color="auto" w:fill="FFFFFF"/>
              <w:spacing w:after="120" w:line="240" w:lineRule="auto"/>
              <w:jc w:val="center"/>
              <w:rPr>
                <w:rFonts w:ascii="Times New Roman" w:hAnsi="Times New Roman" w:cs="Times New Roman"/>
                <w:b/>
                <w:bCs/>
                <w:sz w:val="20"/>
                <w:szCs w:val="20"/>
                <w:lang w:val="ro-RO"/>
              </w:rPr>
            </w:pPr>
            <w:r w:rsidRPr="00AA4CE9">
              <w:rPr>
                <w:rFonts w:ascii="Times New Roman" w:hAnsi="Times New Roman" w:cs="Times New Roman"/>
                <w:b/>
                <w:bCs/>
                <w:sz w:val="20"/>
                <w:szCs w:val="20"/>
                <w:lang w:val="ro-RO"/>
              </w:rPr>
              <w:t>CADRU</w:t>
            </w:r>
          </w:p>
          <w:p w14:paraId="264C43D5" w14:textId="597731ED" w:rsidR="00E93D44" w:rsidRPr="00AA4CE9" w:rsidRDefault="00E93D44" w:rsidP="00E93D44">
            <w:pPr>
              <w:shd w:val="clear" w:color="auto" w:fill="FFFFFF"/>
              <w:spacing w:after="120" w:line="240" w:lineRule="auto"/>
              <w:jc w:val="center"/>
              <w:rPr>
                <w:rFonts w:ascii="Times New Roman" w:hAnsi="Times New Roman" w:cs="Times New Roman"/>
                <w:b/>
                <w:bCs/>
                <w:sz w:val="20"/>
                <w:szCs w:val="20"/>
                <w:lang w:val="ro-RO"/>
              </w:rPr>
            </w:pPr>
            <w:r w:rsidRPr="00AA4CE9">
              <w:rPr>
                <w:rFonts w:ascii="Times New Roman" w:hAnsi="Times New Roman" w:cs="Times New Roman"/>
                <w:b/>
                <w:bCs/>
                <w:sz w:val="20"/>
                <w:szCs w:val="20"/>
                <w:lang w:val="ro-RO"/>
              </w:rPr>
              <w:t>Scopurile criteriilor</w:t>
            </w:r>
          </w:p>
          <w:p w14:paraId="1542BC4C" w14:textId="56D30211" w:rsidR="00BD6B50" w:rsidRPr="00AA4CE9" w:rsidRDefault="00E93D44" w:rsidP="00E93D4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Criteriile de acordare a etichetei ecologice a UE vizează cele mai bune produse de hârtie tipărită, produse de papetărie din hârtie și sacoșe din hârtie de pe piață, din punct de vedere al performanței de mediu. Criteriile se axează pe principalele efecte asupra </w:t>
            </w:r>
            <w:r w:rsidRPr="00AA4CE9">
              <w:rPr>
                <w:rFonts w:ascii="Times New Roman" w:hAnsi="Times New Roman" w:cs="Times New Roman"/>
                <w:sz w:val="20"/>
                <w:szCs w:val="20"/>
                <w:lang w:val="ro-RO"/>
              </w:rPr>
              <w:lastRenderedPageBreak/>
              <w:t>mediului asociate cu ciclul de viață al acestor produse și promovează aspectele legate de economia circulară.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294E8" w14:textId="77777777" w:rsidR="00E93D44" w:rsidRPr="00E93D44" w:rsidRDefault="00E93D44" w:rsidP="00E93D44">
            <w:pPr>
              <w:spacing w:after="0" w:line="240" w:lineRule="auto"/>
              <w:jc w:val="right"/>
              <w:rPr>
                <w:rFonts w:ascii="Times New Roman" w:eastAsia="Times New Roman" w:hAnsi="Times New Roman" w:cs="Times New Roman"/>
                <w:color w:val="000000"/>
                <w:sz w:val="20"/>
                <w:szCs w:val="20"/>
                <w:lang w:val="ro-MD" w:eastAsia="ru-RU"/>
              </w:rPr>
            </w:pPr>
            <w:r w:rsidRPr="00E93D44">
              <w:rPr>
                <w:rFonts w:ascii="Times New Roman" w:eastAsia="Times New Roman" w:hAnsi="Times New Roman" w:cs="Times New Roman"/>
                <w:color w:val="000000"/>
                <w:sz w:val="20"/>
                <w:szCs w:val="20"/>
                <w:lang w:val="ro-MD" w:eastAsia="ru-RU"/>
              </w:rPr>
              <w:lastRenderedPageBreak/>
              <w:t>Anexa nr. 1</w:t>
            </w:r>
          </w:p>
          <w:p w14:paraId="13575097" w14:textId="77777777" w:rsidR="00E93D44" w:rsidRPr="00E93D44" w:rsidRDefault="00E93D44" w:rsidP="00E93D44">
            <w:pPr>
              <w:spacing w:after="0" w:line="240" w:lineRule="auto"/>
              <w:rPr>
                <w:rFonts w:ascii="Times New Roman" w:eastAsia="Times New Roman" w:hAnsi="Times New Roman" w:cs="Times New Roman"/>
                <w:color w:val="000000"/>
                <w:sz w:val="20"/>
                <w:szCs w:val="20"/>
                <w:lang w:val="ro-MD" w:eastAsia="ru-RU"/>
              </w:rPr>
            </w:pPr>
            <w:r w:rsidRPr="00E93D44">
              <w:rPr>
                <w:rFonts w:ascii="Times New Roman" w:eastAsia="Times New Roman" w:hAnsi="Times New Roman" w:cs="Times New Roman"/>
                <w:color w:val="000000"/>
                <w:sz w:val="20"/>
                <w:szCs w:val="20"/>
                <w:lang w:val="ro-MD" w:eastAsia="ru-RU"/>
              </w:rPr>
              <w:t xml:space="preserve">                          la Criterii de acordare a etichetei ecologice pentru produse de hârtie tipărită, produse de papetărie din hârtie și sacoșe din hârtie</w:t>
            </w:r>
          </w:p>
          <w:p w14:paraId="17BB6F33" w14:textId="77777777" w:rsidR="00E93D44" w:rsidRPr="00E93D44" w:rsidRDefault="00E93D44" w:rsidP="00E93D44">
            <w:pPr>
              <w:spacing w:after="0" w:line="240" w:lineRule="auto"/>
              <w:rPr>
                <w:rFonts w:ascii="Times New Roman" w:eastAsia="Times New Roman" w:hAnsi="Times New Roman" w:cs="Times New Roman"/>
                <w:color w:val="000000"/>
                <w:sz w:val="20"/>
                <w:szCs w:val="20"/>
                <w:lang w:val="ro-MD" w:eastAsia="ru-RU"/>
              </w:rPr>
            </w:pPr>
          </w:p>
          <w:p w14:paraId="0CA5AFCD" w14:textId="77777777" w:rsidR="00E93D44" w:rsidRPr="00E93D44" w:rsidRDefault="00E93D44" w:rsidP="00E93D44">
            <w:pPr>
              <w:spacing w:after="0" w:line="240" w:lineRule="auto"/>
              <w:jc w:val="center"/>
              <w:rPr>
                <w:rFonts w:ascii="Times New Roman" w:eastAsia="Times New Roman" w:hAnsi="Times New Roman" w:cs="Times New Roman"/>
                <w:b/>
                <w:bCs/>
                <w:color w:val="000000"/>
                <w:sz w:val="20"/>
                <w:szCs w:val="20"/>
                <w:lang w:val="ro-MD" w:eastAsia="ru-RU"/>
              </w:rPr>
            </w:pPr>
            <w:r w:rsidRPr="00E93D44">
              <w:rPr>
                <w:rFonts w:ascii="Times New Roman" w:eastAsia="Times New Roman" w:hAnsi="Times New Roman" w:cs="Times New Roman"/>
                <w:b/>
                <w:bCs/>
                <w:color w:val="000000"/>
                <w:sz w:val="20"/>
                <w:szCs w:val="20"/>
                <w:lang w:val="ro-MD" w:eastAsia="ru-RU"/>
              </w:rPr>
              <w:t>SCOPURILE CRITERIILOR</w:t>
            </w:r>
          </w:p>
          <w:p w14:paraId="4B560EC2" w14:textId="77777777" w:rsidR="00E93D44" w:rsidRPr="00E93D44" w:rsidRDefault="00E93D44" w:rsidP="00E93D44">
            <w:pPr>
              <w:spacing w:after="0" w:line="240" w:lineRule="auto"/>
              <w:rPr>
                <w:rFonts w:ascii="Times New Roman" w:eastAsia="Times New Roman" w:hAnsi="Times New Roman" w:cs="Times New Roman"/>
                <w:color w:val="000000"/>
                <w:sz w:val="20"/>
                <w:szCs w:val="20"/>
                <w:lang w:val="ro-MD" w:eastAsia="ru-RU"/>
              </w:rPr>
            </w:pPr>
          </w:p>
          <w:p w14:paraId="3C3E7C7D" w14:textId="3F8106A9" w:rsidR="00BD6B50" w:rsidRPr="00AA4CE9" w:rsidRDefault="00E93D44" w:rsidP="00E93D44">
            <w:pPr>
              <w:shd w:val="clear" w:color="auto" w:fill="FFFFFF"/>
              <w:spacing w:after="0" w:line="240" w:lineRule="auto"/>
              <w:jc w:val="both"/>
              <w:rPr>
                <w:rFonts w:ascii="Times New Roman" w:eastAsia="Times New Roman" w:hAnsi="Times New Roman" w:cs="Times New Roman"/>
                <w:sz w:val="20"/>
                <w:szCs w:val="20"/>
                <w:lang w:val="ro-MD" w:eastAsia="ru-RU"/>
              </w:rPr>
            </w:pPr>
            <w:r w:rsidRPr="00E93D44">
              <w:rPr>
                <w:rFonts w:ascii="Times New Roman" w:eastAsia="Times New Roman" w:hAnsi="Times New Roman" w:cs="Times New Roman"/>
                <w:color w:val="000000"/>
                <w:sz w:val="20"/>
                <w:szCs w:val="20"/>
                <w:lang w:val="ro-MD" w:eastAsia="ru-RU"/>
              </w:rPr>
              <w:t>1.</w:t>
            </w:r>
            <w:r w:rsidRPr="00E93D44">
              <w:rPr>
                <w:rFonts w:ascii="Times New Roman" w:eastAsia="Times New Roman" w:hAnsi="Times New Roman" w:cs="Times New Roman"/>
                <w:color w:val="000000"/>
                <w:sz w:val="20"/>
                <w:szCs w:val="20"/>
                <w:lang w:val="ro-MD" w:eastAsia="ru-RU"/>
              </w:rPr>
              <w:tab/>
              <w:t>Criteriile de acordare a etichetei ecologice vizează cele mai bune produse de hârtie tipărită, produse de papetărie din hârtie și sacoșe din hârtie de pe piață, din punct de vedere al performanței de mediu. Criteriile se axează pe principalele efecte asupra mediului asociate cu ciclul de viață al acestor produse și promovează aspectele legate de economia circulară.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3A88D3" w14:textId="13C0477E" w:rsidR="00BD6B50" w:rsidRPr="00AA4CE9" w:rsidRDefault="00843F7D"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sz w:val="20"/>
                <w:szCs w:val="20"/>
                <w:lang w:val="ro-RO" w:eastAsia="ru-RU"/>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FD016" w14:textId="77777777" w:rsidR="00BD6B50" w:rsidRPr="00AA4CE9" w:rsidRDefault="00BD6B50" w:rsidP="0019651B">
            <w:pPr>
              <w:spacing w:after="0" w:line="240" w:lineRule="auto"/>
              <w:jc w:val="both"/>
              <w:rPr>
                <w:rFonts w:ascii="Times New Roman" w:eastAsia="Times New Roman" w:hAnsi="Times New Roman" w:cs="Times New Roman"/>
                <w:sz w:val="20"/>
                <w:szCs w:val="20"/>
                <w:lang w:val="ro-RO" w:eastAsia="ru-RU"/>
              </w:rPr>
            </w:pPr>
          </w:p>
        </w:tc>
      </w:tr>
      <w:tr w:rsidR="003D2FE5" w:rsidRPr="00AA4CE9" w14:paraId="4A0F3817"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3D8A8" w14:textId="2166C96F" w:rsidR="003D2FE5" w:rsidRPr="00AA4CE9" w:rsidRDefault="004918C2" w:rsidP="003D2FE5">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În special, criteriile au scopul de a promova produse care utilizează un conținut ridicat de fibre durabile sau reciclate, care sunt reciclabile, sunt asociate cu niveluri scăzute de emisii și care pot conține doar o cantitate limitată de substanțe periculoase.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B9DE3" w14:textId="17EFF49B" w:rsidR="003D2FE5" w:rsidRPr="00AA4CE9" w:rsidRDefault="00E93D44" w:rsidP="00072FEE">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r w:rsidRPr="00E93D44">
              <w:rPr>
                <w:rFonts w:ascii="Times New Roman" w:eastAsia="Times New Roman" w:hAnsi="Times New Roman" w:cs="Times New Roman"/>
                <w:color w:val="000000"/>
                <w:sz w:val="20"/>
                <w:szCs w:val="20"/>
                <w:lang w:val="ro-MD" w:eastAsia="ru-RU"/>
              </w:rPr>
              <w:t>2.</w:t>
            </w:r>
            <w:r w:rsidRPr="00E93D44">
              <w:rPr>
                <w:rFonts w:ascii="Times New Roman" w:eastAsia="Times New Roman" w:hAnsi="Times New Roman" w:cs="Times New Roman"/>
                <w:color w:val="000000"/>
                <w:sz w:val="20"/>
                <w:szCs w:val="20"/>
                <w:lang w:val="ro-MD" w:eastAsia="ru-RU"/>
              </w:rPr>
              <w:tab/>
              <w:t>În special, criteriile au scopul de a promova produse care utilizează un conținut ridicat de fibre durabile sau reciclate, care sunt reciclabile, sunt asociate cu niveluri scăzute de emisii și care pot conține doar o cantitate limitată de substanțe periculoase.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050D39" w14:textId="2C700E1E" w:rsidR="003D2FE5" w:rsidRPr="00AA4CE9" w:rsidRDefault="003D2FE5" w:rsidP="003D2FE5">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8EB91" w14:textId="77777777" w:rsidR="003D2FE5" w:rsidRPr="00AA4CE9" w:rsidRDefault="003D2FE5" w:rsidP="003D2FE5">
            <w:pPr>
              <w:spacing w:after="0" w:line="240" w:lineRule="auto"/>
              <w:jc w:val="both"/>
              <w:rPr>
                <w:rFonts w:ascii="Times New Roman" w:eastAsia="Times New Roman" w:hAnsi="Times New Roman" w:cs="Times New Roman"/>
                <w:sz w:val="20"/>
                <w:szCs w:val="20"/>
                <w:lang w:val="ro-RO" w:eastAsia="ru-RU"/>
              </w:rPr>
            </w:pPr>
          </w:p>
        </w:tc>
      </w:tr>
      <w:tr w:rsidR="003D2FE5" w:rsidRPr="00AA4CE9" w14:paraId="17E73BF8"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DCF0C" w14:textId="77777777" w:rsidR="004918C2" w:rsidRPr="00AA4CE9" w:rsidRDefault="004918C2" w:rsidP="003D2FE5">
            <w:pPr>
              <w:shd w:val="clear" w:color="auto" w:fill="FFFFFF"/>
              <w:spacing w:after="12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 xml:space="preserve">În acest scop, criteriile vizează: </w:t>
            </w:r>
          </w:p>
          <w:p w14:paraId="59B403E5" w14:textId="192E5EBB" w:rsidR="003D2FE5" w:rsidRPr="00AA4CE9" w:rsidRDefault="004918C2" w:rsidP="003D2FE5">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 cerința ca substratul de hârtie, inclusiv cartonul, să fie certificat cu eticheta ecologică a UE;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0E6CC" w14:textId="77777777" w:rsidR="00E93D44" w:rsidRPr="00E93D44" w:rsidRDefault="00E93D44" w:rsidP="00E93D44">
            <w:pPr>
              <w:shd w:val="clear" w:color="auto" w:fill="FFFFFF"/>
              <w:spacing w:before="120" w:after="0" w:line="240" w:lineRule="auto"/>
              <w:ind w:firstLine="567"/>
              <w:rPr>
                <w:rFonts w:ascii="Times New Roman" w:eastAsia="Times New Roman" w:hAnsi="Times New Roman" w:cs="Times New Roman"/>
                <w:color w:val="000000"/>
                <w:sz w:val="20"/>
                <w:szCs w:val="20"/>
                <w:lang w:val="ro-MD" w:eastAsia="ru-RU"/>
              </w:rPr>
            </w:pPr>
            <w:r w:rsidRPr="00E93D44">
              <w:rPr>
                <w:rFonts w:ascii="Times New Roman" w:eastAsia="Times New Roman" w:hAnsi="Times New Roman" w:cs="Times New Roman"/>
                <w:color w:val="000000"/>
                <w:sz w:val="20"/>
                <w:szCs w:val="20"/>
                <w:lang w:val="ro-MD" w:eastAsia="ru-RU"/>
              </w:rPr>
              <w:t>3.</w:t>
            </w:r>
            <w:r w:rsidRPr="00E93D44">
              <w:rPr>
                <w:rFonts w:ascii="Times New Roman" w:eastAsia="Times New Roman" w:hAnsi="Times New Roman" w:cs="Times New Roman"/>
                <w:color w:val="000000"/>
                <w:sz w:val="20"/>
                <w:szCs w:val="20"/>
                <w:lang w:val="ro-MD" w:eastAsia="ru-RU"/>
              </w:rPr>
              <w:tab/>
              <w:t>În acest scop, criteriile vizează:</w:t>
            </w:r>
          </w:p>
          <w:p w14:paraId="6A06422E" w14:textId="1C2322F0" w:rsidR="003D2FE5" w:rsidRPr="00AA4CE9" w:rsidRDefault="00E93D44" w:rsidP="00E93D44">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r w:rsidRPr="00E93D44">
              <w:rPr>
                <w:rFonts w:ascii="Times New Roman" w:eastAsia="Times New Roman" w:hAnsi="Times New Roman" w:cs="Times New Roman"/>
                <w:color w:val="000000"/>
                <w:sz w:val="20"/>
                <w:szCs w:val="20"/>
                <w:lang w:val="ro-MD" w:eastAsia="ru-RU"/>
              </w:rPr>
              <w:t>—</w:t>
            </w:r>
            <w:r w:rsidRPr="00E93D44">
              <w:rPr>
                <w:rFonts w:ascii="Times New Roman" w:eastAsia="Times New Roman" w:hAnsi="Times New Roman" w:cs="Times New Roman"/>
                <w:color w:val="000000"/>
                <w:sz w:val="20"/>
                <w:szCs w:val="20"/>
                <w:lang w:val="ro-MD" w:eastAsia="ru-RU"/>
              </w:rPr>
              <w:tab/>
              <w:t xml:space="preserve"> cerința ca substratul de hârtie, inclusiv cartonul, să fie certificat cu eticheta ecologică;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25BE53" w14:textId="61DA6C30" w:rsidR="003D2FE5" w:rsidRPr="00AA4CE9" w:rsidRDefault="003D2FE5" w:rsidP="003D2FE5">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0320EF" w14:textId="77777777" w:rsidR="003D2FE5" w:rsidRPr="00AA4CE9" w:rsidRDefault="003D2FE5" w:rsidP="003D2FE5">
            <w:pPr>
              <w:spacing w:after="0" w:line="240" w:lineRule="auto"/>
              <w:jc w:val="both"/>
              <w:rPr>
                <w:rFonts w:ascii="Times New Roman" w:eastAsia="Times New Roman" w:hAnsi="Times New Roman" w:cs="Times New Roman"/>
                <w:sz w:val="20"/>
                <w:szCs w:val="20"/>
                <w:lang w:val="ro-RO" w:eastAsia="ru-RU"/>
              </w:rPr>
            </w:pPr>
          </w:p>
        </w:tc>
      </w:tr>
      <w:tr w:rsidR="003D2FE5" w:rsidRPr="00AA4CE9" w14:paraId="7680A7C0"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44F1F" w14:textId="1D6EE43F" w:rsidR="003D2FE5" w:rsidRPr="00AA4CE9" w:rsidRDefault="004918C2" w:rsidP="003D2FE5">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 stabilirea unor limite stricte pentru utilizarea substanțelor periculoase;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C0A50" w14:textId="7B1B1822" w:rsidR="003D2FE5" w:rsidRPr="00AA4CE9" w:rsidRDefault="00E93D44" w:rsidP="00072FEE">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r w:rsidRPr="00E93D44">
              <w:rPr>
                <w:rFonts w:ascii="Times New Roman" w:eastAsia="Times New Roman" w:hAnsi="Times New Roman" w:cs="Times New Roman"/>
                <w:sz w:val="20"/>
                <w:szCs w:val="20"/>
                <w:lang w:val="ro-MD" w:eastAsia="ru-RU"/>
              </w:rPr>
              <w:t>—</w:t>
            </w:r>
            <w:r w:rsidRPr="00E93D44">
              <w:rPr>
                <w:rFonts w:ascii="Times New Roman" w:eastAsia="Times New Roman" w:hAnsi="Times New Roman" w:cs="Times New Roman"/>
                <w:sz w:val="20"/>
                <w:szCs w:val="20"/>
                <w:lang w:val="ro-MD" w:eastAsia="ru-RU"/>
              </w:rPr>
              <w:tab/>
              <w:t>stabilirea unor limite stricte pentru utilizarea substanțelor periculoase;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7485CB" w14:textId="442F3056" w:rsidR="003D2FE5" w:rsidRPr="00AA4CE9" w:rsidRDefault="003D2FE5" w:rsidP="003D2FE5">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D7159" w14:textId="77777777" w:rsidR="003D2FE5" w:rsidRPr="00AA4CE9" w:rsidRDefault="003D2FE5" w:rsidP="003D2FE5">
            <w:pPr>
              <w:spacing w:after="0" w:line="240" w:lineRule="auto"/>
              <w:jc w:val="both"/>
              <w:rPr>
                <w:rFonts w:ascii="Times New Roman" w:eastAsia="Times New Roman" w:hAnsi="Times New Roman" w:cs="Times New Roman"/>
                <w:sz w:val="20"/>
                <w:szCs w:val="20"/>
                <w:lang w:val="ro-RO" w:eastAsia="ru-RU"/>
              </w:rPr>
            </w:pPr>
          </w:p>
        </w:tc>
      </w:tr>
      <w:tr w:rsidR="003D2FE5" w:rsidRPr="00AA4CE9" w14:paraId="7FBE1156"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5A261" w14:textId="5EA6A2EC" w:rsidR="003D2FE5" w:rsidRPr="00AA4CE9" w:rsidRDefault="004918C2" w:rsidP="003D2FE5">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 stabilirea de cerințe pentru a garanta posibilitatea de reciclare a produsului și un sistem adecvat de gestionare a deșeurilor, inclusiv limite privind cantitatea maximă de deșeuri de hârtie produse;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32A20" w14:textId="79E4E239" w:rsidR="003D2FE5" w:rsidRPr="00AA4CE9" w:rsidRDefault="00E93D44" w:rsidP="00072FEE">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r w:rsidRPr="00E93D44">
              <w:rPr>
                <w:rFonts w:ascii="Times New Roman" w:eastAsia="Times New Roman" w:hAnsi="Times New Roman" w:cs="Times New Roman"/>
                <w:sz w:val="20"/>
                <w:szCs w:val="20"/>
                <w:lang w:val="ro-MD" w:eastAsia="ru-RU"/>
              </w:rPr>
              <w:t>—</w:t>
            </w:r>
            <w:r w:rsidRPr="00E93D44">
              <w:rPr>
                <w:rFonts w:ascii="Times New Roman" w:eastAsia="Times New Roman" w:hAnsi="Times New Roman" w:cs="Times New Roman"/>
                <w:sz w:val="20"/>
                <w:szCs w:val="20"/>
                <w:lang w:val="ro-MD" w:eastAsia="ru-RU"/>
              </w:rPr>
              <w:tab/>
              <w:t>stabilirea de cerințe pentru a garanta posibilitatea de reciclare a produsului și un sistem adecvat de gestionare a deșeurilor, inclusiv limite privind cantitatea maximă de deșeuri de hârtie produse;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73BAA9" w14:textId="615E1F5E" w:rsidR="003D2FE5" w:rsidRPr="00AA4CE9" w:rsidRDefault="003D2FE5" w:rsidP="003D2FE5">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C9F3D" w14:textId="77777777" w:rsidR="003D2FE5" w:rsidRPr="00AA4CE9" w:rsidRDefault="003D2FE5" w:rsidP="003D2FE5">
            <w:pPr>
              <w:spacing w:after="0" w:line="240" w:lineRule="auto"/>
              <w:jc w:val="both"/>
              <w:rPr>
                <w:rFonts w:ascii="Times New Roman" w:eastAsia="Times New Roman" w:hAnsi="Times New Roman" w:cs="Times New Roman"/>
                <w:sz w:val="20"/>
                <w:szCs w:val="20"/>
                <w:lang w:val="ro-RO" w:eastAsia="ru-RU"/>
              </w:rPr>
            </w:pPr>
          </w:p>
        </w:tc>
      </w:tr>
      <w:tr w:rsidR="003D2FE5" w:rsidRPr="00AA4CE9" w14:paraId="280A188F"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C17DD" w14:textId="0984F434" w:rsidR="003D2FE5" w:rsidRPr="00AA4CE9" w:rsidRDefault="004918C2" w:rsidP="003D2FE5">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 stabilirea de cerințe privind emisiile, în special în ceea ce privește reducerea emisiilor de COV, pentru a contribui la garantarea beneficiilor conexe pentru sănătatea lucrătorilor și pentru reducerea poluării atmosferice locale și regionale;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C4A6F" w14:textId="70185348" w:rsidR="003D2FE5" w:rsidRPr="00AA4CE9" w:rsidRDefault="00E93D44" w:rsidP="00072FEE">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r w:rsidRPr="00E93D44">
              <w:rPr>
                <w:rFonts w:ascii="Times New Roman" w:eastAsia="Times New Roman" w:hAnsi="Times New Roman" w:cs="Times New Roman"/>
                <w:sz w:val="20"/>
                <w:szCs w:val="20"/>
                <w:lang w:val="ro-MD" w:eastAsia="ru-RU"/>
              </w:rPr>
              <w:t>—</w:t>
            </w:r>
            <w:r w:rsidRPr="00E93D44">
              <w:rPr>
                <w:rFonts w:ascii="Times New Roman" w:eastAsia="Times New Roman" w:hAnsi="Times New Roman" w:cs="Times New Roman"/>
                <w:sz w:val="20"/>
                <w:szCs w:val="20"/>
                <w:lang w:val="ro-MD" w:eastAsia="ru-RU"/>
              </w:rPr>
              <w:tab/>
              <w:t>stabilirea de cerințe privind emisiile, în special în ceea ce privește reducerea emisiilor de COV, pentru a contribui la garantarea beneficiilor conexe pentru sănătatea lucrătorilor și pentru reducerea poluării atmosferice locale și regionale;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60534C" w14:textId="72E647F7" w:rsidR="003D2FE5" w:rsidRPr="00AA4CE9" w:rsidRDefault="003D2FE5" w:rsidP="003D2FE5">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6875AE" w14:textId="77777777" w:rsidR="003D2FE5" w:rsidRPr="00AA4CE9" w:rsidRDefault="003D2FE5" w:rsidP="003D2FE5">
            <w:pPr>
              <w:spacing w:after="0" w:line="240" w:lineRule="auto"/>
              <w:jc w:val="both"/>
              <w:rPr>
                <w:rFonts w:ascii="Times New Roman" w:eastAsia="Times New Roman" w:hAnsi="Times New Roman" w:cs="Times New Roman"/>
                <w:sz w:val="20"/>
                <w:szCs w:val="20"/>
                <w:lang w:val="ro-RO" w:eastAsia="ru-RU"/>
              </w:rPr>
            </w:pPr>
          </w:p>
        </w:tc>
      </w:tr>
      <w:tr w:rsidR="003D2FE5" w:rsidRPr="00AA4CE9" w14:paraId="4A9E387A"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B61B87" w14:textId="1BDC8863" w:rsidR="003D2FE5" w:rsidRPr="00AA4CE9" w:rsidRDefault="004918C2" w:rsidP="003D2FE5">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 stabilirea de cerințe privind consumul de energie la locul de producție.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AB13B" w14:textId="3C15C7DC" w:rsidR="003D2FE5" w:rsidRPr="00AA4CE9" w:rsidRDefault="00E93D44" w:rsidP="00072FEE">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r w:rsidRPr="00E93D44">
              <w:rPr>
                <w:rFonts w:ascii="Times New Roman" w:eastAsia="Times New Roman" w:hAnsi="Times New Roman" w:cs="Times New Roman"/>
                <w:sz w:val="20"/>
                <w:szCs w:val="20"/>
                <w:lang w:val="ro-MD" w:eastAsia="ru-RU"/>
              </w:rPr>
              <w:t>—</w:t>
            </w:r>
            <w:r w:rsidRPr="00E93D44">
              <w:rPr>
                <w:rFonts w:ascii="Times New Roman" w:eastAsia="Times New Roman" w:hAnsi="Times New Roman" w:cs="Times New Roman"/>
                <w:sz w:val="20"/>
                <w:szCs w:val="20"/>
                <w:lang w:val="ro-MD" w:eastAsia="ru-RU"/>
              </w:rPr>
              <w:tab/>
              <w:t>stabilirea de cerințe privind consumul de energie la locul de producție.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7DFE33" w14:textId="72BFAB85" w:rsidR="003D2FE5" w:rsidRPr="00AA4CE9" w:rsidRDefault="003D2FE5" w:rsidP="003D2FE5">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8DB53B" w14:textId="77777777" w:rsidR="003D2FE5" w:rsidRPr="00AA4CE9" w:rsidRDefault="003D2FE5" w:rsidP="003D2FE5">
            <w:pPr>
              <w:spacing w:after="0" w:line="240" w:lineRule="auto"/>
              <w:jc w:val="both"/>
              <w:rPr>
                <w:rFonts w:ascii="Times New Roman" w:eastAsia="Times New Roman" w:hAnsi="Times New Roman" w:cs="Times New Roman"/>
                <w:sz w:val="20"/>
                <w:szCs w:val="20"/>
                <w:lang w:val="ro-RO" w:eastAsia="ru-RU"/>
              </w:rPr>
            </w:pPr>
          </w:p>
        </w:tc>
      </w:tr>
      <w:tr w:rsidR="003D2FE5" w:rsidRPr="00AA4CE9" w14:paraId="36D5818E"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79D09" w14:textId="77777777" w:rsidR="00107834" w:rsidRPr="00AA4CE9" w:rsidRDefault="004918C2" w:rsidP="00BD5E81">
            <w:pPr>
              <w:shd w:val="clear" w:color="auto" w:fill="FFFFFF"/>
              <w:spacing w:after="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 xml:space="preserve"> </w:t>
            </w:r>
            <w:r w:rsidR="00107834" w:rsidRPr="00AA4CE9">
              <w:rPr>
                <w:rFonts w:ascii="Times New Roman" w:hAnsi="Times New Roman" w:cs="Times New Roman"/>
                <w:sz w:val="20"/>
                <w:szCs w:val="20"/>
                <w:lang w:val="ro-RO"/>
              </w:rPr>
              <w:t xml:space="preserve">Criteriile de acordare a etichetei ecologice a UE pentru „produse de hârtie tipărită, produse de papetărie din hârtie și sacoșe din hârtie” sunt următoarele: </w:t>
            </w:r>
          </w:p>
          <w:p w14:paraId="74CF164F" w14:textId="77777777" w:rsidR="00107834" w:rsidRPr="00AA4CE9" w:rsidRDefault="00107834" w:rsidP="00BD5E81">
            <w:pPr>
              <w:shd w:val="clear" w:color="auto" w:fill="FFFFFF"/>
              <w:spacing w:after="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 xml:space="preserve">1. Substratul; </w:t>
            </w:r>
          </w:p>
          <w:p w14:paraId="23209E16" w14:textId="77777777" w:rsidR="00107834" w:rsidRPr="00AA4CE9" w:rsidRDefault="00107834" w:rsidP="00BD5E81">
            <w:pPr>
              <w:shd w:val="clear" w:color="auto" w:fill="FFFFFF"/>
              <w:spacing w:after="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 xml:space="preserve">2. Substanțele limitate: </w:t>
            </w:r>
          </w:p>
          <w:p w14:paraId="5D5D837E" w14:textId="77777777" w:rsidR="00107834" w:rsidRPr="00AA4CE9" w:rsidRDefault="00107834" w:rsidP="00BD5E81">
            <w:pPr>
              <w:shd w:val="clear" w:color="auto" w:fill="FFFFFF"/>
              <w:spacing w:after="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2.1. Restricții privind substanțele care prezintă motive de îngrijorare deosebită (</w:t>
            </w:r>
            <w:proofErr w:type="spellStart"/>
            <w:r w:rsidRPr="00AA4CE9">
              <w:rPr>
                <w:rFonts w:ascii="Times New Roman" w:hAnsi="Times New Roman" w:cs="Times New Roman"/>
                <w:sz w:val="20"/>
                <w:szCs w:val="20"/>
                <w:lang w:val="ro-RO"/>
              </w:rPr>
              <w:t>Substances</w:t>
            </w:r>
            <w:proofErr w:type="spellEnd"/>
            <w:r w:rsidRPr="00AA4CE9">
              <w:rPr>
                <w:rFonts w:ascii="Times New Roman" w:hAnsi="Times New Roman" w:cs="Times New Roman"/>
                <w:sz w:val="20"/>
                <w:szCs w:val="20"/>
                <w:lang w:val="ro-RO"/>
              </w:rPr>
              <w:t xml:space="preserve"> of </w:t>
            </w:r>
            <w:proofErr w:type="spellStart"/>
            <w:r w:rsidRPr="00AA4CE9">
              <w:rPr>
                <w:rFonts w:ascii="Times New Roman" w:hAnsi="Times New Roman" w:cs="Times New Roman"/>
                <w:sz w:val="20"/>
                <w:szCs w:val="20"/>
                <w:lang w:val="ro-RO"/>
              </w:rPr>
              <w:t>Very</w:t>
            </w:r>
            <w:proofErr w:type="spellEnd"/>
            <w:r w:rsidRPr="00AA4CE9">
              <w:rPr>
                <w:rFonts w:ascii="Times New Roman" w:hAnsi="Times New Roman" w:cs="Times New Roman"/>
                <w:sz w:val="20"/>
                <w:szCs w:val="20"/>
                <w:lang w:val="ro-RO"/>
              </w:rPr>
              <w:t xml:space="preserve"> </w:t>
            </w:r>
            <w:proofErr w:type="spellStart"/>
            <w:r w:rsidRPr="00AA4CE9">
              <w:rPr>
                <w:rFonts w:ascii="Times New Roman" w:hAnsi="Times New Roman" w:cs="Times New Roman"/>
                <w:sz w:val="20"/>
                <w:szCs w:val="20"/>
                <w:lang w:val="ro-RO"/>
              </w:rPr>
              <w:t>High</w:t>
            </w:r>
            <w:proofErr w:type="spellEnd"/>
            <w:r w:rsidRPr="00AA4CE9">
              <w:rPr>
                <w:rFonts w:ascii="Times New Roman" w:hAnsi="Times New Roman" w:cs="Times New Roman"/>
                <w:sz w:val="20"/>
                <w:szCs w:val="20"/>
                <w:lang w:val="ro-RO"/>
              </w:rPr>
              <w:t xml:space="preserve"> Concern – SVHC); </w:t>
            </w:r>
          </w:p>
          <w:p w14:paraId="44E2D0EB" w14:textId="77777777" w:rsidR="00107834" w:rsidRPr="00AA4CE9" w:rsidRDefault="00107834" w:rsidP="00BD5E81">
            <w:pPr>
              <w:shd w:val="clear" w:color="auto" w:fill="FFFFFF"/>
              <w:spacing w:after="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 xml:space="preserve">2.2. Restricții privind substanțele clasificate în temeiul Regulamentului (CE) nr. 1272/2008 al Parlamentului European și al Consiliului ( 1 ); </w:t>
            </w:r>
          </w:p>
          <w:p w14:paraId="55971EBB" w14:textId="77777777" w:rsidR="00107834" w:rsidRPr="00AA4CE9" w:rsidRDefault="00107834" w:rsidP="00BD5E81">
            <w:pPr>
              <w:shd w:val="clear" w:color="auto" w:fill="FFFFFF"/>
              <w:spacing w:after="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lastRenderedPageBreak/>
              <w:t xml:space="preserve">2.3. Produse </w:t>
            </w:r>
            <w:proofErr w:type="spellStart"/>
            <w:r w:rsidRPr="00AA4CE9">
              <w:rPr>
                <w:rFonts w:ascii="Times New Roman" w:hAnsi="Times New Roman" w:cs="Times New Roman"/>
                <w:sz w:val="20"/>
                <w:szCs w:val="20"/>
                <w:lang w:val="ro-RO"/>
              </w:rPr>
              <w:t>biocide</w:t>
            </w:r>
            <w:proofErr w:type="spellEnd"/>
            <w:r w:rsidRPr="00AA4CE9">
              <w:rPr>
                <w:rFonts w:ascii="Times New Roman" w:hAnsi="Times New Roman" w:cs="Times New Roman"/>
                <w:sz w:val="20"/>
                <w:szCs w:val="20"/>
                <w:lang w:val="ro-RO"/>
              </w:rPr>
              <w:t xml:space="preserve"> și substanțe active </w:t>
            </w:r>
            <w:proofErr w:type="spellStart"/>
            <w:r w:rsidRPr="00AA4CE9">
              <w:rPr>
                <w:rFonts w:ascii="Times New Roman" w:hAnsi="Times New Roman" w:cs="Times New Roman"/>
                <w:sz w:val="20"/>
                <w:szCs w:val="20"/>
                <w:lang w:val="ro-RO"/>
              </w:rPr>
              <w:t>biocide</w:t>
            </w:r>
            <w:proofErr w:type="spellEnd"/>
            <w:r w:rsidRPr="00AA4CE9">
              <w:rPr>
                <w:rFonts w:ascii="Times New Roman" w:hAnsi="Times New Roman" w:cs="Times New Roman"/>
                <w:sz w:val="20"/>
                <w:szCs w:val="20"/>
                <w:lang w:val="ro-RO"/>
              </w:rPr>
              <w:t xml:space="preserve">; 2.4. Agenți de curățare; </w:t>
            </w:r>
          </w:p>
          <w:p w14:paraId="5DDA76AE" w14:textId="77777777" w:rsidR="00107834" w:rsidRPr="00AA4CE9" w:rsidRDefault="00107834" w:rsidP="00BD5E81">
            <w:pPr>
              <w:shd w:val="clear" w:color="auto" w:fill="FFFFFF"/>
              <w:spacing w:after="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 xml:space="preserve">2.5. </w:t>
            </w:r>
            <w:proofErr w:type="spellStart"/>
            <w:r w:rsidRPr="00AA4CE9">
              <w:rPr>
                <w:rFonts w:ascii="Times New Roman" w:hAnsi="Times New Roman" w:cs="Times New Roman"/>
                <w:sz w:val="20"/>
                <w:szCs w:val="20"/>
                <w:lang w:val="ro-RO"/>
              </w:rPr>
              <w:t>Etoxilați</w:t>
            </w:r>
            <w:proofErr w:type="spellEnd"/>
            <w:r w:rsidRPr="00AA4CE9">
              <w:rPr>
                <w:rFonts w:ascii="Times New Roman" w:hAnsi="Times New Roman" w:cs="Times New Roman"/>
                <w:sz w:val="20"/>
                <w:szCs w:val="20"/>
                <w:lang w:val="ro-RO"/>
              </w:rPr>
              <w:t xml:space="preserve"> de </w:t>
            </w:r>
            <w:proofErr w:type="spellStart"/>
            <w:r w:rsidRPr="00AA4CE9">
              <w:rPr>
                <w:rFonts w:ascii="Times New Roman" w:hAnsi="Times New Roman" w:cs="Times New Roman"/>
                <w:sz w:val="20"/>
                <w:szCs w:val="20"/>
                <w:lang w:val="ro-RO"/>
              </w:rPr>
              <w:t>alchilfenol</w:t>
            </w:r>
            <w:proofErr w:type="spellEnd"/>
            <w:r w:rsidRPr="00AA4CE9">
              <w:rPr>
                <w:rFonts w:ascii="Times New Roman" w:hAnsi="Times New Roman" w:cs="Times New Roman"/>
                <w:sz w:val="20"/>
                <w:szCs w:val="20"/>
                <w:lang w:val="ro-RO"/>
              </w:rPr>
              <w:t xml:space="preserve">, solvenți halogenați și ftalați; </w:t>
            </w:r>
          </w:p>
          <w:p w14:paraId="32965B55" w14:textId="4D3AA50B" w:rsidR="00107834" w:rsidRPr="00AA4CE9" w:rsidRDefault="00107834" w:rsidP="00BD5E81">
            <w:pPr>
              <w:shd w:val="clear" w:color="auto" w:fill="FFFFFF"/>
              <w:spacing w:after="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 xml:space="preserve">2.6. Alte restricții aplicabile cernelurilor tipografice, tonerelor și lacurilor; </w:t>
            </w:r>
          </w:p>
          <w:p w14:paraId="42C3665F" w14:textId="77777777" w:rsidR="00107834" w:rsidRPr="00AA4CE9" w:rsidRDefault="00107834" w:rsidP="00BD5E81">
            <w:pPr>
              <w:shd w:val="clear" w:color="auto" w:fill="FFFFFF"/>
              <w:spacing w:after="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 xml:space="preserve">2.7. Recuperarea toluenului de la tipărirea prin rotogravură; </w:t>
            </w:r>
          </w:p>
          <w:p w14:paraId="3DD22631" w14:textId="77777777" w:rsidR="00107834" w:rsidRPr="00AA4CE9" w:rsidRDefault="00107834" w:rsidP="00BD5E81">
            <w:pPr>
              <w:shd w:val="clear" w:color="auto" w:fill="FFFFFF"/>
              <w:spacing w:after="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 xml:space="preserve">3. Posibilitatea de reciclare: </w:t>
            </w:r>
          </w:p>
          <w:p w14:paraId="79567930" w14:textId="77777777" w:rsidR="00107834" w:rsidRPr="00AA4CE9" w:rsidRDefault="00107834" w:rsidP="00BD5E81">
            <w:pPr>
              <w:shd w:val="clear" w:color="auto" w:fill="FFFFFF"/>
              <w:spacing w:after="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 xml:space="preserve">3.1. Posibilitatea de îndepărtare a componentelor din alt material decât hârtia; </w:t>
            </w:r>
          </w:p>
          <w:p w14:paraId="54544F64" w14:textId="54E26FC1" w:rsidR="00107834" w:rsidRPr="00AA4CE9" w:rsidRDefault="00107834" w:rsidP="003D2FE5">
            <w:pPr>
              <w:shd w:val="clear" w:color="auto" w:fill="FFFFFF"/>
              <w:spacing w:after="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3.2. Posibilitatea de </w:t>
            </w:r>
            <w:proofErr w:type="spellStart"/>
            <w:r w:rsidRPr="00AA4CE9">
              <w:rPr>
                <w:rFonts w:ascii="Times New Roman" w:hAnsi="Times New Roman" w:cs="Times New Roman"/>
                <w:sz w:val="20"/>
                <w:szCs w:val="20"/>
                <w:lang w:val="ro-RO"/>
              </w:rPr>
              <w:t>retransformare</w:t>
            </w:r>
            <w:proofErr w:type="spellEnd"/>
            <w:r w:rsidRPr="00AA4CE9">
              <w:rPr>
                <w:rFonts w:ascii="Times New Roman" w:hAnsi="Times New Roman" w:cs="Times New Roman"/>
                <w:sz w:val="20"/>
                <w:szCs w:val="20"/>
                <w:lang w:val="ro-RO"/>
              </w:rPr>
              <w:t xml:space="preserve"> în pastă de hârtie; </w:t>
            </w:r>
          </w:p>
          <w:p w14:paraId="25B4223B" w14:textId="77777777" w:rsidR="00107834" w:rsidRPr="00AA4CE9" w:rsidRDefault="00107834" w:rsidP="003D2FE5">
            <w:pPr>
              <w:shd w:val="clear" w:color="auto" w:fill="FFFFFF"/>
              <w:spacing w:after="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 xml:space="preserve">3.3. Posibilitatea de îndepărtare a adezivilor; </w:t>
            </w:r>
          </w:p>
          <w:p w14:paraId="7B98A6DE" w14:textId="4F8F7F0B" w:rsidR="00107834" w:rsidRPr="00AA4CE9" w:rsidRDefault="00107834" w:rsidP="003D2FE5">
            <w:pPr>
              <w:shd w:val="clear" w:color="auto" w:fill="FFFFFF"/>
              <w:spacing w:after="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 xml:space="preserve">3.4. Posibilitatea de </w:t>
            </w:r>
            <w:proofErr w:type="spellStart"/>
            <w:r w:rsidRPr="00AA4CE9">
              <w:rPr>
                <w:rFonts w:ascii="Times New Roman" w:hAnsi="Times New Roman" w:cs="Times New Roman"/>
                <w:sz w:val="20"/>
                <w:szCs w:val="20"/>
                <w:lang w:val="ro-RO"/>
              </w:rPr>
              <w:t>descernelizare</w:t>
            </w:r>
            <w:proofErr w:type="spellEnd"/>
            <w:r w:rsidRPr="00AA4CE9">
              <w:rPr>
                <w:rFonts w:ascii="Times New Roman" w:hAnsi="Times New Roman" w:cs="Times New Roman"/>
                <w:sz w:val="20"/>
                <w:szCs w:val="20"/>
                <w:lang w:val="ro-RO"/>
              </w:rPr>
              <w:t>;</w:t>
            </w:r>
          </w:p>
          <w:p w14:paraId="6234AF07" w14:textId="77777777" w:rsidR="00107834" w:rsidRPr="00AA4CE9" w:rsidRDefault="00107834" w:rsidP="003D2FE5">
            <w:pPr>
              <w:shd w:val="clear" w:color="auto" w:fill="FFFFFF"/>
              <w:spacing w:after="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 xml:space="preserve">4. Emisiile: </w:t>
            </w:r>
          </w:p>
          <w:p w14:paraId="14A24AD3" w14:textId="77777777" w:rsidR="00107834" w:rsidRPr="00AA4CE9" w:rsidRDefault="00107834" w:rsidP="003D2FE5">
            <w:pPr>
              <w:shd w:val="clear" w:color="auto" w:fill="FFFFFF"/>
              <w:spacing w:after="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 xml:space="preserve">4.1. Emisii în apă care provin din activitatea de tipărire prin rotogravură; </w:t>
            </w:r>
          </w:p>
          <w:p w14:paraId="47CA6EA5" w14:textId="77777777" w:rsidR="00107834" w:rsidRPr="00AA4CE9" w:rsidRDefault="00107834" w:rsidP="003D2FE5">
            <w:pPr>
              <w:shd w:val="clear" w:color="auto" w:fill="FFFFFF"/>
              <w:spacing w:after="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 xml:space="preserve">4.2. Emisii care provin de la instalații care intră sub incidența Directivei 2010/75/UE a Parlamentului European și a Consiliului ( 2 ) sau de la instalații echivalente; </w:t>
            </w:r>
          </w:p>
          <w:p w14:paraId="6D931D4B" w14:textId="77777777" w:rsidR="00107834" w:rsidRPr="00AA4CE9" w:rsidRDefault="00107834" w:rsidP="003D2FE5">
            <w:pPr>
              <w:shd w:val="clear" w:color="auto" w:fill="FFFFFF"/>
              <w:spacing w:after="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 xml:space="preserve">4.3. Emisii de COV din procesele de tipărire care nu intră sub incidența Directivei 2010/75/UE; </w:t>
            </w:r>
          </w:p>
          <w:p w14:paraId="518956AF" w14:textId="77777777" w:rsidR="00107834" w:rsidRPr="00AA4CE9" w:rsidRDefault="00107834" w:rsidP="003D2FE5">
            <w:pPr>
              <w:shd w:val="clear" w:color="auto" w:fill="FFFFFF"/>
              <w:spacing w:after="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 xml:space="preserve">5. Deșeurile: </w:t>
            </w:r>
          </w:p>
          <w:p w14:paraId="56E39328" w14:textId="77777777" w:rsidR="00107834" w:rsidRPr="00AA4CE9" w:rsidRDefault="00107834" w:rsidP="003D2FE5">
            <w:pPr>
              <w:shd w:val="clear" w:color="auto" w:fill="FFFFFF"/>
              <w:spacing w:after="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 xml:space="preserve">5.1. Sistemul de gestionare a deșeurilor; </w:t>
            </w:r>
          </w:p>
          <w:p w14:paraId="25C3167D" w14:textId="77777777" w:rsidR="00107834" w:rsidRPr="00AA4CE9" w:rsidRDefault="00107834" w:rsidP="003D2FE5">
            <w:pPr>
              <w:shd w:val="clear" w:color="auto" w:fill="FFFFFF"/>
              <w:spacing w:after="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5.2. Hârtie pentru reciclare de la tipografii;</w:t>
            </w:r>
          </w:p>
          <w:p w14:paraId="4C4C3005" w14:textId="77777777" w:rsidR="00107834" w:rsidRPr="00AA4CE9" w:rsidRDefault="00107834" w:rsidP="003D2FE5">
            <w:pPr>
              <w:shd w:val="clear" w:color="auto" w:fill="FFFFFF"/>
              <w:spacing w:after="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 xml:space="preserve">5.3. Hârtie pentru reciclare care provine de la unitățile de producție de produse de papetărie din hârtie și sacoșe din hârtie; </w:t>
            </w:r>
          </w:p>
          <w:p w14:paraId="6928798F" w14:textId="77777777" w:rsidR="00107834" w:rsidRPr="00AA4CE9" w:rsidRDefault="00107834" w:rsidP="003D2FE5">
            <w:pPr>
              <w:shd w:val="clear" w:color="auto" w:fill="FFFFFF"/>
              <w:spacing w:after="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 xml:space="preserve">6. Consumul de energie; </w:t>
            </w:r>
          </w:p>
          <w:p w14:paraId="4716B99D" w14:textId="77777777" w:rsidR="00107834" w:rsidRPr="00AA4CE9" w:rsidRDefault="00107834" w:rsidP="003D2FE5">
            <w:pPr>
              <w:shd w:val="clear" w:color="auto" w:fill="FFFFFF"/>
              <w:spacing w:after="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 xml:space="preserve">7. Formarea; </w:t>
            </w:r>
          </w:p>
          <w:p w14:paraId="7CE91A58" w14:textId="77777777" w:rsidR="00107834" w:rsidRPr="00AA4CE9" w:rsidRDefault="00107834" w:rsidP="003D2FE5">
            <w:pPr>
              <w:shd w:val="clear" w:color="auto" w:fill="FFFFFF"/>
              <w:spacing w:after="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 xml:space="preserve">8. Adecvarea pentru utilizare; </w:t>
            </w:r>
          </w:p>
          <w:p w14:paraId="6789A82E" w14:textId="77777777" w:rsidR="00107834" w:rsidRPr="00AA4CE9" w:rsidRDefault="00107834" w:rsidP="003D2FE5">
            <w:pPr>
              <w:shd w:val="clear" w:color="auto" w:fill="FFFFFF"/>
              <w:spacing w:after="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 xml:space="preserve">9. Informațiile care figurează pe produs; </w:t>
            </w:r>
          </w:p>
          <w:p w14:paraId="00CBD8A7" w14:textId="791B0F4E" w:rsidR="003D2FE5" w:rsidRPr="00AA4CE9" w:rsidRDefault="00107834" w:rsidP="003D2FE5">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10. Informațiile care figurează pe eticheta ecologică a UE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82F33" w14:textId="77777777" w:rsidR="00E93D44" w:rsidRPr="00E93D44" w:rsidRDefault="00E93D44" w:rsidP="00E93D44">
            <w:pPr>
              <w:shd w:val="clear" w:color="auto" w:fill="FFFFFF"/>
              <w:spacing w:after="0" w:line="240" w:lineRule="auto"/>
              <w:ind w:firstLine="567"/>
              <w:jc w:val="both"/>
              <w:rPr>
                <w:rFonts w:ascii="Times New Roman" w:eastAsia="Times New Roman" w:hAnsi="Times New Roman" w:cs="Times New Roman"/>
                <w:color w:val="000000"/>
                <w:sz w:val="20"/>
                <w:szCs w:val="20"/>
                <w:lang w:val="ro-MD" w:eastAsia="ru-RU"/>
              </w:rPr>
            </w:pPr>
            <w:r w:rsidRPr="00E93D44">
              <w:rPr>
                <w:rFonts w:ascii="Times New Roman" w:eastAsia="Times New Roman" w:hAnsi="Times New Roman" w:cs="Times New Roman"/>
                <w:color w:val="000000"/>
                <w:sz w:val="20"/>
                <w:szCs w:val="20"/>
                <w:lang w:val="ro-MD" w:eastAsia="ru-RU"/>
              </w:rPr>
              <w:lastRenderedPageBreak/>
              <w:t>Criteriile de acordare a etichetei ecologice pentru „produse de hârtie tipărită, produse de papetărie din hârtie și sacoșe din hârtie” sunt următoarele:</w:t>
            </w:r>
          </w:p>
          <w:p w14:paraId="32F77173" w14:textId="77777777" w:rsidR="00E93D44" w:rsidRPr="00E93D44" w:rsidRDefault="00E93D44" w:rsidP="00E93D44">
            <w:pPr>
              <w:shd w:val="clear" w:color="auto" w:fill="FFFFFF"/>
              <w:spacing w:after="0" w:line="240" w:lineRule="auto"/>
              <w:ind w:firstLine="567"/>
              <w:jc w:val="both"/>
              <w:rPr>
                <w:rFonts w:ascii="Times New Roman" w:eastAsia="Times New Roman" w:hAnsi="Times New Roman" w:cs="Times New Roman"/>
                <w:color w:val="000000"/>
                <w:sz w:val="20"/>
                <w:szCs w:val="20"/>
                <w:lang w:val="ro-MD" w:eastAsia="ru-RU"/>
              </w:rPr>
            </w:pPr>
            <w:r w:rsidRPr="00E93D44">
              <w:rPr>
                <w:rFonts w:ascii="Times New Roman" w:eastAsia="Times New Roman" w:hAnsi="Times New Roman" w:cs="Times New Roman"/>
                <w:color w:val="000000"/>
                <w:sz w:val="20"/>
                <w:szCs w:val="20"/>
                <w:lang w:val="ro-MD" w:eastAsia="ru-RU"/>
              </w:rPr>
              <w:t>Substratul;</w:t>
            </w:r>
          </w:p>
          <w:p w14:paraId="59C80BE9" w14:textId="77777777" w:rsidR="00E93D44" w:rsidRPr="00E93D44" w:rsidRDefault="00E93D44" w:rsidP="00E93D44">
            <w:pPr>
              <w:shd w:val="clear" w:color="auto" w:fill="FFFFFF"/>
              <w:spacing w:after="0" w:line="240" w:lineRule="auto"/>
              <w:ind w:firstLine="567"/>
              <w:jc w:val="both"/>
              <w:rPr>
                <w:rFonts w:ascii="Times New Roman" w:eastAsia="Times New Roman" w:hAnsi="Times New Roman" w:cs="Times New Roman"/>
                <w:color w:val="000000"/>
                <w:sz w:val="20"/>
                <w:szCs w:val="20"/>
                <w:lang w:val="ro-MD" w:eastAsia="ru-RU"/>
              </w:rPr>
            </w:pPr>
            <w:r w:rsidRPr="00E93D44">
              <w:rPr>
                <w:rFonts w:ascii="Times New Roman" w:eastAsia="Times New Roman" w:hAnsi="Times New Roman" w:cs="Times New Roman"/>
                <w:color w:val="000000"/>
                <w:sz w:val="20"/>
                <w:szCs w:val="20"/>
                <w:lang w:val="ro-MD" w:eastAsia="ru-RU"/>
              </w:rPr>
              <w:t>Substanțele limitate:</w:t>
            </w:r>
          </w:p>
          <w:p w14:paraId="6A7DE041" w14:textId="77777777" w:rsidR="00E93D44" w:rsidRPr="00E93D44" w:rsidRDefault="00E93D44" w:rsidP="00E93D44">
            <w:pPr>
              <w:shd w:val="clear" w:color="auto" w:fill="FFFFFF"/>
              <w:spacing w:after="0" w:line="240" w:lineRule="auto"/>
              <w:ind w:firstLine="567"/>
              <w:jc w:val="both"/>
              <w:rPr>
                <w:rFonts w:ascii="Times New Roman" w:eastAsia="Times New Roman" w:hAnsi="Times New Roman" w:cs="Times New Roman"/>
                <w:color w:val="000000"/>
                <w:sz w:val="20"/>
                <w:szCs w:val="20"/>
                <w:lang w:val="ro-MD" w:eastAsia="ru-RU"/>
              </w:rPr>
            </w:pPr>
            <w:r w:rsidRPr="00E93D44">
              <w:rPr>
                <w:rFonts w:ascii="Times New Roman" w:eastAsia="Times New Roman" w:hAnsi="Times New Roman" w:cs="Times New Roman"/>
                <w:color w:val="000000"/>
                <w:sz w:val="20"/>
                <w:szCs w:val="20"/>
                <w:lang w:val="ro-MD" w:eastAsia="ru-RU"/>
              </w:rPr>
              <w:t>Restricții privind substanțele care prezintă motive de îngrijorare deosebită (</w:t>
            </w:r>
            <w:proofErr w:type="spellStart"/>
            <w:r w:rsidRPr="00E93D44">
              <w:rPr>
                <w:rFonts w:ascii="Times New Roman" w:eastAsia="Times New Roman" w:hAnsi="Times New Roman" w:cs="Times New Roman"/>
                <w:color w:val="000000"/>
                <w:sz w:val="20"/>
                <w:szCs w:val="20"/>
                <w:lang w:val="ro-MD" w:eastAsia="ru-RU"/>
              </w:rPr>
              <w:t>Substances</w:t>
            </w:r>
            <w:proofErr w:type="spellEnd"/>
            <w:r w:rsidRPr="00E93D44">
              <w:rPr>
                <w:rFonts w:ascii="Times New Roman" w:eastAsia="Times New Roman" w:hAnsi="Times New Roman" w:cs="Times New Roman"/>
                <w:color w:val="000000"/>
                <w:sz w:val="20"/>
                <w:szCs w:val="20"/>
                <w:lang w:val="ro-MD" w:eastAsia="ru-RU"/>
              </w:rPr>
              <w:t xml:space="preserve"> of </w:t>
            </w:r>
            <w:proofErr w:type="spellStart"/>
            <w:r w:rsidRPr="00E93D44">
              <w:rPr>
                <w:rFonts w:ascii="Times New Roman" w:eastAsia="Times New Roman" w:hAnsi="Times New Roman" w:cs="Times New Roman"/>
                <w:color w:val="000000"/>
                <w:sz w:val="20"/>
                <w:szCs w:val="20"/>
                <w:lang w:val="ro-MD" w:eastAsia="ru-RU"/>
              </w:rPr>
              <w:t>Very</w:t>
            </w:r>
            <w:proofErr w:type="spellEnd"/>
            <w:r w:rsidRPr="00E93D44">
              <w:rPr>
                <w:rFonts w:ascii="Times New Roman" w:eastAsia="Times New Roman" w:hAnsi="Times New Roman" w:cs="Times New Roman"/>
                <w:color w:val="000000"/>
                <w:sz w:val="20"/>
                <w:szCs w:val="20"/>
                <w:lang w:val="ro-MD" w:eastAsia="ru-RU"/>
              </w:rPr>
              <w:t xml:space="preserve"> </w:t>
            </w:r>
            <w:proofErr w:type="spellStart"/>
            <w:r w:rsidRPr="00E93D44">
              <w:rPr>
                <w:rFonts w:ascii="Times New Roman" w:eastAsia="Times New Roman" w:hAnsi="Times New Roman" w:cs="Times New Roman"/>
                <w:color w:val="000000"/>
                <w:sz w:val="20"/>
                <w:szCs w:val="20"/>
                <w:lang w:val="ro-MD" w:eastAsia="ru-RU"/>
              </w:rPr>
              <w:t>High</w:t>
            </w:r>
            <w:proofErr w:type="spellEnd"/>
            <w:r w:rsidRPr="00E93D44">
              <w:rPr>
                <w:rFonts w:ascii="Times New Roman" w:eastAsia="Times New Roman" w:hAnsi="Times New Roman" w:cs="Times New Roman"/>
                <w:color w:val="000000"/>
                <w:sz w:val="20"/>
                <w:szCs w:val="20"/>
                <w:lang w:val="ro-MD" w:eastAsia="ru-RU"/>
              </w:rPr>
              <w:t xml:space="preserve"> Concern – SVHC);</w:t>
            </w:r>
          </w:p>
          <w:p w14:paraId="7A110C0E" w14:textId="77777777" w:rsidR="00E93D44" w:rsidRPr="00E93D44" w:rsidRDefault="00E93D44" w:rsidP="00E93D44">
            <w:pPr>
              <w:shd w:val="clear" w:color="auto" w:fill="FFFFFF"/>
              <w:spacing w:after="0" w:line="240" w:lineRule="auto"/>
              <w:ind w:firstLine="567"/>
              <w:jc w:val="both"/>
              <w:rPr>
                <w:rFonts w:ascii="Times New Roman" w:eastAsia="Times New Roman" w:hAnsi="Times New Roman" w:cs="Times New Roman"/>
                <w:color w:val="000000"/>
                <w:sz w:val="20"/>
                <w:szCs w:val="20"/>
                <w:lang w:val="ro-MD" w:eastAsia="ru-RU"/>
              </w:rPr>
            </w:pPr>
            <w:r w:rsidRPr="00E93D44">
              <w:rPr>
                <w:rFonts w:ascii="Times New Roman" w:eastAsia="Times New Roman" w:hAnsi="Times New Roman" w:cs="Times New Roman"/>
                <w:color w:val="000000"/>
                <w:sz w:val="20"/>
                <w:szCs w:val="20"/>
                <w:lang w:val="ro-MD" w:eastAsia="ru-RU"/>
              </w:rPr>
              <w:t xml:space="preserve">Restricții privind substanțele clasificate în temeiul Regulamentului privind clasificarea, etichetarea și ambalarea substanțelor și amestecurilor, aprobat de Guvern, în temeiul Legii nr. 277/2018; </w:t>
            </w:r>
          </w:p>
          <w:p w14:paraId="7B086B3F" w14:textId="77777777" w:rsidR="00E93D44" w:rsidRPr="00E93D44" w:rsidRDefault="00E93D44" w:rsidP="00E93D44">
            <w:pPr>
              <w:shd w:val="clear" w:color="auto" w:fill="FFFFFF"/>
              <w:spacing w:after="0" w:line="240" w:lineRule="auto"/>
              <w:ind w:firstLine="567"/>
              <w:jc w:val="both"/>
              <w:rPr>
                <w:rFonts w:ascii="Times New Roman" w:eastAsia="Times New Roman" w:hAnsi="Times New Roman" w:cs="Times New Roman"/>
                <w:color w:val="000000"/>
                <w:sz w:val="20"/>
                <w:szCs w:val="20"/>
                <w:lang w:val="ro-MD" w:eastAsia="ru-RU"/>
              </w:rPr>
            </w:pPr>
            <w:r w:rsidRPr="00E93D44">
              <w:rPr>
                <w:rFonts w:ascii="Times New Roman" w:eastAsia="Times New Roman" w:hAnsi="Times New Roman" w:cs="Times New Roman"/>
                <w:color w:val="000000"/>
                <w:sz w:val="20"/>
                <w:szCs w:val="20"/>
                <w:lang w:val="ro-MD" w:eastAsia="ru-RU"/>
              </w:rPr>
              <w:t xml:space="preserve">Produse </w:t>
            </w:r>
            <w:proofErr w:type="spellStart"/>
            <w:r w:rsidRPr="00E93D44">
              <w:rPr>
                <w:rFonts w:ascii="Times New Roman" w:eastAsia="Times New Roman" w:hAnsi="Times New Roman" w:cs="Times New Roman"/>
                <w:color w:val="000000"/>
                <w:sz w:val="20"/>
                <w:szCs w:val="20"/>
                <w:lang w:val="ro-MD" w:eastAsia="ru-RU"/>
              </w:rPr>
              <w:t>biocide</w:t>
            </w:r>
            <w:proofErr w:type="spellEnd"/>
            <w:r w:rsidRPr="00E93D44">
              <w:rPr>
                <w:rFonts w:ascii="Times New Roman" w:eastAsia="Times New Roman" w:hAnsi="Times New Roman" w:cs="Times New Roman"/>
                <w:color w:val="000000"/>
                <w:sz w:val="20"/>
                <w:szCs w:val="20"/>
                <w:lang w:val="ro-MD" w:eastAsia="ru-RU"/>
              </w:rPr>
              <w:t xml:space="preserve"> și substanțe active </w:t>
            </w:r>
            <w:proofErr w:type="spellStart"/>
            <w:r w:rsidRPr="00E93D44">
              <w:rPr>
                <w:rFonts w:ascii="Times New Roman" w:eastAsia="Times New Roman" w:hAnsi="Times New Roman" w:cs="Times New Roman"/>
                <w:color w:val="000000"/>
                <w:sz w:val="20"/>
                <w:szCs w:val="20"/>
                <w:lang w:val="ro-MD" w:eastAsia="ru-RU"/>
              </w:rPr>
              <w:t>biocide</w:t>
            </w:r>
            <w:proofErr w:type="spellEnd"/>
            <w:r w:rsidRPr="00E93D44">
              <w:rPr>
                <w:rFonts w:ascii="Times New Roman" w:eastAsia="Times New Roman" w:hAnsi="Times New Roman" w:cs="Times New Roman"/>
                <w:color w:val="000000"/>
                <w:sz w:val="20"/>
                <w:szCs w:val="20"/>
                <w:lang w:val="ro-MD" w:eastAsia="ru-RU"/>
              </w:rPr>
              <w:t>;</w:t>
            </w:r>
          </w:p>
          <w:p w14:paraId="0D073AF6" w14:textId="77777777" w:rsidR="00E93D44" w:rsidRPr="00E93D44" w:rsidRDefault="00E93D44" w:rsidP="00E93D44">
            <w:pPr>
              <w:shd w:val="clear" w:color="auto" w:fill="FFFFFF"/>
              <w:spacing w:after="0" w:line="240" w:lineRule="auto"/>
              <w:ind w:firstLine="567"/>
              <w:jc w:val="both"/>
              <w:rPr>
                <w:rFonts w:ascii="Times New Roman" w:eastAsia="Times New Roman" w:hAnsi="Times New Roman" w:cs="Times New Roman"/>
                <w:color w:val="000000"/>
                <w:sz w:val="20"/>
                <w:szCs w:val="20"/>
                <w:lang w:val="ro-MD" w:eastAsia="ru-RU"/>
              </w:rPr>
            </w:pPr>
            <w:r w:rsidRPr="00E93D44">
              <w:rPr>
                <w:rFonts w:ascii="Times New Roman" w:eastAsia="Times New Roman" w:hAnsi="Times New Roman" w:cs="Times New Roman"/>
                <w:color w:val="000000"/>
                <w:sz w:val="20"/>
                <w:szCs w:val="20"/>
                <w:lang w:val="ro-MD" w:eastAsia="ru-RU"/>
              </w:rPr>
              <w:t>Agenți de curățare;</w:t>
            </w:r>
          </w:p>
          <w:p w14:paraId="696DB892" w14:textId="77777777" w:rsidR="00E93D44" w:rsidRPr="00E93D44" w:rsidRDefault="00E93D44" w:rsidP="00E93D44">
            <w:pPr>
              <w:shd w:val="clear" w:color="auto" w:fill="FFFFFF"/>
              <w:spacing w:after="0" w:line="240" w:lineRule="auto"/>
              <w:ind w:firstLine="567"/>
              <w:jc w:val="both"/>
              <w:rPr>
                <w:rFonts w:ascii="Times New Roman" w:eastAsia="Times New Roman" w:hAnsi="Times New Roman" w:cs="Times New Roman"/>
                <w:color w:val="000000"/>
                <w:sz w:val="20"/>
                <w:szCs w:val="20"/>
                <w:lang w:val="ro-MD" w:eastAsia="ru-RU"/>
              </w:rPr>
            </w:pPr>
            <w:proofErr w:type="spellStart"/>
            <w:r w:rsidRPr="00E93D44">
              <w:rPr>
                <w:rFonts w:ascii="Times New Roman" w:eastAsia="Times New Roman" w:hAnsi="Times New Roman" w:cs="Times New Roman"/>
                <w:color w:val="000000"/>
                <w:sz w:val="20"/>
                <w:szCs w:val="20"/>
                <w:lang w:val="ro-MD" w:eastAsia="ru-RU"/>
              </w:rPr>
              <w:t>Etoxilați</w:t>
            </w:r>
            <w:proofErr w:type="spellEnd"/>
            <w:r w:rsidRPr="00E93D44">
              <w:rPr>
                <w:rFonts w:ascii="Times New Roman" w:eastAsia="Times New Roman" w:hAnsi="Times New Roman" w:cs="Times New Roman"/>
                <w:color w:val="000000"/>
                <w:sz w:val="20"/>
                <w:szCs w:val="20"/>
                <w:lang w:val="ro-MD" w:eastAsia="ru-RU"/>
              </w:rPr>
              <w:t xml:space="preserve"> de </w:t>
            </w:r>
            <w:proofErr w:type="spellStart"/>
            <w:r w:rsidRPr="00E93D44">
              <w:rPr>
                <w:rFonts w:ascii="Times New Roman" w:eastAsia="Times New Roman" w:hAnsi="Times New Roman" w:cs="Times New Roman"/>
                <w:color w:val="000000"/>
                <w:sz w:val="20"/>
                <w:szCs w:val="20"/>
                <w:lang w:val="ro-MD" w:eastAsia="ru-RU"/>
              </w:rPr>
              <w:t>alchilfenol</w:t>
            </w:r>
            <w:proofErr w:type="spellEnd"/>
            <w:r w:rsidRPr="00E93D44">
              <w:rPr>
                <w:rFonts w:ascii="Times New Roman" w:eastAsia="Times New Roman" w:hAnsi="Times New Roman" w:cs="Times New Roman"/>
                <w:color w:val="000000"/>
                <w:sz w:val="20"/>
                <w:szCs w:val="20"/>
                <w:lang w:val="ro-MD" w:eastAsia="ru-RU"/>
              </w:rPr>
              <w:t>, solvenți halogenați și ftalați;</w:t>
            </w:r>
          </w:p>
          <w:p w14:paraId="314EA4A3" w14:textId="77777777" w:rsidR="00E93D44" w:rsidRPr="00E93D44" w:rsidRDefault="00E93D44" w:rsidP="00E93D44">
            <w:pPr>
              <w:shd w:val="clear" w:color="auto" w:fill="FFFFFF"/>
              <w:spacing w:after="0" w:line="240" w:lineRule="auto"/>
              <w:ind w:firstLine="567"/>
              <w:jc w:val="both"/>
              <w:rPr>
                <w:rFonts w:ascii="Times New Roman" w:eastAsia="Times New Roman" w:hAnsi="Times New Roman" w:cs="Times New Roman"/>
                <w:color w:val="000000"/>
                <w:sz w:val="20"/>
                <w:szCs w:val="20"/>
                <w:lang w:val="ro-MD" w:eastAsia="ru-RU"/>
              </w:rPr>
            </w:pPr>
            <w:r w:rsidRPr="00E93D44">
              <w:rPr>
                <w:rFonts w:ascii="Times New Roman" w:eastAsia="Times New Roman" w:hAnsi="Times New Roman" w:cs="Times New Roman"/>
                <w:color w:val="000000"/>
                <w:sz w:val="20"/>
                <w:szCs w:val="20"/>
                <w:lang w:val="ro-MD" w:eastAsia="ru-RU"/>
              </w:rPr>
              <w:lastRenderedPageBreak/>
              <w:t>Alte restricții aplicabile cernelurilor tipografice, tonerelor și lacurilor;</w:t>
            </w:r>
          </w:p>
          <w:p w14:paraId="310ED4C3" w14:textId="77777777" w:rsidR="00E93D44" w:rsidRPr="00E93D44" w:rsidRDefault="00E93D44" w:rsidP="00E93D44">
            <w:pPr>
              <w:shd w:val="clear" w:color="auto" w:fill="FFFFFF"/>
              <w:spacing w:after="0" w:line="240" w:lineRule="auto"/>
              <w:ind w:firstLine="567"/>
              <w:jc w:val="both"/>
              <w:rPr>
                <w:rFonts w:ascii="Times New Roman" w:eastAsia="Times New Roman" w:hAnsi="Times New Roman" w:cs="Times New Roman"/>
                <w:color w:val="000000"/>
                <w:sz w:val="20"/>
                <w:szCs w:val="20"/>
                <w:lang w:val="ro-MD" w:eastAsia="ru-RU"/>
              </w:rPr>
            </w:pPr>
            <w:r w:rsidRPr="00E93D44">
              <w:rPr>
                <w:rFonts w:ascii="Times New Roman" w:eastAsia="Times New Roman" w:hAnsi="Times New Roman" w:cs="Times New Roman"/>
                <w:color w:val="000000"/>
                <w:sz w:val="20"/>
                <w:szCs w:val="20"/>
                <w:lang w:val="ro-MD" w:eastAsia="ru-RU"/>
              </w:rPr>
              <w:t>Recuperarea toluenului de la tipărirea prin rotogravură;</w:t>
            </w:r>
          </w:p>
          <w:p w14:paraId="210504A0" w14:textId="77777777" w:rsidR="00E93D44" w:rsidRPr="00E93D44" w:rsidRDefault="00E93D44" w:rsidP="00E93D44">
            <w:pPr>
              <w:shd w:val="clear" w:color="auto" w:fill="FFFFFF"/>
              <w:spacing w:after="0" w:line="240" w:lineRule="auto"/>
              <w:ind w:firstLine="567"/>
              <w:jc w:val="both"/>
              <w:rPr>
                <w:rFonts w:ascii="Times New Roman" w:eastAsia="Times New Roman" w:hAnsi="Times New Roman" w:cs="Times New Roman"/>
                <w:color w:val="000000"/>
                <w:sz w:val="20"/>
                <w:szCs w:val="20"/>
                <w:lang w:val="ro-MD" w:eastAsia="ru-RU"/>
              </w:rPr>
            </w:pPr>
            <w:r w:rsidRPr="00E93D44">
              <w:rPr>
                <w:rFonts w:ascii="Times New Roman" w:eastAsia="Times New Roman" w:hAnsi="Times New Roman" w:cs="Times New Roman"/>
                <w:color w:val="000000"/>
                <w:sz w:val="20"/>
                <w:szCs w:val="20"/>
                <w:lang w:val="ro-MD" w:eastAsia="ru-RU"/>
              </w:rPr>
              <w:t>Posibilitatea de reciclare:</w:t>
            </w:r>
          </w:p>
          <w:p w14:paraId="588F220D" w14:textId="77777777" w:rsidR="00E93D44" w:rsidRPr="00E93D44" w:rsidRDefault="00E93D44" w:rsidP="00E93D44">
            <w:pPr>
              <w:shd w:val="clear" w:color="auto" w:fill="FFFFFF"/>
              <w:spacing w:after="0" w:line="240" w:lineRule="auto"/>
              <w:ind w:firstLine="567"/>
              <w:jc w:val="both"/>
              <w:rPr>
                <w:rFonts w:ascii="Times New Roman" w:eastAsia="Times New Roman" w:hAnsi="Times New Roman" w:cs="Times New Roman"/>
                <w:color w:val="000000"/>
                <w:sz w:val="20"/>
                <w:szCs w:val="20"/>
                <w:lang w:val="ro-MD" w:eastAsia="ru-RU"/>
              </w:rPr>
            </w:pPr>
            <w:r w:rsidRPr="00E93D44">
              <w:rPr>
                <w:rFonts w:ascii="Times New Roman" w:eastAsia="Times New Roman" w:hAnsi="Times New Roman" w:cs="Times New Roman"/>
                <w:color w:val="000000"/>
                <w:sz w:val="20"/>
                <w:szCs w:val="20"/>
                <w:lang w:val="ro-MD" w:eastAsia="ru-RU"/>
              </w:rPr>
              <w:t>Posibilitatea de îndepărtare a componentelor din alt material decât hârtia;</w:t>
            </w:r>
          </w:p>
          <w:p w14:paraId="061A21D8" w14:textId="77777777" w:rsidR="00E93D44" w:rsidRPr="00E93D44" w:rsidRDefault="00E93D44" w:rsidP="00E93D44">
            <w:pPr>
              <w:shd w:val="clear" w:color="auto" w:fill="FFFFFF"/>
              <w:spacing w:after="0" w:line="240" w:lineRule="auto"/>
              <w:ind w:firstLine="567"/>
              <w:jc w:val="both"/>
              <w:rPr>
                <w:rFonts w:ascii="Times New Roman" w:eastAsia="Times New Roman" w:hAnsi="Times New Roman" w:cs="Times New Roman"/>
                <w:color w:val="000000"/>
                <w:sz w:val="20"/>
                <w:szCs w:val="20"/>
                <w:lang w:val="ro-MD" w:eastAsia="ru-RU"/>
              </w:rPr>
            </w:pPr>
            <w:r w:rsidRPr="00E93D44">
              <w:rPr>
                <w:rFonts w:ascii="Times New Roman" w:eastAsia="Times New Roman" w:hAnsi="Times New Roman" w:cs="Times New Roman"/>
                <w:color w:val="000000"/>
                <w:sz w:val="20"/>
                <w:szCs w:val="20"/>
                <w:lang w:val="ro-MD" w:eastAsia="ru-RU"/>
              </w:rPr>
              <w:t xml:space="preserve">Posibilitatea de </w:t>
            </w:r>
            <w:proofErr w:type="spellStart"/>
            <w:r w:rsidRPr="00E93D44">
              <w:rPr>
                <w:rFonts w:ascii="Times New Roman" w:eastAsia="Times New Roman" w:hAnsi="Times New Roman" w:cs="Times New Roman"/>
                <w:color w:val="000000"/>
                <w:sz w:val="20"/>
                <w:szCs w:val="20"/>
                <w:lang w:val="ro-MD" w:eastAsia="ru-RU"/>
              </w:rPr>
              <w:t>retransformare</w:t>
            </w:r>
            <w:proofErr w:type="spellEnd"/>
            <w:r w:rsidRPr="00E93D44">
              <w:rPr>
                <w:rFonts w:ascii="Times New Roman" w:eastAsia="Times New Roman" w:hAnsi="Times New Roman" w:cs="Times New Roman"/>
                <w:color w:val="000000"/>
                <w:sz w:val="20"/>
                <w:szCs w:val="20"/>
                <w:lang w:val="ro-MD" w:eastAsia="ru-RU"/>
              </w:rPr>
              <w:t xml:space="preserve"> în pastă de hârtie;</w:t>
            </w:r>
          </w:p>
          <w:p w14:paraId="33911C22" w14:textId="77777777" w:rsidR="00E93D44" w:rsidRPr="00E93D44" w:rsidRDefault="00E93D44" w:rsidP="00E93D44">
            <w:pPr>
              <w:shd w:val="clear" w:color="auto" w:fill="FFFFFF"/>
              <w:spacing w:after="0" w:line="240" w:lineRule="auto"/>
              <w:ind w:firstLine="567"/>
              <w:jc w:val="both"/>
              <w:rPr>
                <w:rFonts w:ascii="Times New Roman" w:eastAsia="Times New Roman" w:hAnsi="Times New Roman" w:cs="Times New Roman"/>
                <w:color w:val="000000"/>
                <w:sz w:val="20"/>
                <w:szCs w:val="20"/>
                <w:lang w:val="ro-MD" w:eastAsia="ru-RU"/>
              </w:rPr>
            </w:pPr>
            <w:r w:rsidRPr="00E93D44">
              <w:rPr>
                <w:rFonts w:ascii="Times New Roman" w:eastAsia="Times New Roman" w:hAnsi="Times New Roman" w:cs="Times New Roman"/>
                <w:color w:val="000000"/>
                <w:sz w:val="20"/>
                <w:szCs w:val="20"/>
                <w:lang w:val="ro-MD" w:eastAsia="ru-RU"/>
              </w:rPr>
              <w:t>Posibilitatea de îndepărtare a adezivilor;</w:t>
            </w:r>
          </w:p>
          <w:p w14:paraId="60F114D3" w14:textId="77777777" w:rsidR="00E93D44" w:rsidRPr="00E93D44" w:rsidRDefault="00E93D44" w:rsidP="00E93D44">
            <w:pPr>
              <w:shd w:val="clear" w:color="auto" w:fill="FFFFFF"/>
              <w:spacing w:after="0" w:line="240" w:lineRule="auto"/>
              <w:ind w:firstLine="567"/>
              <w:jc w:val="both"/>
              <w:rPr>
                <w:rFonts w:ascii="Times New Roman" w:eastAsia="Times New Roman" w:hAnsi="Times New Roman" w:cs="Times New Roman"/>
                <w:color w:val="000000"/>
                <w:sz w:val="20"/>
                <w:szCs w:val="20"/>
                <w:lang w:val="ro-MD" w:eastAsia="ru-RU"/>
              </w:rPr>
            </w:pPr>
            <w:r w:rsidRPr="00E93D44">
              <w:rPr>
                <w:rFonts w:ascii="Times New Roman" w:eastAsia="Times New Roman" w:hAnsi="Times New Roman" w:cs="Times New Roman"/>
                <w:color w:val="000000"/>
                <w:sz w:val="20"/>
                <w:szCs w:val="20"/>
                <w:lang w:val="ro-MD" w:eastAsia="ru-RU"/>
              </w:rPr>
              <w:t xml:space="preserve">Posibilitatea de </w:t>
            </w:r>
            <w:proofErr w:type="spellStart"/>
            <w:r w:rsidRPr="00E93D44">
              <w:rPr>
                <w:rFonts w:ascii="Times New Roman" w:eastAsia="Times New Roman" w:hAnsi="Times New Roman" w:cs="Times New Roman"/>
                <w:color w:val="000000"/>
                <w:sz w:val="20"/>
                <w:szCs w:val="20"/>
                <w:lang w:val="ro-MD" w:eastAsia="ru-RU"/>
              </w:rPr>
              <w:t>descernelizare</w:t>
            </w:r>
            <w:proofErr w:type="spellEnd"/>
            <w:r w:rsidRPr="00E93D44">
              <w:rPr>
                <w:rFonts w:ascii="Times New Roman" w:eastAsia="Times New Roman" w:hAnsi="Times New Roman" w:cs="Times New Roman"/>
                <w:color w:val="000000"/>
                <w:sz w:val="20"/>
                <w:szCs w:val="20"/>
                <w:lang w:val="ro-MD" w:eastAsia="ru-RU"/>
              </w:rPr>
              <w:t>;</w:t>
            </w:r>
          </w:p>
          <w:p w14:paraId="1BB8BFA4" w14:textId="77777777" w:rsidR="00E93D44" w:rsidRPr="00E93D44" w:rsidRDefault="00E93D44" w:rsidP="00E93D44">
            <w:pPr>
              <w:shd w:val="clear" w:color="auto" w:fill="FFFFFF"/>
              <w:spacing w:after="0" w:line="240" w:lineRule="auto"/>
              <w:ind w:firstLine="567"/>
              <w:jc w:val="both"/>
              <w:rPr>
                <w:rFonts w:ascii="Times New Roman" w:eastAsia="Times New Roman" w:hAnsi="Times New Roman" w:cs="Times New Roman"/>
                <w:color w:val="000000"/>
                <w:sz w:val="20"/>
                <w:szCs w:val="20"/>
                <w:lang w:val="ro-MD" w:eastAsia="ru-RU"/>
              </w:rPr>
            </w:pPr>
            <w:r w:rsidRPr="00E93D44">
              <w:rPr>
                <w:rFonts w:ascii="Times New Roman" w:eastAsia="Times New Roman" w:hAnsi="Times New Roman" w:cs="Times New Roman"/>
                <w:color w:val="000000"/>
                <w:sz w:val="20"/>
                <w:szCs w:val="20"/>
                <w:lang w:val="ro-MD" w:eastAsia="ru-RU"/>
              </w:rPr>
              <w:t>Emisiile:</w:t>
            </w:r>
          </w:p>
          <w:p w14:paraId="199CBA04" w14:textId="77777777" w:rsidR="00E93D44" w:rsidRPr="00E93D44" w:rsidRDefault="00E93D44" w:rsidP="00E93D44">
            <w:pPr>
              <w:shd w:val="clear" w:color="auto" w:fill="FFFFFF"/>
              <w:spacing w:after="0" w:line="240" w:lineRule="auto"/>
              <w:ind w:firstLine="567"/>
              <w:jc w:val="both"/>
              <w:rPr>
                <w:rFonts w:ascii="Times New Roman" w:eastAsia="Times New Roman" w:hAnsi="Times New Roman" w:cs="Times New Roman"/>
                <w:color w:val="000000"/>
                <w:sz w:val="20"/>
                <w:szCs w:val="20"/>
                <w:lang w:val="ro-MD" w:eastAsia="ru-RU"/>
              </w:rPr>
            </w:pPr>
            <w:r w:rsidRPr="00E93D44">
              <w:rPr>
                <w:rFonts w:ascii="Times New Roman" w:eastAsia="Times New Roman" w:hAnsi="Times New Roman" w:cs="Times New Roman"/>
                <w:color w:val="000000"/>
                <w:sz w:val="20"/>
                <w:szCs w:val="20"/>
                <w:lang w:val="ro-MD" w:eastAsia="ru-RU"/>
              </w:rPr>
              <w:t>Emisii în apă care provin din activitatea de tipărire prin rotogravură;</w:t>
            </w:r>
          </w:p>
          <w:p w14:paraId="2C98F136" w14:textId="77777777" w:rsidR="00E93D44" w:rsidRPr="00E93D44" w:rsidRDefault="00E93D44" w:rsidP="00E93D44">
            <w:pPr>
              <w:shd w:val="clear" w:color="auto" w:fill="FFFFFF"/>
              <w:spacing w:after="0" w:line="240" w:lineRule="auto"/>
              <w:ind w:firstLine="567"/>
              <w:jc w:val="both"/>
              <w:rPr>
                <w:rFonts w:ascii="Times New Roman" w:eastAsia="Times New Roman" w:hAnsi="Times New Roman" w:cs="Times New Roman"/>
                <w:color w:val="000000"/>
                <w:sz w:val="20"/>
                <w:szCs w:val="20"/>
                <w:lang w:val="ro-MD" w:eastAsia="ru-RU"/>
              </w:rPr>
            </w:pPr>
            <w:r w:rsidRPr="00E93D44">
              <w:rPr>
                <w:rFonts w:ascii="Times New Roman" w:eastAsia="Times New Roman" w:hAnsi="Times New Roman" w:cs="Times New Roman"/>
                <w:color w:val="000000"/>
                <w:sz w:val="20"/>
                <w:szCs w:val="20"/>
                <w:lang w:val="ro-MD" w:eastAsia="ru-RU"/>
              </w:rPr>
              <w:t>Emisii care provin de la instalații care intră sub incidența Legii nr. 227/2022 privind emisiile industriale sau de la instalații echivalente;</w:t>
            </w:r>
          </w:p>
          <w:p w14:paraId="026A8295" w14:textId="77777777" w:rsidR="00E93D44" w:rsidRPr="00E93D44" w:rsidRDefault="00E93D44" w:rsidP="00E93D44">
            <w:pPr>
              <w:shd w:val="clear" w:color="auto" w:fill="FFFFFF"/>
              <w:spacing w:after="0" w:line="240" w:lineRule="auto"/>
              <w:ind w:firstLine="567"/>
              <w:jc w:val="both"/>
              <w:rPr>
                <w:rFonts w:ascii="Times New Roman" w:eastAsia="Times New Roman" w:hAnsi="Times New Roman" w:cs="Times New Roman"/>
                <w:color w:val="000000"/>
                <w:sz w:val="20"/>
                <w:szCs w:val="20"/>
                <w:lang w:val="ro-MD" w:eastAsia="ru-RU"/>
              </w:rPr>
            </w:pPr>
            <w:r w:rsidRPr="00E93D44">
              <w:rPr>
                <w:rFonts w:ascii="Times New Roman" w:eastAsia="Times New Roman" w:hAnsi="Times New Roman" w:cs="Times New Roman"/>
                <w:color w:val="000000"/>
                <w:sz w:val="20"/>
                <w:szCs w:val="20"/>
                <w:lang w:val="ro-MD" w:eastAsia="ru-RU"/>
              </w:rPr>
              <w:t>Emisii de COV din procesele de tipărire care nu intră sub incidența Legii nr. 227/2022</w:t>
            </w:r>
          </w:p>
          <w:p w14:paraId="4B203910" w14:textId="77777777" w:rsidR="00E93D44" w:rsidRPr="00E93D44" w:rsidRDefault="00E93D44" w:rsidP="00E93D44">
            <w:pPr>
              <w:shd w:val="clear" w:color="auto" w:fill="FFFFFF"/>
              <w:spacing w:after="0" w:line="240" w:lineRule="auto"/>
              <w:ind w:firstLine="567"/>
              <w:jc w:val="both"/>
              <w:rPr>
                <w:rFonts w:ascii="Times New Roman" w:eastAsia="Times New Roman" w:hAnsi="Times New Roman" w:cs="Times New Roman"/>
                <w:color w:val="000000"/>
                <w:sz w:val="20"/>
                <w:szCs w:val="20"/>
                <w:lang w:val="ro-MD" w:eastAsia="ru-RU"/>
              </w:rPr>
            </w:pPr>
            <w:r w:rsidRPr="00E93D44">
              <w:rPr>
                <w:rFonts w:ascii="Times New Roman" w:eastAsia="Times New Roman" w:hAnsi="Times New Roman" w:cs="Times New Roman"/>
                <w:color w:val="000000"/>
                <w:sz w:val="20"/>
                <w:szCs w:val="20"/>
                <w:lang w:val="ro-MD" w:eastAsia="ru-RU"/>
              </w:rPr>
              <w:t>Deșeurile:</w:t>
            </w:r>
          </w:p>
          <w:p w14:paraId="2E39F7BA" w14:textId="77777777" w:rsidR="00E93D44" w:rsidRPr="00E93D44" w:rsidRDefault="00E93D44" w:rsidP="00E93D44">
            <w:pPr>
              <w:shd w:val="clear" w:color="auto" w:fill="FFFFFF"/>
              <w:spacing w:after="0" w:line="240" w:lineRule="auto"/>
              <w:ind w:firstLine="567"/>
              <w:jc w:val="both"/>
              <w:rPr>
                <w:rFonts w:ascii="Times New Roman" w:eastAsia="Times New Roman" w:hAnsi="Times New Roman" w:cs="Times New Roman"/>
                <w:color w:val="000000"/>
                <w:sz w:val="20"/>
                <w:szCs w:val="20"/>
                <w:lang w:val="ro-MD" w:eastAsia="ru-RU"/>
              </w:rPr>
            </w:pPr>
            <w:r w:rsidRPr="00E93D44">
              <w:rPr>
                <w:rFonts w:ascii="Times New Roman" w:eastAsia="Times New Roman" w:hAnsi="Times New Roman" w:cs="Times New Roman"/>
                <w:color w:val="000000"/>
                <w:sz w:val="20"/>
                <w:szCs w:val="20"/>
                <w:lang w:val="ro-MD" w:eastAsia="ru-RU"/>
              </w:rPr>
              <w:t>Sistemul de gestionare a deșeurilor;</w:t>
            </w:r>
          </w:p>
          <w:p w14:paraId="00E16E0B" w14:textId="77777777" w:rsidR="00E93D44" w:rsidRPr="00E93D44" w:rsidRDefault="00E93D44" w:rsidP="00E93D44">
            <w:pPr>
              <w:shd w:val="clear" w:color="auto" w:fill="FFFFFF"/>
              <w:spacing w:after="0" w:line="240" w:lineRule="auto"/>
              <w:ind w:firstLine="567"/>
              <w:jc w:val="both"/>
              <w:rPr>
                <w:rFonts w:ascii="Times New Roman" w:eastAsia="Times New Roman" w:hAnsi="Times New Roman" w:cs="Times New Roman"/>
                <w:color w:val="000000"/>
                <w:sz w:val="20"/>
                <w:szCs w:val="20"/>
                <w:lang w:val="ro-MD" w:eastAsia="ru-RU"/>
              </w:rPr>
            </w:pPr>
            <w:r w:rsidRPr="00E93D44">
              <w:rPr>
                <w:rFonts w:ascii="Times New Roman" w:eastAsia="Times New Roman" w:hAnsi="Times New Roman" w:cs="Times New Roman"/>
                <w:color w:val="000000"/>
                <w:sz w:val="20"/>
                <w:szCs w:val="20"/>
                <w:lang w:val="ro-MD" w:eastAsia="ru-RU"/>
              </w:rPr>
              <w:t>Hârtie pentru reciclare de la tipografii;</w:t>
            </w:r>
          </w:p>
          <w:p w14:paraId="63475CCF" w14:textId="77777777" w:rsidR="00E93D44" w:rsidRPr="00E93D44" w:rsidRDefault="00E93D44" w:rsidP="00E93D44">
            <w:pPr>
              <w:shd w:val="clear" w:color="auto" w:fill="FFFFFF"/>
              <w:spacing w:after="0" w:line="240" w:lineRule="auto"/>
              <w:ind w:firstLine="567"/>
              <w:jc w:val="both"/>
              <w:rPr>
                <w:rFonts w:ascii="Times New Roman" w:eastAsia="Times New Roman" w:hAnsi="Times New Roman" w:cs="Times New Roman"/>
                <w:color w:val="000000"/>
                <w:sz w:val="20"/>
                <w:szCs w:val="20"/>
                <w:lang w:val="ro-MD" w:eastAsia="ru-RU"/>
              </w:rPr>
            </w:pPr>
            <w:r w:rsidRPr="00E93D44">
              <w:rPr>
                <w:rFonts w:ascii="Times New Roman" w:eastAsia="Times New Roman" w:hAnsi="Times New Roman" w:cs="Times New Roman"/>
                <w:color w:val="000000"/>
                <w:sz w:val="20"/>
                <w:szCs w:val="20"/>
                <w:lang w:val="ro-MD" w:eastAsia="ru-RU"/>
              </w:rPr>
              <w:t>Hârtie pentru reciclare care provine de la unitățile de producție de produse de papetărie din hârtie și sacoșe din hârtie;</w:t>
            </w:r>
          </w:p>
          <w:p w14:paraId="43C04F9C" w14:textId="77777777" w:rsidR="00E93D44" w:rsidRPr="00E93D44" w:rsidRDefault="00E93D44" w:rsidP="00E93D44">
            <w:pPr>
              <w:shd w:val="clear" w:color="auto" w:fill="FFFFFF"/>
              <w:spacing w:after="0" w:line="240" w:lineRule="auto"/>
              <w:ind w:firstLine="567"/>
              <w:jc w:val="both"/>
              <w:rPr>
                <w:rFonts w:ascii="Times New Roman" w:eastAsia="Times New Roman" w:hAnsi="Times New Roman" w:cs="Times New Roman"/>
                <w:color w:val="000000"/>
                <w:sz w:val="20"/>
                <w:szCs w:val="20"/>
                <w:lang w:val="ro-MD" w:eastAsia="ru-RU"/>
              </w:rPr>
            </w:pPr>
            <w:r w:rsidRPr="00E93D44">
              <w:rPr>
                <w:rFonts w:ascii="Times New Roman" w:eastAsia="Times New Roman" w:hAnsi="Times New Roman" w:cs="Times New Roman"/>
                <w:color w:val="000000"/>
                <w:sz w:val="20"/>
                <w:szCs w:val="20"/>
                <w:lang w:val="ro-MD" w:eastAsia="ru-RU"/>
              </w:rPr>
              <w:t>Consumul de energie;</w:t>
            </w:r>
          </w:p>
          <w:p w14:paraId="43BAF3E1" w14:textId="77777777" w:rsidR="00E93D44" w:rsidRPr="00E93D44" w:rsidRDefault="00E93D44" w:rsidP="00E93D44">
            <w:pPr>
              <w:shd w:val="clear" w:color="auto" w:fill="FFFFFF"/>
              <w:spacing w:after="0" w:line="240" w:lineRule="auto"/>
              <w:ind w:firstLine="567"/>
              <w:jc w:val="both"/>
              <w:rPr>
                <w:rFonts w:ascii="Times New Roman" w:eastAsia="Times New Roman" w:hAnsi="Times New Roman" w:cs="Times New Roman"/>
                <w:color w:val="000000"/>
                <w:sz w:val="20"/>
                <w:szCs w:val="20"/>
                <w:lang w:val="ro-MD" w:eastAsia="ru-RU"/>
              </w:rPr>
            </w:pPr>
            <w:r w:rsidRPr="00E93D44">
              <w:rPr>
                <w:rFonts w:ascii="Times New Roman" w:eastAsia="Times New Roman" w:hAnsi="Times New Roman" w:cs="Times New Roman"/>
                <w:color w:val="000000"/>
                <w:sz w:val="20"/>
                <w:szCs w:val="20"/>
                <w:lang w:val="ro-MD" w:eastAsia="ru-RU"/>
              </w:rPr>
              <w:t>Formarea;</w:t>
            </w:r>
          </w:p>
          <w:p w14:paraId="762AE144" w14:textId="77777777" w:rsidR="00E93D44" w:rsidRPr="00E93D44" w:rsidRDefault="00E93D44" w:rsidP="00E93D44">
            <w:pPr>
              <w:shd w:val="clear" w:color="auto" w:fill="FFFFFF"/>
              <w:spacing w:after="0" w:line="240" w:lineRule="auto"/>
              <w:ind w:firstLine="567"/>
              <w:jc w:val="both"/>
              <w:rPr>
                <w:rFonts w:ascii="Times New Roman" w:eastAsia="Times New Roman" w:hAnsi="Times New Roman" w:cs="Times New Roman"/>
                <w:color w:val="000000"/>
                <w:sz w:val="20"/>
                <w:szCs w:val="20"/>
                <w:lang w:val="ro-MD" w:eastAsia="ru-RU"/>
              </w:rPr>
            </w:pPr>
            <w:r w:rsidRPr="00E93D44">
              <w:rPr>
                <w:rFonts w:ascii="Times New Roman" w:eastAsia="Times New Roman" w:hAnsi="Times New Roman" w:cs="Times New Roman"/>
                <w:color w:val="000000"/>
                <w:sz w:val="20"/>
                <w:szCs w:val="20"/>
                <w:lang w:val="ro-MD" w:eastAsia="ru-RU"/>
              </w:rPr>
              <w:t>Adecvarea pentru utilizare;</w:t>
            </w:r>
          </w:p>
          <w:p w14:paraId="6610E86F" w14:textId="77777777" w:rsidR="00E93D44" w:rsidRPr="00E93D44" w:rsidRDefault="00E93D44" w:rsidP="00E93D44">
            <w:pPr>
              <w:shd w:val="clear" w:color="auto" w:fill="FFFFFF"/>
              <w:spacing w:after="0" w:line="240" w:lineRule="auto"/>
              <w:ind w:firstLine="567"/>
              <w:jc w:val="both"/>
              <w:rPr>
                <w:rFonts w:ascii="Times New Roman" w:eastAsia="Times New Roman" w:hAnsi="Times New Roman" w:cs="Times New Roman"/>
                <w:color w:val="000000"/>
                <w:sz w:val="20"/>
                <w:szCs w:val="20"/>
                <w:lang w:val="ro-MD" w:eastAsia="ru-RU"/>
              </w:rPr>
            </w:pPr>
            <w:r w:rsidRPr="00E93D44">
              <w:rPr>
                <w:rFonts w:ascii="Times New Roman" w:eastAsia="Times New Roman" w:hAnsi="Times New Roman" w:cs="Times New Roman"/>
                <w:color w:val="000000"/>
                <w:sz w:val="20"/>
                <w:szCs w:val="20"/>
                <w:lang w:val="ro-MD" w:eastAsia="ru-RU"/>
              </w:rPr>
              <w:t>Informațiile care figurează pe produs;</w:t>
            </w:r>
          </w:p>
          <w:p w14:paraId="31B1D88C" w14:textId="77777777" w:rsidR="00E93D44" w:rsidRPr="00E93D44" w:rsidRDefault="00E93D44" w:rsidP="00E93D44">
            <w:pPr>
              <w:shd w:val="clear" w:color="auto" w:fill="FFFFFF"/>
              <w:spacing w:after="0" w:line="240" w:lineRule="auto"/>
              <w:ind w:firstLine="567"/>
              <w:jc w:val="both"/>
              <w:rPr>
                <w:rFonts w:ascii="Times New Roman" w:eastAsia="Times New Roman" w:hAnsi="Times New Roman" w:cs="Times New Roman"/>
                <w:color w:val="000000"/>
                <w:sz w:val="20"/>
                <w:szCs w:val="20"/>
                <w:lang w:val="ro-MD" w:eastAsia="ru-RU"/>
              </w:rPr>
            </w:pPr>
            <w:r w:rsidRPr="00E93D44">
              <w:rPr>
                <w:rFonts w:ascii="Times New Roman" w:eastAsia="Times New Roman" w:hAnsi="Times New Roman" w:cs="Times New Roman"/>
                <w:color w:val="000000"/>
                <w:sz w:val="20"/>
                <w:szCs w:val="20"/>
                <w:lang w:val="ro-MD" w:eastAsia="ru-RU"/>
              </w:rPr>
              <w:t>Informațiile care figurează pe eticheta ecologică.</w:t>
            </w:r>
          </w:p>
          <w:p w14:paraId="27434062" w14:textId="77777777" w:rsidR="003D2FE5" w:rsidRPr="00AA4CE9" w:rsidRDefault="003D2FE5" w:rsidP="003D2FE5">
            <w:pPr>
              <w:spacing w:after="0" w:line="240" w:lineRule="auto"/>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09AE8B" w14:textId="3E23FB63" w:rsidR="003D2FE5" w:rsidRPr="00AA4CE9" w:rsidRDefault="003D2FE5" w:rsidP="003D2FE5">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lastRenderedPageBreak/>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79DFA7" w14:textId="77777777" w:rsidR="003D2FE5" w:rsidRPr="00AA4CE9" w:rsidRDefault="003D2FE5" w:rsidP="003D2FE5">
            <w:pPr>
              <w:spacing w:after="0" w:line="240" w:lineRule="auto"/>
              <w:jc w:val="both"/>
              <w:rPr>
                <w:rFonts w:ascii="Times New Roman" w:eastAsia="Times New Roman" w:hAnsi="Times New Roman" w:cs="Times New Roman"/>
                <w:sz w:val="20"/>
                <w:szCs w:val="20"/>
                <w:lang w:val="ro-RO" w:eastAsia="ru-RU"/>
              </w:rPr>
            </w:pPr>
          </w:p>
        </w:tc>
      </w:tr>
      <w:tr w:rsidR="00320794" w:rsidRPr="00AA4CE9" w14:paraId="52A08FAA"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7E673" w14:textId="642EBD64" w:rsidR="00320794" w:rsidRPr="00AA4CE9" w:rsidRDefault="00EB6370">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Criteriile ecologice vizează producția de produse de hârtie tipărită, produse de papetărie din hârtie și sacoșe din hârtie, inclusiv </w:t>
            </w:r>
            <w:proofErr w:type="spellStart"/>
            <w:r w:rsidRPr="00AA4CE9">
              <w:rPr>
                <w:rFonts w:ascii="Times New Roman" w:hAnsi="Times New Roman" w:cs="Times New Roman"/>
                <w:sz w:val="20"/>
                <w:szCs w:val="20"/>
                <w:lang w:val="ro-RO"/>
              </w:rPr>
              <w:t>subprocesele</w:t>
            </w:r>
            <w:proofErr w:type="spellEnd"/>
            <w:r w:rsidRPr="00AA4CE9">
              <w:rPr>
                <w:rFonts w:ascii="Times New Roman" w:hAnsi="Times New Roman" w:cs="Times New Roman"/>
                <w:sz w:val="20"/>
                <w:szCs w:val="20"/>
                <w:lang w:val="ro-RO"/>
              </w:rPr>
              <w:t xml:space="preserve"> constitutive de la producția de hârtie la unitatea (unitățile) și liniile de producție dedicate unde produsele de hârtie tipărită, produsele de papetărie din hârtie și sacoșele din hârtie sunt imprimate și/sau prelucrate. Criteriile ecologice nu se referă la transport și ambalare.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096A7" w14:textId="0474785E" w:rsidR="00320794" w:rsidRPr="00AA4CE9" w:rsidRDefault="00E93D44" w:rsidP="00C71919">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r w:rsidRPr="00E93D44">
              <w:rPr>
                <w:rFonts w:ascii="Times New Roman" w:eastAsia="Times New Roman" w:hAnsi="Times New Roman" w:cs="Times New Roman"/>
                <w:color w:val="000000"/>
                <w:sz w:val="20"/>
                <w:szCs w:val="20"/>
                <w:lang w:val="ro-MD" w:eastAsia="ru-RU"/>
              </w:rPr>
              <w:t>5.</w:t>
            </w:r>
            <w:r w:rsidRPr="00E93D44">
              <w:rPr>
                <w:rFonts w:ascii="Times New Roman" w:eastAsia="Times New Roman" w:hAnsi="Times New Roman" w:cs="Times New Roman"/>
                <w:color w:val="000000"/>
                <w:sz w:val="20"/>
                <w:szCs w:val="20"/>
                <w:lang w:val="ro-MD" w:eastAsia="ru-RU"/>
              </w:rPr>
              <w:tab/>
              <w:t xml:space="preserve">Criteriile ecologice vizează producția de produse de hârtie tipărită, produse de papetărie din hârtie și sacoșe din hârtie, inclusiv </w:t>
            </w:r>
            <w:proofErr w:type="spellStart"/>
            <w:r w:rsidRPr="00E93D44">
              <w:rPr>
                <w:rFonts w:ascii="Times New Roman" w:eastAsia="Times New Roman" w:hAnsi="Times New Roman" w:cs="Times New Roman"/>
                <w:color w:val="000000"/>
                <w:sz w:val="20"/>
                <w:szCs w:val="20"/>
                <w:lang w:val="ro-MD" w:eastAsia="ru-RU"/>
              </w:rPr>
              <w:t>subprocesele</w:t>
            </w:r>
            <w:proofErr w:type="spellEnd"/>
            <w:r w:rsidRPr="00E93D44">
              <w:rPr>
                <w:rFonts w:ascii="Times New Roman" w:eastAsia="Times New Roman" w:hAnsi="Times New Roman" w:cs="Times New Roman"/>
                <w:color w:val="000000"/>
                <w:sz w:val="20"/>
                <w:szCs w:val="20"/>
                <w:lang w:val="ro-MD" w:eastAsia="ru-RU"/>
              </w:rPr>
              <w:t xml:space="preserve"> constitutive de la producția de hârtie la unitatea (unitățile) și liniile de producție dedicate unde produsele de hârtie tipărită, produsele de papetărie din hârtie și sacoșele din hârtie sunt imprimate și/sau prelucrate. Criteriile ecologice nu se referă la transport și ambalare.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06C72" w14:textId="0EAFD8A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D1AEB"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4D06F028"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B45F52" w14:textId="1E867341" w:rsidR="00320794" w:rsidRPr="00AA4CE9" w:rsidRDefault="001D38BF"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lastRenderedPageBreak/>
              <w:t xml:space="preserve">Toate operațiunile de imprimare sau de prelucrare a produselor de hârtie tipărită, produselor de papetărie din hârtie și sacoșelor din hârtie trebuie să îndeplinească cerințele respective. Părțile produsului care sunt imprimate sau prelucrate de un subcontractor trebuie, de asemenea, să îndeplinească cerințele aferente. Cererea trebuie să includă o listă a tuturor imprimeriilor și subcontractorilor implicați în producerea produsului, cu menționarea adreselor acestora.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9C294" w14:textId="0CD7305D" w:rsidR="00320794" w:rsidRPr="00AA4CE9" w:rsidRDefault="00E93D44" w:rsidP="00C71919">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r w:rsidRPr="00E93D44">
              <w:rPr>
                <w:rFonts w:ascii="Times New Roman" w:eastAsia="Times New Roman" w:hAnsi="Times New Roman" w:cs="Times New Roman"/>
                <w:color w:val="000000"/>
                <w:sz w:val="20"/>
                <w:szCs w:val="20"/>
                <w:lang w:val="ro-MD" w:eastAsia="ru-RU"/>
              </w:rPr>
              <w:t>6.</w:t>
            </w:r>
            <w:r w:rsidRPr="00E93D44">
              <w:rPr>
                <w:rFonts w:ascii="Times New Roman" w:eastAsia="Times New Roman" w:hAnsi="Times New Roman" w:cs="Times New Roman"/>
                <w:color w:val="000000"/>
                <w:sz w:val="20"/>
                <w:szCs w:val="20"/>
                <w:lang w:val="ro-MD" w:eastAsia="ru-RU"/>
              </w:rPr>
              <w:tab/>
              <w:t>Toate operațiunile de imprimare sau de prelucrare a produselor de hârtie tipărită, produselor de papetărie din hârtie și sacoșelor din hârtie trebuie să îndeplinească cerințele respective. Părțile produsului care sunt imprimate sau prelucrate de un subcontractor trebuie, de asemenea, să îndeplinească cerințele aferente. Cererea trebuie să includă o listă a tuturor imprimeriilor și subcontractorilor implicați în producerea produsului, cu menționarea adreselor acestora.</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6A6FEC" w14:textId="0B172C74"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8781"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47FD2908"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817A8" w14:textId="3A9E2477" w:rsidR="00320794" w:rsidRPr="00AA4CE9" w:rsidRDefault="003C73B6" w:rsidP="00C71919">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Se poate depune o cerere pentru o linie de produse de tipul specificat, cum ar fi, de exemplu, o broșură lipită cu 2 până la 30 pagini. În acest caz, eșantionul de produs care reprezintă linia de produse trebuie să îndeplinească criteriile. Eșantionul de produs trebuie analizat cu referire la toate materialele și substanțele chimice utilizate, tipurile de hârtie, numărul maxim de pagini, formatul maxim și toate tipurile posibile de legare. Eticheta ecologică a UE poate fi utilizată pentru toate produsele ulterioare care respectă criteriile definite pentru eșantionul de produs.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05BCD" w14:textId="1ECF0624" w:rsidR="00320794" w:rsidRPr="00AA4CE9" w:rsidRDefault="00E93D44" w:rsidP="00C71919">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r w:rsidRPr="00E93D44">
              <w:rPr>
                <w:rFonts w:ascii="Times New Roman" w:eastAsia="Times New Roman" w:hAnsi="Times New Roman" w:cs="Times New Roman"/>
                <w:color w:val="000000"/>
                <w:sz w:val="20"/>
                <w:szCs w:val="20"/>
                <w:lang w:val="ro-MD" w:eastAsia="ru-RU"/>
              </w:rPr>
              <w:t>7.</w:t>
            </w:r>
            <w:r w:rsidRPr="00E93D44">
              <w:rPr>
                <w:rFonts w:ascii="Times New Roman" w:eastAsia="Times New Roman" w:hAnsi="Times New Roman" w:cs="Times New Roman"/>
                <w:color w:val="000000"/>
                <w:sz w:val="20"/>
                <w:szCs w:val="20"/>
                <w:lang w:val="ro-MD" w:eastAsia="ru-RU"/>
              </w:rPr>
              <w:tab/>
              <w:t>Se poate depune o cerere pentru o linie de produse de tipul specificat, cum ar fi, de exemplu, o broșură lipită cu 2 până la 30 pagini. În acest caz, eșantionul de produs care reprezintă linia de produse trebuie să îndeplinească criteriile. Eșantionul de produs trebuie analizat cu referire la toate materialele și substanțele chimice utilizate, tipurile de hârtie, numărul maxim de pagini, formatul maxim și toate tipurile posibile de legare. Eticheta ecologică poate fi utilizată pentru toate produsele ulterioare care respectă criteriile definite pentru eșantionul de produs.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FEA428" w14:textId="357AF432"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C86D2"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32CD3081"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92ECD" w14:textId="681EAE8F" w:rsidR="00320794" w:rsidRPr="00AA4CE9" w:rsidRDefault="003C73B6"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Modificările la nivelul furnizorilor, al locurilor și proceselor de producție în ceea ce privește produsele cărora le-a fost acordată eticheta ecologică a UE se notifică organismelor competente, împreună cu informațiile justificative necesare pentru a permite verificarea menținerii conformității cu criteriile. Pentru un tip de produs fabricat în mod recurent sau un tip de produs care va fi fabricat o singură dată, cererea trebuie să vizeze produsul specific.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52DF1" w14:textId="3028C187" w:rsidR="00320794" w:rsidRPr="00AA4CE9" w:rsidRDefault="00E93D44" w:rsidP="00C71919">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r w:rsidRPr="00E93D44">
              <w:rPr>
                <w:rFonts w:ascii="Times New Roman" w:eastAsia="Times New Roman" w:hAnsi="Times New Roman" w:cs="Times New Roman"/>
                <w:color w:val="000000"/>
                <w:sz w:val="20"/>
                <w:szCs w:val="20"/>
                <w:lang w:val="ro-MD" w:eastAsia="ru-RU"/>
              </w:rPr>
              <w:t>8.</w:t>
            </w:r>
            <w:r w:rsidRPr="00E93D44">
              <w:rPr>
                <w:rFonts w:ascii="Times New Roman" w:eastAsia="Times New Roman" w:hAnsi="Times New Roman" w:cs="Times New Roman"/>
                <w:color w:val="000000"/>
                <w:sz w:val="20"/>
                <w:szCs w:val="20"/>
                <w:lang w:val="ro-MD" w:eastAsia="ru-RU"/>
              </w:rPr>
              <w:tab/>
              <w:t>Modificările la nivelul furnizorilor, al locurilor și proceselor de producție în ceea ce privește produsele cărora le-a fost acordată eticheta ecologică se notifică organismele de certificare, împreună cu informațiile justificative necesare pentru a permite verificarea menținerii conformității cu criteriile. Pentru un tip de produs fabricat în mod recurent sau un tip de produs care va fi fabricat o singură dată, cererea trebuie să vizeze produsul specific.</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302443" w14:textId="48F6F436"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EBCA2D"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2C21E78B" w14:textId="77777777" w:rsidTr="007F51D0">
        <w:trPr>
          <w:trHeight w:val="483"/>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B686B" w14:textId="77777777" w:rsidR="003C73B6" w:rsidRPr="00AA4CE9" w:rsidRDefault="003C73B6" w:rsidP="00320794">
            <w:pPr>
              <w:shd w:val="clear" w:color="auto" w:fill="FFFFFF"/>
              <w:spacing w:after="120" w:line="240" w:lineRule="auto"/>
              <w:jc w:val="both"/>
              <w:rPr>
                <w:rFonts w:ascii="Times New Roman" w:hAnsi="Times New Roman" w:cs="Times New Roman"/>
                <w:b/>
                <w:bCs/>
                <w:i/>
                <w:iCs/>
                <w:sz w:val="20"/>
                <w:szCs w:val="20"/>
                <w:lang w:val="ro-RO"/>
              </w:rPr>
            </w:pPr>
            <w:r w:rsidRPr="00AA4CE9">
              <w:rPr>
                <w:rFonts w:ascii="Times New Roman" w:hAnsi="Times New Roman" w:cs="Times New Roman"/>
                <w:b/>
                <w:bCs/>
                <w:i/>
                <w:iCs/>
                <w:sz w:val="20"/>
                <w:szCs w:val="20"/>
                <w:lang w:val="ro-RO"/>
              </w:rPr>
              <w:t xml:space="preserve">Evaluare și verificare: </w:t>
            </w:r>
          </w:p>
          <w:p w14:paraId="04CA8F0C" w14:textId="39AC3F21" w:rsidR="00320794" w:rsidRPr="00AA4CE9" w:rsidRDefault="003C73B6"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Cerințele specifice de evaluare și verificare sunt indicate pentru fiecare criteriu.</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E6C17" w14:textId="66A77D60" w:rsidR="00320794" w:rsidRPr="00C25D6C" w:rsidRDefault="00C25D6C" w:rsidP="00C71919">
            <w:pPr>
              <w:shd w:val="clear" w:color="auto" w:fill="FFFFFF"/>
              <w:spacing w:after="0" w:line="240" w:lineRule="auto"/>
              <w:ind w:firstLine="567"/>
              <w:jc w:val="both"/>
              <w:rPr>
                <w:rFonts w:ascii="Times New Roman" w:eastAsia="Times New Roman" w:hAnsi="Times New Roman" w:cs="Times New Roman"/>
                <w:sz w:val="20"/>
                <w:szCs w:val="20"/>
                <w:lang w:val="ro-MD" w:eastAsia="ru-RU"/>
              </w:rPr>
            </w:pPr>
            <w:r w:rsidRPr="00C25D6C">
              <w:rPr>
                <w:rFonts w:ascii="Times New Roman" w:eastAsia="Times New Roman" w:hAnsi="Times New Roman" w:cs="Times New Roman"/>
                <w:color w:val="000000"/>
                <w:sz w:val="20"/>
                <w:szCs w:val="20"/>
                <w:lang w:val="ro-MD" w:eastAsia="ru-RU"/>
              </w:rPr>
              <w:t>9.</w:t>
            </w:r>
            <w:r w:rsidRPr="00C25D6C">
              <w:rPr>
                <w:rFonts w:ascii="Times New Roman" w:eastAsia="Times New Roman" w:hAnsi="Times New Roman" w:cs="Times New Roman"/>
                <w:color w:val="000000"/>
                <w:sz w:val="20"/>
                <w:szCs w:val="20"/>
                <w:lang w:val="ro-MD" w:eastAsia="ru-RU"/>
              </w:rPr>
              <w:tab/>
            </w:r>
            <w:r w:rsidRPr="00C25D6C">
              <w:rPr>
                <w:rFonts w:ascii="Times New Roman" w:eastAsia="Times New Roman" w:hAnsi="Times New Roman" w:cs="Times New Roman"/>
                <w:i/>
                <w:iCs/>
                <w:color w:val="000000"/>
                <w:sz w:val="20"/>
                <w:szCs w:val="20"/>
                <w:lang w:val="ro-MD" w:eastAsia="ru-RU"/>
              </w:rPr>
              <w:t>Evaluare și verificare</w:t>
            </w:r>
            <w:r w:rsidRPr="00C25D6C">
              <w:rPr>
                <w:rFonts w:ascii="Times New Roman" w:eastAsia="Times New Roman" w:hAnsi="Times New Roman" w:cs="Times New Roman"/>
                <w:color w:val="000000"/>
                <w:sz w:val="20"/>
                <w:szCs w:val="20"/>
                <w:lang w:val="ro-MD" w:eastAsia="ru-RU"/>
              </w:rPr>
              <w:t>: Cerințele specifice de evaluare și verificare sunt indicate pentru fiecare criteriu.</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5990E" w14:textId="4503917C"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2D7ABD"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64538B0E"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C913F" w14:textId="064F862B" w:rsidR="00320794" w:rsidRPr="00AA4CE9" w:rsidRDefault="003C73B6"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În cazul în care solicitantul trebuie să furnizeze declarații, documentație, analize, rapoarte de testare sau alte dovezi pentru a atesta respectarea criteriilor, se înțelege că acestea pot proveni de la solicitant și/sau furnizorul (furnizorii) său (săi) și/sau furnizorii acestora etc., după caz.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CD7E1" w14:textId="159DFC2B" w:rsidR="00320794" w:rsidRPr="00AA4CE9" w:rsidRDefault="00C25D6C" w:rsidP="00C71919">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r w:rsidRPr="00C25D6C">
              <w:rPr>
                <w:rFonts w:ascii="Times New Roman" w:eastAsia="Times New Roman" w:hAnsi="Times New Roman" w:cs="Times New Roman"/>
                <w:color w:val="000000"/>
                <w:sz w:val="20"/>
                <w:szCs w:val="20"/>
                <w:lang w:val="ro-MD" w:eastAsia="ru-RU"/>
              </w:rPr>
              <w:t>9.1.</w:t>
            </w:r>
            <w:r w:rsidRPr="00C25D6C">
              <w:rPr>
                <w:rFonts w:ascii="Times New Roman" w:eastAsia="Times New Roman" w:hAnsi="Times New Roman" w:cs="Times New Roman"/>
                <w:color w:val="000000"/>
                <w:sz w:val="20"/>
                <w:szCs w:val="20"/>
                <w:lang w:val="ro-MD" w:eastAsia="ru-RU"/>
              </w:rPr>
              <w:tab/>
              <w:t>În cazul în care solicitantul trebuie să furnizeze declarații, documentație, analize, rapoarte de testare sau alte dovezi pentru a atesta respectarea criteriilor, se înțelege că acestea pot proveni de la solicitant și/sau furnizorul (furnizorii) său (săi) și/sau furnizorii acestora etc., după caz.</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2C334" w14:textId="34F12208"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79476"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1FACEB69"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A7F56" w14:textId="7EFA4039" w:rsidR="00320794" w:rsidRPr="00AA4CE9" w:rsidRDefault="003C73B6"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Organismele competente recunosc în mod preferențial certificatele eliberate de organismele acreditate conform standardului armonizat relevant pentru laboratoarele de testare și </w:t>
            </w:r>
            <w:r w:rsidRPr="00AA4CE9">
              <w:rPr>
                <w:rFonts w:ascii="Times New Roman" w:hAnsi="Times New Roman" w:cs="Times New Roman"/>
                <w:sz w:val="20"/>
                <w:szCs w:val="20"/>
                <w:lang w:val="ro-RO"/>
              </w:rPr>
              <w:lastRenderedPageBreak/>
              <w:t xml:space="preserve">de etalonare, precum și verificările efectuate de organismele acreditate conform standardului armonizat relevant pentru organisme care certifică produse, procese și servicii.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3EB9F" w14:textId="40D35414" w:rsidR="00320794" w:rsidRPr="00AA4CE9" w:rsidRDefault="00C25D6C" w:rsidP="00320794">
            <w:pPr>
              <w:spacing w:after="0" w:line="240" w:lineRule="auto"/>
              <w:jc w:val="both"/>
              <w:rPr>
                <w:rFonts w:ascii="Times New Roman" w:eastAsia="Times New Roman" w:hAnsi="Times New Roman" w:cs="Times New Roman"/>
                <w:sz w:val="20"/>
                <w:szCs w:val="20"/>
                <w:lang w:val="ro-RO" w:eastAsia="ru-RU"/>
              </w:rPr>
            </w:pPr>
            <w:r w:rsidRPr="00C25D6C">
              <w:rPr>
                <w:rFonts w:ascii="Times New Roman" w:hAnsi="Times New Roman" w:cs="Times New Roman"/>
                <w:sz w:val="20"/>
                <w:szCs w:val="20"/>
                <w:shd w:val="clear" w:color="auto" w:fill="FFFFFF"/>
                <w:lang w:val="ro-RO"/>
              </w:rPr>
              <w:lastRenderedPageBreak/>
              <w:t>9.2.</w:t>
            </w:r>
            <w:r w:rsidRPr="00C25D6C">
              <w:rPr>
                <w:rFonts w:ascii="Times New Roman" w:hAnsi="Times New Roman" w:cs="Times New Roman"/>
                <w:sz w:val="20"/>
                <w:szCs w:val="20"/>
                <w:shd w:val="clear" w:color="auto" w:fill="FFFFFF"/>
                <w:lang w:val="ro-RO"/>
              </w:rPr>
              <w:tab/>
              <w:t xml:space="preserve">Organismele de certificare recunosc în mod preferențial certificatele eliberate de organismele acreditate conform standardului armonizat relevant pentru laboratoarele de </w:t>
            </w:r>
            <w:r w:rsidRPr="00C25D6C">
              <w:rPr>
                <w:rFonts w:ascii="Times New Roman" w:hAnsi="Times New Roman" w:cs="Times New Roman"/>
                <w:sz w:val="20"/>
                <w:szCs w:val="20"/>
                <w:shd w:val="clear" w:color="auto" w:fill="FFFFFF"/>
                <w:lang w:val="ro-RO"/>
              </w:rPr>
              <w:lastRenderedPageBreak/>
              <w:t>testare și de etalonare, precum și verificările efectuate de organismele acreditate conform standardului armonizat relevant pentru organisme care certifică produse, procese și servicii.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330375" w14:textId="21B35A89"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lastRenderedPageBreak/>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189166"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11739BEA"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AD072" w14:textId="6E800CB9" w:rsidR="00320794" w:rsidRPr="00AA4CE9" w:rsidRDefault="003C73B6"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După caz, pot fi folosite alte metode de testare decât cele indicate pentru fiecare criteriu în cazul în care echivalența lor este acceptată de organismul competent care evaluează cererea.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B536D" w14:textId="56598FF5" w:rsidR="00320794" w:rsidRPr="00AA4CE9" w:rsidRDefault="00C25D6C" w:rsidP="005463D7">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r w:rsidRPr="00C25D6C">
              <w:rPr>
                <w:rFonts w:ascii="Times New Roman" w:eastAsia="Times New Roman" w:hAnsi="Times New Roman" w:cs="Times New Roman"/>
                <w:color w:val="000000"/>
                <w:sz w:val="20"/>
                <w:szCs w:val="20"/>
                <w:lang w:val="ro-MD" w:eastAsia="ru-RU"/>
              </w:rPr>
              <w:t>9.3.</w:t>
            </w:r>
            <w:r w:rsidRPr="00C25D6C">
              <w:rPr>
                <w:rFonts w:ascii="Times New Roman" w:eastAsia="Times New Roman" w:hAnsi="Times New Roman" w:cs="Times New Roman"/>
                <w:color w:val="000000"/>
                <w:sz w:val="20"/>
                <w:szCs w:val="20"/>
                <w:lang w:val="ro-MD" w:eastAsia="ru-RU"/>
              </w:rPr>
              <w:tab/>
              <w:t>După caz, pot fi folosite și alte metode de testare decât cele indicate pentru fiecare criteriu în cazul în care echivalența lor este acceptată de organismul de certificare care evaluează cererea.</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0C1DF0" w14:textId="0EEC808E"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579E0"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06A5607A"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12B50" w14:textId="4E8A778B" w:rsidR="00320794" w:rsidRPr="00AA4CE9" w:rsidRDefault="003C73B6"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După caz, organismele competente pot solicita documente justificative și pot efectua verificări independente sau inspecții la fața locului pentru a verifica respectarea acestor criterii.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576498" w14:textId="790DCEA2" w:rsidR="00320794" w:rsidRPr="00AA4CE9" w:rsidRDefault="00C25D6C" w:rsidP="005463D7">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r w:rsidRPr="00C25D6C">
              <w:rPr>
                <w:rFonts w:ascii="Times New Roman" w:eastAsia="Times New Roman" w:hAnsi="Times New Roman" w:cs="Times New Roman"/>
                <w:color w:val="000000"/>
                <w:sz w:val="20"/>
                <w:szCs w:val="20"/>
                <w:lang w:val="ro-MD" w:eastAsia="ru-RU"/>
              </w:rPr>
              <w:t>9.4.</w:t>
            </w:r>
            <w:r w:rsidRPr="00C25D6C">
              <w:rPr>
                <w:rFonts w:ascii="Times New Roman" w:eastAsia="Times New Roman" w:hAnsi="Times New Roman" w:cs="Times New Roman"/>
                <w:color w:val="000000"/>
                <w:sz w:val="20"/>
                <w:szCs w:val="20"/>
                <w:lang w:val="ro-MD" w:eastAsia="ru-RU"/>
              </w:rPr>
              <w:tab/>
              <w:t>După caz, organismele de certificare pot solicita documente justificative și pot efectua verificări independente sau inspecții la fața locului pentru a verifica respectarea acestor criterii.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AEE76" w14:textId="220C7B24"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5B1D81"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64A38310"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2D821" w14:textId="7E05E7DF" w:rsidR="00320794" w:rsidRPr="00AA4CE9" w:rsidRDefault="00D91F5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Modificările la nivelul furnizorilor și al locurilor de producție în ceea ce privește produsele cărora le-a fost acordată eticheta ecologică a UE se notifică organismelor competente, împreună cu informațiile justificative necesare pentru a permite verificarea menținerii conformității cu criteriile.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A191D" w14:textId="1AD48FEB" w:rsidR="00320794" w:rsidRPr="00AA4CE9" w:rsidRDefault="00C25D6C" w:rsidP="005463D7">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r w:rsidRPr="00C25D6C">
              <w:rPr>
                <w:rFonts w:ascii="Times New Roman" w:eastAsia="Times New Roman" w:hAnsi="Times New Roman" w:cs="Times New Roman"/>
                <w:color w:val="000000"/>
                <w:sz w:val="20"/>
                <w:szCs w:val="20"/>
                <w:lang w:val="ro-MD" w:eastAsia="ru-RU"/>
              </w:rPr>
              <w:t>9.5.</w:t>
            </w:r>
            <w:r w:rsidRPr="00C25D6C">
              <w:rPr>
                <w:rFonts w:ascii="Times New Roman" w:eastAsia="Times New Roman" w:hAnsi="Times New Roman" w:cs="Times New Roman"/>
                <w:color w:val="000000"/>
                <w:sz w:val="20"/>
                <w:szCs w:val="20"/>
                <w:lang w:val="ro-MD" w:eastAsia="ru-RU"/>
              </w:rPr>
              <w:tab/>
              <w:t>Modificările la nivelul furnizorilor și al locurilor de producție în ceea ce privește produsele cărora le-a fost acordată eticheta ecologică se notifică organismelor de certificare, împreună cu informațiile justificative necesare pentru a permite verificarea menținerii conformității cu criteriile.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027768" w14:textId="460F0262"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AB8CA7"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302D5133"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7DC1E" w14:textId="789FDCB1" w:rsidR="00320794" w:rsidRPr="00AA4CE9" w:rsidRDefault="00D91F5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Ca o condiție prealabilă, produsul (produsele) de hârtie tipărită, de papetărie din hârtie și sacoșele din hârtie trebuie să îndeplinească toate cerințele legale aplicabile din țara sau țările în care produsul este introdus pe piață. Solicitantul trebuie să declare că produsul respectă această cerință.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46CE7" w14:textId="5CF96D85" w:rsidR="00320794" w:rsidRPr="00AA4CE9" w:rsidRDefault="00C25D6C" w:rsidP="005463D7">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r w:rsidRPr="00C25D6C">
              <w:rPr>
                <w:rFonts w:ascii="Times New Roman" w:eastAsia="Times New Roman" w:hAnsi="Times New Roman" w:cs="Times New Roman"/>
                <w:color w:val="000000"/>
                <w:sz w:val="20"/>
                <w:szCs w:val="20"/>
                <w:lang w:val="ro-MD" w:eastAsia="ru-RU"/>
              </w:rPr>
              <w:t>9.6.</w:t>
            </w:r>
            <w:r w:rsidRPr="00C25D6C">
              <w:rPr>
                <w:rFonts w:ascii="Times New Roman" w:eastAsia="Times New Roman" w:hAnsi="Times New Roman" w:cs="Times New Roman"/>
                <w:color w:val="000000"/>
                <w:sz w:val="20"/>
                <w:szCs w:val="20"/>
                <w:lang w:val="ro-MD" w:eastAsia="ru-RU"/>
              </w:rPr>
              <w:tab/>
              <w:t>Ca o condiție prealabilă, produsul (produsele) de hârtie tipărită, de papetărie din hârtie și sacoșele din hârtie trebuie să îndeplinească toate cerințele legale aplicabile din țara sau țările în care produsul este introdus pe piață. Solicitantul trebuie să declare că produsul respectă această cerință.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29317" w14:textId="48DB4CBB"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1A389"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49733EA2"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DF9D4" w14:textId="77777777" w:rsidR="00D91F54" w:rsidRPr="00AA4CE9" w:rsidRDefault="00D91F54" w:rsidP="00320794">
            <w:pPr>
              <w:shd w:val="clear" w:color="auto" w:fill="FFFFFF"/>
              <w:spacing w:after="12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Se aplică următoarele definiții:</w:t>
            </w:r>
          </w:p>
          <w:p w14:paraId="4CA90B1F" w14:textId="373209A8" w:rsidR="00320794" w:rsidRPr="00AA4CE9" w:rsidRDefault="00D91F5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1. „aplicație adezivă” se referă la adezivii prelucrați utilizați în produsele finite din hârtie (aplicată, de regulă, sub formă de pelicule);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EAE30" w14:textId="77777777" w:rsidR="00C25D6C" w:rsidRPr="00C25D6C" w:rsidRDefault="00C25D6C" w:rsidP="00C25D6C">
            <w:pPr>
              <w:shd w:val="clear" w:color="auto" w:fill="FFFFFF"/>
              <w:spacing w:before="120" w:after="0" w:line="240" w:lineRule="auto"/>
              <w:ind w:firstLine="567"/>
              <w:rPr>
                <w:rFonts w:ascii="Times New Roman" w:eastAsia="Times New Roman" w:hAnsi="Times New Roman" w:cs="Times New Roman"/>
                <w:color w:val="000000"/>
                <w:sz w:val="20"/>
                <w:szCs w:val="20"/>
                <w:lang w:val="ro-MD" w:eastAsia="ru-RU"/>
              </w:rPr>
            </w:pPr>
            <w:r w:rsidRPr="00C25D6C">
              <w:rPr>
                <w:rFonts w:ascii="Times New Roman" w:eastAsia="Times New Roman" w:hAnsi="Times New Roman" w:cs="Times New Roman"/>
                <w:color w:val="000000"/>
                <w:sz w:val="20"/>
                <w:szCs w:val="20"/>
                <w:lang w:val="ro-MD" w:eastAsia="ru-RU"/>
              </w:rPr>
              <w:t>10.</w:t>
            </w:r>
            <w:r w:rsidRPr="00C25D6C">
              <w:rPr>
                <w:rFonts w:ascii="Times New Roman" w:eastAsia="Times New Roman" w:hAnsi="Times New Roman" w:cs="Times New Roman"/>
                <w:color w:val="000000"/>
                <w:sz w:val="20"/>
                <w:szCs w:val="20"/>
                <w:lang w:val="ro-MD" w:eastAsia="ru-RU"/>
              </w:rPr>
              <w:tab/>
              <w:t xml:space="preserve"> În sensul prezentelor criterii, se aplică următoarele definiții:</w:t>
            </w:r>
          </w:p>
          <w:p w14:paraId="0C1C94E2" w14:textId="41DD47CC" w:rsidR="00320794" w:rsidRPr="00AA4CE9" w:rsidRDefault="00C25D6C" w:rsidP="00C25D6C">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r w:rsidRPr="00C25D6C">
              <w:rPr>
                <w:rFonts w:ascii="Times New Roman" w:eastAsia="Times New Roman" w:hAnsi="Times New Roman" w:cs="Times New Roman"/>
                <w:color w:val="000000"/>
                <w:sz w:val="20"/>
                <w:szCs w:val="20"/>
                <w:lang w:val="ro-MD" w:eastAsia="ru-RU"/>
              </w:rPr>
              <w:t>10.1.</w:t>
            </w:r>
            <w:r w:rsidRPr="00C25D6C">
              <w:rPr>
                <w:rFonts w:ascii="Times New Roman" w:eastAsia="Times New Roman" w:hAnsi="Times New Roman" w:cs="Times New Roman"/>
                <w:color w:val="000000"/>
                <w:sz w:val="20"/>
                <w:szCs w:val="20"/>
                <w:lang w:val="ro-MD" w:eastAsia="ru-RU"/>
              </w:rPr>
              <w:tab/>
              <w:t>aplicație adezivă - se referă la adezivii prelucrați utilizați în produsele finite din hârtie (aplicată, de regulă, sub formă de pelicule);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855CD" w14:textId="201B87B0"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50800C"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5D6F6A31" w14:textId="77777777" w:rsidTr="007F51D0">
        <w:trPr>
          <w:trHeight w:val="529"/>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9FDEE" w14:textId="77777777" w:rsidR="005463D7" w:rsidRPr="00AA4CE9" w:rsidRDefault="00D91F54" w:rsidP="00320794">
            <w:pPr>
              <w:shd w:val="clear" w:color="auto" w:fill="FFFFFF"/>
              <w:spacing w:after="12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 xml:space="preserve">2. „agenți de curățare” înseamnă următoarele: </w:t>
            </w:r>
          </w:p>
          <w:p w14:paraId="23A12498" w14:textId="35FA8F58" w:rsidR="00D91F54" w:rsidRPr="00AA4CE9" w:rsidRDefault="00D91F54" w:rsidP="00320794">
            <w:pPr>
              <w:shd w:val="clear" w:color="auto" w:fill="FFFFFF"/>
              <w:spacing w:after="12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(a) substanțe chimice lichide utilizate pentru spălarea formelor de tipar, atât separate (off-</w:t>
            </w:r>
            <w:proofErr w:type="spellStart"/>
            <w:r w:rsidRPr="00AA4CE9">
              <w:rPr>
                <w:rFonts w:ascii="Times New Roman" w:hAnsi="Times New Roman" w:cs="Times New Roman"/>
                <w:sz w:val="20"/>
                <w:szCs w:val="20"/>
                <w:lang w:val="ro-RO"/>
              </w:rPr>
              <w:t>press</w:t>
            </w:r>
            <w:proofErr w:type="spellEnd"/>
            <w:r w:rsidRPr="00AA4CE9">
              <w:rPr>
                <w:rFonts w:ascii="Times New Roman" w:hAnsi="Times New Roman" w:cs="Times New Roman"/>
                <w:sz w:val="20"/>
                <w:szCs w:val="20"/>
                <w:lang w:val="ro-RO"/>
              </w:rPr>
              <w:t>), cât și integrate (in-</w:t>
            </w:r>
            <w:proofErr w:type="spellStart"/>
            <w:r w:rsidRPr="00AA4CE9">
              <w:rPr>
                <w:rFonts w:ascii="Times New Roman" w:hAnsi="Times New Roman" w:cs="Times New Roman"/>
                <w:sz w:val="20"/>
                <w:szCs w:val="20"/>
                <w:lang w:val="ro-RO"/>
              </w:rPr>
              <w:t>press</w:t>
            </w:r>
            <w:proofErr w:type="spellEnd"/>
            <w:r w:rsidRPr="00AA4CE9">
              <w:rPr>
                <w:rFonts w:ascii="Times New Roman" w:hAnsi="Times New Roman" w:cs="Times New Roman"/>
                <w:sz w:val="20"/>
                <w:szCs w:val="20"/>
                <w:lang w:val="ro-RO"/>
              </w:rPr>
              <w:t xml:space="preserve">), precum și pentru spălarea preselor tipografice în scopul eliminării cernelurilor tipografice, a prafului de hârtie și a altor produse similare; </w:t>
            </w:r>
          </w:p>
          <w:p w14:paraId="094E482F" w14:textId="77777777" w:rsidR="00D91F54" w:rsidRPr="00AA4CE9" w:rsidRDefault="00D91F54" w:rsidP="00320794">
            <w:pPr>
              <w:shd w:val="clear" w:color="auto" w:fill="FFFFFF"/>
              <w:spacing w:after="12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 xml:space="preserve">(b) agenți de curățare pentru mașinile de finisat și de tipărit, precum cei destinați eliminării reziduurilor de adeziv și lac; </w:t>
            </w:r>
          </w:p>
          <w:p w14:paraId="6536A7BD" w14:textId="2C259AAB" w:rsidR="00320794" w:rsidRPr="00AA4CE9" w:rsidRDefault="00D91F5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(c) detergenți pentru cerneluri tipografice utilizați pentru îndepărtarea cernelurilor uscate. Aceștia nu includ agenții de </w:t>
            </w:r>
            <w:r w:rsidRPr="00AA4CE9">
              <w:rPr>
                <w:rFonts w:ascii="Times New Roman" w:hAnsi="Times New Roman" w:cs="Times New Roman"/>
                <w:sz w:val="20"/>
                <w:szCs w:val="20"/>
                <w:lang w:val="ro-RO"/>
              </w:rPr>
              <w:lastRenderedPageBreak/>
              <w:t xml:space="preserve">curățare destinați curățării altor părți ale mașinilor de tipărit sau curățării altor mașini decât cele de tipărit și de finisat;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DAF65" w14:textId="77777777" w:rsidR="00C25D6C" w:rsidRPr="00C25D6C" w:rsidRDefault="00C25D6C" w:rsidP="00C25D6C">
            <w:pPr>
              <w:shd w:val="clear" w:color="auto" w:fill="FFFFFF"/>
              <w:spacing w:before="120" w:after="0" w:line="240" w:lineRule="auto"/>
              <w:ind w:firstLine="567"/>
              <w:rPr>
                <w:rFonts w:ascii="Times New Roman" w:eastAsia="Times New Roman" w:hAnsi="Times New Roman" w:cs="Times New Roman"/>
                <w:sz w:val="20"/>
                <w:szCs w:val="20"/>
                <w:lang w:val="ro-MD" w:eastAsia="ru-RU"/>
              </w:rPr>
            </w:pPr>
            <w:r w:rsidRPr="00C25D6C">
              <w:rPr>
                <w:rFonts w:ascii="Times New Roman" w:eastAsia="Times New Roman" w:hAnsi="Times New Roman" w:cs="Times New Roman"/>
                <w:sz w:val="20"/>
                <w:szCs w:val="20"/>
                <w:lang w:val="ro-MD" w:eastAsia="ru-RU"/>
              </w:rPr>
              <w:lastRenderedPageBreak/>
              <w:t>10.2.</w:t>
            </w:r>
            <w:r w:rsidRPr="00C25D6C">
              <w:rPr>
                <w:rFonts w:ascii="Times New Roman" w:eastAsia="Times New Roman" w:hAnsi="Times New Roman" w:cs="Times New Roman"/>
                <w:sz w:val="20"/>
                <w:szCs w:val="20"/>
                <w:lang w:val="ro-MD" w:eastAsia="ru-RU"/>
              </w:rPr>
              <w:tab/>
            </w:r>
            <w:r w:rsidRPr="00C25D6C">
              <w:rPr>
                <w:rFonts w:ascii="Times New Roman" w:eastAsia="Times New Roman" w:hAnsi="Times New Roman" w:cs="Times New Roman"/>
                <w:i/>
                <w:iCs/>
                <w:sz w:val="20"/>
                <w:szCs w:val="20"/>
                <w:lang w:val="ro-MD" w:eastAsia="ru-RU"/>
              </w:rPr>
              <w:t>agenți de curățare</w:t>
            </w:r>
            <w:r w:rsidRPr="00C25D6C">
              <w:rPr>
                <w:rFonts w:ascii="Times New Roman" w:eastAsia="Times New Roman" w:hAnsi="Times New Roman" w:cs="Times New Roman"/>
                <w:sz w:val="20"/>
                <w:szCs w:val="20"/>
                <w:lang w:val="ro-MD" w:eastAsia="ru-RU"/>
              </w:rPr>
              <w:t xml:space="preserve"> - înseamnă următoarele:</w:t>
            </w:r>
          </w:p>
          <w:p w14:paraId="4C9E8843" w14:textId="77777777" w:rsidR="00C25D6C" w:rsidRPr="00C25D6C" w:rsidRDefault="00C25D6C" w:rsidP="00C25D6C">
            <w:pPr>
              <w:shd w:val="clear" w:color="auto" w:fill="FFFFFF"/>
              <w:spacing w:before="120" w:after="0" w:line="240" w:lineRule="auto"/>
              <w:ind w:firstLine="567"/>
              <w:rPr>
                <w:rFonts w:ascii="Times New Roman" w:eastAsia="Times New Roman" w:hAnsi="Times New Roman" w:cs="Times New Roman"/>
                <w:sz w:val="20"/>
                <w:szCs w:val="20"/>
                <w:lang w:val="ro-MD" w:eastAsia="ru-RU"/>
              </w:rPr>
            </w:pPr>
            <w:r w:rsidRPr="00C25D6C">
              <w:rPr>
                <w:rFonts w:ascii="Times New Roman" w:eastAsia="Times New Roman" w:hAnsi="Times New Roman" w:cs="Times New Roman"/>
                <w:sz w:val="20"/>
                <w:szCs w:val="20"/>
                <w:lang w:val="ro-MD" w:eastAsia="ru-RU"/>
              </w:rPr>
              <w:t>10.2.1. substanțe chimice lichide utilizate pentru spălarea formelor de tipar, atât separate (off-</w:t>
            </w:r>
            <w:proofErr w:type="spellStart"/>
            <w:r w:rsidRPr="00C25D6C">
              <w:rPr>
                <w:rFonts w:ascii="Times New Roman" w:eastAsia="Times New Roman" w:hAnsi="Times New Roman" w:cs="Times New Roman"/>
                <w:sz w:val="20"/>
                <w:szCs w:val="20"/>
                <w:lang w:val="ro-MD" w:eastAsia="ru-RU"/>
              </w:rPr>
              <w:t>press</w:t>
            </w:r>
            <w:proofErr w:type="spellEnd"/>
            <w:r w:rsidRPr="00C25D6C">
              <w:rPr>
                <w:rFonts w:ascii="Times New Roman" w:eastAsia="Times New Roman" w:hAnsi="Times New Roman" w:cs="Times New Roman"/>
                <w:sz w:val="20"/>
                <w:szCs w:val="20"/>
                <w:lang w:val="ro-MD" w:eastAsia="ru-RU"/>
              </w:rPr>
              <w:t>), cât și integrate (in-</w:t>
            </w:r>
            <w:proofErr w:type="spellStart"/>
            <w:r w:rsidRPr="00C25D6C">
              <w:rPr>
                <w:rFonts w:ascii="Times New Roman" w:eastAsia="Times New Roman" w:hAnsi="Times New Roman" w:cs="Times New Roman"/>
                <w:sz w:val="20"/>
                <w:szCs w:val="20"/>
                <w:lang w:val="ro-MD" w:eastAsia="ru-RU"/>
              </w:rPr>
              <w:t>press</w:t>
            </w:r>
            <w:proofErr w:type="spellEnd"/>
            <w:r w:rsidRPr="00C25D6C">
              <w:rPr>
                <w:rFonts w:ascii="Times New Roman" w:eastAsia="Times New Roman" w:hAnsi="Times New Roman" w:cs="Times New Roman"/>
                <w:sz w:val="20"/>
                <w:szCs w:val="20"/>
                <w:lang w:val="ro-MD" w:eastAsia="ru-RU"/>
              </w:rPr>
              <w:t>), precum și pentru spălarea preselor tipografice în scopul eliminării cernelurilor tipografice, a prafului de hârtie și a altor produse similare;</w:t>
            </w:r>
          </w:p>
          <w:p w14:paraId="78DE529F" w14:textId="77777777" w:rsidR="00C25D6C" w:rsidRPr="00C25D6C" w:rsidRDefault="00C25D6C" w:rsidP="00C25D6C">
            <w:pPr>
              <w:shd w:val="clear" w:color="auto" w:fill="FFFFFF"/>
              <w:spacing w:before="120" w:after="0" w:line="240" w:lineRule="auto"/>
              <w:ind w:firstLine="567"/>
              <w:rPr>
                <w:rFonts w:ascii="Times New Roman" w:eastAsia="Times New Roman" w:hAnsi="Times New Roman" w:cs="Times New Roman"/>
                <w:sz w:val="20"/>
                <w:szCs w:val="20"/>
                <w:lang w:val="ro-MD" w:eastAsia="ru-RU"/>
              </w:rPr>
            </w:pPr>
            <w:r w:rsidRPr="00C25D6C">
              <w:rPr>
                <w:rFonts w:ascii="Times New Roman" w:eastAsia="Times New Roman" w:hAnsi="Times New Roman" w:cs="Times New Roman"/>
                <w:sz w:val="20"/>
                <w:szCs w:val="20"/>
                <w:lang w:val="ro-MD" w:eastAsia="ru-RU"/>
              </w:rPr>
              <w:t>10.2.2. agenți de curățare pentru mașinile de finisat și de tipărit, precum cei destinați eliminării reziduurilor de adeziv și lac;</w:t>
            </w:r>
          </w:p>
          <w:p w14:paraId="7CCDE429" w14:textId="04148744" w:rsidR="00320794" w:rsidRPr="00C25D6C" w:rsidRDefault="00C25D6C" w:rsidP="00C25D6C">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r w:rsidRPr="00C25D6C">
              <w:rPr>
                <w:rFonts w:ascii="Times New Roman" w:eastAsia="Times New Roman" w:hAnsi="Times New Roman" w:cs="Times New Roman"/>
                <w:sz w:val="20"/>
                <w:szCs w:val="20"/>
                <w:lang w:val="ro-MD" w:eastAsia="ru-RU"/>
              </w:rPr>
              <w:t xml:space="preserve"> 10.2.3. detergenți pentru cerneluri tipografice utilizați pentru îndepărtarea cernelurilor uscate. Aceștia nu includ agenții de curățare destinați curățării altor părți ale mașinilor de tipărit sau curățării altor mașini decât cele de tipărit și de finisat;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E552" w14:textId="5B31380A"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8827F8"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27574726" w14:textId="77777777" w:rsidTr="007F51D0">
        <w:trPr>
          <w:trHeight w:val="410"/>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C1A7" w14:textId="7FEF32D2" w:rsidR="00320794" w:rsidRPr="00AA4CE9" w:rsidRDefault="00D91F5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3. „proces de prelucrare” înseamnă un proces prin care materialul este prelucrat pentru a se obține un produs din hârtie prelucrată. Acest proces poate include un proces de imprimare (operațiuni de pregătire pentru imprimare, imprimare și post-imprimare);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6F411" w14:textId="504F2735" w:rsidR="00320794" w:rsidRPr="00C25D6C" w:rsidRDefault="00C25D6C" w:rsidP="005463D7">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r w:rsidRPr="00C25D6C">
              <w:rPr>
                <w:rFonts w:ascii="Times New Roman" w:eastAsia="Times New Roman" w:hAnsi="Times New Roman" w:cs="Times New Roman"/>
                <w:sz w:val="20"/>
                <w:szCs w:val="20"/>
                <w:lang w:val="ro-MD" w:eastAsia="ru-RU"/>
              </w:rPr>
              <w:t>10.3.</w:t>
            </w:r>
            <w:r w:rsidRPr="00C25D6C">
              <w:rPr>
                <w:rFonts w:ascii="Times New Roman" w:eastAsia="Times New Roman" w:hAnsi="Times New Roman" w:cs="Times New Roman"/>
                <w:sz w:val="20"/>
                <w:szCs w:val="20"/>
                <w:lang w:val="ro-MD" w:eastAsia="ru-RU"/>
              </w:rPr>
              <w:tab/>
            </w:r>
            <w:r w:rsidRPr="00C25D6C">
              <w:rPr>
                <w:rFonts w:ascii="Times New Roman" w:eastAsia="Times New Roman" w:hAnsi="Times New Roman" w:cs="Times New Roman"/>
                <w:i/>
                <w:iCs/>
                <w:sz w:val="20"/>
                <w:szCs w:val="20"/>
                <w:lang w:val="ro-MD" w:eastAsia="ru-RU"/>
              </w:rPr>
              <w:t>proces de prelucrare</w:t>
            </w:r>
            <w:r w:rsidRPr="00C25D6C">
              <w:rPr>
                <w:rFonts w:ascii="Times New Roman" w:eastAsia="Times New Roman" w:hAnsi="Times New Roman" w:cs="Times New Roman"/>
                <w:sz w:val="20"/>
                <w:szCs w:val="20"/>
                <w:lang w:val="ro-MD" w:eastAsia="ru-RU"/>
              </w:rPr>
              <w:t xml:space="preserve"> - înseamnă un proces prin care materialul este prelucrat pentru a se obține un produs din hârtie prelucrată. Acest proces poate include un proces de imprimare (operațiuni de pregătire pentru imprimare, imprimare și post-imprimare);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E0632" w14:textId="7ACBB822"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E073BA"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06AA07FB" w14:textId="77777777" w:rsidTr="007F51D0">
        <w:trPr>
          <w:trHeight w:val="360"/>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514EC6" w14:textId="42384BE2" w:rsidR="00320794" w:rsidRPr="00AA4CE9" w:rsidRDefault="00D91F5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4. „produs din hârtie prelucrată” înseamnă hârtia, cartonul sau substraturile pe bază de hârtie, imprimate sau neimprimate, utilizate în general pentru a proteja, a manipula sau a depozita articole și/sau însemnări, pentru care procesul de prelucrare este o parte esențială a procesului de producție și care cuprind trei categorii principale de produse: plicurile, sacoșele din hârtie și produsele de papetărie din hârtie;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7F730" w14:textId="3C9519D9" w:rsidR="00320794" w:rsidRPr="00C25D6C" w:rsidRDefault="00C25D6C" w:rsidP="005463D7">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r w:rsidRPr="00C25D6C">
              <w:rPr>
                <w:rFonts w:ascii="Times New Roman" w:eastAsia="Times New Roman" w:hAnsi="Times New Roman" w:cs="Times New Roman"/>
                <w:sz w:val="20"/>
                <w:szCs w:val="20"/>
                <w:lang w:val="ro-MD" w:eastAsia="ru-RU"/>
              </w:rPr>
              <w:t>10.4.</w:t>
            </w:r>
            <w:r w:rsidRPr="00C25D6C">
              <w:rPr>
                <w:rFonts w:ascii="Times New Roman" w:eastAsia="Times New Roman" w:hAnsi="Times New Roman" w:cs="Times New Roman"/>
                <w:sz w:val="20"/>
                <w:szCs w:val="20"/>
                <w:lang w:val="ro-MD" w:eastAsia="ru-RU"/>
              </w:rPr>
              <w:tab/>
            </w:r>
            <w:r w:rsidRPr="00C25D6C">
              <w:rPr>
                <w:rFonts w:ascii="Times New Roman" w:eastAsia="Times New Roman" w:hAnsi="Times New Roman" w:cs="Times New Roman"/>
                <w:i/>
                <w:iCs/>
                <w:sz w:val="20"/>
                <w:szCs w:val="20"/>
                <w:lang w:val="ro-MD" w:eastAsia="ru-RU"/>
              </w:rPr>
              <w:t>produs din hârtie prelucrată</w:t>
            </w:r>
            <w:r w:rsidRPr="00C25D6C">
              <w:rPr>
                <w:rFonts w:ascii="Times New Roman" w:eastAsia="Times New Roman" w:hAnsi="Times New Roman" w:cs="Times New Roman"/>
                <w:sz w:val="20"/>
                <w:szCs w:val="20"/>
                <w:lang w:val="ro-MD" w:eastAsia="ru-RU"/>
              </w:rPr>
              <w:t xml:space="preserve"> - înseamnă hârtia, cartonul sau substraturile pe bază de hârtie, imprimate sau neimprimate, utilizate în general pentru a proteja, a manipula sau a depozita articole și/sau însemnări, pentru care procesul de prelucrare este o parte esențială a procesului de producție și care cuprind trei categorii principale de produse: plicurile, sacoșele din hârtie și produsele de papetărie din hârtie;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E2F6E7" w14:textId="7463EE3A"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26EF88"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6FF016CA" w14:textId="77777777" w:rsidTr="007F51D0">
        <w:trPr>
          <w:trHeight w:val="573"/>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0E0FB" w14:textId="6A1C6D4B" w:rsidR="00320794" w:rsidRPr="00AA4CE9" w:rsidRDefault="00D91F5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5. „flexografie” înseamnă o activitate de tipărire în care se utilizează o formă purtătoare de imagine din cauciuc sau fotopolimeri elastici, ale cărei suprafețe de tipărire sunt deasupra porțiunilor neutre, utilizând cerneluri lichide care se usucă prin evaporare;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3CAE2" w14:textId="3091DE56" w:rsidR="00320794" w:rsidRPr="00C25D6C" w:rsidRDefault="00C25D6C" w:rsidP="005463D7">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r w:rsidRPr="00C25D6C">
              <w:rPr>
                <w:rFonts w:ascii="Times New Roman" w:eastAsia="Times New Roman" w:hAnsi="Times New Roman" w:cs="Times New Roman"/>
                <w:sz w:val="20"/>
                <w:szCs w:val="20"/>
                <w:lang w:val="ro-MD" w:eastAsia="ru-RU"/>
              </w:rPr>
              <w:t>10.5.</w:t>
            </w:r>
            <w:r w:rsidRPr="00C25D6C">
              <w:rPr>
                <w:rFonts w:ascii="Times New Roman" w:eastAsia="Times New Roman" w:hAnsi="Times New Roman" w:cs="Times New Roman"/>
                <w:sz w:val="20"/>
                <w:szCs w:val="20"/>
                <w:lang w:val="ro-MD" w:eastAsia="ru-RU"/>
              </w:rPr>
              <w:tab/>
            </w:r>
            <w:r w:rsidRPr="00C25D6C">
              <w:rPr>
                <w:rFonts w:ascii="Times New Roman" w:eastAsia="Times New Roman" w:hAnsi="Times New Roman" w:cs="Times New Roman"/>
                <w:i/>
                <w:iCs/>
                <w:sz w:val="20"/>
                <w:szCs w:val="20"/>
                <w:lang w:val="ro-MD" w:eastAsia="ru-RU"/>
              </w:rPr>
              <w:t>flexografie</w:t>
            </w:r>
            <w:r w:rsidRPr="00C25D6C">
              <w:rPr>
                <w:rFonts w:ascii="Times New Roman" w:eastAsia="Times New Roman" w:hAnsi="Times New Roman" w:cs="Times New Roman"/>
                <w:sz w:val="20"/>
                <w:szCs w:val="20"/>
                <w:lang w:val="ro-MD" w:eastAsia="ru-RU"/>
              </w:rPr>
              <w:t xml:space="preserve"> - înseamnă o activitate de tipărire în care se utilizează o formă purtătoare de imagine din cauciuc sau fotopolimeri elastici, ale cărei suprafețe de tipărire sunt deasupra porțiunilor neutre, utilizând cerneluri lichide care se usucă prin evaporare;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4B27CE" w14:textId="38B72D45"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42CC4C"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52FBB748"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72EAE" w14:textId="11884940" w:rsidR="00320794" w:rsidRPr="00AA4CE9" w:rsidRDefault="00D91F5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6. „emisii fugitive” înseamnă orice emisie (care nu are loc sub formă de gaze reziduale) de compuși organici volatili în aer, sol și apă, precum și de solvenți din compoziția produselor, cu excepția cazului în care există indicații contrare specificate în partea 2 din anexa VII la Directiva 2010/75/UE;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6A73E" w14:textId="070F073F" w:rsidR="00320794" w:rsidRPr="00C25D6C" w:rsidRDefault="00C25D6C" w:rsidP="00754DB8">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r w:rsidRPr="00C25D6C">
              <w:rPr>
                <w:rFonts w:ascii="Times New Roman" w:eastAsia="Times New Roman" w:hAnsi="Times New Roman" w:cs="Times New Roman"/>
                <w:sz w:val="20"/>
                <w:szCs w:val="20"/>
                <w:lang w:val="ro-MD" w:eastAsia="ru-RU"/>
              </w:rPr>
              <w:t>10.6.</w:t>
            </w:r>
            <w:r w:rsidRPr="00C25D6C">
              <w:rPr>
                <w:rFonts w:ascii="Times New Roman" w:eastAsia="Times New Roman" w:hAnsi="Times New Roman" w:cs="Times New Roman"/>
                <w:sz w:val="20"/>
                <w:szCs w:val="20"/>
                <w:lang w:val="ro-MD" w:eastAsia="ru-RU"/>
              </w:rPr>
              <w:tab/>
            </w:r>
            <w:r w:rsidRPr="00C25D6C">
              <w:rPr>
                <w:rFonts w:ascii="Times New Roman" w:eastAsia="Times New Roman" w:hAnsi="Times New Roman" w:cs="Times New Roman"/>
                <w:i/>
                <w:iCs/>
                <w:sz w:val="20"/>
                <w:szCs w:val="20"/>
                <w:lang w:val="ro-MD" w:eastAsia="ru-RU"/>
              </w:rPr>
              <w:t>emisii fugitive</w:t>
            </w:r>
            <w:r w:rsidRPr="00C25D6C">
              <w:rPr>
                <w:rFonts w:ascii="Times New Roman" w:eastAsia="Times New Roman" w:hAnsi="Times New Roman" w:cs="Times New Roman"/>
                <w:sz w:val="20"/>
                <w:szCs w:val="20"/>
                <w:lang w:val="ro-MD" w:eastAsia="ru-RU"/>
              </w:rPr>
              <w:t xml:space="preserve"> - înseamnă orice emisie (care nu are loc sub formă de gaze reziduale) de compuși organici volatili în aer, sol și apă, precum și de solvenți din compoziția produselor, cu excepția cazului în care există indicații contrare specificate în tabelul nr. 1, cu privire la praguri de consum și valori limită de emisie;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3AF427" w14:textId="66506FD4"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5551C"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325E02CE" w14:textId="77777777" w:rsidTr="007F51D0">
        <w:trPr>
          <w:trHeight w:val="368"/>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31BC7" w14:textId="1FBE50B1" w:rsidR="00320794" w:rsidRPr="00AA4CE9" w:rsidRDefault="00D91F5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7. „solvent organic halogenat” înseamnă un solvent organic care conține cel puțin un atom de brom, clor, fluor sau iod pe moleculă;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D53DE" w14:textId="0BA192A0" w:rsidR="00320794" w:rsidRPr="00C25D6C" w:rsidRDefault="00C25D6C" w:rsidP="00754DB8">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r w:rsidRPr="00C25D6C">
              <w:rPr>
                <w:rFonts w:ascii="Times New Roman" w:eastAsia="Times New Roman" w:hAnsi="Times New Roman" w:cs="Times New Roman"/>
                <w:sz w:val="20"/>
                <w:szCs w:val="20"/>
                <w:lang w:val="ro-MD" w:eastAsia="ru-RU"/>
              </w:rPr>
              <w:t>10.7.</w:t>
            </w:r>
            <w:r w:rsidRPr="00C25D6C">
              <w:rPr>
                <w:rFonts w:ascii="Times New Roman" w:eastAsia="Times New Roman" w:hAnsi="Times New Roman" w:cs="Times New Roman"/>
                <w:sz w:val="20"/>
                <w:szCs w:val="20"/>
                <w:lang w:val="ro-MD" w:eastAsia="ru-RU"/>
              </w:rPr>
              <w:tab/>
            </w:r>
            <w:r w:rsidRPr="00C25D6C">
              <w:rPr>
                <w:rFonts w:ascii="Times New Roman" w:eastAsia="Times New Roman" w:hAnsi="Times New Roman" w:cs="Times New Roman"/>
                <w:i/>
                <w:iCs/>
                <w:sz w:val="20"/>
                <w:szCs w:val="20"/>
                <w:lang w:val="ro-MD" w:eastAsia="ru-RU"/>
              </w:rPr>
              <w:t>solvent organic halogenat</w:t>
            </w:r>
            <w:r w:rsidRPr="00C25D6C">
              <w:rPr>
                <w:rFonts w:ascii="Times New Roman" w:eastAsia="Times New Roman" w:hAnsi="Times New Roman" w:cs="Times New Roman"/>
                <w:sz w:val="20"/>
                <w:szCs w:val="20"/>
                <w:lang w:val="ro-MD" w:eastAsia="ru-RU"/>
              </w:rPr>
              <w:t xml:space="preserve"> - înseamnă un solvent organic care conține cel puțin un atom de brom, clor, fluor sau iod pe moleculă;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75CC9" w14:textId="15EB984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3F9603"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76705DA6" w14:textId="77777777" w:rsidTr="007F51D0">
        <w:trPr>
          <w:trHeight w:val="509"/>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E5C92" w14:textId="133F421C" w:rsidR="00320794" w:rsidRPr="00AA4CE9" w:rsidRDefault="00D91F5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8. „tipărire pe rotativă ofset cu uscare prin încălzire” înseamnă o activitate de tipărire cu hârtie în sul care utilizează o formă purtătoare de imagine în care suprafețele tipăritoare și neutră se află în același plan, unde prin tipărire cu hârtie în sul se înțelege faptul că materialul supus tipăririi este alimentat la mașină de la un sul și nu cu foi izolate;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22EAB" w14:textId="6601AD49" w:rsidR="00320794" w:rsidRPr="00C25D6C" w:rsidRDefault="00C25D6C" w:rsidP="00754DB8">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r w:rsidRPr="00C25D6C">
              <w:rPr>
                <w:rFonts w:ascii="Times New Roman" w:eastAsia="Times New Roman" w:hAnsi="Times New Roman" w:cs="Times New Roman"/>
                <w:sz w:val="20"/>
                <w:szCs w:val="20"/>
                <w:lang w:val="ro-MD" w:eastAsia="ru-RU"/>
              </w:rPr>
              <w:t>10.8.</w:t>
            </w:r>
            <w:r w:rsidRPr="00C25D6C">
              <w:rPr>
                <w:rFonts w:ascii="Times New Roman" w:eastAsia="Times New Roman" w:hAnsi="Times New Roman" w:cs="Times New Roman"/>
                <w:sz w:val="20"/>
                <w:szCs w:val="20"/>
                <w:lang w:val="ro-MD" w:eastAsia="ru-RU"/>
              </w:rPr>
              <w:tab/>
            </w:r>
            <w:r w:rsidRPr="00C25D6C">
              <w:rPr>
                <w:rFonts w:ascii="Times New Roman" w:eastAsia="Times New Roman" w:hAnsi="Times New Roman" w:cs="Times New Roman"/>
                <w:i/>
                <w:iCs/>
                <w:sz w:val="20"/>
                <w:szCs w:val="20"/>
                <w:lang w:val="ro-MD" w:eastAsia="ru-RU"/>
              </w:rPr>
              <w:t>tipărire pe rotativă ofset cu uscare prin încălzire</w:t>
            </w:r>
            <w:r w:rsidRPr="00C25D6C">
              <w:rPr>
                <w:rFonts w:ascii="Times New Roman" w:eastAsia="Times New Roman" w:hAnsi="Times New Roman" w:cs="Times New Roman"/>
                <w:sz w:val="20"/>
                <w:szCs w:val="20"/>
                <w:lang w:val="ro-MD" w:eastAsia="ru-RU"/>
              </w:rPr>
              <w:t xml:space="preserve"> - înseamnă o activitate de tipărire cu hârtie în sul care utilizează o formă purtătoare de imagine în care suprafețele tipăritoare și neutră se află în același plan, unde prin tipărire cu hârtie în sul se înțelege faptul că materialul supus tipăririi este alimentat la mașină de la un sul și nu cu foi izolate;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D549F6" w14:textId="0A3DA646"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83352A"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75C54CFB" w14:textId="77777777" w:rsidTr="007F51D0">
        <w:trPr>
          <w:trHeight w:val="475"/>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5943A" w14:textId="00163BB5" w:rsidR="00320794" w:rsidRPr="00AA4CE9" w:rsidRDefault="00D91F5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9. „laminare” înseamnă lipirea a două sau mai multe materiale flexibile cu scopul de a produce laminate;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456B3" w14:textId="3B6FCB91" w:rsidR="00320794" w:rsidRPr="00C25D6C" w:rsidRDefault="00C25D6C" w:rsidP="00320794">
            <w:pPr>
              <w:spacing w:after="0" w:line="240" w:lineRule="auto"/>
              <w:jc w:val="both"/>
              <w:rPr>
                <w:rFonts w:ascii="Times New Roman" w:eastAsia="Times New Roman" w:hAnsi="Times New Roman" w:cs="Times New Roman"/>
                <w:sz w:val="20"/>
                <w:szCs w:val="20"/>
                <w:lang w:val="ro-RO" w:eastAsia="ru-RU"/>
              </w:rPr>
            </w:pPr>
            <w:r w:rsidRPr="00C25D6C">
              <w:rPr>
                <w:rFonts w:ascii="Times New Roman" w:eastAsia="Times New Roman" w:hAnsi="Times New Roman" w:cs="Times New Roman"/>
                <w:sz w:val="20"/>
                <w:szCs w:val="20"/>
                <w:lang w:val="ro-MD" w:eastAsia="ru-RU"/>
              </w:rPr>
              <w:t>10.9.</w:t>
            </w:r>
            <w:r w:rsidRPr="00C25D6C">
              <w:rPr>
                <w:rFonts w:ascii="Times New Roman" w:eastAsia="Times New Roman" w:hAnsi="Times New Roman" w:cs="Times New Roman"/>
                <w:sz w:val="20"/>
                <w:szCs w:val="20"/>
                <w:lang w:val="ro-MD" w:eastAsia="ru-RU"/>
              </w:rPr>
              <w:tab/>
            </w:r>
            <w:r w:rsidRPr="00C25D6C">
              <w:rPr>
                <w:rFonts w:ascii="Times New Roman" w:eastAsia="Times New Roman" w:hAnsi="Times New Roman" w:cs="Times New Roman"/>
                <w:i/>
                <w:iCs/>
                <w:sz w:val="20"/>
                <w:szCs w:val="20"/>
                <w:lang w:val="ro-MD" w:eastAsia="ru-RU"/>
              </w:rPr>
              <w:t>laminare</w:t>
            </w:r>
            <w:r w:rsidRPr="00C25D6C">
              <w:rPr>
                <w:rFonts w:ascii="Times New Roman" w:eastAsia="Times New Roman" w:hAnsi="Times New Roman" w:cs="Times New Roman"/>
                <w:sz w:val="20"/>
                <w:szCs w:val="20"/>
                <w:lang w:val="ro-MD" w:eastAsia="ru-RU"/>
              </w:rPr>
              <w:t xml:space="preserve"> - înseamnă lipirea a două sau mai multe materiale flexibile cu scopul de a produce laminate;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0F04DF" w14:textId="7A209408"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A8B71"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33799B70" w14:textId="77777777" w:rsidTr="007F51D0">
        <w:trPr>
          <w:trHeight w:val="425"/>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71D11" w14:textId="432ED19A" w:rsidR="00320794" w:rsidRPr="00AA4CE9" w:rsidRDefault="00FC1233"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lastRenderedPageBreak/>
              <w:t>10. „hârtie pentru reciclare” înseamnă fluxul de deșeuri de hârtie generat în timpul producției de produs finit;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2CD99" w14:textId="72261786" w:rsidR="00320794" w:rsidRPr="00C25D6C" w:rsidRDefault="00C25D6C" w:rsidP="007213DA">
            <w:pPr>
              <w:pStyle w:val="Listparagraf"/>
              <w:spacing w:line="240" w:lineRule="auto"/>
              <w:ind w:left="45"/>
              <w:jc w:val="both"/>
              <w:rPr>
                <w:rFonts w:ascii="Times New Roman" w:eastAsia="Times New Roman" w:hAnsi="Times New Roman" w:cs="Times New Roman"/>
                <w:sz w:val="20"/>
                <w:szCs w:val="20"/>
                <w:lang w:val="ro-RO" w:eastAsia="ru-RU"/>
              </w:rPr>
            </w:pPr>
            <w:r w:rsidRPr="00C25D6C">
              <w:rPr>
                <w:rFonts w:ascii="Times New Roman" w:eastAsia="Times New Roman" w:hAnsi="Times New Roman" w:cs="Times New Roman"/>
                <w:sz w:val="20"/>
                <w:szCs w:val="20"/>
                <w:lang w:val="ro-MD" w:eastAsia="ru-RU"/>
              </w:rPr>
              <w:t>10.10.</w:t>
            </w:r>
            <w:r w:rsidRPr="00C25D6C">
              <w:rPr>
                <w:rFonts w:ascii="Times New Roman" w:eastAsia="Times New Roman" w:hAnsi="Times New Roman" w:cs="Times New Roman"/>
                <w:sz w:val="20"/>
                <w:szCs w:val="20"/>
                <w:lang w:val="ro-MD" w:eastAsia="ru-RU"/>
              </w:rPr>
              <w:tab/>
            </w:r>
            <w:r w:rsidRPr="00C25D6C">
              <w:rPr>
                <w:rFonts w:ascii="Times New Roman" w:eastAsia="Times New Roman" w:hAnsi="Times New Roman" w:cs="Times New Roman"/>
                <w:i/>
                <w:iCs/>
                <w:sz w:val="20"/>
                <w:szCs w:val="20"/>
                <w:lang w:val="ro-MD" w:eastAsia="ru-RU"/>
              </w:rPr>
              <w:t>hârtie pentru reciclare</w:t>
            </w:r>
            <w:r w:rsidRPr="00C25D6C">
              <w:rPr>
                <w:rFonts w:ascii="Times New Roman" w:eastAsia="Times New Roman" w:hAnsi="Times New Roman" w:cs="Times New Roman"/>
                <w:sz w:val="20"/>
                <w:szCs w:val="20"/>
                <w:lang w:val="ro-MD" w:eastAsia="ru-RU"/>
              </w:rPr>
              <w:t xml:space="preserve"> - înseamnă fluxul de deșeuri de hârtie generat în timpul producției de produs finit;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E637CE" w14:textId="4EDBF77C"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F7AFC7"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01131F7A" w14:textId="77777777" w:rsidTr="007F51D0">
        <w:trPr>
          <w:trHeight w:val="404"/>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CDABF" w14:textId="0B83820C" w:rsidR="00320794" w:rsidRPr="00AA4CE9" w:rsidRDefault="00FC1233"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11. „preparate adezive sensibile la presiune” (</w:t>
            </w:r>
            <w:proofErr w:type="spellStart"/>
            <w:r w:rsidRPr="00AA4CE9">
              <w:rPr>
                <w:rFonts w:ascii="Times New Roman" w:hAnsi="Times New Roman" w:cs="Times New Roman"/>
                <w:sz w:val="20"/>
                <w:szCs w:val="20"/>
                <w:lang w:val="ro-RO"/>
              </w:rPr>
              <w:t>pressure-sensitive</w:t>
            </w:r>
            <w:proofErr w:type="spellEnd"/>
            <w:r w:rsidRPr="00AA4CE9">
              <w:rPr>
                <w:rFonts w:ascii="Times New Roman" w:hAnsi="Times New Roman" w:cs="Times New Roman"/>
                <w:sz w:val="20"/>
                <w:szCs w:val="20"/>
                <w:lang w:val="ro-RO"/>
              </w:rPr>
              <w:t xml:space="preserve"> </w:t>
            </w:r>
            <w:proofErr w:type="spellStart"/>
            <w:r w:rsidRPr="00AA4CE9">
              <w:rPr>
                <w:rFonts w:ascii="Times New Roman" w:hAnsi="Times New Roman" w:cs="Times New Roman"/>
                <w:sz w:val="20"/>
                <w:szCs w:val="20"/>
                <w:lang w:val="ro-RO"/>
              </w:rPr>
              <w:t>adhesive</w:t>
            </w:r>
            <w:proofErr w:type="spellEnd"/>
            <w:r w:rsidRPr="00AA4CE9">
              <w:rPr>
                <w:rFonts w:ascii="Times New Roman" w:hAnsi="Times New Roman" w:cs="Times New Roman"/>
                <w:sz w:val="20"/>
                <w:szCs w:val="20"/>
                <w:lang w:val="ro-RO"/>
              </w:rPr>
              <w:t xml:space="preserve"> – PSA): înseamnă adezivi cu moleculele încă mobile pe suprafețele lor care, chiar și după ce se stabilizează, pot produce o aderență suficientă prin presarea peliculelor (straturilor) </w:t>
            </w:r>
            <w:proofErr w:type="spellStart"/>
            <w:r w:rsidRPr="00AA4CE9">
              <w:rPr>
                <w:rFonts w:ascii="Times New Roman" w:hAnsi="Times New Roman" w:cs="Times New Roman"/>
                <w:sz w:val="20"/>
                <w:szCs w:val="20"/>
                <w:lang w:val="ro-RO"/>
              </w:rPr>
              <w:t>coezive</w:t>
            </w:r>
            <w:proofErr w:type="spellEnd"/>
            <w:r w:rsidRPr="00AA4CE9">
              <w:rPr>
                <w:rFonts w:ascii="Times New Roman" w:hAnsi="Times New Roman" w:cs="Times New Roman"/>
                <w:sz w:val="20"/>
                <w:szCs w:val="20"/>
                <w:lang w:val="ro-RO"/>
              </w:rPr>
              <w:t xml:space="preserve"> pe suprafața care urmează să fie lipită;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0C108" w14:textId="596CFE26" w:rsidR="00320794" w:rsidRPr="00C25D6C" w:rsidRDefault="00C25D6C" w:rsidP="007213DA">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r w:rsidRPr="00C25D6C">
              <w:rPr>
                <w:rFonts w:ascii="Times New Roman" w:eastAsia="Times New Roman" w:hAnsi="Times New Roman" w:cs="Times New Roman"/>
                <w:sz w:val="20"/>
                <w:szCs w:val="20"/>
                <w:lang w:val="ro-MD" w:eastAsia="ru-RU"/>
              </w:rPr>
              <w:t>10.11.</w:t>
            </w:r>
            <w:r w:rsidRPr="00C25D6C">
              <w:rPr>
                <w:rFonts w:ascii="Times New Roman" w:eastAsia="Times New Roman" w:hAnsi="Times New Roman" w:cs="Times New Roman"/>
                <w:sz w:val="20"/>
                <w:szCs w:val="20"/>
                <w:lang w:val="ro-MD" w:eastAsia="ru-RU"/>
              </w:rPr>
              <w:tab/>
            </w:r>
            <w:r w:rsidRPr="00C25D6C">
              <w:rPr>
                <w:rFonts w:ascii="Times New Roman" w:eastAsia="Times New Roman" w:hAnsi="Times New Roman" w:cs="Times New Roman"/>
                <w:i/>
                <w:iCs/>
                <w:sz w:val="20"/>
                <w:szCs w:val="20"/>
                <w:lang w:val="ro-MD" w:eastAsia="ru-RU"/>
              </w:rPr>
              <w:t>preparate adezive sensibile la presiune</w:t>
            </w:r>
            <w:r w:rsidRPr="00C25D6C">
              <w:rPr>
                <w:rFonts w:ascii="Times New Roman" w:eastAsia="Times New Roman" w:hAnsi="Times New Roman" w:cs="Times New Roman"/>
                <w:sz w:val="20"/>
                <w:szCs w:val="20"/>
                <w:lang w:val="ro-MD" w:eastAsia="ru-RU"/>
              </w:rPr>
              <w:t xml:space="preserve"> - (</w:t>
            </w:r>
            <w:proofErr w:type="spellStart"/>
            <w:r w:rsidRPr="00C25D6C">
              <w:rPr>
                <w:rFonts w:ascii="Times New Roman" w:eastAsia="Times New Roman" w:hAnsi="Times New Roman" w:cs="Times New Roman"/>
                <w:sz w:val="20"/>
                <w:szCs w:val="20"/>
                <w:lang w:val="ro-MD" w:eastAsia="ru-RU"/>
              </w:rPr>
              <w:t>pressure-sensitive</w:t>
            </w:r>
            <w:proofErr w:type="spellEnd"/>
            <w:r w:rsidRPr="00C25D6C">
              <w:rPr>
                <w:rFonts w:ascii="Times New Roman" w:eastAsia="Times New Roman" w:hAnsi="Times New Roman" w:cs="Times New Roman"/>
                <w:sz w:val="20"/>
                <w:szCs w:val="20"/>
                <w:lang w:val="ro-MD" w:eastAsia="ru-RU"/>
              </w:rPr>
              <w:t xml:space="preserve"> </w:t>
            </w:r>
            <w:proofErr w:type="spellStart"/>
            <w:r w:rsidRPr="00C25D6C">
              <w:rPr>
                <w:rFonts w:ascii="Times New Roman" w:eastAsia="Times New Roman" w:hAnsi="Times New Roman" w:cs="Times New Roman"/>
                <w:sz w:val="20"/>
                <w:szCs w:val="20"/>
                <w:lang w:val="ro-MD" w:eastAsia="ru-RU"/>
              </w:rPr>
              <w:t>adhesive</w:t>
            </w:r>
            <w:proofErr w:type="spellEnd"/>
            <w:r w:rsidRPr="00C25D6C">
              <w:rPr>
                <w:rFonts w:ascii="Times New Roman" w:eastAsia="Times New Roman" w:hAnsi="Times New Roman" w:cs="Times New Roman"/>
                <w:sz w:val="20"/>
                <w:szCs w:val="20"/>
                <w:lang w:val="ro-MD" w:eastAsia="ru-RU"/>
              </w:rPr>
              <w:t xml:space="preserve"> – PSA): înseamnă adezivi cu moleculele încă mobile pe suprafețele lor care, chiar și după ce se stabilizează, pot produce o aderență suficientă prin presarea peliculelor (straturilor) </w:t>
            </w:r>
            <w:proofErr w:type="spellStart"/>
            <w:r w:rsidRPr="00C25D6C">
              <w:rPr>
                <w:rFonts w:ascii="Times New Roman" w:eastAsia="Times New Roman" w:hAnsi="Times New Roman" w:cs="Times New Roman"/>
                <w:sz w:val="20"/>
                <w:szCs w:val="20"/>
                <w:lang w:val="ro-MD" w:eastAsia="ru-RU"/>
              </w:rPr>
              <w:t>coezive</w:t>
            </w:r>
            <w:proofErr w:type="spellEnd"/>
            <w:r w:rsidRPr="00C25D6C">
              <w:rPr>
                <w:rFonts w:ascii="Times New Roman" w:eastAsia="Times New Roman" w:hAnsi="Times New Roman" w:cs="Times New Roman"/>
                <w:sz w:val="20"/>
                <w:szCs w:val="20"/>
                <w:lang w:val="ro-MD" w:eastAsia="ru-RU"/>
              </w:rPr>
              <w:t xml:space="preserve"> pe suprafața care urmează să fie lipită;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AA1C1C" w14:textId="67B21E32"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52D99"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5286549A" w14:textId="77777777" w:rsidTr="007F51D0">
        <w:trPr>
          <w:trHeight w:val="509"/>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AB4DDB" w14:textId="3820FA69" w:rsidR="00320794" w:rsidRPr="00AA4CE9" w:rsidRDefault="00FC1233"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12. „rotogravura de editare” înseamnă o activitate de tipărire prin rotogravură utilizată pentru tipărirea hârtiei destinate revistelor, broșurilor, cataloagelor sau altor produse similare, cu ajutorul cernelii pe bază de toluen;</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6AFCA" w14:textId="6A6F946D" w:rsidR="00320794" w:rsidRPr="00C25D6C" w:rsidRDefault="00C25D6C" w:rsidP="007213DA">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r w:rsidRPr="00C25D6C">
              <w:rPr>
                <w:rFonts w:ascii="Times New Roman" w:eastAsia="Times New Roman" w:hAnsi="Times New Roman" w:cs="Times New Roman"/>
                <w:sz w:val="20"/>
                <w:szCs w:val="20"/>
                <w:lang w:val="ro-MD" w:eastAsia="ru-RU"/>
              </w:rPr>
              <w:t>10.12.</w:t>
            </w:r>
            <w:r w:rsidRPr="00C25D6C">
              <w:rPr>
                <w:rFonts w:ascii="Times New Roman" w:eastAsia="Times New Roman" w:hAnsi="Times New Roman" w:cs="Times New Roman"/>
                <w:sz w:val="20"/>
                <w:szCs w:val="20"/>
                <w:lang w:val="ro-MD" w:eastAsia="ru-RU"/>
              </w:rPr>
              <w:tab/>
            </w:r>
            <w:r w:rsidRPr="00C25D6C">
              <w:rPr>
                <w:rFonts w:ascii="Times New Roman" w:eastAsia="Times New Roman" w:hAnsi="Times New Roman" w:cs="Times New Roman"/>
                <w:i/>
                <w:iCs/>
                <w:sz w:val="20"/>
                <w:szCs w:val="20"/>
                <w:lang w:val="ro-MD" w:eastAsia="ru-RU"/>
              </w:rPr>
              <w:t>rotogravura de editare</w:t>
            </w:r>
            <w:r w:rsidRPr="00C25D6C">
              <w:rPr>
                <w:rFonts w:ascii="Times New Roman" w:eastAsia="Times New Roman" w:hAnsi="Times New Roman" w:cs="Times New Roman"/>
                <w:sz w:val="20"/>
                <w:szCs w:val="20"/>
                <w:lang w:val="ro-MD" w:eastAsia="ru-RU"/>
              </w:rPr>
              <w:t xml:space="preserve"> - înseamnă o activitate de tipărire prin rotogravură utilizată pentru tipărirea hârtiei destinate revistelor, broșurilor, cataloagelor sau altor produse similare, cu ajutorul cernelii pe bază de toluen;</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2A688" w14:textId="373D4F50"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5B9A8E"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527BC22D"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86A85" w14:textId="238ABBD3" w:rsidR="00320794" w:rsidRPr="00AA4CE9" w:rsidRDefault="00FC1233">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13. „</w:t>
            </w:r>
            <w:proofErr w:type="spellStart"/>
            <w:r w:rsidRPr="00AA4CE9">
              <w:rPr>
                <w:rFonts w:ascii="Times New Roman" w:hAnsi="Times New Roman" w:cs="Times New Roman"/>
                <w:sz w:val="20"/>
                <w:szCs w:val="20"/>
                <w:lang w:val="ro-RO"/>
              </w:rPr>
              <w:t>retransformare</w:t>
            </w:r>
            <w:proofErr w:type="spellEnd"/>
            <w:r w:rsidRPr="00AA4CE9">
              <w:rPr>
                <w:rFonts w:ascii="Times New Roman" w:hAnsi="Times New Roman" w:cs="Times New Roman"/>
                <w:sz w:val="20"/>
                <w:szCs w:val="20"/>
                <w:lang w:val="ro-RO"/>
              </w:rPr>
              <w:t xml:space="preserve"> în pastă” înseamnă conversia hârtiei înapoi în pulpă;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B2A3C" w14:textId="75C44743" w:rsidR="00320794" w:rsidRPr="00C25D6C" w:rsidRDefault="00C25D6C" w:rsidP="007213DA">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r w:rsidRPr="00C25D6C">
              <w:rPr>
                <w:rFonts w:ascii="Times New Roman" w:eastAsia="Times New Roman" w:hAnsi="Times New Roman" w:cs="Times New Roman"/>
                <w:sz w:val="20"/>
                <w:szCs w:val="20"/>
                <w:lang w:val="ro-MD" w:eastAsia="ru-RU"/>
              </w:rPr>
              <w:t>10.13.</w:t>
            </w:r>
            <w:r w:rsidRPr="00C25D6C">
              <w:rPr>
                <w:rFonts w:ascii="Times New Roman" w:eastAsia="Times New Roman" w:hAnsi="Times New Roman" w:cs="Times New Roman"/>
                <w:sz w:val="20"/>
                <w:szCs w:val="20"/>
                <w:lang w:val="ro-MD" w:eastAsia="ru-RU"/>
              </w:rPr>
              <w:tab/>
            </w:r>
            <w:proofErr w:type="spellStart"/>
            <w:r w:rsidRPr="00C25D6C">
              <w:rPr>
                <w:rFonts w:ascii="Times New Roman" w:eastAsia="Times New Roman" w:hAnsi="Times New Roman" w:cs="Times New Roman"/>
                <w:i/>
                <w:iCs/>
                <w:sz w:val="20"/>
                <w:szCs w:val="20"/>
                <w:lang w:val="ro-MD" w:eastAsia="ru-RU"/>
              </w:rPr>
              <w:t>retransformare</w:t>
            </w:r>
            <w:proofErr w:type="spellEnd"/>
            <w:r w:rsidRPr="00C25D6C">
              <w:rPr>
                <w:rFonts w:ascii="Times New Roman" w:eastAsia="Times New Roman" w:hAnsi="Times New Roman" w:cs="Times New Roman"/>
                <w:i/>
                <w:iCs/>
                <w:sz w:val="20"/>
                <w:szCs w:val="20"/>
                <w:lang w:val="ro-MD" w:eastAsia="ru-RU"/>
              </w:rPr>
              <w:t xml:space="preserve"> în pastă</w:t>
            </w:r>
            <w:r w:rsidRPr="00C25D6C">
              <w:rPr>
                <w:rFonts w:ascii="Times New Roman" w:eastAsia="Times New Roman" w:hAnsi="Times New Roman" w:cs="Times New Roman"/>
                <w:sz w:val="20"/>
                <w:szCs w:val="20"/>
                <w:lang w:val="ro-MD" w:eastAsia="ru-RU"/>
              </w:rPr>
              <w:t xml:space="preserve"> - înseamnă conversia hârtiei înapoi în pulpă;</w:t>
            </w:r>
            <w:r w:rsidR="007213DA" w:rsidRPr="00C25D6C">
              <w:rPr>
                <w:rFonts w:ascii="Times New Roman" w:eastAsia="Times New Roman" w:hAnsi="Times New Roman" w:cs="Times New Roman"/>
                <w:sz w:val="20"/>
                <w:szCs w:val="20"/>
                <w:lang w:val="ro-MD" w:eastAsia="ru-RU"/>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20294D" w14:textId="46188029"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DD18DD"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1A31997A"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51FAC" w14:textId="1BFF31FB" w:rsidR="00320794" w:rsidRPr="00AA4CE9" w:rsidRDefault="00FC1233"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14. „tipărire </w:t>
            </w:r>
            <w:proofErr w:type="spellStart"/>
            <w:r w:rsidRPr="00AA4CE9">
              <w:rPr>
                <w:rFonts w:ascii="Times New Roman" w:hAnsi="Times New Roman" w:cs="Times New Roman"/>
                <w:sz w:val="20"/>
                <w:szCs w:val="20"/>
                <w:lang w:val="ro-RO"/>
              </w:rPr>
              <w:t>serigrafică</w:t>
            </w:r>
            <w:proofErr w:type="spellEnd"/>
            <w:r w:rsidRPr="00AA4CE9">
              <w:rPr>
                <w:rFonts w:ascii="Times New Roman" w:hAnsi="Times New Roman" w:cs="Times New Roman"/>
                <w:sz w:val="20"/>
                <w:szCs w:val="20"/>
                <w:lang w:val="ro-RO"/>
              </w:rPr>
              <w:t xml:space="preserve"> în rotativă” înseamnă o activitate de tipărire cu hârtie în sul în care cerneala este transferată pe suprafața de tipărire cu hârtie în sul care urmează să fie tipărită prin introducerea ei într-o formă purtătoare de imagine poroasă, în care suprafața de tipărire este deschisă și porțiunea neutră este etanșată, acest procedeu folosind cerneluri care se usucă doar prin evaporare.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CF5D5" w14:textId="5578EFCC" w:rsidR="00320794" w:rsidRPr="00C25D6C" w:rsidRDefault="00C25D6C" w:rsidP="00E07940">
            <w:pPr>
              <w:pStyle w:val="Listparagraf"/>
              <w:spacing w:line="240" w:lineRule="auto"/>
              <w:ind w:left="0" w:firstLine="612"/>
              <w:jc w:val="both"/>
              <w:rPr>
                <w:rFonts w:ascii="Times New Roman" w:eastAsia="Times New Roman" w:hAnsi="Times New Roman" w:cs="Times New Roman"/>
                <w:sz w:val="20"/>
                <w:szCs w:val="20"/>
                <w:lang w:val="ro-RO" w:eastAsia="ru-RU"/>
              </w:rPr>
            </w:pPr>
            <w:r w:rsidRPr="00C25D6C">
              <w:rPr>
                <w:rFonts w:ascii="Times New Roman" w:eastAsia="Times New Roman" w:hAnsi="Times New Roman" w:cs="Times New Roman"/>
                <w:sz w:val="20"/>
                <w:szCs w:val="20"/>
                <w:lang w:val="ro-MD" w:eastAsia="ru-RU"/>
              </w:rPr>
              <w:t>10.14.</w:t>
            </w:r>
            <w:r w:rsidRPr="00C25D6C">
              <w:rPr>
                <w:rFonts w:ascii="Times New Roman" w:eastAsia="Times New Roman" w:hAnsi="Times New Roman" w:cs="Times New Roman"/>
                <w:sz w:val="20"/>
                <w:szCs w:val="20"/>
                <w:lang w:val="ro-MD" w:eastAsia="ru-RU"/>
              </w:rPr>
              <w:tab/>
            </w:r>
            <w:r w:rsidRPr="00C25D6C">
              <w:rPr>
                <w:rFonts w:ascii="Times New Roman" w:eastAsia="Times New Roman" w:hAnsi="Times New Roman" w:cs="Times New Roman"/>
                <w:i/>
                <w:iCs/>
                <w:sz w:val="20"/>
                <w:szCs w:val="20"/>
                <w:lang w:val="ro-MD" w:eastAsia="ru-RU"/>
              </w:rPr>
              <w:t xml:space="preserve">tipărire </w:t>
            </w:r>
            <w:proofErr w:type="spellStart"/>
            <w:r w:rsidRPr="00C25D6C">
              <w:rPr>
                <w:rFonts w:ascii="Times New Roman" w:eastAsia="Times New Roman" w:hAnsi="Times New Roman" w:cs="Times New Roman"/>
                <w:i/>
                <w:iCs/>
                <w:sz w:val="20"/>
                <w:szCs w:val="20"/>
                <w:lang w:val="ro-MD" w:eastAsia="ru-RU"/>
              </w:rPr>
              <w:t>serigrafică</w:t>
            </w:r>
            <w:proofErr w:type="spellEnd"/>
            <w:r w:rsidRPr="00C25D6C">
              <w:rPr>
                <w:rFonts w:ascii="Times New Roman" w:eastAsia="Times New Roman" w:hAnsi="Times New Roman" w:cs="Times New Roman"/>
                <w:i/>
                <w:iCs/>
                <w:sz w:val="20"/>
                <w:szCs w:val="20"/>
                <w:lang w:val="ro-MD" w:eastAsia="ru-RU"/>
              </w:rPr>
              <w:t xml:space="preserve"> în rotativă</w:t>
            </w:r>
            <w:r w:rsidRPr="00C25D6C">
              <w:rPr>
                <w:rFonts w:ascii="Times New Roman" w:eastAsia="Times New Roman" w:hAnsi="Times New Roman" w:cs="Times New Roman"/>
                <w:sz w:val="20"/>
                <w:szCs w:val="20"/>
                <w:lang w:val="ro-MD" w:eastAsia="ru-RU"/>
              </w:rPr>
              <w:t xml:space="preserve"> - înseamnă o activitate de tipărire cu hârtie în sul în care cerneala este transferată pe suprafața de tipărire cu hârtie în sul care urmează să fie tipărită prin introducerea ei într-o formă purtătoare de imagine poroasă, în care suprafața de tipărire este deschisă și porțiunea neutră este etanșată, acest procedeu folosind cerneluri care se usucă doar prin evaporare.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FB908" w14:textId="34F9856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CA3AC8"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2E6210FA"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99750" w14:textId="41537077" w:rsidR="00320794" w:rsidRPr="00AA4CE9" w:rsidRDefault="00D05A7D"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15. „rotogravură” înseamnă o activitate de tipărire în care se folosește o formă purtătoare de imagine cilindrică în care suprafața de tipărire se află dedesubtul porțiunii neutre și care utilizează cerneluri lichide ce se usucă prin evaporare.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C887" w14:textId="26483A2B" w:rsidR="00320794" w:rsidRPr="00C25D6C" w:rsidRDefault="00C25D6C" w:rsidP="00E07940">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r w:rsidRPr="00C25D6C">
              <w:rPr>
                <w:rFonts w:ascii="Times New Roman" w:eastAsia="Times New Roman" w:hAnsi="Times New Roman" w:cs="Times New Roman"/>
                <w:sz w:val="20"/>
                <w:szCs w:val="20"/>
                <w:lang w:val="ro-MD" w:eastAsia="ru-RU"/>
              </w:rPr>
              <w:t>10.15.</w:t>
            </w:r>
            <w:r w:rsidRPr="00C25D6C">
              <w:rPr>
                <w:rFonts w:ascii="Times New Roman" w:eastAsia="Times New Roman" w:hAnsi="Times New Roman" w:cs="Times New Roman"/>
                <w:sz w:val="20"/>
                <w:szCs w:val="20"/>
                <w:lang w:val="ro-MD" w:eastAsia="ru-RU"/>
              </w:rPr>
              <w:tab/>
            </w:r>
            <w:r w:rsidRPr="00C25D6C">
              <w:rPr>
                <w:rFonts w:ascii="Times New Roman" w:eastAsia="Times New Roman" w:hAnsi="Times New Roman" w:cs="Times New Roman"/>
                <w:i/>
                <w:iCs/>
                <w:sz w:val="20"/>
                <w:szCs w:val="20"/>
                <w:lang w:val="ro-MD" w:eastAsia="ru-RU"/>
              </w:rPr>
              <w:t>rotogravură</w:t>
            </w:r>
            <w:r>
              <w:rPr>
                <w:rFonts w:ascii="Times New Roman" w:eastAsia="Times New Roman" w:hAnsi="Times New Roman" w:cs="Times New Roman"/>
                <w:sz w:val="20"/>
                <w:szCs w:val="20"/>
                <w:lang w:val="ro-MD" w:eastAsia="ru-RU"/>
              </w:rPr>
              <w:t xml:space="preserve"> -</w:t>
            </w:r>
            <w:r w:rsidRPr="00C25D6C">
              <w:rPr>
                <w:rFonts w:ascii="Times New Roman" w:eastAsia="Times New Roman" w:hAnsi="Times New Roman" w:cs="Times New Roman"/>
                <w:sz w:val="20"/>
                <w:szCs w:val="20"/>
                <w:lang w:val="ro-MD" w:eastAsia="ru-RU"/>
              </w:rPr>
              <w:t xml:space="preserve"> înseamnă o activitate de tipărire în care se folosește o formă purtătoare de imagine cilindrică în care suprafața de tipărire se află dedesubtul porțiunii neutre și care utilizează cerneluri lichide ce se usucă prin evaporare.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AFD59C" w14:textId="637F9875"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A29119"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485D46F6" w14:textId="77777777" w:rsidTr="007F51D0">
        <w:trPr>
          <w:trHeight w:val="420"/>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2095C" w14:textId="74FAE2E2" w:rsidR="00320794" w:rsidRPr="00AA4CE9" w:rsidRDefault="00D05A7D"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16. „TCOV” înseamnă carbon organic volatil total, exprimat ca C (în aer).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DCD4A" w14:textId="5DF1A76E" w:rsidR="00320794" w:rsidRPr="00AA4CE9" w:rsidRDefault="00C25D6C" w:rsidP="00E07940">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r>
              <w:rPr>
                <w:rFonts w:ascii="Times New Roman" w:eastAsia="Times New Roman" w:hAnsi="Times New Roman" w:cs="Times New Roman"/>
                <w:i/>
                <w:iCs/>
                <w:sz w:val="20"/>
                <w:szCs w:val="20"/>
                <w:lang w:val="ro-MD" w:eastAsia="ru-RU"/>
              </w:rPr>
              <w:t xml:space="preserve">10.16. </w:t>
            </w:r>
            <w:r w:rsidR="00E07940" w:rsidRPr="00AA4CE9">
              <w:rPr>
                <w:rFonts w:ascii="Times New Roman" w:eastAsia="Times New Roman" w:hAnsi="Times New Roman" w:cs="Times New Roman"/>
                <w:i/>
                <w:iCs/>
                <w:sz w:val="20"/>
                <w:szCs w:val="20"/>
                <w:lang w:val="ro-MD" w:eastAsia="ru-RU"/>
              </w:rPr>
              <w:t>TCOV</w:t>
            </w:r>
            <w:r w:rsidR="00E07940" w:rsidRPr="00AA4CE9">
              <w:rPr>
                <w:rFonts w:ascii="Times New Roman" w:eastAsia="Times New Roman" w:hAnsi="Times New Roman" w:cs="Times New Roman"/>
                <w:sz w:val="20"/>
                <w:szCs w:val="20"/>
                <w:lang w:val="ro-MD" w:eastAsia="ru-RU"/>
              </w:rPr>
              <w:t xml:space="preserve"> - înseamnă carbon organic volatil total, exprimat ca C (în aer);</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D95293" w14:textId="7E59AC3B"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418ED7"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2FE99C04" w14:textId="77777777" w:rsidTr="007F51D0">
        <w:trPr>
          <w:trHeight w:val="247"/>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83577" w14:textId="0E1F014D" w:rsidR="00320794" w:rsidRPr="00AA4CE9" w:rsidRDefault="00D05A7D"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17. „tipărire cu hârtie în sul” înseamnă că materialul care urmează să fie tipărit este alimentat în mașină de la un sul și nu cu foi izolate;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7F7DD" w14:textId="5967276D" w:rsidR="00320794" w:rsidRPr="00AA4CE9" w:rsidRDefault="00C25D6C" w:rsidP="00E07940">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r>
              <w:rPr>
                <w:rFonts w:ascii="Times New Roman" w:eastAsia="Times New Roman" w:hAnsi="Times New Roman" w:cs="Times New Roman"/>
                <w:i/>
                <w:iCs/>
                <w:sz w:val="20"/>
                <w:szCs w:val="20"/>
                <w:lang w:val="ro-MD" w:eastAsia="ru-RU"/>
              </w:rPr>
              <w:t xml:space="preserve">10.17. </w:t>
            </w:r>
            <w:r w:rsidR="00E07940" w:rsidRPr="00AA4CE9">
              <w:rPr>
                <w:rFonts w:ascii="Times New Roman" w:eastAsia="Times New Roman" w:hAnsi="Times New Roman" w:cs="Times New Roman"/>
                <w:i/>
                <w:iCs/>
                <w:sz w:val="20"/>
                <w:szCs w:val="20"/>
                <w:lang w:val="ro-MD" w:eastAsia="ru-RU"/>
              </w:rPr>
              <w:t>tipărire cu hârtie în sul</w:t>
            </w:r>
            <w:r w:rsidR="00E07940" w:rsidRPr="00AA4CE9">
              <w:rPr>
                <w:rFonts w:ascii="Times New Roman" w:eastAsia="Times New Roman" w:hAnsi="Times New Roman" w:cs="Times New Roman"/>
                <w:sz w:val="20"/>
                <w:szCs w:val="20"/>
                <w:lang w:val="ro-MD" w:eastAsia="ru-RU"/>
              </w:rPr>
              <w:t xml:space="preserve"> - înseamnă că materialul care urmează să fie tipărit este alimentat în mașină de la un sul și nu cu foi izolate;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DCA6C4" w14:textId="5131409A"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F659A2"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66FB1A8C" w14:textId="77777777" w:rsidTr="007F51D0">
        <w:trPr>
          <w:trHeight w:val="325"/>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09F0" w14:textId="47C6A027" w:rsidR="00320794" w:rsidRPr="00AA4CE9" w:rsidRDefault="00D05A7D"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18. „lăcuire” înseamnă o activitate prin care un lac sau un preparat adeziv este aplicat pe un material flexibil pentru sigilarea ulterioară a materialului de ambalaj;</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116C6" w14:textId="0F7611DA" w:rsidR="00320794" w:rsidRPr="00AA4CE9" w:rsidRDefault="00C25D6C" w:rsidP="00E07940">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r>
              <w:rPr>
                <w:rFonts w:ascii="Times New Roman" w:eastAsia="Times New Roman" w:hAnsi="Times New Roman" w:cs="Times New Roman"/>
                <w:i/>
                <w:iCs/>
                <w:sz w:val="20"/>
                <w:szCs w:val="20"/>
                <w:lang w:val="ro-MD" w:eastAsia="ru-RU"/>
              </w:rPr>
              <w:t xml:space="preserve">10.18. </w:t>
            </w:r>
            <w:r w:rsidR="00E07940" w:rsidRPr="00AA4CE9">
              <w:rPr>
                <w:rFonts w:ascii="Times New Roman" w:eastAsia="Times New Roman" w:hAnsi="Times New Roman" w:cs="Times New Roman"/>
                <w:i/>
                <w:iCs/>
                <w:sz w:val="20"/>
                <w:szCs w:val="20"/>
                <w:lang w:val="ro-MD" w:eastAsia="ru-RU"/>
              </w:rPr>
              <w:t>lăcuire -</w:t>
            </w:r>
            <w:r w:rsidR="00E07940" w:rsidRPr="00AA4CE9">
              <w:rPr>
                <w:rFonts w:ascii="Times New Roman" w:eastAsia="Times New Roman" w:hAnsi="Times New Roman" w:cs="Times New Roman"/>
                <w:sz w:val="20"/>
                <w:szCs w:val="20"/>
                <w:lang w:val="ro-MD" w:eastAsia="ru-RU"/>
              </w:rPr>
              <w:t xml:space="preserve"> înseamnă o activitate prin care un lac sau un preparat adeziv este aplicat pe un material flexibil pentru sigilarea ulterioară a materialului de ambalaj;</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39AEC" w14:textId="698846CF"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DB2646"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47729502" w14:textId="77777777" w:rsidTr="007F51D0">
        <w:trPr>
          <w:trHeight w:val="562"/>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66079" w14:textId="0A8CCD3C" w:rsidR="00320794" w:rsidRPr="00AA4CE9" w:rsidRDefault="00D05A7D"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lastRenderedPageBreak/>
              <w:t xml:space="preserve">19. „compus organic volatil” (COV) înseamnă orice compus organic, inclusiv fracțiunea creozotului, care are la 293,15 K o presiune a vaporilor de cel puțin 0,01 </w:t>
            </w:r>
            <w:proofErr w:type="spellStart"/>
            <w:r w:rsidRPr="00AA4CE9">
              <w:rPr>
                <w:rFonts w:ascii="Times New Roman" w:hAnsi="Times New Roman" w:cs="Times New Roman"/>
                <w:sz w:val="20"/>
                <w:szCs w:val="20"/>
                <w:lang w:val="ro-RO"/>
              </w:rPr>
              <w:t>kPa</w:t>
            </w:r>
            <w:proofErr w:type="spellEnd"/>
            <w:r w:rsidRPr="00AA4CE9">
              <w:rPr>
                <w:rFonts w:ascii="Times New Roman" w:hAnsi="Times New Roman" w:cs="Times New Roman"/>
                <w:sz w:val="20"/>
                <w:szCs w:val="20"/>
                <w:lang w:val="ro-RO"/>
              </w:rPr>
              <w:t xml:space="preserve"> sau are o volatilitate corespondentă în condițiile specifice de utilizare.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FE637" w14:textId="7784B97A" w:rsidR="00320794" w:rsidRPr="00AA4CE9" w:rsidRDefault="00C25D6C" w:rsidP="00E07940">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r>
              <w:rPr>
                <w:rFonts w:ascii="Times New Roman" w:eastAsia="Times New Roman" w:hAnsi="Times New Roman" w:cs="Times New Roman"/>
                <w:i/>
                <w:iCs/>
                <w:sz w:val="20"/>
                <w:szCs w:val="20"/>
                <w:lang w:val="ro-MD" w:eastAsia="ru-RU"/>
              </w:rPr>
              <w:t xml:space="preserve">10.19. </w:t>
            </w:r>
            <w:r w:rsidR="00E07940" w:rsidRPr="00AA4CE9">
              <w:rPr>
                <w:rFonts w:ascii="Times New Roman" w:eastAsia="Times New Roman" w:hAnsi="Times New Roman" w:cs="Times New Roman"/>
                <w:i/>
                <w:iCs/>
                <w:sz w:val="20"/>
                <w:szCs w:val="20"/>
                <w:lang w:val="ro-MD" w:eastAsia="ru-RU"/>
              </w:rPr>
              <w:t>compus organic volatil (COV) -</w:t>
            </w:r>
            <w:r w:rsidR="00E07940" w:rsidRPr="00AA4CE9">
              <w:rPr>
                <w:rFonts w:ascii="Times New Roman" w:eastAsia="Times New Roman" w:hAnsi="Times New Roman" w:cs="Times New Roman"/>
                <w:sz w:val="20"/>
                <w:szCs w:val="20"/>
                <w:lang w:val="ro-MD" w:eastAsia="ru-RU"/>
              </w:rPr>
              <w:t xml:space="preserve"> înseamnă orice compus organic, inclusiv fracțiunea creozotului, care are la 293,15 K o presiune a vaporilor de cel puțin 0,01 </w:t>
            </w:r>
            <w:proofErr w:type="spellStart"/>
            <w:r w:rsidR="00E07940" w:rsidRPr="00AA4CE9">
              <w:rPr>
                <w:rFonts w:ascii="Times New Roman" w:eastAsia="Times New Roman" w:hAnsi="Times New Roman" w:cs="Times New Roman"/>
                <w:sz w:val="20"/>
                <w:szCs w:val="20"/>
                <w:lang w:val="ro-MD" w:eastAsia="ru-RU"/>
              </w:rPr>
              <w:t>kPa</w:t>
            </w:r>
            <w:proofErr w:type="spellEnd"/>
            <w:r w:rsidR="00E07940" w:rsidRPr="00AA4CE9">
              <w:rPr>
                <w:rFonts w:ascii="Times New Roman" w:eastAsia="Times New Roman" w:hAnsi="Times New Roman" w:cs="Times New Roman"/>
                <w:sz w:val="20"/>
                <w:szCs w:val="20"/>
                <w:lang w:val="ro-MD" w:eastAsia="ru-RU"/>
              </w:rPr>
              <w:t xml:space="preserve"> sau are o volatilitate corespondentă în condițiile specifice de utilizare.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80CF" w14:textId="2C115E80"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8D3AD9"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7A3A72" w:rsidRPr="00AA4CE9" w14:paraId="41CF835F" w14:textId="77777777" w:rsidTr="007F51D0">
        <w:trPr>
          <w:trHeight w:val="562"/>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F9138" w14:textId="77777777" w:rsidR="007A3A72" w:rsidRPr="00AA4CE9" w:rsidRDefault="007A3A72" w:rsidP="00320794">
            <w:pPr>
              <w:shd w:val="clear" w:color="auto" w:fill="FFFFFF"/>
              <w:spacing w:after="120" w:line="240" w:lineRule="auto"/>
              <w:jc w:val="both"/>
              <w:rPr>
                <w:rFonts w:ascii="Times New Roman" w:hAnsi="Times New Roman" w:cs="Times New Roman"/>
                <w:sz w:val="20"/>
                <w:szCs w:val="20"/>
                <w:lang w:val="ro-RO"/>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65C64" w14:textId="77777777" w:rsidR="007A3A72" w:rsidRDefault="007A3A72" w:rsidP="007A3A72">
            <w:pPr>
              <w:shd w:val="clear" w:color="auto" w:fill="FFFFFF"/>
              <w:spacing w:before="120" w:after="0" w:line="240" w:lineRule="auto"/>
              <w:ind w:firstLine="567"/>
              <w:jc w:val="right"/>
              <w:rPr>
                <w:rFonts w:ascii="Times New Roman" w:eastAsia="Times New Roman" w:hAnsi="Times New Roman" w:cs="Times New Roman"/>
                <w:i/>
                <w:iCs/>
                <w:sz w:val="20"/>
                <w:szCs w:val="20"/>
                <w:lang w:val="ro-MD" w:eastAsia="ru-RU"/>
              </w:rPr>
            </w:pPr>
            <w:r w:rsidRPr="007A3A72">
              <w:rPr>
                <w:rFonts w:ascii="Times New Roman" w:eastAsia="Times New Roman" w:hAnsi="Times New Roman" w:cs="Times New Roman"/>
                <w:i/>
                <w:iCs/>
                <w:sz w:val="20"/>
                <w:szCs w:val="20"/>
                <w:lang w:val="ro-MD" w:eastAsia="ru-RU"/>
              </w:rPr>
              <w:t>Tabelul nr. 1</w:t>
            </w:r>
          </w:p>
          <w:p w14:paraId="0567D150" w14:textId="77777777" w:rsidR="007A3A72" w:rsidRPr="00A94482" w:rsidRDefault="007A3A72" w:rsidP="007A3A72">
            <w:pPr>
              <w:shd w:val="clear" w:color="auto" w:fill="FFFFFF"/>
              <w:spacing w:before="120" w:after="120" w:line="312" w:lineRule="atLeast"/>
              <w:ind w:left="644"/>
              <w:jc w:val="center"/>
              <w:rPr>
                <w:rFonts w:ascii="Times New Roman" w:hAnsi="Times New Roman" w:cs="Times New Roman"/>
                <w:b/>
                <w:bCs/>
                <w:color w:val="333333"/>
                <w:sz w:val="20"/>
                <w:szCs w:val="20"/>
                <w:lang w:val="ro-MD"/>
              </w:rPr>
            </w:pPr>
            <w:r w:rsidRPr="00A94482">
              <w:rPr>
                <w:rFonts w:ascii="Times New Roman" w:hAnsi="Times New Roman" w:cs="Times New Roman"/>
                <w:b/>
                <w:bCs/>
                <w:color w:val="333333"/>
                <w:sz w:val="20"/>
                <w:szCs w:val="20"/>
                <w:lang w:val="ro-MD"/>
              </w:rPr>
              <w:t>Praguri de consum și valori limită de emisie</w:t>
            </w:r>
          </w:p>
          <w:p w14:paraId="2482FD47" w14:textId="77777777" w:rsidR="007A3A72" w:rsidRPr="00A94482" w:rsidRDefault="007A3A72" w:rsidP="007A3A72">
            <w:pPr>
              <w:shd w:val="clear" w:color="auto" w:fill="FFFFFF"/>
              <w:spacing w:before="120" w:after="0" w:line="240" w:lineRule="auto"/>
              <w:ind w:firstLine="567"/>
              <w:jc w:val="right"/>
              <w:rPr>
                <w:rFonts w:ascii="Times New Roman" w:hAnsi="Times New Roman" w:cs="Times New Roman"/>
                <w:color w:val="333333"/>
                <w:sz w:val="20"/>
                <w:szCs w:val="20"/>
                <w:lang w:val="ro-MD"/>
              </w:rPr>
            </w:pPr>
            <w:r w:rsidRPr="00A94482">
              <w:rPr>
                <w:rFonts w:ascii="Times New Roman" w:hAnsi="Times New Roman" w:cs="Times New Roman"/>
                <w:color w:val="333333"/>
                <w:sz w:val="20"/>
                <w:szCs w:val="20"/>
                <w:lang w:val="ro-MD"/>
              </w:rPr>
              <w:t xml:space="preserve">Valorile limită de emisie pentru gazele reziduale se calculează la o temperatură de 273,15 K, și la o presiune de 101,3 </w:t>
            </w:r>
            <w:proofErr w:type="spellStart"/>
            <w:r w:rsidRPr="00A94482">
              <w:rPr>
                <w:rFonts w:ascii="Times New Roman" w:hAnsi="Times New Roman" w:cs="Times New Roman"/>
                <w:color w:val="333333"/>
                <w:sz w:val="20"/>
                <w:szCs w:val="20"/>
                <w:lang w:val="ro-MD"/>
              </w:rPr>
              <w:t>kPa</w:t>
            </w:r>
            <w:proofErr w:type="spellEnd"/>
            <w:r w:rsidRPr="00A94482">
              <w:rPr>
                <w:rFonts w:ascii="Times New Roman" w:hAnsi="Times New Roman" w:cs="Times New Roman"/>
                <w:color w:val="333333"/>
                <w:sz w:val="20"/>
                <w:szCs w:val="20"/>
                <w:lang w:val="ro-MD"/>
              </w:rPr>
              <w:t>.</w:t>
            </w:r>
          </w:p>
          <w:tbl>
            <w:tblPr>
              <w:tblW w:w="750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3"/>
              <w:gridCol w:w="1272"/>
              <w:gridCol w:w="766"/>
              <w:gridCol w:w="875"/>
              <w:gridCol w:w="665"/>
              <w:gridCol w:w="666"/>
              <w:gridCol w:w="770"/>
              <w:gridCol w:w="992"/>
              <w:gridCol w:w="1276"/>
            </w:tblGrid>
            <w:tr w:rsidR="00A94482" w:rsidRPr="00170E1A" w14:paraId="23A40F69" w14:textId="77777777" w:rsidTr="0069792A">
              <w:trPr>
                <w:jc w:val="center"/>
              </w:trPr>
              <w:tc>
                <w:tcPr>
                  <w:tcW w:w="223" w:type="dxa"/>
                  <w:vMerge w:val="restart"/>
                  <w:tcBorders>
                    <w:top w:val="outset" w:sz="6" w:space="0" w:color="auto"/>
                    <w:left w:val="outset" w:sz="6" w:space="0" w:color="auto"/>
                    <w:bottom w:val="outset" w:sz="6" w:space="0" w:color="auto"/>
                    <w:right w:val="outset" w:sz="6" w:space="0" w:color="auto"/>
                  </w:tcBorders>
                  <w:hideMark/>
                </w:tcPr>
                <w:p w14:paraId="5FE0A43B" w14:textId="77777777" w:rsidR="00A94482" w:rsidRPr="00170E1A" w:rsidRDefault="00A94482" w:rsidP="00A94482">
                  <w:pPr>
                    <w:spacing w:line="278" w:lineRule="auto"/>
                    <w:rPr>
                      <w:b/>
                      <w:bCs/>
                      <w:sz w:val="16"/>
                      <w:szCs w:val="16"/>
                      <w:lang w:val="ro-MD"/>
                    </w:rPr>
                  </w:pPr>
                  <w:r w:rsidRPr="00170E1A">
                    <w:rPr>
                      <w:b/>
                      <w:bCs/>
                      <w:sz w:val="16"/>
                      <w:szCs w:val="16"/>
                      <w:lang w:val="ro-MD"/>
                    </w:rPr>
                    <w:t> </w:t>
                  </w:r>
                </w:p>
              </w:tc>
              <w:tc>
                <w:tcPr>
                  <w:tcW w:w="1272" w:type="dxa"/>
                  <w:vMerge w:val="restart"/>
                  <w:tcBorders>
                    <w:top w:val="outset" w:sz="6" w:space="0" w:color="auto"/>
                    <w:left w:val="outset" w:sz="6" w:space="0" w:color="auto"/>
                    <w:bottom w:val="outset" w:sz="6" w:space="0" w:color="auto"/>
                    <w:right w:val="outset" w:sz="6" w:space="0" w:color="auto"/>
                  </w:tcBorders>
                  <w:hideMark/>
                </w:tcPr>
                <w:p w14:paraId="48096138" w14:textId="77777777" w:rsidR="00A94482" w:rsidRPr="00170E1A" w:rsidRDefault="00A94482" w:rsidP="00A94482">
                  <w:pPr>
                    <w:spacing w:line="278" w:lineRule="auto"/>
                    <w:rPr>
                      <w:b/>
                      <w:bCs/>
                      <w:sz w:val="16"/>
                      <w:szCs w:val="16"/>
                      <w:lang w:val="ro-MD"/>
                    </w:rPr>
                  </w:pPr>
                  <w:r w:rsidRPr="00170E1A">
                    <w:rPr>
                      <w:b/>
                      <w:bCs/>
                      <w:sz w:val="16"/>
                      <w:szCs w:val="16"/>
                      <w:lang w:val="ro-MD"/>
                    </w:rPr>
                    <w:t>Activitate</w:t>
                  </w:r>
                </w:p>
                <w:p w14:paraId="2AE38FDD" w14:textId="77777777" w:rsidR="00A94482" w:rsidRPr="00170E1A" w:rsidRDefault="00A94482" w:rsidP="00A94482">
                  <w:pPr>
                    <w:spacing w:line="278" w:lineRule="auto"/>
                    <w:rPr>
                      <w:b/>
                      <w:bCs/>
                      <w:sz w:val="16"/>
                      <w:szCs w:val="16"/>
                      <w:lang w:val="ro-MD"/>
                    </w:rPr>
                  </w:pPr>
                  <w:r w:rsidRPr="00170E1A">
                    <w:rPr>
                      <w:b/>
                      <w:bCs/>
                      <w:sz w:val="16"/>
                      <w:szCs w:val="16"/>
                      <w:lang w:val="ro-MD"/>
                    </w:rPr>
                    <w:t>(praguri de consum al solvenților în tone/an)</w:t>
                  </w:r>
                </w:p>
              </w:tc>
              <w:tc>
                <w:tcPr>
                  <w:tcW w:w="766" w:type="dxa"/>
                  <w:vMerge w:val="restart"/>
                  <w:tcBorders>
                    <w:top w:val="outset" w:sz="6" w:space="0" w:color="auto"/>
                    <w:left w:val="outset" w:sz="6" w:space="0" w:color="auto"/>
                    <w:bottom w:val="outset" w:sz="6" w:space="0" w:color="auto"/>
                    <w:right w:val="outset" w:sz="6" w:space="0" w:color="auto"/>
                  </w:tcBorders>
                  <w:hideMark/>
                </w:tcPr>
                <w:p w14:paraId="7712E80D" w14:textId="77777777" w:rsidR="00A94482" w:rsidRPr="00170E1A" w:rsidRDefault="00A94482" w:rsidP="00A94482">
                  <w:pPr>
                    <w:spacing w:line="278" w:lineRule="auto"/>
                    <w:rPr>
                      <w:b/>
                      <w:bCs/>
                      <w:sz w:val="16"/>
                      <w:szCs w:val="16"/>
                      <w:lang w:val="ro-MD"/>
                    </w:rPr>
                  </w:pPr>
                  <w:r w:rsidRPr="00170E1A">
                    <w:rPr>
                      <w:b/>
                      <w:bCs/>
                      <w:sz w:val="16"/>
                      <w:szCs w:val="16"/>
                      <w:lang w:val="ro-MD"/>
                    </w:rPr>
                    <w:t>Prag</w:t>
                  </w:r>
                </w:p>
                <w:p w14:paraId="2B5D219A" w14:textId="77777777" w:rsidR="00A94482" w:rsidRPr="00170E1A" w:rsidRDefault="00A94482" w:rsidP="00A94482">
                  <w:pPr>
                    <w:spacing w:line="278" w:lineRule="auto"/>
                    <w:rPr>
                      <w:b/>
                      <w:bCs/>
                      <w:sz w:val="16"/>
                      <w:szCs w:val="16"/>
                      <w:lang w:val="ro-MD"/>
                    </w:rPr>
                  </w:pPr>
                  <w:r w:rsidRPr="00170E1A">
                    <w:rPr>
                      <w:b/>
                      <w:bCs/>
                      <w:sz w:val="16"/>
                      <w:szCs w:val="16"/>
                      <w:lang w:val="ro-MD"/>
                    </w:rPr>
                    <w:t>(prag de consum al solvenților în tone/an)</w:t>
                  </w:r>
                </w:p>
              </w:tc>
              <w:tc>
                <w:tcPr>
                  <w:tcW w:w="875" w:type="dxa"/>
                  <w:vMerge w:val="restart"/>
                  <w:tcBorders>
                    <w:top w:val="outset" w:sz="6" w:space="0" w:color="auto"/>
                    <w:left w:val="outset" w:sz="6" w:space="0" w:color="auto"/>
                    <w:bottom w:val="outset" w:sz="6" w:space="0" w:color="auto"/>
                    <w:right w:val="outset" w:sz="6" w:space="0" w:color="auto"/>
                  </w:tcBorders>
                  <w:hideMark/>
                </w:tcPr>
                <w:p w14:paraId="2EDED38F" w14:textId="77777777" w:rsidR="00A94482" w:rsidRPr="00170E1A" w:rsidRDefault="00A94482" w:rsidP="00A94482">
                  <w:pPr>
                    <w:spacing w:line="278" w:lineRule="auto"/>
                    <w:rPr>
                      <w:b/>
                      <w:bCs/>
                      <w:sz w:val="16"/>
                      <w:szCs w:val="16"/>
                      <w:lang w:val="ro-MD"/>
                    </w:rPr>
                  </w:pPr>
                  <w:r w:rsidRPr="00170E1A">
                    <w:rPr>
                      <w:b/>
                      <w:bCs/>
                      <w:sz w:val="16"/>
                      <w:szCs w:val="16"/>
                      <w:lang w:val="ro-MD"/>
                    </w:rPr>
                    <w:t>Valori limită de emisie din gazele reziduale (mg C/Nm</w:t>
                  </w:r>
                  <w:r w:rsidRPr="00170E1A">
                    <w:rPr>
                      <w:b/>
                      <w:bCs/>
                      <w:sz w:val="16"/>
                      <w:szCs w:val="16"/>
                      <w:vertAlign w:val="superscript"/>
                      <w:lang w:val="ro-MD"/>
                    </w:rPr>
                    <w:t>3</w:t>
                  </w:r>
                  <w:r w:rsidRPr="00170E1A">
                    <w:rPr>
                      <w:b/>
                      <w:bCs/>
                      <w:sz w:val="16"/>
                      <w:szCs w:val="16"/>
                      <w:lang w:val="ro-MD"/>
                    </w:rPr>
                    <w:t>)</w:t>
                  </w:r>
                </w:p>
              </w:tc>
              <w:tc>
                <w:tcPr>
                  <w:tcW w:w="1331" w:type="dxa"/>
                  <w:gridSpan w:val="2"/>
                  <w:tcBorders>
                    <w:top w:val="outset" w:sz="6" w:space="0" w:color="auto"/>
                    <w:left w:val="outset" w:sz="6" w:space="0" w:color="auto"/>
                    <w:bottom w:val="outset" w:sz="6" w:space="0" w:color="auto"/>
                    <w:right w:val="outset" w:sz="6" w:space="0" w:color="auto"/>
                  </w:tcBorders>
                  <w:hideMark/>
                </w:tcPr>
                <w:p w14:paraId="3566DAC9" w14:textId="77777777" w:rsidR="00A94482" w:rsidRPr="00170E1A" w:rsidRDefault="00A94482" w:rsidP="00A94482">
                  <w:pPr>
                    <w:spacing w:line="278" w:lineRule="auto"/>
                    <w:rPr>
                      <w:b/>
                      <w:bCs/>
                      <w:sz w:val="16"/>
                      <w:szCs w:val="16"/>
                      <w:lang w:val="ro-MD"/>
                    </w:rPr>
                  </w:pPr>
                  <w:r w:rsidRPr="00170E1A">
                    <w:rPr>
                      <w:b/>
                      <w:bCs/>
                      <w:sz w:val="16"/>
                      <w:szCs w:val="16"/>
                      <w:lang w:val="ro-MD"/>
                    </w:rPr>
                    <w:t>Valorile limită ale emisiei fugitive (procentul cantității de solvent utilizate)</w:t>
                  </w:r>
                </w:p>
              </w:tc>
              <w:tc>
                <w:tcPr>
                  <w:tcW w:w="1762" w:type="dxa"/>
                  <w:gridSpan w:val="2"/>
                  <w:tcBorders>
                    <w:top w:val="outset" w:sz="6" w:space="0" w:color="auto"/>
                    <w:left w:val="outset" w:sz="6" w:space="0" w:color="auto"/>
                    <w:bottom w:val="outset" w:sz="6" w:space="0" w:color="auto"/>
                    <w:right w:val="outset" w:sz="6" w:space="0" w:color="auto"/>
                  </w:tcBorders>
                  <w:hideMark/>
                </w:tcPr>
                <w:p w14:paraId="45E40F96" w14:textId="77777777" w:rsidR="00A94482" w:rsidRPr="00170E1A" w:rsidRDefault="00A94482" w:rsidP="00A94482">
                  <w:pPr>
                    <w:spacing w:line="278" w:lineRule="auto"/>
                    <w:rPr>
                      <w:b/>
                      <w:bCs/>
                      <w:sz w:val="16"/>
                      <w:szCs w:val="16"/>
                      <w:lang w:val="ro-MD"/>
                    </w:rPr>
                  </w:pPr>
                  <w:r w:rsidRPr="00170E1A">
                    <w:rPr>
                      <w:b/>
                      <w:bCs/>
                      <w:sz w:val="16"/>
                      <w:szCs w:val="16"/>
                      <w:lang w:val="ro-MD"/>
                    </w:rPr>
                    <w:t>Valori limită ale emisiei totale</w:t>
                  </w:r>
                </w:p>
              </w:tc>
              <w:tc>
                <w:tcPr>
                  <w:tcW w:w="1276" w:type="dxa"/>
                  <w:vMerge w:val="restart"/>
                  <w:tcBorders>
                    <w:top w:val="outset" w:sz="6" w:space="0" w:color="auto"/>
                    <w:left w:val="outset" w:sz="6" w:space="0" w:color="auto"/>
                    <w:bottom w:val="outset" w:sz="6" w:space="0" w:color="auto"/>
                    <w:right w:val="outset" w:sz="6" w:space="0" w:color="auto"/>
                  </w:tcBorders>
                  <w:hideMark/>
                </w:tcPr>
                <w:p w14:paraId="5936BAAB" w14:textId="77777777" w:rsidR="00A94482" w:rsidRPr="00170E1A" w:rsidRDefault="00A94482" w:rsidP="00A94482">
                  <w:pPr>
                    <w:spacing w:line="278" w:lineRule="auto"/>
                    <w:rPr>
                      <w:b/>
                      <w:bCs/>
                      <w:sz w:val="16"/>
                      <w:szCs w:val="16"/>
                      <w:lang w:val="ro-MD"/>
                    </w:rPr>
                  </w:pPr>
                  <w:r w:rsidRPr="00170E1A">
                    <w:rPr>
                      <w:b/>
                      <w:bCs/>
                      <w:sz w:val="16"/>
                      <w:szCs w:val="16"/>
                      <w:lang w:val="ro-MD"/>
                    </w:rPr>
                    <w:t>Dispoziții speciale</w:t>
                  </w:r>
                </w:p>
              </w:tc>
            </w:tr>
            <w:tr w:rsidR="00A94482" w:rsidRPr="00170E1A" w14:paraId="38483258" w14:textId="77777777" w:rsidTr="0069792A">
              <w:trPr>
                <w:jc w:val="center"/>
              </w:trPr>
              <w:tc>
                <w:tcPr>
                  <w:tcW w:w="223" w:type="dxa"/>
                  <w:vMerge/>
                  <w:tcBorders>
                    <w:top w:val="outset" w:sz="6" w:space="0" w:color="auto"/>
                    <w:left w:val="outset" w:sz="6" w:space="0" w:color="auto"/>
                    <w:bottom w:val="outset" w:sz="6" w:space="0" w:color="auto"/>
                    <w:right w:val="outset" w:sz="6" w:space="0" w:color="auto"/>
                  </w:tcBorders>
                  <w:vAlign w:val="center"/>
                  <w:hideMark/>
                </w:tcPr>
                <w:p w14:paraId="67EFE817" w14:textId="77777777" w:rsidR="00A94482" w:rsidRPr="00170E1A" w:rsidRDefault="00A94482" w:rsidP="00A94482">
                  <w:pPr>
                    <w:spacing w:line="278" w:lineRule="auto"/>
                    <w:rPr>
                      <w:b/>
                      <w:bCs/>
                      <w:sz w:val="16"/>
                      <w:szCs w:val="16"/>
                      <w:lang w:val="ro-MD"/>
                    </w:rPr>
                  </w:pPr>
                </w:p>
              </w:tc>
              <w:tc>
                <w:tcPr>
                  <w:tcW w:w="1272" w:type="dxa"/>
                  <w:vMerge/>
                  <w:tcBorders>
                    <w:top w:val="outset" w:sz="6" w:space="0" w:color="auto"/>
                    <w:left w:val="outset" w:sz="6" w:space="0" w:color="auto"/>
                    <w:bottom w:val="outset" w:sz="6" w:space="0" w:color="auto"/>
                    <w:right w:val="outset" w:sz="6" w:space="0" w:color="auto"/>
                  </w:tcBorders>
                  <w:vAlign w:val="center"/>
                  <w:hideMark/>
                </w:tcPr>
                <w:p w14:paraId="79A795FD" w14:textId="77777777" w:rsidR="00A94482" w:rsidRPr="00170E1A" w:rsidRDefault="00A94482" w:rsidP="00A94482">
                  <w:pPr>
                    <w:spacing w:line="278" w:lineRule="auto"/>
                    <w:rPr>
                      <w:b/>
                      <w:bCs/>
                      <w:sz w:val="16"/>
                      <w:szCs w:val="16"/>
                      <w:lang w:val="ro-MD"/>
                    </w:rPr>
                  </w:pPr>
                </w:p>
              </w:tc>
              <w:tc>
                <w:tcPr>
                  <w:tcW w:w="766" w:type="dxa"/>
                  <w:vMerge/>
                  <w:tcBorders>
                    <w:top w:val="outset" w:sz="6" w:space="0" w:color="auto"/>
                    <w:left w:val="outset" w:sz="6" w:space="0" w:color="auto"/>
                    <w:bottom w:val="outset" w:sz="6" w:space="0" w:color="auto"/>
                    <w:right w:val="outset" w:sz="6" w:space="0" w:color="auto"/>
                  </w:tcBorders>
                  <w:vAlign w:val="center"/>
                  <w:hideMark/>
                </w:tcPr>
                <w:p w14:paraId="2D3210BC" w14:textId="77777777" w:rsidR="00A94482" w:rsidRPr="00170E1A" w:rsidRDefault="00A94482" w:rsidP="00A94482">
                  <w:pPr>
                    <w:spacing w:line="278" w:lineRule="auto"/>
                    <w:rPr>
                      <w:b/>
                      <w:bCs/>
                      <w:sz w:val="16"/>
                      <w:szCs w:val="16"/>
                      <w:lang w:val="ro-MD"/>
                    </w:rPr>
                  </w:pPr>
                </w:p>
              </w:tc>
              <w:tc>
                <w:tcPr>
                  <w:tcW w:w="875" w:type="dxa"/>
                  <w:vMerge/>
                  <w:tcBorders>
                    <w:top w:val="outset" w:sz="6" w:space="0" w:color="auto"/>
                    <w:left w:val="outset" w:sz="6" w:space="0" w:color="auto"/>
                    <w:bottom w:val="outset" w:sz="6" w:space="0" w:color="auto"/>
                    <w:right w:val="outset" w:sz="6" w:space="0" w:color="auto"/>
                  </w:tcBorders>
                  <w:vAlign w:val="center"/>
                  <w:hideMark/>
                </w:tcPr>
                <w:p w14:paraId="74B8BFA8" w14:textId="77777777" w:rsidR="00A94482" w:rsidRPr="00170E1A" w:rsidRDefault="00A94482" w:rsidP="00A94482">
                  <w:pPr>
                    <w:spacing w:line="278" w:lineRule="auto"/>
                    <w:rPr>
                      <w:b/>
                      <w:bCs/>
                      <w:sz w:val="16"/>
                      <w:szCs w:val="16"/>
                      <w:lang w:val="ro-MD"/>
                    </w:rPr>
                  </w:pPr>
                </w:p>
              </w:tc>
              <w:tc>
                <w:tcPr>
                  <w:tcW w:w="665" w:type="dxa"/>
                  <w:tcBorders>
                    <w:top w:val="outset" w:sz="6" w:space="0" w:color="auto"/>
                    <w:left w:val="outset" w:sz="6" w:space="0" w:color="auto"/>
                    <w:bottom w:val="outset" w:sz="6" w:space="0" w:color="auto"/>
                    <w:right w:val="outset" w:sz="6" w:space="0" w:color="auto"/>
                  </w:tcBorders>
                  <w:hideMark/>
                </w:tcPr>
                <w:p w14:paraId="6E9D752F" w14:textId="77777777" w:rsidR="00A94482" w:rsidRPr="00170E1A" w:rsidRDefault="00A94482" w:rsidP="00A94482">
                  <w:pPr>
                    <w:spacing w:line="278" w:lineRule="auto"/>
                    <w:rPr>
                      <w:b/>
                      <w:bCs/>
                      <w:sz w:val="16"/>
                      <w:szCs w:val="16"/>
                      <w:lang w:val="ro-MD"/>
                    </w:rPr>
                  </w:pPr>
                  <w:r w:rsidRPr="00170E1A">
                    <w:rPr>
                      <w:b/>
                      <w:bCs/>
                      <w:sz w:val="16"/>
                      <w:szCs w:val="16"/>
                      <w:lang w:val="ro-MD"/>
                    </w:rPr>
                    <w:t>Instalații noi</w:t>
                  </w:r>
                </w:p>
              </w:tc>
              <w:tc>
                <w:tcPr>
                  <w:tcW w:w="666" w:type="dxa"/>
                  <w:tcBorders>
                    <w:top w:val="outset" w:sz="6" w:space="0" w:color="auto"/>
                    <w:left w:val="outset" w:sz="6" w:space="0" w:color="auto"/>
                    <w:bottom w:val="outset" w:sz="6" w:space="0" w:color="auto"/>
                    <w:right w:val="outset" w:sz="6" w:space="0" w:color="auto"/>
                  </w:tcBorders>
                  <w:hideMark/>
                </w:tcPr>
                <w:p w14:paraId="29A56E4F" w14:textId="77777777" w:rsidR="00A94482" w:rsidRPr="00170E1A" w:rsidRDefault="00A94482" w:rsidP="00A94482">
                  <w:pPr>
                    <w:spacing w:line="278" w:lineRule="auto"/>
                    <w:rPr>
                      <w:b/>
                      <w:bCs/>
                      <w:sz w:val="16"/>
                      <w:szCs w:val="16"/>
                      <w:lang w:val="ro-MD"/>
                    </w:rPr>
                  </w:pPr>
                  <w:r w:rsidRPr="00170E1A">
                    <w:rPr>
                      <w:b/>
                      <w:bCs/>
                      <w:sz w:val="16"/>
                      <w:szCs w:val="16"/>
                      <w:lang w:val="ro-MD"/>
                    </w:rPr>
                    <w:t>Instalații existente</w:t>
                  </w:r>
                </w:p>
              </w:tc>
              <w:tc>
                <w:tcPr>
                  <w:tcW w:w="770" w:type="dxa"/>
                  <w:tcBorders>
                    <w:top w:val="outset" w:sz="6" w:space="0" w:color="auto"/>
                    <w:left w:val="outset" w:sz="6" w:space="0" w:color="auto"/>
                    <w:bottom w:val="outset" w:sz="6" w:space="0" w:color="auto"/>
                    <w:right w:val="outset" w:sz="6" w:space="0" w:color="auto"/>
                  </w:tcBorders>
                  <w:hideMark/>
                </w:tcPr>
                <w:p w14:paraId="4A858545" w14:textId="77777777" w:rsidR="00A94482" w:rsidRPr="00170E1A" w:rsidRDefault="00A94482" w:rsidP="00A94482">
                  <w:pPr>
                    <w:spacing w:line="278" w:lineRule="auto"/>
                    <w:rPr>
                      <w:b/>
                      <w:bCs/>
                      <w:sz w:val="16"/>
                      <w:szCs w:val="16"/>
                      <w:lang w:val="ro-MD"/>
                    </w:rPr>
                  </w:pPr>
                  <w:r w:rsidRPr="00170E1A">
                    <w:rPr>
                      <w:b/>
                      <w:bCs/>
                      <w:sz w:val="16"/>
                      <w:szCs w:val="16"/>
                      <w:lang w:val="ro-MD"/>
                    </w:rPr>
                    <w:t>Instalații noi</w:t>
                  </w:r>
                </w:p>
              </w:tc>
              <w:tc>
                <w:tcPr>
                  <w:tcW w:w="992" w:type="dxa"/>
                  <w:tcBorders>
                    <w:top w:val="outset" w:sz="6" w:space="0" w:color="auto"/>
                    <w:left w:val="outset" w:sz="6" w:space="0" w:color="auto"/>
                    <w:bottom w:val="outset" w:sz="6" w:space="0" w:color="auto"/>
                    <w:right w:val="outset" w:sz="6" w:space="0" w:color="auto"/>
                  </w:tcBorders>
                  <w:hideMark/>
                </w:tcPr>
                <w:p w14:paraId="7F568739" w14:textId="77777777" w:rsidR="00A94482" w:rsidRPr="00170E1A" w:rsidRDefault="00A94482" w:rsidP="00A94482">
                  <w:pPr>
                    <w:spacing w:line="278" w:lineRule="auto"/>
                    <w:rPr>
                      <w:b/>
                      <w:bCs/>
                      <w:sz w:val="16"/>
                      <w:szCs w:val="16"/>
                      <w:lang w:val="ro-MD"/>
                    </w:rPr>
                  </w:pPr>
                  <w:r w:rsidRPr="00170E1A">
                    <w:rPr>
                      <w:b/>
                      <w:bCs/>
                      <w:sz w:val="16"/>
                      <w:szCs w:val="16"/>
                      <w:lang w:val="ro-MD"/>
                    </w:rPr>
                    <w:t>Instalații existente</w:t>
                  </w:r>
                </w:p>
              </w:tc>
              <w:tc>
                <w:tcPr>
                  <w:tcW w:w="1276" w:type="dxa"/>
                  <w:vMerge/>
                  <w:tcBorders>
                    <w:top w:val="outset" w:sz="6" w:space="0" w:color="auto"/>
                    <w:left w:val="outset" w:sz="6" w:space="0" w:color="auto"/>
                    <w:bottom w:val="outset" w:sz="6" w:space="0" w:color="auto"/>
                    <w:right w:val="outset" w:sz="6" w:space="0" w:color="auto"/>
                  </w:tcBorders>
                  <w:vAlign w:val="center"/>
                  <w:hideMark/>
                </w:tcPr>
                <w:p w14:paraId="358E89C6" w14:textId="77777777" w:rsidR="00A94482" w:rsidRPr="00170E1A" w:rsidRDefault="00A94482" w:rsidP="00A94482">
                  <w:pPr>
                    <w:spacing w:line="278" w:lineRule="auto"/>
                    <w:rPr>
                      <w:b/>
                      <w:bCs/>
                      <w:sz w:val="16"/>
                      <w:szCs w:val="16"/>
                      <w:lang w:val="ro-MD"/>
                    </w:rPr>
                  </w:pPr>
                </w:p>
              </w:tc>
            </w:tr>
            <w:tr w:rsidR="00A94482" w:rsidRPr="00170E1A" w14:paraId="4B821B86" w14:textId="77777777" w:rsidTr="0069792A">
              <w:trPr>
                <w:jc w:val="center"/>
              </w:trPr>
              <w:tc>
                <w:tcPr>
                  <w:tcW w:w="223" w:type="dxa"/>
                  <w:tcBorders>
                    <w:top w:val="outset" w:sz="6" w:space="0" w:color="auto"/>
                    <w:left w:val="outset" w:sz="6" w:space="0" w:color="auto"/>
                    <w:bottom w:val="outset" w:sz="6" w:space="0" w:color="auto"/>
                    <w:right w:val="outset" w:sz="6" w:space="0" w:color="auto"/>
                  </w:tcBorders>
                  <w:hideMark/>
                </w:tcPr>
                <w:p w14:paraId="44C02366" w14:textId="77777777" w:rsidR="00A94482" w:rsidRPr="00170E1A" w:rsidRDefault="00A94482" w:rsidP="00A94482">
                  <w:pPr>
                    <w:spacing w:line="278" w:lineRule="auto"/>
                    <w:rPr>
                      <w:sz w:val="16"/>
                      <w:szCs w:val="16"/>
                      <w:lang w:val="ro-MD"/>
                    </w:rPr>
                  </w:pPr>
                  <w:r w:rsidRPr="00170E1A">
                    <w:rPr>
                      <w:sz w:val="16"/>
                      <w:szCs w:val="16"/>
                      <w:lang w:val="ro-MD"/>
                    </w:rPr>
                    <w:t>1</w:t>
                  </w:r>
                </w:p>
              </w:tc>
              <w:tc>
                <w:tcPr>
                  <w:tcW w:w="1272" w:type="dxa"/>
                  <w:tcBorders>
                    <w:top w:val="outset" w:sz="6" w:space="0" w:color="auto"/>
                    <w:left w:val="outset" w:sz="6" w:space="0" w:color="auto"/>
                    <w:bottom w:val="outset" w:sz="6" w:space="0" w:color="auto"/>
                    <w:right w:val="outset" w:sz="6" w:space="0" w:color="auto"/>
                  </w:tcBorders>
                  <w:hideMark/>
                </w:tcPr>
                <w:p w14:paraId="1A1ADA32" w14:textId="77777777" w:rsidR="00A94482" w:rsidRPr="00170E1A" w:rsidRDefault="00A94482" w:rsidP="00A94482">
                  <w:pPr>
                    <w:spacing w:line="278" w:lineRule="auto"/>
                    <w:rPr>
                      <w:sz w:val="16"/>
                      <w:szCs w:val="16"/>
                      <w:lang w:val="ro-MD"/>
                    </w:rPr>
                  </w:pPr>
                  <w:r w:rsidRPr="00170E1A">
                    <w:rPr>
                      <w:sz w:val="16"/>
                      <w:szCs w:val="16"/>
                      <w:lang w:val="ro-MD"/>
                    </w:rPr>
                    <w:t>Tipărire pe rotativă ofset cu uscare prin încălzire</w:t>
                  </w:r>
                </w:p>
                <w:p w14:paraId="13317759" w14:textId="77777777" w:rsidR="00A94482" w:rsidRPr="00170E1A" w:rsidRDefault="00A94482" w:rsidP="00A94482">
                  <w:pPr>
                    <w:spacing w:line="278" w:lineRule="auto"/>
                    <w:rPr>
                      <w:sz w:val="16"/>
                      <w:szCs w:val="16"/>
                      <w:lang w:val="ro-MD"/>
                    </w:rPr>
                  </w:pPr>
                  <w:r w:rsidRPr="00170E1A">
                    <w:rPr>
                      <w:sz w:val="16"/>
                      <w:szCs w:val="16"/>
                      <w:lang w:val="ro-MD"/>
                    </w:rPr>
                    <w:t>(&gt; 15)</w:t>
                  </w:r>
                </w:p>
              </w:tc>
              <w:tc>
                <w:tcPr>
                  <w:tcW w:w="766" w:type="dxa"/>
                  <w:tcBorders>
                    <w:top w:val="outset" w:sz="6" w:space="0" w:color="auto"/>
                    <w:left w:val="outset" w:sz="6" w:space="0" w:color="auto"/>
                    <w:bottom w:val="outset" w:sz="6" w:space="0" w:color="auto"/>
                    <w:right w:val="outset" w:sz="6" w:space="0" w:color="auto"/>
                  </w:tcBorders>
                  <w:hideMark/>
                </w:tcPr>
                <w:p w14:paraId="6BBC5A3C" w14:textId="77777777" w:rsidR="00A94482" w:rsidRPr="00170E1A" w:rsidRDefault="00A94482" w:rsidP="00A94482">
                  <w:pPr>
                    <w:spacing w:line="278" w:lineRule="auto"/>
                    <w:rPr>
                      <w:sz w:val="16"/>
                      <w:szCs w:val="16"/>
                      <w:lang w:val="ro-MD"/>
                    </w:rPr>
                  </w:pPr>
                  <w:r w:rsidRPr="00170E1A">
                    <w:rPr>
                      <w:sz w:val="16"/>
                      <w:szCs w:val="16"/>
                      <w:lang w:val="ro-MD"/>
                    </w:rPr>
                    <w:t>15-25</w:t>
                  </w:r>
                </w:p>
                <w:p w14:paraId="33DEA5E3" w14:textId="77777777" w:rsidR="00A94482" w:rsidRPr="00170E1A" w:rsidRDefault="00A94482" w:rsidP="00A94482">
                  <w:pPr>
                    <w:spacing w:line="278" w:lineRule="auto"/>
                    <w:rPr>
                      <w:sz w:val="16"/>
                      <w:szCs w:val="16"/>
                      <w:lang w:val="ro-MD"/>
                    </w:rPr>
                  </w:pPr>
                  <w:r w:rsidRPr="00170E1A">
                    <w:rPr>
                      <w:sz w:val="16"/>
                      <w:szCs w:val="16"/>
                      <w:lang w:val="ro-MD"/>
                    </w:rPr>
                    <w:t>&gt; 25</w:t>
                  </w:r>
                </w:p>
              </w:tc>
              <w:tc>
                <w:tcPr>
                  <w:tcW w:w="875" w:type="dxa"/>
                  <w:tcBorders>
                    <w:top w:val="outset" w:sz="6" w:space="0" w:color="auto"/>
                    <w:left w:val="outset" w:sz="6" w:space="0" w:color="auto"/>
                    <w:bottom w:val="outset" w:sz="6" w:space="0" w:color="auto"/>
                    <w:right w:val="outset" w:sz="6" w:space="0" w:color="auto"/>
                  </w:tcBorders>
                  <w:hideMark/>
                </w:tcPr>
                <w:p w14:paraId="7F8EB321" w14:textId="77777777" w:rsidR="00A94482" w:rsidRPr="00170E1A" w:rsidRDefault="00A94482" w:rsidP="00A94482">
                  <w:pPr>
                    <w:spacing w:line="278" w:lineRule="auto"/>
                    <w:rPr>
                      <w:sz w:val="16"/>
                      <w:szCs w:val="16"/>
                      <w:lang w:val="ro-MD"/>
                    </w:rPr>
                  </w:pPr>
                  <w:r w:rsidRPr="00170E1A">
                    <w:rPr>
                      <w:sz w:val="16"/>
                      <w:szCs w:val="16"/>
                      <w:lang w:val="ro-MD"/>
                    </w:rPr>
                    <w:t>100</w:t>
                  </w:r>
                </w:p>
                <w:p w14:paraId="207AE5A3" w14:textId="77777777" w:rsidR="00A94482" w:rsidRPr="00170E1A" w:rsidRDefault="00A94482" w:rsidP="00A94482">
                  <w:pPr>
                    <w:spacing w:line="278" w:lineRule="auto"/>
                    <w:rPr>
                      <w:sz w:val="16"/>
                      <w:szCs w:val="16"/>
                      <w:lang w:val="ro-MD"/>
                    </w:rPr>
                  </w:pPr>
                  <w:r w:rsidRPr="00170E1A">
                    <w:rPr>
                      <w:sz w:val="16"/>
                      <w:szCs w:val="16"/>
                      <w:lang w:val="ro-MD"/>
                    </w:rPr>
                    <w:t>20</w:t>
                  </w:r>
                </w:p>
              </w:tc>
              <w:tc>
                <w:tcPr>
                  <w:tcW w:w="1331" w:type="dxa"/>
                  <w:gridSpan w:val="2"/>
                  <w:tcBorders>
                    <w:top w:val="outset" w:sz="6" w:space="0" w:color="auto"/>
                    <w:left w:val="outset" w:sz="6" w:space="0" w:color="auto"/>
                    <w:bottom w:val="outset" w:sz="6" w:space="0" w:color="auto"/>
                    <w:right w:val="outset" w:sz="6" w:space="0" w:color="auto"/>
                  </w:tcBorders>
                  <w:hideMark/>
                </w:tcPr>
                <w:p w14:paraId="25C86061" w14:textId="77777777" w:rsidR="00A94482" w:rsidRPr="00170E1A" w:rsidRDefault="00A94482" w:rsidP="00A94482">
                  <w:pPr>
                    <w:spacing w:line="278" w:lineRule="auto"/>
                    <w:rPr>
                      <w:sz w:val="16"/>
                      <w:szCs w:val="16"/>
                      <w:lang w:val="ro-MD"/>
                    </w:rPr>
                  </w:pPr>
                  <w:r w:rsidRPr="00170E1A">
                    <w:rPr>
                      <w:sz w:val="16"/>
                      <w:szCs w:val="16"/>
                      <w:lang w:val="ro-MD"/>
                    </w:rPr>
                    <w:t>30 (</w:t>
                  </w:r>
                  <w:r w:rsidRPr="00170E1A">
                    <w:rPr>
                      <w:sz w:val="16"/>
                      <w:szCs w:val="16"/>
                      <w:vertAlign w:val="superscript"/>
                      <w:lang w:val="ro-MD"/>
                    </w:rPr>
                    <w:t>1</w:t>
                  </w:r>
                  <w:r w:rsidRPr="00170E1A">
                    <w:rPr>
                      <w:sz w:val="16"/>
                      <w:szCs w:val="16"/>
                      <w:lang w:val="ro-MD"/>
                    </w:rPr>
                    <w:t>)</w:t>
                  </w:r>
                </w:p>
                <w:p w14:paraId="13262BA1" w14:textId="77777777" w:rsidR="00A94482" w:rsidRPr="00170E1A" w:rsidRDefault="00A94482" w:rsidP="00A94482">
                  <w:pPr>
                    <w:spacing w:line="278" w:lineRule="auto"/>
                    <w:rPr>
                      <w:sz w:val="16"/>
                      <w:szCs w:val="16"/>
                      <w:lang w:val="ro-MD"/>
                    </w:rPr>
                  </w:pPr>
                  <w:r w:rsidRPr="00170E1A">
                    <w:rPr>
                      <w:sz w:val="16"/>
                      <w:szCs w:val="16"/>
                      <w:lang w:val="ro-MD"/>
                    </w:rPr>
                    <w:t>30 (</w:t>
                  </w:r>
                  <w:r w:rsidRPr="00170E1A">
                    <w:rPr>
                      <w:sz w:val="16"/>
                      <w:szCs w:val="16"/>
                      <w:vertAlign w:val="superscript"/>
                      <w:lang w:val="ro-MD"/>
                    </w:rPr>
                    <w:t>1</w:t>
                  </w:r>
                  <w:r w:rsidRPr="00170E1A">
                    <w:rPr>
                      <w:sz w:val="16"/>
                      <w:szCs w:val="16"/>
                      <w:lang w:val="ro-MD"/>
                    </w:rPr>
                    <w:t>)</w:t>
                  </w:r>
                </w:p>
              </w:tc>
              <w:tc>
                <w:tcPr>
                  <w:tcW w:w="1762" w:type="dxa"/>
                  <w:gridSpan w:val="2"/>
                  <w:tcBorders>
                    <w:top w:val="outset" w:sz="6" w:space="0" w:color="auto"/>
                    <w:left w:val="outset" w:sz="6" w:space="0" w:color="auto"/>
                    <w:bottom w:val="outset" w:sz="6" w:space="0" w:color="auto"/>
                    <w:right w:val="outset" w:sz="6" w:space="0" w:color="auto"/>
                  </w:tcBorders>
                  <w:hideMark/>
                </w:tcPr>
                <w:p w14:paraId="3A64706B" w14:textId="77777777" w:rsidR="00A94482" w:rsidRPr="00170E1A" w:rsidRDefault="00A94482" w:rsidP="00A94482">
                  <w:pPr>
                    <w:spacing w:line="278" w:lineRule="auto"/>
                    <w:rPr>
                      <w:sz w:val="16"/>
                      <w:szCs w:val="16"/>
                      <w:lang w:val="ro-MD"/>
                    </w:rPr>
                  </w:pPr>
                  <w:r w:rsidRPr="00170E1A">
                    <w:rPr>
                      <w:sz w:val="16"/>
                      <w:szCs w:val="16"/>
                      <w:lang w:val="ro-MD"/>
                    </w:rPr>
                    <w:t> </w:t>
                  </w:r>
                </w:p>
              </w:tc>
              <w:tc>
                <w:tcPr>
                  <w:tcW w:w="1276" w:type="dxa"/>
                  <w:tcBorders>
                    <w:top w:val="outset" w:sz="6" w:space="0" w:color="auto"/>
                    <w:left w:val="outset" w:sz="6" w:space="0" w:color="auto"/>
                    <w:bottom w:val="outset" w:sz="6" w:space="0" w:color="auto"/>
                    <w:right w:val="outset" w:sz="6" w:space="0" w:color="auto"/>
                  </w:tcBorders>
                  <w:hideMark/>
                </w:tcPr>
                <w:p w14:paraId="3A3983CD" w14:textId="77777777" w:rsidR="00A94482" w:rsidRPr="00170E1A" w:rsidRDefault="00A94482" w:rsidP="00A94482">
                  <w:pPr>
                    <w:spacing w:line="278" w:lineRule="auto"/>
                    <w:rPr>
                      <w:sz w:val="16"/>
                      <w:szCs w:val="16"/>
                      <w:lang w:val="ro-MD"/>
                    </w:rPr>
                  </w:pPr>
                  <w:r w:rsidRPr="00170E1A">
                    <w:rPr>
                      <w:sz w:val="16"/>
                      <w:szCs w:val="16"/>
                      <w:lang w:val="ro-MD"/>
                    </w:rPr>
                    <w:t>(</w:t>
                  </w:r>
                  <w:r w:rsidRPr="00170E1A">
                    <w:rPr>
                      <w:sz w:val="16"/>
                      <w:szCs w:val="16"/>
                      <w:vertAlign w:val="superscript"/>
                      <w:lang w:val="ro-MD"/>
                    </w:rPr>
                    <w:t>1</w:t>
                  </w:r>
                  <w:r w:rsidRPr="00170E1A">
                    <w:rPr>
                      <w:sz w:val="16"/>
                      <w:szCs w:val="16"/>
                      <w:lang w:val="ro-MD"/>
                    </w:rPr>
                    <w:t>) Solventul rezidual din produsul finit nu este considerat ca parte a emisiilor fugitive.</w:t>
                  </w:r>
                </w:p>
              </w:tc>
            </w:tr>
            <w:tr w:rsidR="00A94482" w:rsidRPr="00170E1A" w14:paraId="453B09B1" w14:textId="77777777" w:rsidTr="0069792A">
              <w:trPr>
                <w:jc w:val="center"/>
              </w:trPr>
              <w:tc>
                <w:tcPr>
                  <w:tcW w:w="223" w:type="dxa"/>
                  <w:tcBorders>
                    <w:top w:val="outset" w:sz="6" w:space="0" w:color="auto"/>
                    <w:left w:val="outset" w:sz="6" w:space="0" w:color="auto"/>
                    <w:bottom w:val="outset" w:sz="6" w:space="0" w:color="auto"/>
                    <w:right w:val="outset" w:sz="6" w:space="0" w:color="auto"/>
                  </w:tcBorders>
                  <w:hideMark/>
                </w:tcPr>
                <w:p w14:paraId="5966CB87" w14:textId="77777777" w:rsidR="00A94482" w:rsidRPr="00170E1A" w:rsidRDefault="00A94482" w:rsidP="00A94482">
                  <w:pPr>
                    <w:spacing w:line="278" w:lineRule="auto"/>
                    <w:rPr>
                      <w:sz w:val="16"/>
                      <w:szCs w:val="16"/>
                      <w:lang w:val="ro-MD"/>
                    </w:rPr>
                  </w:pPr>
                  <w:r w:rsidRPr="00170E1A">
                    <w:rPr>
                      <w:sz w:val="16"/>
                      <w:szCs w:val="16"/>
                      <w:lang w:val="ro-MD"/>
                    </w:rPr>
                    <w:t>2</w:t>
                  </w:r>
                </w:p>
              </w:tc>
              <w:tc>
                <w:tcPr>
                  <w:tcW w:w="1272" w:type="dxa"/>
                  <w:tcBorders>
                    <w:top w:val="outset" w:sz="6" w:space="0" w:color="auto"/>
                    <w:left w:val="outset" w:sz="6" w:space="0" w:color="auto"/>
                    <w:bottom w:val="outset" w:sz="6" w:space="0" w:color="auto"/>
                    <w:right w:val="outset" w:sz="6" w:space="0" w:color="auto"/>
                  </w:tcBorders>
                  <w:hideMark/>
                </w:tcPr>
                <w:p w14:paraId="579AF0CE" w14:textId="77777777" w:rsidR="00A94482" w:rsidRPr="00170E1A" w:rsidRDefault="00A94482" w:rsidP="00A94482">
                  <w:pPr>
                    <w:spacing w:line="278" w:lineRule="auto"/>
                    <w:rPr>
                      <w:sz w:val="16"/>
                      <w:szCs w:val="16"/>
                      <w:lang w:val="ro-MD"/>
                    </w:rPr>
                  </w:pPr>
                  <w:r w:rsidRPr="00170E1A">
                    <w:rPr>
                      <w:sz w:val="16"/>
                      <w:szCs w:val="16"/>
                      <w:lang w:val="ro-MD"/>
                    </w:rPr>
                    <w:t>Rotogravura de editare</w:t>
                  </w:r>
                </w:p>
                <w:p w14:paraId="6E14E4DA" w14:textId="77777777" w:rsidR="00A94482" w:rsidRPr="00170E1A" w:rsidRDefault="00A94482" w:rsidP="00A94482">
                  <w:pPr>
                    <w:spacing w:line="278" w:lineRule="auto"/>
                    <w:rPr>
                      <w:sz w:val="16"/>
                      <w:szCs w:val="16"/>
                      <w:lang w:val="ro-MD"/>
                    </w:rPr>
                  </w:pPr>
                  <w:r w:rsidRPr="00170E1A">
                    <w:rPr>
                      <w:sz w:val="16"/>
                      <w:szCs w:val="16"/>
                      <w:lang w:val="ro-MD"/>
                    </w:rPr>
                    <w:t>(&gt; 25)</w:t>
                  </w:r>
                </w:p>
              </w:tc>
              <w:tc>
                <w:tcPr>
                  <w:tcW w:w="766" w:type="dxa"/>
                  <w:tcBorders>
                    <w:top w:val="outset" w:sz="6" w:space="0" w:color="auto"/>
                    <w:left w:val="outset" w:sz="6" w:space="0" w:color="auto"/>
                    <w:bottom w:val="outset" w:sz="6" w:space="0" w:color="auto"/>
                    <w:right w:val="outset" w:sz="6" w:space="0" w:color="auto"/>
                  </w:tcBorders>
                  <w:hideMark/>
                </w:tcPr>
                <w:p w14:paraId="329C6D1E" w14:textId="77777777" w:rsidR="00A94482" w:rsidRPr="00170E1A" w:rsidRDefault="00A94482" w:rsidP="00A94482">
                  <w:pPr>
                    <w:spacing w:line="278" w:lineRule="auto"/>
                    <w:rPr>
                      <w:sz w:val="16"/>
                      <w:szCs w:val="16"/>
                      <w:lang w:val="ro-MD"/>
                    </w:rPr>
                  </w:pPr>
                  <w:r w:rsidRPr="00170E1A">
                    <w:rPr>
                      <w:sz w:val="16"/>
                      <w:szCs w:val="16"/>
                      <w:lang w:val="ro-MD"/>
                    </w:rPr>
                    <w:t> </w:t>
                  </w:r>
                </w:p>
              </w:tc>
              <w:tc>
                <w:tcPr>
                  <w:tcW w:w="875" w:type="dxa"/>
                  <w:tcBorders>
                    <w:top w:val="outset" w:sz="6" w:space="0" w:color="auto"/>
                    <w:left w:val="outset" w:sz="6" w:space="0" w:color="auto"/>
                    <w:bottom w:val="outset" w:sz="6" w:space="0" w:color="auto"/>
                    <w:right w:val="outset" w:sz="6" w:space="0" w:color="auto"/>
                  </w:tcBorders>
                  <w:hideMark/>
                </w:tcPr>
                <w:p w14:paraId="3612DD5C" w14:textId="77777777" w:rsidR="00A94482" w:rsidRPr="00170E1A" w:rsidRDefault="00A94482" w:rsidP="00A94482">
                  <w:pPr>
                    <w:spacing w:line="278" w:lineRule="auto"/>
                    <w:rPr>
                      <w:sz w:val="16"/>
                      <w:szCs w:val="16"/>
                      <w:lang w:val="ro-MD"/>
                    </w:rPr>
                  </w:pPr>
                  <w:r w:rsidRPr="00170E1A">
                    <w:rPr>
                      <w:sz w:val="16"/>
                      <w:szCs w:val="16"/>
                      <w:lang w:val="ro-MD"/>
                    </w:rPr>
                    <w:t>75</w:t>
                  </w:r>
                </w:p>
              </w:tc>
              <w:tc>
                <w:tcPr>
                  <w:tcW w:w="665" w:type="dxa"/>
                  <w:tcBorders>
                    <w:top w:val="outset" w:sz="6" w:space="0" w:color="auto"/>
                    <w:left w:val="outset" w:sz="6" w:space="0" w:color="auto"/>
                    <w:bottom w:val="outset" w:sz="6" w:space="0" w:color="auto"/>
                    <w:right w:val="outset" w:sz="6" w:space="0" w:color="auto"/>
                  </w:tcBorders>
                  <w:hideMark/>
                </w:tcPr>
                <w:p w14:paraId="0CC2D483" w14:textId="77777777" w:rsidR="00A94482" w:rsidRPr="00170E1A" w:rsidRDefault="00A94482" w:rsidP="00A94482">
                  <w:pPr>
                    <w:spacing w:line="278" w:lineRule="auto"/>
                    <w:rPr>
                      <w:sz w:val="16"/>
                      <w:szCs w:val="16"/>
                      <w:lang w:val="ro-MD"/>
                    </w:rPr>
                  </w:pPr>
                  <w:r w:rsidRPr="00170E1A">
                    <w:rPr>
                      <w:sz w:val="16"/>
                      <w:szCs w:val="16"/>
                      <w:lang w:val="ro-MD"/>
                    </w:rPr>
                    <w:t>10</w:t>
                  </w:r>
                </w:p>
              </w:tc>
              <w:tc>
                <w:tcPr>
                  <w:tcW w:w="666" w:type="dxa"/>
                  <w:tcBorders>
                    <w:top w:val="outset" w:sz="6" w:space="0" w:color="auto"/>
                    <w:left w:val="outset" w:sz="6" w:space="0" w:color="auto"/>
                    <w:bottom w:val="outset" w:sz="6" w:space="0" w:color="auto"/>
                    <w:right w:val="outset" w:sz="6" w:space="0" w:color="auto"/>
                  </w:tcBorders>
                  <w:hideMark/>
                </w:tcPr>
                <w:p w14:paraId="295F6102" w14:textId="77777777" w:rsidR="00A94482" w:rsidRPr="00170E1A" w:rsidRDefault="00A94482" w:rsidP="00A94482">
                  <w:pPr>
                    <w:spacing w:line="278" w:lineRule="auto"/>
                    <w:rPr>
                      <w:sz w:val="16"/>
                      <w:szCs w:val="16"/>
                      <w:lang w:val="ro-MD"/>
                    </w:rPr>
                  </w:pPr>
                  <w:r w:rsidRPr="00170E1A">
                    <w:rPr>
                      <w:sz w:val="16"/>
                      <w:szCs w:val="16"/>
                      <w:lang w:val="ro-MD"/>
                    </w:rPr>
                    <w:t>15</w:t>
                  </w:r>
                </w:p>
              </w:tc>
              <w:tc>
                <w:tcPr>
                  <w:tcW w:w="770" w:type="dxa"/>
                  <w:tcBorders>
                    <w:top w:val="outset" w:sz="6" w:space="0" w:color="auto"/>
                    <w:left w:val="outset" w:sz="6" w:space="0" w:color="auto"/>
                    <w:bottom w:val="outset" w:sz="6" w:space="0" w:color="auto"/>
                    <w:right w:val="outset" w:sz="6" w:space="0" w:color="auto"/>
                  </w:tcBorders>
                  <w:hideMark/>
                </w:tcPr>
                <w:p w14:paraId="4B196524" w14:textId="77777777" w:rsidR="00A94482" w:rsidRPr="00170E1A" w:rsidRDefault="00A94482" w:rsidP="00A94482">
                  <w:pPr>
                    <w:spacing w:line="278" w:lineRule="auto"/>
                    <w:rPr>
                      <w:sz w:val="16"/>
                      <w:szCs w:val="16"/>
                      <w:lang w:val="ro-MD"/>
                    </w:rPr>
                  </w:pPr>
                  <w:r w:rsidRPr="00170E1A">
                    <w:rPr>
                      <w:sz w:val="16"/>
                      <w:szCs w:val="16"/>
                      <w:lang w:val="ro-MD"/>
                    </w:rPr>
                    <w:t> </w:t>
                  </w:r>
                </w:p>
              </w:tc>
              <w:tc>
                <w:tcPr>
                  <w:tcW w:w="992" w:type="dxa"/>
                  <w:tcBorders>
                    <w:top w:val="outset" w:sz="6" w:space="0" w:color="auto"/>
                    <w:left w:val="outset" w:sz="6" w:space="0" w:color="auto"/>
                    <w:bottom w:val="outset" w:sz="6" w:space="0" w:color="auto"/>
                    <w:right w:val="outset" w:sz="6" w:space="0" w:color="auto"/>
                  </w:tcBorders>
                  <w:hideMark/>
                </w:tcPr>
                <w:p w14:paraId="2849E0A2" w14:textId="77777777" w:rsidR="00A94482" w:rsidRPr="00170E1A" w:rsidRDefault="00A94482" w:rsidP="00A94482">
                  <w:pPr>
                    <w:spacing w:line="278" w:lineRule="auto"/>
                    <w:rPr>
                      <w:sz w:val="16"/>
                      <w:szCs w:val="16"/>
                      <w:lang w:val="ro-MD"/>
                    </w:rPr>
                  </w:pPr>
                  <w:r w:rsidRPr="00170E1A">
                    <w:rPr>
                      <w:sz w:val="16"/>
                      <w:szCs w:val="16"/>
                      <w:lang w:val="ro-MD"/>
                    </w:rPr>
                    <w:t> </w:t>
                  </w:r>
                </w:p>
              </w:tc>
              <w:tc>
                <w:tcPr>
                  <w:tcW w:w="1276" w:type="dxa"/>
                  <w:tcBorders>
                    <w:top w:val="outset" w:sz="6" w:space="0" w:color="auto"/>
                    <w:left w:val="outset" w:sz="6" w:space="0" w:color="auto"/>
                    <w:bottom w:val="outset" w:sz="6" w:space="0" w:color="auto"/>
                    <w:right w:val="outset" w:sz="6" w:space="0" w:color="auto"/>
                  </w:tcBorders>
                  <w:hideMark/>
                </w:tcPr>
                <w:p w14:paraId="353B766D" w14:textId="77777777" w:rsidR="00A94482" w:rsidRPr="00170E1A" w:rsidRDefault="00A94482" w:rsidP="00A94482">
                  <w:pPr>
                    <w:spacing w:line="278" w:lineRule="auto"/>
                    <w:rPr>
                      <w:sz w:val="16"/>
                      <w:szCs w:val="16"/>
                      <w:lang w:val="ro-MD"/>
                    </w:rPr>
                  </w:pPr>
                  <w:r w:rsidRPr="00170E1A">
                    <w:rPr>
                      <w:sz w:val="16"/>
                      <w:szCs w:val="16"/>
                      <w:lang w:val="ro-MD"/>
                    </w:rPr>
                    <w:t> </w:t>
                  </w:r>
                </w:p>
              </w:tc>
            </w:tr>
            <w:tr w:rsidR="00A94482" w:rsidRPr="00170E1A" w14:paraId="4E423CEA" w14:textId="77777777" w:rsidTr="0069792A">
              <w:trPr>
                <w:jc w:val="center"/>
              </w:trPr>
              <w:tc>
                <w:tcPr>
                  <w:tcW w:w="223" w:type="dxa"/>
                  <w:tcBorders>
                    <w:top w:val="outset" w:sz="6" w:space="0" w:color="auto"/>
                    <w:left w:val="outset" w:sz="6" w:space="0" w:color="auto"/>
                    <w:bottom w:val="outset" w:sz="6" w:space="0" w:color="auto"/>
                    <w:right w:val="outset" w:sz="6" w:space="0" w:color="auto"/>
                  </w:tcBorders>
                  <w:hideMark/>
                </w:tcPr>
                <w:p w14:paraId="04EF99D4" w14:textId="77777777" w:rsidR="00A94482" w:rsidRPr="00170E1A" w:rsidRDefault="00A94482" w:rsidP="00A94482">
                  <w:pPr>
                    <w:spacing w:line="278" w:lineRule="auto"/>
                    <w:rPr>
                      <w:sz w:val="16"/>
                      <w:szCs w:val="16"/>
                      <w:lang w:val="ro-MD"/>
                    </w:rPr>
                  </w:pPr>
                  <w:r w:rsidRPr="00170E1A">
                    <w:rPr>
                      <w:sz w:val="16"/>
                      <w:szCs w:val="16"/>
                      <w:lang w:val="ro-MD"/>
                    </w:rPr>
                    <w:t>3</w:t>
                  </w:r>
                </w:p>
              </w:tc>
              <w:tc>
                <w:tcPr>
                  <w:tcW w:w="1272" w:type="dxa"/>
                  <w:tcBorders>
                    <w:top w:val="outset" w:sz="6" w:space="0" w:color="auto"/>
                    <w:left w:val="outset" w:sz="6" w:space="0" w:color="auto"/>
                    <w:bottom w:val="outset" w:sz="6" w:space="0" w:color="auto"/>
                    <w:right w:val="outset" w:sz="6" w:space="0" w:color="auto"/>
                  </w:tcBorders>
                  <w:hideMark/>
                </w:tcPr>
                <w:p w14:paraId="76ED1B46" w14:textId="77777777" w:rsidR="00A94482" w:rsidRPr="00170E1A" w:rsidRDefault="00A94482" w:rsidP="00A94482">
                  <w:pPr>
                    <w:spacing w:line="278" w:lineRule="auto"/>
                    <w:rPr>
                      <w:sz w:val="16"/>
                      <w:szCs w:val="16"/>
                      <w:lang w:val="ro-MD"/>
                    </w:rPr>
                  </w:pPr>
                  <w:r w:rsidRPr="00170E1A">
                    <w:rPr>
                      <w:sz w:val="16"/>
                      <w:szCs w:val="16"/>
                      <w:lang w:val="ro-MD"/>
                    </w:rPr>
                    <w:t xml:space="preserve">Alt tip de rotogravură, flexografie, tipărire </w:t>
                  </w:r>
                  <w:proofErr w:type="spellStart"/>
                  <w:r w:rsidRPr="00170E1A">
                    <w:rPr>
                      <w:sz w:val="16"/>
                      <w:szCs w:val="16"/>
                      <w:lang w:val="ro-MD"/>
                    </w:rPr>
                    <w:t>serigrafică</w:t>
                  </w:r>
                  <w:proofErr w:type="spellEnd"/>
                  <w:r w:rsidRPr="00170E1A">
                    <w:rPr>
                      <w:sz w:val="16"/>
                      <w:szCs w:val="16"/>
                      <w:lang w:val="ro-MD"/>
                    </w:rPr>
                    <w:t xml:space="preserve"> în rotativă, unități de laminare sau glazurare (&gt; 15) </w:t>
                  </w:r>
                  <w:r w:rsidRPr="00170E1A">
                    <w:rPr>
                      <w:sz w:val="16"/>
                      <w:szCs w:val="16"/>
                      <w:lang w:val="ro-MD"/>
                    </w:rPr>
                    <w:lastRenderedPageBreak/>
                    <w:t xml:space="preserve">tipărire </w:t>
                  </w:r>
                  <w:proofErr w:type="spellStart"/>
                  <w:r w:rsidRPr="00170E1A">
                    <w:rPr>
                      <w:sz w:val="16"/>
                      <w:szCs w:val="16"/>
                      <w:lang w:val="ro-MD"/>
                    </w:rPr>
                    <w:t>serigrafică</w:t>
                  </w:r>
                  <w:proofErr w:type="spellEnd"/>
                  <w:r w:rsidRPr="00170E1A">
                    <w:rPr>
                      <w:sz w:val="16"/>
                      <w:szCs w:val="16"/>
                      <w:lang w:val="ro-MD"/>
                    </w:rPr>
                    <w:t xml:space="preserve"> în rotativă pe textile/carton (&gt; 30)</w:t>
                  </w:r>
                </w:p>
              </w:tc>
              <w:tc>
                <w:tcPr>
                  <w:tcW w:w="766" w:type="dxa"/>
                  <w:tcBorders>
                    <w:top w:val="outset" w:sz="6" w:space="0" w:color="auto"/>
                    <w:left w:val="outset" w:sz="6" w:space="0" w:color="auto"/>
                    <w:bottom w:val="outset" w:sz="6" w:space="0" w:color="auto"/>
                    <w:right w:val="outset" w:sz="6" w:space="0" w:color="auto"/>
                  </w:tcBorders>
                  <w:hideMark/>
                </w:tcPr>
                <w:p w14:paraId="013C54A7" w14:textId="77777777" w:rsidR="00A94482" w:rsidRPr="00170E1A" w:rsidRDefault="00A94482" w:rsidP="00A94482">
                  <w:pPr>
                    <w:spacing w:line="278" w:lineRule="auto"/>
                    <w:rPr>
                      <w:sz w:val="16"/>
                      <w:szCs w:val="16"/>
                      <w:lang w:val="ro-MD"/>
                    </w:rPr>
                  </w:pPr>
                  <w:r w:rsidRPr="00170E1A">
                    <w:rPr>
                      <w:sz w:val="16"/>
                      <w:szCs w:val="16"/>
                      <w:lang w:val="ro-MD"/>
                    </w:rPr>
                    <w:lastRenderedPageBreak/>
                    <w:t>15-25</w:t>
                  </w:r>
                </w:p>
                <w:p w14:paraId="028846D7" w14:textId="77777777" w:rsidR="00A94482" w:rsidRPr="00170E1A" w:rsidRDefault="00A94482" w:rsidP="00A94482">
                  <w:pPr>
                    <w:spacing w:line="278" w:lineRule="auto"/>
                    <w:rPr>
                      <w:sz w:val="16"/>
                      <w:szCs w:val="16"/>
                      <w:lang w:val="ro-MD"/>
                    </w:rPr>
                  </w:pPr>
                  <w:r w:rsidRPr="00170E1A">
                    <w:rPr>
                      <w:sz w:val="16"/>
                      <w:szCs w:val="16"/>
                      <w:lang w:val="ro-MD"/>
                    </w:rPr>
                    <w:t>&gt; 25</w:t>
                  </w:r>
                </w:p>
                <w:p w14:paraId="4112541D" w14:textId="77777777" w:rsidR="00A94482" w:rsidRPr="00170E1A" w:rsidRDefault="00A94482" w:rsidP="00A94482">
                  <w:pPr>
                    <w:spacing w:line="278" w:lineRule="auto"/>
                    <w:rPr>
                      <w:sz w:val="16"/>
                      <w:szCs w:val="16"/>
                      <w:lang w:val="ro-MD"/>
                    </w:rPr>
                  </w:pPr>
                  <w:r w:rsidRPr="00170E1A">
                    <w:rPr>
                      <w:sz w:val="16"/>
                      <w:szCs w:val="16"/>
                      <w:lang w:val="ro-MD"/>
                    </w:rPr>
                    <w:t>&gt; 30 (</w:t>
                  </w:r>
                  <w:r w:rsidRPr="00170E1A">
                    <w:rPr>
                      <w:sz w:val="16"/>
                      <w:szCs w:val="16"/>
                      <w:vertAlign w:val="superscript"/>
                      <w:lang w:val="ro-MD"/>
                    </w:rPr>
                    <w:t>1</w:t>
                  </w:r>
                  <w:r w:rsidRPr="00170E1A">
                    <w:rPr>
                      <w:sz w:val="16"/>
                      <w:szCs w:val="16"/>
                      <w:lang w:val="ro-MD"/>
                    </w:rPr>
                    <w:t>)</w:t>
                  </w:r>
                </w:p>
              </w:tc>
              <w:tc>
                <w:tcPr>
                  <w:tcW w:w="875" w:type="dxa"/>
                  <w:tcBorders>
                    <w:top w:val="outset" w:sz="6" w:space="0" w:color="auto"/>
                    <w:left w:val="outset" w:sz="6" w:space="0" w:color="auto"/>
                    <w:bottom w:val="outset" w:sz="6" w:space="0" w:color="auto"/>
                    <w:right w:val="outset" w:sz="6" w:space="0" w:color="auto"/>
                  </w:tcBorders>
                  <w:hideMark/>
                </w:tcPr>
                <w:p w14:paraId="7731AFBD" w14:textId="77777777" w:rsidR="00A94482" w:rsidRPr="00170E1A" w:rsidRDefault="00A94482" w:rsidP="00A94482">
                  <w:pPr>
                    <w:spacing w:line="278" w:lineRule="auto"/>
                    <w:rPr>
                      <w:sz w:val="16"/>
                      <w:szCs w:val="16"/>
                      <w:lang w:val="ro-MD"/>
                    </w:rPr>
                  </w:pPr>
                  <w:r w:rsidRPr="00170E1A">
                    <w:rPr>
                      <w:sz w:val="16"/>
                      <w:szCs w:val="16"/>
                      <w:lang w:val="ro-MD"/>
                    </w:rPr>
                    <w:t>100</w:t>
                  </w:r>
                </w:p>
                <w:p w14:paraId="482FD707" w14:textId="77777777" w:rsidR="00A94482" w:rsidRPr="00170E1A" w:rsidRDefault="00A94482" w:rsidP="00A94482">
                  <w:pPr>
                    <w:spacing w:line="278" w:lineRule="auto"/>
                    <w:rPr>
                      <w:sz w:val="16"/>
                      <w:szCs w:val="16"/>
                      <w:lang w:val="ro-MD"/>
                    </w:rPr>
                  </w:pPr>
                  <w:r w:rsidRPr="00170E1A">
                    <w:rPr>
                      <w:sz w:val="16"/>
                      <w:szCs w:val="16"/>
                      <w:lang w:val="ro-MD"/>
                    </w:rPr>
                    <w:t>100</w:t>
                  </w:r>
                </w:p>
                <w:p w14:paraId="6E58FAA3" w14:textId="77777777" w:rsidR="00A94482" w:rsidRPr="00170E1A" w:rsidRDefault="00A94482" w:rsidP="00A94482">
                  <w:pPr>
                    <w:spacing w:line="278" w:lineRule="auto"/>
                    <w:rPr>
                      <w:sz w:val="16"/>
                      <w:szCs w:val="16"/>
                      <w:lang w:val="ro-MD"/>
                    </w:rPr>
                  </w:pPr>
                  <w:r w:rsidRPr="00170E1A">
                    <w:rPr>
                      <w:sz w:val="16"/>
                      <w:szCs w:val="16"/>
                      <w:lang w:val="ro-MD"/>
                    </w:rPr>
                    <w:t>100</w:t>
                  </w:r>
                </w:p>
              </w:tc>
              <w:tc>
                <w:tcPr>
                  <w:tcW w:w="1331" w:type="dxa"/>
                  <w:gridSpan w:val="2"/>
                  <w:tcBorders>
                    <w:top w:val="outset" w:sz="6" w:space="0" w:color="auto"/>
                    <w:left w:val="outset" w:sz="6" w:space="0" w:color="auto"/>
                    <w:bottom w:val="outset" w:sz="6" w:space="0" w:color="auto"/>
                    <w:right w:val="outset" w:sz="6" w:space="0" w:color="auto"/>
                  </w:tcBorders>
                  <w:hideMark/>
                </w:tcPr>
                <w:p w14:paraId="669429E9" w14:textId="77777777" w:rsidR="00A94482" w:rsidRPr="00170E1A" w:rsidRDefault="00A94482" w:rsidP="00A94482">
                  <w:pPr>
                    <w:spacing w:line="278" w:lineRule="auto"/>
                    <w:rPr>
                      <w:sz w:val="16"/>
                      <w:szCs w:val="16"/>
                      <w:lang w:val="ro-MD"/>
                    </w:rPr>
                  </w:pPr>
                  <w:r w:rsidRPr="00170E1A">
                    <w:rPr>
                      <w:sz w:val="16"/>
                      <w:szCs w:val="16"/>
                      <w:lang w:val="ro-MD"/>
                    </w:rPr>
                    <w:t>25</w:t>
                  </w:r>
                </w:p>
                <w:p w14:paraId="5D18C2A8" w14:textId="77777777" w:rsidR="00A94482" w:rsidRPr="00170E1A" w:rsidRDefault="00A94482" w:rsidP="00A94482">
                  <w:pPr>
                    <w:spacing w:line="278" w:lineRule="auto"/>
                    <w:rPr>
                      <w:sz w:val="16"/>
                      <w:szCs w:val="16"/>
                      <w:lang w:val="ro-MD"/>
                    </w:rPr>
                  </w:pPr>
                  <w:r w:rsidRPr="00170E1A">
                    <w:rPr>
                      <w:sz w:val="16"/>
                      <w:szCs w:val="16"/>
                      <w:lang w:val="ro-MD"/>
                    </w:rPr>
                    <w:t>20</w:t>
                  </w:r>
                </w:p>
                <w:p w14:paraId="19F0A045" w14:textId="77777777" w:rsidR="00A94482" w:rsidRPr="00170E1A" w:rsidRDefault="00A94482" w:rsidP="00A94482">
                  <w:pPr>
                    <w:spacing w:line="278" w:lineRule="auto"/>
                    <w:rPr>
                      <w:sz w:val="16"/>
                      <w:szCs w:val="16"/>
                      <w:lang w:val="ro-MD"/>
                    </w:rPr>
                  </w:pPr>
                  <w:r w:rsidRPr="00170E1A">
                    <w:rPr>
                      <w:sz w:val="16"/>
                      <w:szCs w:val="16"/>
                      <w:lang w:val="ro-MD"/>
                    </w:rPr>
                    <w:t>20</w:t>
                  </w:r>
                </w:p>
              </w:tc>
              <w:tc>
                <w:tcPr>
                  <w:tcW w:w="1762" w:type="dxa"/>
                  <w:gridSpan w:val="2"/>
                  <w:tcBorders>
                    <w:top w:val="outset" w:sz="6" w:space="0" w:color="auto"/>
                    <w:left w:val="outset" w:sz="6" w:space="0" w:color="auto"/>
                    <w:bottom w:val="outset" w:sz="6" w:space="0" w:color="auto"/>
                    <w:right w:val="outset" w:sz="6" w:space="0" w:color="auto"/>
                  </w:tcBorders>
                  <w:hideMark/>
                </w:tcPr>
                <w:p w14:paraId="3F41267F" w14:textId="77777777" w:rsidR="00A94482" w:rsidRPr="00170E1A" w:rsidRDefault="00A94482" w:rsidP="00A94482">
                  <w:pPr>
                    <w:spacing w:line="278" w:lineRule="auto"/>
                    <w:rPr>
                      <w:sz w:val="16"/>
                      <w:szCs w:val="16"/>
                      <w:lang w:val="ro-MD"/>
                    </w:rPr>
                  </w:pPr>
                  <w:r w:rsidRPr="00170E1A">
                    <w:rPr>
                      <w:sz w:val="16"/>
                      <w:szCs w:val="16"/>
                      <w:lang w:val="ro-MD"/>
                    </w:rPr>
                    <w:t> </w:t>
                  </w:r>
                </w:p>
              </w:tc>
              <w:tc>
                <w:tcPr>
                  <w:tcW w:w="1276" w:type="dxa"/>
                  <w:tcBorders>
                    <w:top w:val="outset" w:sz="6" w:space="0" w:color="auto"/>
                    <w:left w:val="outset" w:sz="6" w:space="0" w:color="auto"/>
                    <w:bottom w:val="outset" w:sz="6" w:space="0" w:color="auto"/>
                    <w:right w:val="outset" w:sz="6" w:space="0" w:color="auto"/>
                  </w:tcBorders>
                  <w:hideMark/>
                </w:tcPr>
                <w:p w14:paraId="416EAF27" w14:textId="77777777" w:rsidR="00A94482" w:rsidRPr="00170E1A" w:rsidRDefault="00A94482" w:rsidP="00A94482">
                  <w:pPr>
                    <w:spacing w:line="278" w:lineRule="auto"/>
                    <w:rPr>
                      <w:sz w:val="16"/>
                      <w:szCs w:val="16"/>
                      <w:lang w:val="ro-MD"/>
                    </w:rPr>
                  </w:pPr>
                  <w:r w:rsidRPr="00170E1A">
                    <w:rPr>
                      <w:sz w:val="16"/>
                      <w:szCs w:val="16"/>
                      <w:lang w:val="ro-MD"/>
                    </w:rPr>
                    <w:t>(</w:t>
                  </w:r>
                  <w:r w:rsidRPr="00170E1A">
                    <w:rPr>
                      <w:sz w:val="16"/>
                      <w:szCs w:val="16"/>
                      <w:vertAlign w:val="superscript"/>
                      <w:lang w:val="ro-MD"/>
                    </w:rPr>
                    <w:t>1</w:t>
                  </w:r>
                  <w:r w:rsidRPr="00170E1A">
                    <w:rPr>
                      <w:sz w:val="16"/>
                      <w:szCs w:val="16"/>
                      <w:lang w:val="ro-MD"/>
                    </w:rPr>
                    <w:t xml:space="preserve">) Prag pentru tipărirea </w:t>
                  </w:r>
                  <w:proofErr w:type="spellStart"/>
                  <w:r w:rsidRPr="00170E1A">
                    <w:rPr>
                      <w:sz w:val="16"/>
                      <w:szCs w:val="16"/>
                      <w:lang w:val="ro-MD"/>
                    </w:rPr>
                    <w:t>serigrafică</w:t>
                  </w:r>
                  <w:proofErr w:type="spellEnd"/>
                  <w:r w:rsidRPr="00170E1A">
                    <w:rPr>
                      <w:sz w:val="16"/>
                      <w:szCs w:val="16"/>
                      <w:lang w:val="ro-MD"/>
                    </w:rPr>
                    <w:t xml:space="preserve"> în rotativă pe textile și carton.</w:t>
                  </w:r>
                </w:p>
              </w:tc>
            </w:tr>
            <w:tr w:rsidR="00A94482" w:rsidRPr="00170E1A" w14:paraId="3A8B2E51" w14:textId="77777777" w:rsidTr="0069792A">
              <w:trPr>
                <w:jc w:val="center"/>
              </w:trPr>
              <w:tc>
                <w:tcPr>
                  <w:tcW w:w="223" w:type="dxa"/>
                  <w:tcBorders>
                    <w:top w:val="outset" w:sz="6" w:space="0" w:color="auto"/>
                    <w:left w:val="outset" w:sz="6" w:space="0" w:color="auto"/>
                    <w:bottom w:val="outset" w:sz="6" w:space="0" w:color="auto"/>
                    <w:right w:val="outset" w:sz="6" w:space="0" w:color="auto"/>
                  </w:tcBorders>
                  <w:hideMark/>
                </w:tcPr>
                <w:p w14:paraId="5E27BD5D" w14:textId="77777777" w:rsidR="00A94482" w:rsidRPr="00170E1A" w:rsidRDefault="00A94482" w:rsidP="00A94482">
                  <w:pPr>
                    <w:spacing w:line="278" w:lineRule="auto"/>
                    <w:rPr>
                      <w:sz w:val="16"/>
                      <w:szCs w:val="16"/>
                      <w:lang w:val="ro-MD"/>
                    </w:rPr>
                  </w:pPr>
                  <w:r w:rsidRPr="00170E1A">
                    <w:rPr>
                      <w:sz w:val="16"/>
                      <w:szCs w:val="16"/>
                      <w:lang w:val="ro-MD"/>
                    </w:rPr>
                    <w:lastRenderedPageBreak/>
                    <w:t>4</w:t>
                  </w:r>
                </w:p>
              </w:tc>
              <w:tc>
                <w:tcPr>
                  <w:tcW w:w="1272" w:type="dxa"/>
                  <w:tcBorders>
                    <w:top w:val="outset" w:sz="6" w:space="0" w:color="auto"/>
                    <w:left w:val="outset" w:sz="6" w:space="0" w:color="auto"/>
                    <w:bottom w:val="outset" w:sz="6" w:space="0" w:color="auto"/>
                    <w:right w:val="outset" w:sz="6" w:space="0" w:color="auto"/>
                  </w:tcBorders>
                  <w:hideMark/>
                </w:tcPr>
                <w:p w14:paraId="35988941" w14:textId="77777777" w:rsidR="00A94482" w:rsidRPr="00170E1A" w:rsidRDefault="00A94482" w:rsidP="00A94482">
                  <w:pPr>
                    <w:spacing w:line="278" w:lineRule="auto"/>
                    <w:rPr>
                      <w:sz w:val="16"/>
                      <w:szCs w:val="16"/>
                      <w:lang w:val="ro-MD"/>
                    </w:rPr>
                  </w:pPr>
                  <w:r w:rsidRPr="00170E1A">
                    <w:rPr>
                      <w:sz w:val="16"/>
                      <w:szCs w:val="16"/>
                      <w:lang w:val="ro-MD"/>
                    </w:rPr>
                    <w:t>Curățarea suprafețelor utilizând compuși menționați la articolul 59 alineatul (5)</w:t>
                  </w:r>
                </w:p>
                <w:p w14:paraId="37D64EBE" w14:textId="77777777" w:rsidR="00A94482" w:rsidRPr="00170E1A" w:rsidRDefault="00A94482" w:rsidP="00A94482">
                  <w:pPr>
                    <w:spacing w:line="278" w:lineRule="auto"/>
                    <w:rPr>
                      <w:sz w:val="16"/>
                      <w:szCs w:val="16"/>
                      <w:lang w:val="ro-MD"/>
                    </w:rPr>
                  </w:pPr>
                  <w:r w:rsidRPr="00170E1A">
                    <w:rPr>
                      <w:sz w:val="16"/>
                      <w:szCs w:val="16"/>
                      <w:lang w:val="ro-MD"/>
                    </w:rPr>
                    <w:t>(&gt; 1)</w:t>
                  </w:r>
                </w:p>
              </w:tc>
              <w:tc>
                <w:tcPr>
                  <w:tcW w:w="766" w:type="dxa"/>
                  <w:tcBorders>
                    <w:top w:val="outset" w:sz="6" w:space="0" w:color="auto"/>
                    <w:left w:val="outset" w:sz="6" w:space="0" w:color="auto"/>
                    <w:bottom w:val="outset" w:sz="6" w:space="0" w:color="auto"/>
                    <w:right w:val="outset" w:sz="6" w:space="0" w:color="auto"/>
                  </w:tcBorders>
                  <w:hideMark/>
                </w:tcPr>
                <w:p w14:paraId="3397977B" w14:textId="77777777" w:rsidR="00A94482" w:rsidRPr="00170E1A" w:rsidRDefault="00A94482" w:rsidP="00A94482">
                  <w:pPr>
                    <w:spacing w:line="278" w:lineRule="auto"/>
                    <w:rPr>
                      <w:sz w:val="16"/>
                      <w:szCs w:val="16"/>
                      <w:lang w:val="ro-MD"/>
                    </w:rPr>
                  </w:pPr>
                  <w:r w:rsidRPr="00170E1A">
                    <w:rPr>
                      <w:sz w:val="16"/>
                      <w:szCs w:val="16"/>
                      <w:lang w:val="ro-MD"/>
                    </w:rPr>
                    <w:t>1—5</w:t>
                  </w:r>
                </w:p>
                <w:p w14:paraId="599B15F6" w14:textId="77777777" w:rsidR="00A94482" w:rsidRPr="00170E1A" w:rsidRDefault="00A94482" w:rsidP="00A94482">
                  <w:pPr>
                    <w:spacing w:line="278" w:lineRule="auto"/>
                    <w:rPr>
                      <w:sz w:val="16"/>
                      <w:szCs w:val="16"/>
                      <w:lang w:val="ro-MD"/>
                    </w:rPr>
                  </w:pPr>
                  <w:r w:rsidRPr="00170E1A">
                    <w:rPr>
                      <w:sz w:val="16"/>
                      <w:szCs w:val="16"/>
                      <w:lang w:val="ro-MD"/>
                    </w:rPr>
                    <w:t>&gt; 5</w:t>
                  </w:r>
                </w:p>
              </w:tc>
              <w:tc>
                <w:tcPr>
                  <w:tcW w:w="875" w:type="dxa"/>
                  <w:tcBorders>
                    <w:top w:val="outset" w:sz="6" w:space="0" w:color="auto"/>
                    <w:left w:val="outset" w:sz="6" w:space="0" w:color="auto"/>
                    <w:bottom w:val="outset" w:sz="6" w:space="0" w:color="auto"/>
                    <w:right w:val="outset" w:sz="6" w:space="0" w:color="auto"/>
                  </w:tcBorders>
                  <w:hideMark/>
                </w:tcPr>
                <w:p w14:paraId="2DA654C3" w14:textId="77777777" w:rsidR="00A94482" w:rsidRPr="00170E1A" w:rsidRDefault="00A94482" w:rsidP="00A94482">
                  <w:pPr>
                    <w:spacing w:line="278" w:lineRule="auto"/>
                    <w:rPr>
                      <w:sz w:val="16"/>
                      <w:szCs w:val="16"/>
                      <w:lang w:val="ro-MD"/>
                    </w:rPr>
                  </w:pPr>
                  <w:r w:rsidRPr="00170E1A">
                    <w:rPr>
                      <w:sz w:val="16"/>
                      <w:szCs w:val="16"/>
                      <w:lang w:val="ro-MD"/>
                    </w:rPr>
                    <w:t>20 (</w:t>
                  </w:r>
                  <w:r w:rsidRPr="00170E1A">
                    <w:rPr>
                      <w:sz w:val="16"/>
                      <w:szCs w:val="16"/>
                      <w:vertAlign w:val="superscript"/>
                      <w:lang w:val="ro-MD"/>
                    </w:rPr>
                    <w:t>1</w:t>
                  </w:r>
                  <w:r w:rsidRPr="00170E1A">
                    <w:rPr>
                      <w:sz w:val="16"/>
                      <w:szCs w:val="16"/>
                      <w:lang w:val="ro-MD"/>
                    </w:rPr>
                    <w:t>)</w:t>
                  </w:r>
                </w:p>
                <w:p w14:paraId="610E80DF" w14:textId="77777777" w:rsidR="00A94482" w:rsidRPr="00170E1A" w:rsidRDefault="00A94482" w:rsidP="00A94482">
                  <w:pPr>
                    <w:spacing w:line="278" w:lineRule="auto"/>
                    <w:rPr>
                      <w:sz w:val="16"/>
                      <w:szCs w:val="16"/>
                      <w:lang w:val="ro-MD"/>
                    </w:rPr>
                  </w:pPr>
                  <w:r w:rsidRPr="00170E1A">
                    <w:rPr>
                      <w:sz w:val="16"/>
                      <w:szCs w:val="16"/>
                      <w:lang w:val="ro-MD"/>
                    </w:rPr>
                    <w:t>20 (</w:t>
                  </w:r>
                  <w:r w:rsidRPr="00170E1A">
                    <w:rPr>
                      <w:sz w:val="16"/>
                      <w:szCs w:val="16"/>
                      <w:vertAlign w:val="superscript"/>
                      <w:lang w:val="ro-MD"/>
                    </w:rPr>
                    <w:t>1</w:t>
                  </w:r>
                  <w:r w:rsidRPr="00170E1A">
                    <w:rPr>
                      <w:sz w:val="16"/>
                      <w:szCs w:val="16"/>
                      <w:lang w:val="ro-MD"/>
                    </w:rPr>
                    <w:t>)</w:t>
                  </w:r>
                </w:p>
              </w:tc>
              <w:tc>
                <w:tcPr>
                  <w:tcW w:w="1331" w:type="dxa"/>
                  <w:gridSpan w:val="2"/>
                  <w:tcBorders>
                    <w:top w:val="outset" w:sz="6" w:space="0" w:color="auto"/>
                    <w:left w:val="outset" w:sz="6" w:space="0" w:color="auto"/>
                    <w:bottom w:val="outset" w:sz="6" w:space="0" w:color="auto"/>
                    <w:right w:val="outset" w:sz="6" w:space="0" w:color="auto"/>
                  </w:tcBorders>
                  <w:hideMark/>
                </w:tcPr>
                <w:p w14:paraId="0472E885" w14:textId="77777777" w:rsidR="00A94482" w:rsidRPr="00170E1A" w:rsidRDefault="00A94482" w:rsidP="00A94482">
                  <w:pPr>
                    <w:spacing w:line="278" w:lineRule="auto"/>
                    <w:rPr>
                      <w:sz w:val="16"/>
                      <w:szCs w:val="16"/>
                      <w:lang w:val="ro-MD"/>
                    </w:rPr>
                  </w:pPr>
                  <w:r w:rsidRPr="00170E1A">
                    <w:rPr>
                      <w:sz w:val="16"/>
                      <w:szCs w:val="16"/>
                      <w:lang w:val="ro-MD"/>
                    </w:rPr>
                    <w:t>15</w:t>
                  </w:r>
                </w:p>
                <w:p w14:paraId="474EF34F" w14:textId="77777777" w:rsidR="00A94482" w:rsidRPr="00170E1A" w:rsidRDefault="00A94482" w:rsidP="00A94482">
                  <w:pPr>
                    <w:spacing w:line="278" w:lineRule="auto"/>
                    <w:rPr>
                      <w:sz w:val="16"/>
                      <w:szCs w:val="16"/>
                      <w:lang w:val="ro-MD"/>
                    </w:rPr>
                  </w:pPr>
                  <w:r w:rsidRPr="00170E1A">
                    <w:rPr>
                      <w:sz w:val="16"/>
                      <w:szCs w:val="16"/>
                      <w:lang w:val="ro-MD"/>
                    </w:rPr>
                    <w:t>10</w:t>
                  </w:r>
                </w:p>
              </w:tc>
              <w:tc>
                <w:tcPr>
                  <w:tcW w:w="1762" w:type="dxa"/>
                  <w:gridSpan w:val="2"/>
                  <w:tcBorders>
                    <w:top w:val="outset" w:sz="6" w:space="0" w:color="auto"/>
                    <w:left w:val="outset" w:sz="6" w:space="0" w:color="auto"/>
                    <w:bottom w:val="outset" w:sz="6" w:space="0" w:color="auto"/>
                    <w:right w:val="outset" w:sz="6" w:space="0" w:color="auto"/>
                  </w:tcBorders>
                  <w:hideMark/>
                </w:tcPr>
                <w:p w14:paraId="3AD8F1FF" w14:textId="77777777" w:rsidR="00A94482" w:rsidRPr="00170E1A" w:rsidRDefault="00A94482" w:rsidP="00A94482">
                  <w:pPr>
                    <w:spacing w:line="278" w:lineRule="auto"/>
                    <w:rPr>
                      <w:sz w:val="16"/>
                      <w:szCs w:val="16"/>
                      <w:lang w:val="ro-MD"/>
                    </w:rPr>
                  </w:pPr>
                  <w:r w:rsidRPr="00170E1A">
                    <w:rPr>
                      <w:sz w:val="16"/>
                      <w:szCs w:val="16"/>
                      <w:lang w:val="ro-MD"/>
                    </w:rPr>
                    <w:t> </w:t>
                  </w:r>
                </w:p>
              </w:tc>
              <w:tc>
                <w:tcPr>
                  <w:tcW w:w="1276" w:type="dxa"/>
                  <w:tcBorders>
                    <w:top w:val="outset" w:sz="6" w:space="0" w:color="auto"/>
                    <w:left w:val="outset" w:sz="6" w:space="0" w:color="auto"/>
                    <w:bottom w:val="outset" w:sz="6" w:space="0" w:color="auto"/>
                    <w:right w:val="outset" w:sz="6" w:space="0" w:color="auto"/>
                  </w:tcBorders>
                  <w:hideMark/>
                </w:tcPr>
                <w:p w14:paraId="2FC88460" w14:textId="77777777" w:rsidR="00A94482" w:rsidRPr="00170E1A" w:rsidRDefault="00A94482" w:rsidP="00A94482">
                  <w:pPr>
                    <w:spacing w:line="278" w:lineRule="auto"/>
                    <w:rPr>
                      <w:sz w:val="16"/>
                      <w:szCs w:val="16"/>
                      <w:lang w:val="ro-MD"/>
                    </w:rPr>
                  </w:pPr>
                  <w:r w:rsidRPr="00170E1A">
                    <w:rPr>
                      <w:sz w:val="16"/>
                      <w:szCs w:val="16"/>
                      <w:lang w:val="ro-MD"/>
                    </w:rPr>
                    <w:t>(</w:t>
                  </w:r>
                  <w:r w:rsidRPr="00170E1A">
                    <w:rPr>
                      <w:sz w:val="16"/>
                      <w:szCs w:val="16"/>
                      <w:vertAlign w:val="superscript"/>
                      <w:lang w:val="ro-MD"/>
                    </w:rPr>
                    <w:t>1</w:t>
                  </w:r>
                  <w:r w:rsidRPr="00170E1A">
                    <w:rPr>
                      <w:sz w:val="16"/>
                      <w:szCs w:val="16"/>
                      <w:lang w:val="ro-MD"/>
                    </w:rPr>
                    <w:t>) Valoarea limită se referă la masa compușilor în mg/Nm</w:t>
                  </w:r>
                  <w:r w:rsidRPr="00170E1A">
                    <w:rPr>
                      <w:sz w:val="16"/>
                      <w:szCs w:val="16"/>
                      <w:vertAlign w:val="superscript"/>
                      <w:lang w:val="ro-MD"/>
                    </w:rPr>
                    <w:t>3</w:t>
                  </w:r>
                  <w:r w:rsidRPr="00170E1A">
                    <w:rPr>
                      <w:sz w:val="16"/>
                      <w:szCs w:val="16"/>
                      <w:lang w:val="ro-MD"/>
                    </w:rPr>
                    <w:t>, și nu la cantitatea totală de carbon.</w:t>
                  </w:r>
                </w:p>
              </w:tc>
            </w:tr>
            <w:tr w:rsidR="00A94482" w:rsidRPr="00170E1A" w14:paraId="35A2270E" w14:textId="77777777" w:rsidTr="0069792A">
              <w:trPr>
                <w:jc w:val="center"/>
              </w:trPr>
              <w:tc>
                <w:tcPr>
                  <w:tcW w:w="223" w:type="dxa"/>
                  <w:tcBorders>
                    <w:top w:val="outset" w:sz="6" w:space="0" w:color="auto"/>
                    <w:left w:val="outset" w:sz="6" w:space="0" w:color="auto"/>
                    <w:bottom w:val="outset" w:sz="6" w:space="0" w:color="auto"/>
                    <w:right w:val="outset" w:sz="6" w:space="0" w:color="auto"/>
                  </w:tcBorders>
                  <w:hideMark/>
                </w:tcPr>
                <w:p w14:paraId="087CB24B" w14:textId="77777777" w:rsidR="00A94482" w:rsidRPr="00170E1A" w:rsidRDefault="00A94482" w:rsidP="00A94482">
                  <w:pPr>
                    <w:spacing w:line="278" w:lineRule="auto"/>
                    <w:rPr>
                      <w:sz w:val="16"/>
                      <w:szCs w:val="16"/>
                      <w:lang w:val="ro-MD"/>
                    </w:rPr>
                  </w:pPr>
                  <w:r w:rsidRPr="00170E1A">
                    <w:rPr>
                      <w:sz w:val="16"/>
                      <w:szCs w:val="16"/>
                      <w:lang w:val="ro-MD"/>
                    </w:rPr>
                    <w:t>5</w:t>
                  </w:r>
                </w:p>
              </w:tc>
              <w:tc>
                <w:tcPr>
                  <w:tcW w:w="1272" w:type="dxa"/>
                  <w:tcBorders>
                    <w:top w:val="outset" w:sz="6" w:space="0" w:color="auto"/>
                    <w:left w:val="outset" w:sz="6" w:space="0" w:color="auto"/>
                    <w:bottom w:val="outset" w:sz="6" w:space="0" w:color="auto"/>
                    <w:right w:val="outset" w:sz="6" w:space="0" w:color="auto"/>
                  </w:tcBorders>
                  <w:hideMark/>
                </w:tcPr>
                <w:p w14:paraId="32D0AB0F" w14:textId="77777777" w:rsidR="00A94482" w:rsidRPr="00170E1A" w:rsidRDefault="00A94482" w:rsidP="00A94482">
                  <w:pPr>
                    <w:spacing w:line="278" w:lineRule="auto"/>
                    <w:rPr>
                      <w:sz w:val="16"/>
                      <w:szCs w:val="16"/>
                      <w:lang w:val="ro-MD"/>
                    </w:rPr>
                  </w:pPr>
                  <w:r w:rsidRPr="00170E1A">
                    <w:rPr>
                      <w:sz w:val="16"/>
                      <w:szCs w:val="16"/>
                      <w:lang w:val="ro-MD"/>
                    </w:rPr>
                    <w:t>Alte tipuri de curățare a suprafețelor</w:t>
                  </w:r>
                </w:p>
                <w:p w14:paraId="0A3F20B0" w14:textId="77777777" w:rsidR="00A94482" w:rsidRPr="00170E1A" w:rsidRDefault="00A94482" w:rsidP="00A94482">
                  <w:pPr>
                    <w:spacing w:line="278" w:lineRule="auto"/>
                    <w:rPr>
                      <w:sz w:val="16"/>
                      <w:szCs w:val="16"/>
                      <w:lang w:val="ro-MD"/>
                    </w:rPr>
                  </w:pPr>
                  <w:r w:rsidRPr="00170E1A">
                    <w:rPr>
                      <w:sz w:val="16"/>
                      <w:szCs w:val="16"/>
                      <w:lang w:val="ro-MD"/>
                    </w:rPr>
                    <w:t>(&gt; 2)</w:t>
                  </w:r>
                </w:p>
              </w:tc>
              <w:tc>
                <w:tcPr>
                  <w:tcW w:w="766" w:type="dxa"/>
                  <w:tcBorders>
                    <w:top w:val="outset" w:sz="6" w:space="0" w:color="auto"/>
                    <w:left w:val="outset" w:sz="6" w:space="0" w:color="auto"/>
                    <w:bottom w:val="outset" w:sz="6" w:space="0" w:color="auto"/>
                    <w:right w:val="outset" w:sz="6" w:space="0" w:color="auto"/>
                  </w:tcBorders>
                  <w:hideMark/>
                </w:tcPr>
                <w:p w14:paraId="32D5C94B" w14:textId="77777777" w:rsidR="00A94482" w:rsidRPr="00170E1A" w:rsidRDefault="00A94482" w:rsidP="00A94482">
                  <w:pPr>
                    <w:spacing w:line="278" w:lineRule="auto"/>
                    <w:rPr>
                      <w:sz w:val="16"/>
                      <w:szCs w:val="16"/>
                      <w:lang w:val="ro-MD"/>
                    </w:rPr>
                  </w:pPr>
                  <w:r w:rsidRPr="00170E1A">
                    <w:rPr>
                      <w:sz w:val="16"/>
                      <w:szCs w:val="16"/>
                      <w:lang w:val="ro-MD"/>
                    </w:rPr>
                    <w:t>2—10</w:t>
                  </w:r>
                </w:p>
                <w:p w14:paraId="4E98156A" w14:textId="77777777" w:rsidR="00A94482" w:rsidRPr="00170E1A" w:rsidRDefault="00A94482" w:rsidP="00A94482">
                  <w:pPr>
                    <w:spacing w:line="278" w:lineRule="auto"/>
                    <w:rPr>
                      <w:sz w:val="16"/>
                      <w:szCs w:val="16"/>
                      <w:lang w:val="ro-MD"/>
                    </w:rPr>
                  </w:pPr>
                  <w:r w:rsidRPr="00170E1A">
                    <w:rPr>
                      <w:sz w:val="16"/>
                      <w:szCs w:val="16"/>
                      <w:lang w:val="ro-MD"/>
                    </w:rPr>
                    <w:t>&gt; 10</w:t>
                  </w:r>
                </w:p>
              </w:tc>
              <w:tc>
                <w:tcPr>
                  <w:tcW w:w="875" w:type="dxa"/>
                  <w:tcBorders>
                    <w:top w:val="outset" w:sz="6" w:space="0" w:color="auto"/>
                    <w:left w:val="outset" w:sz="6" w:space="0" w:color="auto"/>
                    <w:bottom w:val="outset" w:sz="6" w:space="0" w:color="auto"/>
                    <w:right w:val="outset" w:sz="6" w:space="0" w:color="auto"/>
                  </w:tcBorders>
                  <w:hideMark/>
                </w:tcPr>
                <w:p w14:paraId="3B7A752D" w14:textId="77777777" w:rsidR="00A94482" w:rsidRPr="00170E1A" w:rsidRDefault="00A94482" w:rsidP="00A94482">
                  <w:pPr>
                    <w:spacing w:line="278" w:lineRule="auto"/>
                    <w:rPr>
                      <w:sz w:val="16"/>
                      <w:szCs w:val="16"/>
                      <w:lang w:val="ro-MD"/>
                    </w:rPr>
                  </w:pPr>
                  <w:r w:rsidRPr="00170E1A">
                    <w:rPr>
                      <w:sz w:val="16"/>
                      <w:szCs w:val="16"/>
                      <w:lang w:val="ro-MD"/>
                    </w:rPr>
                    <w:t>75 (</w:t>
                  </w:r>
                  <w:r w:rsidRPr="00170E1A">
                    <w:rPr>
                      <w:sz w:val="16"/>
                      <w:szCs w:val="16"/>
                      <w:vertAlign w:val="superscript"/>
                      <w:lang w:val="ro-MD"/>
                    </w:rPr>
                    <w:t>1</w:t>
                  </w:r>
                  <w:r w:rsidRPr="00170E1A">
                    <w:rPr>
                      <w:sz w:val="16"/>
                      <w:szCs w:val="16"/>
                      <w:lang w:val="ro-MD"/>
                    </w:rPr>
                    <w:t>)</w:t>
                  </w:r>
                </w:p>
                <w:p w14:paraId="63EE07E0" w14:textId="77777777" w:rsidR="00A94482" w:rsidRPr="00170E1A" w:rsidRDefault="00A94482" w:rsidP="00A94482">
                  <w:pPr>
                    <w:spacing w:line="278" w:lineRule="auto"/>
                    <w:rPr>
                      <w:sz w:val="16"/>
                      <w:szCs w:val="16"/>
                      <w:lang w:val="ro-MD"/>
                    </w:rPr>
                  </w:pPr>
                  <w:r w:rsidRPr="00170E1A">
                    <w:rPr>
                      <w:sz w:val="16"/>
                      <w:szCs w:val="16"/>
                      <w:lang w:val="ro-MD"/>
                    </w:rPr>
                    <w:t>75 (</w:t>
                  </w:r>
                  <w:r w:rsidRPr="00170E1A">
                    <w:rPr>
                      <w:sz w:val="16"/>
                      <w:szCs w:val="16"/>
                      <w:vertAlign w:val="superscript"/>
                      <w:lang w:val="ro-MD"/>
                    </w:rPr>
                    <w:t>1</w:t>
                  </w:r>
                  <w:r w:rsidRPr="00170E1A">
                    <w:rPr>
                      <w:sz w:val="16"/>
                      <w:szCs w:val="16"/>
                      <w:lang w:val="ro-MD"/>
                    </w:rPr>
                    <w:t>)</w:t>
                  </w:r>
                </w:p>
              </w:tc>
              <w:tc>
                <w:tcPr>
                  <w:tcW w:w="1331" w:type="dxa"/>
                  <w:gridSpan w:val="2"/>
                  <w:tcBorders>
                    <w:top w:val="outset" w:sz="6" w:space="0" w:color="auto"/>
                    <w:left w:val="outset" w:sz="6" w:space="0" w:color="auto"/>
                    <w:bottom w:val="outset" w:sz="6" w:space="0" w:color="auto"/>
                    <w:right w:val="outset" w:sz="6" w:space="0" w:color="auto"/>
                  </w:tcBorders>
                  <w:hideMark/>
                </w:tcPr>
                <w:p w14:paraId="3DB115FC" w14:textId="77777777" w:rsidR="00A94482" w:rsidRPr="00170E1A" w:rsidRDefault="00A94482" w:rsidP="00A94482">
                  <w:pPr>
                    <w:spacing w:line="278" w:lineRule="auto"/>
                    <w:rPr>
                      <w:sz w:val="16"/>
                      <w:szCs w:val="16"/>
                      <w:lang w:val="ro-MD"/>
                    </w:rPr>
                  </w:pPr>
                  <w:r w:rsidRPr="00170E1A">
                    <w:rPr>
                      <w:sz w:val="16"/>
                      <w:szCs w:val="16"/>
                      <w:lang w:val="ro-MD"/>
                    </w:rPr>
                    <w:t>20 (</w:t>
                  </w:r>
                  <w:r w:rsidRPr="00170E1A">
                    <w:rPr>
                      <w:sz w:val="16"/>
                      <w:szCs w:val="16"/>
                      <w:vertAlign w:val="superscript"/>
                      <w:lang w:val="ro-MD"/>
                    </w:rPr>
                    <w:t>1</w:t>
                  </w:r>
                  <w:r w:rsidRPr="00170E1A">
                    <w:rPr>
                      <w:sz w:val="16"/>
                      <w:szCs w:val="16"/>
                      <w:lang w:val="ro-MD"/>
                    </w:rPr>
                    <w:t>)</w:t>
                  </w:r>
                </w:p>
                <w:p w14:paraId="4DA536D1" w14:textId="77777777" w:rsidR="00A94482" w:rsidRPr="00170E1A" w:rsidRDefault="00A94482" w:rsidP="00A94482">
                  <w:pPr>
                    <w:spacing w:line="278" w:lineRule="auto"/>
                    <w:rPr>
                      <w:sz w:val="16"/>
                      <w:szCs w:val="16"/>
                      <w:lang w:val="ro-MD"/>
                    </w:rPr>
                  </w:pPr>
                  <w:r w:rsidRPr="00170E1A">
                    <w:rPr>
                      <w:sz w:val="16"/>
                      <w:szCs w:val="16"/>
                      <w:lang w:val="ro-MD"/>
                    </w:rPr>
                    <w:t>15 (</w:t>
                  </w:r>
                  <w:r w:rsidRPr="00170E1A">
                    <w:rPr>
                      <w:sz w:val="16"/>
                      <w:szCs w:val="16"/>
                      <w:vertAlign w:val="superscript"/>
                      <w:lang w:val="ro-MD"/>
                    </w:rPr>
                    <w:t>1</w:t>
                  </w:r>
                  <w:r w:rsidRPr="00170E1A">
                    <w:rPr>
                      <w:sz w:val="16"/>
                      <w:szCs w:val="16"/>
                      <w:lang w:val="ro-MD"/>
                    </w:rPr>
                    <w:t>)</w:t>
                  </w:r>
                </w:p>
              </w:tc>
              <w:tc>
                <w:tcPr>
                  <w:tcW w:w="1762" w:type="dxa"/>
                  <w:gridSpan w:val="2"/>
                  <w:tcBorders>
                    <w:top w:val="outset" w:sz="6" w:space="0" w:color="auto"/>
                    <w:left w:val="outset" w:sz="6" w:space="0" w:color="auto"/>
                    <w:bottom w:val="outset" w:sz="6" w:space="0" w:color="auto"/>
                    <w:right w:val="outset" w:sz="6" w:space="0" w:color="auto"/>
                  </w:tcBorders>
                  <w:hideMark/>
                </w:tcPr>
                <w:p w14:paraId="5634DAB3" w14:textId="77777777" w:rsidR="00A94482" w:rsidRPr="00170E1A" w:rsidRDefault="00A94482" w:rsidP="00A94482">
                  <w:pPr>
                    <w:spacing w:line="278" w:lineRule="auto"/>
                    <w:rPr>
                      <w:sz w:val="16"/>
                      <w:szCs w:val="16"/>
                      <w:lang w:val="ro-MD"/>
                    </w:rPr>
                  </w:pPr>
                  <w:r w:rsidRPr="00170E1A">
                    <w:rPr>
                      <w:sz w:val="16"/>
                      <w:szCs w:val="16"/>
                      <w:lang w:val="ro-MD"/>
                    </w:rPr>
                    <w:t> </w:t>
                  </w:r>
                </w:p>
              </w:tc>
              <w:tc>
                <w:tcPr>
                  <w:tcW w:w="1276" w:type="dxa"/>
                  <w:tcBorders>
                    <w:top w:val="outset" w:sz="6" w:space="0" w:color="auto"/>
                    <w:left w:val="outset" w:sz="6" w:space="0" w:color="auto"/>
                    <w:bottom w:val="outset" w:sz="6" w:space="0" w:color="auto"/>
                    <w:right w:val="outset" w:sz="6" w:space="0" w:color="auto"/>
                  </w:tcBorders>
                  <w:hideMark/>
                </w:tcPr>
                <w:p w14:paraId="44B6D8A6" w14:textId="77777777" w:rsidR="00A94482" w:rsidRPr="00170E1A" w:rsidRDefault="00A94482" w:rsidP="00A94482">
                  <w:pPr>
                    <w:spacing w:line="278" w:lineRule="auto"/>
                    <w:rPr>
                      <w:sz w:val="16"/>
                      <w:szCs w:val="16"/>
                      <w:lang w:val="ro-MD"/>
                    </w:rPr>
                  </w:pPr>
                  <w:r w:rsidRPr="00170E1A">
                    <w:rPr>
                      <w:sz w:val="16"/>
                      <w:szCs w:val="16"/>
                      <w:lang w:val="ro-MD"/>
                    </w:rPr>
                    <w:t>(</w:t>
                  </w:r>
                  <w:r w:rsidRPr="00170E1A">
                    <w:rPr>
                      <w:sz w:val="16"/>
                      <w:szCs w:val="16"/>
                      <w:vertAlign w:val="superscript"/>
                      <w:lang w:val="ro-MD"/>
                    </w:rPr>
                    <w:t>1</w:t>
                  </w:r>
                  <w:r w:rsidRPr="00170E1A">
                    <w:rPr>
                      <w:sz w:val="16"/>
                      <w:szCs w:val="16"/>
                      <w:lang w:val="ro-MD"/>
                    </w:rPr>
                    <w:t>) Instalațiile care dovedesc autorității competente că masa medie de solvent organic din totalul materialului de curățare folosit nu depășește 30 % sunt exceptate de la aplicarea acestor valori.</w:t>
                  </w:r>
                </w:p>
              </w:tc>
            </w:tr>
            <w:tr w:rsidR="00A94482" w:rsidRPr="00170E1A" w14:paraId="5783AB9D" w14:textId="77777777" w:rsidTr="0069792A">
              <w:trPr>
                <w:jc w:val="center"/>
              </w:trPr>
              <w:tc>
                <w:tcPr>
                  <w:tcW w:w="223" w:type="dxa"/>
                  <w:tcBorders>
                    <w:top w:val="outset" w:sz="6" w:space="0" w:color="auto"/>
                    <w:left w:val="outset" w:sz="6" w:space="0" w:color="auto"/>
                    <w:bottom w:val="outset" w:sz="6" w:space="0" w:color="auto"/>
                    <w:right w:val="outset" w:sz="6" w:space="0" w:color="auto"/>
                  </w:tcBorders>
                  <w:hideMark/>
                </w:tcPr>
                <w:p w14:paraId="28C11A41" w14:textId="77777777" w:rsidR="00A94482" w:rsidRPr="00170E1A" w:rsidRDefault="00A94482" w:rsidP="00A94482">
                  <w:pPr>
                    <w:spacing w:line="278" w:lineRule="auto"/>
                    <w:rPr>
                      <w:sz w:val="16"/>
                      <w:szCs w:val="16"/>
                      <w:lang w:val="ro-MD"/>
                    </w:rPr>
                  </w:pPr>
                  <w:r w:rsidRPr="00170E1A">
                    <w:rPr>
                      <w:sz w:val="16"/>
                      <w:szCs w:val="16"/>
                      <w:lang w:val="ro-MD"/>
                    </w:rPr>
                    <w:t>6</w:t>
                  </w:r>
                </w:p>
              </w:tc>
              <w:tc>
                <w:tcPr>
                  <w:tcW w:w="1272" w:type="dxa"/>
                  <w:tcBorders>
                    <w:top w:val="outset" w:sz="6" w:space="0" w:color="auto"/>
                    <w:left w:val="outset" w:sz="6" w:space="0" w:color="auto"/>
                    <w:bottom w:val="outset" w:sz="6" w:space="0" w:color="auto"/>
                    <w:right w:val="outset" w:sz="6" w:space="0" w:color="auto"/>
                  </w:tcBorders>
                  <w:hideMark/>
                </w:tcPr>
                <w:p w14:paraId="1319051C" w14:textId="77777777" w:rsidR="00A94482" w:rsidRPr="00170E1A" w:rsidRDefault="00A94482" w:rsidP="00A94482">
                  <w:pPr>
                    <w:spacing w:line="278" w:lineRule="auto"/>
                    <w:rPr>
                      <w:sz w:val="16"/>
                      <w:szCs w:val="16"/>
                      <w:lang w:val="ro-MD"/>
                    </w:rPr>
                  </w:pPr>
                  <w:r w:rsidRPr="00170E1A">
                    <w:rPr>
                      <w:sz w:val="16"/>
                      <w:szCs w:val="16"/>
                      <w:lang w:val="ro-MD"/>
                    </w:rPr>
                    <w:t>Vopsirea autovehiculelor (&lt; 15) și refinisarea vehiculelor</w:t>
                  </w:r>
                </w:p>
              </w:tc>
              <w:tc>
                <w:tcPr>
                  <w:tcW w:w="766" w:type="dxa"/>
                  <w:tcBorders>
                    <w:top w:val="outset" w:sz="6" w:space="0" w:color="auto"/>
                    <w:left w:val="outset" w:sz="6" w:space="0" w:color="auto"/>
                    <w:bottom w:val="outset" w:sz="6" w:space="0" w:color="auto"/>
                    <w:right w:val="outset" w:sz="6" w:space="0" w:color="auto"/>
                  </w:tcBorders>
                  <w:hideMark/>
                </w:tcPr>
                <w:p w14:paraId="41E5C050" w14:textId="77777777" w:rsidR="00A94482" w:rsidRPr="00170E1A" w:rsidRDefault="00A94482" w:rsidP="00A94482">
                  <w:pPr>
                    <w:spacing w:line="278" w:lineRule="auto"/>
                    <w:rPr>
                      <w:sz w:val="16"/>
                      <w:szCs w:val="16"/>
                      <w:lang w:val="ro-MD"/>
                    </w:rPr>
                  </w:pPr>
                  <w:r w:rsidRPr="00170E1A">
                    <w:rPr>
                      <w:sz w:val="16"/>
                      <w:szCs w:val="16"/>
                      <w:lang w:val="ro-MD"/>
                    </w:rPr>
                    <w:t>&gt; 0,5</w:t>
                  </w:r>
                </w:p>
              </w:tc>
              <w:tc>
                <w:tcPr>
                  <w:tcW w:w="875" w:type="dxa"/>
                  <w:tcBorders>
                    <w:top w:val="outset" w:sz="6" w:space="0" w:color="auto"/>
                    <w:left w:val="outset" w:sz="6" w:space="0" w:color="auto"/>
                    <w:bottom w:val="outset" w:sz="6" w:space="0" w:color="auto"/>
                    <w:right w:val="outset" w:sz="6" w:space="0" w:color="auto"/>
                  </w:tcBorders>
                  <w:hideMark/>
                </w:tcPr>
                <w:p w14:paraId="260F9F4C" w14:textId="77777777" w:rsidR="00A94482" w:rsidRPr="00170E1A" w:rsidRDefault="00A94482" w:rsidP="00A94482">
                  <w:pPr>
                    <w:spacing w:line="278" w:lineRule="auto"/>
                    <w:rPr>
                      <w:sz w:val="16"/>
                      <w:szCs w:val="16"/>
                      <w:lang w:val="ro-MD"/>
                    </w:rPr>
                  </w:pPr>
                  <w:r w:rsidRPr="00170E1A">
                    <w:rPr>
                      <w:sz w:val="16"/>
                      <w:szCs w:val="16"/>
                      <w:lang w:val="ro-MD"/>
                    </w:rPr>
                    <w:t>50 (</w:t>
                  </w:r>
                  <w:r w:rsidRPr="00170E1A">
                    <w:rPr>
                      <w:sz w:val="16"/>
                      <w:szCs w:val="16"/>
                      <w:vertAlign w:val="superscript"/>
                      <w:lang w:val="ro-MD"/>
                    </w:rPr>
                    <w:t>1</w:t>
                  </w:r>
                  <w:r w:rsidRPr="00170E1A">
                    <w:rPr>
                      <w:sz w:val="16"/>
                      <w:szCs w:val="16"/>
                      <w:lang w:val="ro-MD"/>
                    </w:rPr>
                    <w:t>)</w:t>
                  </w:r>
                </w:p>
              </w:tc>
              <w:tc>
                <w:tcPr>
                  <w:tcW w:w="1331" w:type="dxa"/>
                  <w:gridSpan w:val="2"/>
                  <w:tcBorders>
                    <w:top w:val="outset" w:sz="6" w:space="0" w:color="auto"/>
                    <w:left w:val="outset" w:sz="6" w:space="0" w:color="auto"/>
                    <w:bottom w:val="outset" w:sz="6" w:space="0" w:color="auto"/>
                    <w:right w:val="outset" w:sz="6" w:space="0" w:color="auto"/>
                  </w:tcBorders>
                  <w:hideMark/>
                </w:tcPr>
                <w:p w14:paraId="405EDF1B" w14:textId="77777777" w:rsidR="00A94482" w:rsidRPr="00170E1A" w:rsidRDefault="00A94482" w:rsidP="00A94482">
                  <w:pPr>
                    <w:spacing w:line="278" w:lineRule="auto"/>
                    <w:rPr>
                      <w:sz w:val="16"/>
                      <w:szCs w:val="16"/>
                      <w:lang w:val="ro-MD"/>
                    </w:rPr>
                  </w:pPr>
                  <w:r w:rsidRPr="00170E1A">
                    <w:rPr>
                      <w:sz w:val="16"/>
                      <w:szCs w:val="16"/>
                      <w:lang w:val="ro-MD"/>
                    </w:rPr>
                    <w:t>25</w:t>
                  </w:r>
                </w:p>
              </w:tc>
              <w:tc>
                <w:tcPr>
                  <w:tcW w:w="1762" w:type="dxa"/>
                  <w:gridSpan w:val="2"/>
                  <w:tcBorders>
                    <w:top w:val="outset" w:sz="6" w:space="0" w:color="auto"/>
                    <w:left w:val="outset" w:sz="6" w:space="0" w:color="auto"/>
                    <w:bottom w:val="outset" w:sz="6" w:space="0" w:color="auto"/>
                    <w:right w:val="outset" w:sz="6" w:space="0" w:color="auto"/>
                  </w:tcBorders>
                  <w:hideMark/>
                </w:tcPr>
                <w:p w14:paraId="12A1E701" w14:textId="77777777" w:rsidR="00A94482" w:rsidRPr="00170E1A" w:rsidRDefault="00A94482" w:rsidP="00A94482">
                  <w:pPr>
                    <w:spacing w:line="278" w:lineRule="auto"/>
                    <w:rPr>
                      <w:sz w:val="16"/>
                      <w:szCs w:val="16"/>
                      <w:lang w:val="ro-MD"/>
                    </w:rPr>
                  </w:pPr>
                  <w:r w:rsidRPr="00170E1A">
                    <w:rPr>
                      <w:sz w:val="16"/>
                      <w:szCs w:val="16"/>
                      <w:lang w:val="ro-MD"/>
                    </w:rPr>
                    <w:t> </w:t>
                  </w:r>
                </w:p>
              </w:tc>
              <w:tc>
                <w:tcPr>
                  <w:tcW w:w="1276" w:type="dxa"/>
                  <w:tcBorders>
                    <w:top w:val="outset" w:sz="6" w:space="0" w:color="auto"/>
                    <w:left w:val="outset" w:sz="6" w:space="0" w:color="auto"/>
                    <w:bottom w:val="outset" w:sz="6" w:space="0" w:color="auto"/>
                    <w:right w:val="outset" w:sz="6" w:space="0" w:color="auto"/>
                  </w:tcBorders>
                  <w:hideMark/>
                </w:tcPr>
                <w:p w14:paraId="6827BCD2" w14:textId="77777777" w:rsidR="00A94482" w:rsidRPr="00170E1A" w:rsidRDefault="00A94482" w:rsidP="00A94482">
                  <w:pPr>
                    <w:spacing w:line="278" w:lineRule="auto"/>
                    <w:rPr>
                      <w:sz w:val="16"/>
                      <w:szCs w:val="16"/>
                      <w:lang w:val="ro-MD"/>
                    </w:rPr>
                  </w:pPr>
                  <w:r w:rsidRPr="00170E1A">
                    <w:rPr>
                      <w:sz w:val="16"/>
                      <w:szCs w:val="16"/>
                      <w:lang w:val="ro-MD"/>
                    </w:rPr>
                    <w:t>(</w:t>
                  </w:r>
                  <w:r w:rsidRPr="00170E1A">
                    <w:rPr>
                      <w:sz w:val="16"/>
                      <w:szCs w:val="16"/>
                      <w:vertAlign w:val="superscript"/>
                      <w:lang w:val="ro-MD"/>
                    </w:rPr>
                    <w:t>1</w:t>
                  </w:r>
                  <w:r w:rsidRPr="00170E1A">
                    <w:rPr>
                      <w:sz w:val="16"/>
                      <w:szCs w:val="16"/>
                      <w:lang w:val="ro-MD"/>
                    </w:rPr>
                    <w:t>) Se demonstrează conformitatea cu partea 8 punctul 2 pe baza măsurătorilor medii de 15 minute.</w:t>
                  </w:r>
                </w:p>
              </w:tc>
            </w:tr>
            <w:tr w:rsidR="00A94482" w:rsidRPr="00170E1A" w14:paraId="067ABB67" w14:textId="77777777" w:rsidTr="0069792A">
              <w:trPr>
                <w:jc w:val="center"/>
              </w:trPr>
              <w:tc>
                <w:tcPr>
                  <w:tcW w:w="223" w:type="dxa"/>
                  <w:tcBorders>
                    <w:top w:val="outset" w:sz="6" w:space="0" w:color="auto"/>
                    <w:left w:val="outset" w:sz="6" w:space="0" w:color="auto"/>
                    <w:bottom w:val="outset" w:sz="6" w:space="0" w:color="auto"/>
                    <w:right w:val="outset" w:sz="6" w:space="0" w:color="auto"/>
                  </w:tcBorders>
                  <w:hideMark/>
                </w:tcPr>
                <w:p w14:paraId="715B9261" w14:textId="77777777" w:rsidR="00A94482" w:rsidRPr="00170E1A" w:rsidRDefault="00A94482" w:rsidP="00A94482">
                  <w:pPr>
                    <w:spacing w:line="278" w:lineRule="auto"/>
                    <w:rPr>
                      <w:sz w:val="16"/>
                      <w:szCs w:val="16"/>
                      <w:lang w:val="ro-MD"/>
                    </w:rPr>
                  </w:pPr>
                  <w:r w:rsidRPr="00170E1A">
                    <w:rPr>
                      <w:sz w:val="16"/>
                      <w:szCs w:val="16"/>
                      <w:lang w:val="ro-MD"/>
                    </w:rPr>
                    <w:t>7</w:t>
                  </w:r>
                </w:p>
              </w:tc>
              <w:tc>
                <w:tcPr>
                  <w:tcW w:w="1272" w:type="dxa"/>
                  <w:tcBorders>
                    <w:top w:val="outset" w:sz="6" w:space="0" w:color="auto"/>
                    <w:left w:val="outset" w:sz="6" w:space="0" w:color="auto"/>
                    <w:bottom w:val="outset" w:sz="6" w:space="0" w:color="auto"/>
                    <w:right w:val="outset" w:sz="6" w:space="0" w:color="auto"/>
                  </w:tcBorders>
                  <w:hideMark/>
                </w:tcPr>
                <w:p w14:paraId="610B861A" w14:textId="77777777" w:rsidR="00A94482" w:rsidRPr="00170E1A" w:rsidRDefault="00A94482" w:rsidP="00A94482">
                  <w:pPr>
                    <w:spacing w:line="278" w:lineRule="auto"/>
                    <w:rPr>
                      <w:sz w:val="16"/>
                      <w:szCs w:val="16"/>
                      <w:lang w:val="ro-MD"/>
                    </w:rPr>
                  </w:pPr>
                  <w:r w:rsidRPr="00170E1A">
                    <w:rPr>
                      <w:sz w:val="16"/>
                      <w:szCs w:val="16"/>
                      <w:lang w:val="ro-MD"/>
                    </w:rPr>
                    <w:t>Acoperirea bobinelor</w:t>
                  </w:r>
                </w:p>
                <w:p w14:paraId="12247ED2" w14:textId="77777777" w:rsidR="00A94482" w:rsidRPr="00170E1A" w:rsidRDefault="00A94482" w:rsidP="00A94482">
                  <w:pPr>
                    <w:spacing w:line="278" w:lineRule="auto"/>
                    <w:rPr>
                      <w:sz w:val="16"/>
                      <w:szCs w:val="16"/>
                      <w:lang w:val="ro-MD"/>
                    </w:rPr>
                  </w:pPr>
                  <w:r w:rsidRPr="00170E1A">
                    <w:rPr>
                      <w:sz w:val="16"/>
                      <w:szCs w:val="16"/>
                      <w:lang w:val="ro-MD"/>
                    </w:rPr>
                    <w:lastRenderedPageBreak/>
                    <w:t>(&gt; 25)</w:t>
                  </w:r>
                </w:p>
              </w:tc>
              <w:tc>
                <w:tcPr>
                  <w:tcW w:w="766" w:type="dxa"/>
                  <w:tcBorders>
                    <w:top w:val="outset" w:sz="6" w:space="0" w:color="auto"/>
                    <w:left w:val="outset" w:sz="6" w:space="0" w:color="auto"/>
                    <w:bottom w:val="outset" w:sz="6" w:space="0" w:color="auto"/>
                    <w:right w:val="outset" w:sz="6" w:space="0" w:color="auto"/>
                  </w:tcBorders>
                  <w:hideMark/>
                </w:tcPr>
                <w:p w14:paraId="1D21FCEE" w14:textId="77777777" w:rsidR="00A94482" w:rsidRPr="00170E1A" w:rsidRDefault="00A94482" w:rsidP="00A94482">
                  <w:pPr>
                    <w:spacing w:line="278" w:lineRule="auto"/>
                    <w:rPr>
                      <w:sz w:val="16"/>
                      <w:szCs w:val="16"/>
                      <w:lang w:val="ro-MD"/>
                    </w:rPr>
                  </w:pPr>
                  <w:r w:rsidRPr="00170E1A">
                    <w:rPr>
                      <w:sz w:val="16"/>
                      <w:szCs w:val="16"/>
                      <w:lang w:val="ro-MD"/>
                    </w:rPr>
                    <w:lastRenderedPageBreak/>
                    <w:t> </w:t>
                  </w:r>
                </w:p>
              </w:tc>
              <w:tc>
                <w:tcPr>
                  <w:tcW w:w="875" w:type="dxa"/>
                  <w:tcBorders>
                    <w:top w:val="outset" w:sz="6" w:space="0" w:color="auto"/>
                    <w:left w:val="outset" w:sz="6" w:space="0" w:color="auto"/>
                    <w:bottom w:val="outset" w:sz="6" w:space="0" w:color="auto"/>
                    <w:right w:val="outset" w:sz="6" w:space="0" w:color="auto"/>
                  </w:tcBorders>
                  <w:hideMark/>
                </w:tcPr>
                <w:p w14:paraId="3BF10A9B" w14:textId="77777777" w:rsidR="00A94482" w:rsidRPr="00170E1A" w:rsidRDefault="00A94482" w:rsidP="00A94482">
                  <w:pPr>
                    <w:spacing w:line="278" w:lineRule="auto"/>
                    <w:rPr>
                      <w:sz w:val="16"/>
                      <w:szCs w:val="16"/>
                      <w:lang w:val="ro-MD"/>
                    </w:rPr>
                  </w:pPr>
                  <w:r w:rsidRPr="00170E1A">
                    <w:rPr>
                      <w:sz w:val="16"/>
                      <w:szCs w:val="16"/>
                      <w:lang w:val="ro-MD"/>
                    </w:rPr>
                    <w:t>50 (</w:t>
                  </w:r>
                  <w:r w:rsidRPr="00170E1A">
                    <w:rPr>
                      <w:sz w:val="16"/>
                      <w:szCs w:val="16"/>
                      <w:vertAlign w:val="superscript"/>
                      <w:lang w:val="ro-MD"/>
                    </w:rPr>
                    <w:t>1</w:t>
                  </w:r>
                  <w:r w:rsidRPr="00170E1A">
                    <w:rPr>
                      <w:sz w:val="16"/>
                      <w:szCs w:val="16"/>
                      <w:lang w:val="ro-MD"/>
                    </w:rPr>
                    <w:t>)</w:t>
                  </w:r>
                </w:p>
              </w:tc>
              <w:tc>
                <w:tcPr>
                  <w:tcW w:w="665" w:type="dxa"/>
                  <w:tcBorders>
                    <w:top w:val="outset" w:sz="6" w:space="0" w:color="auto"/>
                    <w:left w:val="outset" w:sz="6" w:space="0" w:color="auto"/>
                    <w:bottom w:val="outset" w:sz="6" w:space="0" w:color="auto"/>
                    <w:right w:val="outset" w:sz="6" w:space="0" w:color="auto"/>
                  </w:tcBorders>
                  <w:hideMark/>
                </w:tcPr>
                <w:p w14:paraId="2930B57A" w14:textId="77777777" w:rsidR="00A94482" w:rsidRPr="00170E1A" w:rsidRDefault="00A94482" w:rsidP="00A94482">
                  <w:pPr>
                    <w:spacing w:line="278" w:lineRule="auto"/>
                    <w:rPr>
                      <w:sz w:val="16"/>
                      <w:szCs w:val="16"/>
                      <w:lang w:val="ro-MD"/>
                    </w:rPr>
                  </w:pPr>
                  <w:r w:rsidRPr="00170E1A">
                    <w:rPr>
                      <w:sz w:val="16"/>
                      <w:szCs w:val="16"/>
                      <w:lang w:val="ro-MD"/>
                    </w:rPr>
                    <w:t>5</w:t>
                  </w:r>
                </w:p>
              </w:tc>
              <w:tc>
                <w:tcPr>
                  <w:tcW w:w="666" w:type="dxa"/>
                  <w:tcBorders>
                    <w:top w:val="outset" w:sz="6" w:space="0" w:color="auto"/>
                    <w:left w:val="outset" w:sz="6" w:space="0" w:color="auto"/>
                    <w:bottom w:val="outset" w:sz="6" w:space="0" w:color="auto"/>
                    <w:right w:val="outset" w:sz="6" w:space="0" w:color="auto"/>
                  </w:tcBorders>
                  <w:hideMark/>
                </w:tcPr>
                <w:p w14:paraId="4CAEC2A4" w14:textId="77777777" w:rsidR="00A94482" w:rsidRPr="00170E1A" w:rsidRDefault="00A94482" w:rsidP="00A94482">
                  <w:pPr>
                    <w:spacing w:line="278" w:lineRule="auto"/>
                    <w:rPr>
                      <w:sz w:val="16"/>
                      <w:szCs w:val="16"/>
                      <w:lang w:val="ro-MD"/>
                    </w:rPr>
                  </w:pPr>
                  <w:r w:rsidRPr="00170E1A">
                    <w:rPr>
                      <w:sz w:val="16"/>
                      <w:szCs w:val="16"/>
                      <w:lang w:val="ro-MD"/>
                    </w:rPr>
                    <w:t>10</w:t>
                  </w:r>
                </w:p>
              </w:tc>
              <w:tc>
                <w:tcPr>
                  <w:tcW w:w="1762" w:type="dxa"/>
                  <w:gridSpan w:val="2"/>
                  <w:tcBorders>
                    <w:top w:val="outset" w:sz="6" w:space="0" w:color="auto"/>
                    <w:left w:val="outset" w:sz="6" w:space="0" w:color="auto"/>
                    <w:bottom w:val="outset" w:sz="6" w:space="0" w:color="auto"/>
                    <w:right w:val="outset" w:sz="6" w:space="0" w:color="auto"/>
                  </w:tcBorders>
                  <w:hideMark/>
                </w:tcPr>
                <w:p w14:paraId="676DE5B1" w14:textId="77777777" w:rsidR="00A94482" w:rsidRPr="00170E1A" w:rsidRDefault="00A94482" w:rsidP="00A94482">
                  <w:pPr>
                    <w:spacing w:line="278" w:lineRule="auto"/>
                    <w:rPr>
                      <w:sz w:val="16"/>
                      <w:szCs w:val="16"/>
                      <w:lang w:val="ro-MD"/>
                    </w:rPr>
                  </w:pPr>
                  <w:r w:rsidRPr="00170E1A">
                    <w:rPr>
                      <w:sz w:val="16"/>
                      <w:szCs w:val="16"/>
                      <w:lang w:val="ro-MD"/>
                    </w:rPr>
                    <w:t> </w:t>
                  </w:r>
                </w:p>
              </w:tc>
              <w:tc>
                <w:tcPr>
                  <w:tcW w:w="1276" w:type="dxa"/>
                  <w:tcBorders>
                    <w:top w:val="outset" w:sz="6" w:space="0" w:color="auto"/>
                    <w:left w:val="outset" w:sz="6" w:space="0" w:color="auto"/>
                    <w:bottom w:val="outset" w:sz="6" w:space="0" w:color="auto"/>
                    <w:right w:val="outset" w:sz="6" w:space="0" w:color="auto"/>
                  </w:tcBorders>
                  <w:hideMark/>
                </w:tcPr>
                <w:p w14:paraId="7E11A884" w14:textId="77777777" w:rsidR="00A94482" w:rsidRPr="00170E1A" w:rsidRDefault="00A94482" w:rsidP="00A94482">
                  <w:pPr>
                    <w:spacing w:line="278" w:lineRule="auto"/>
                    <w:rPr>
                      <w:sz w:val="16"/>
                      <w:szCs w:val="16"/>
                      <w:lang w:val="ro-MD"/>
                    </w:rPr>
                  </w:pPr>
                  <w:r w:rsidRPr="00170E1A">
                    <w:rPr>
                      <w:sz w:val="16"/>
                      <w:szCs w:val="16"/>
                      <w:lang w:val="ro-MD"/>
                    </w:rPr>
                    <w:t>(</w:t>
                  </w:r>
                  <w:r w:rsidRPr="00170E1A">
                    <w:rPr>
                      <w:sz w:val="16"/>
                      <w:szCs w:val="16"/>
                      <w:vertAlign w:val="superscript"/>
                      <w:lang w:val="ro-MD"/>
                    </w:rPr>
                    <w:t>1</w:t>
                  </w:r>
                  <w:r w:rsidRPr="00170E1A">
                    <w:rPr>
                      <w:sz w:val="16"/>
                      <w:szCs w:val="16"/>
                      <w:lang w:val="ro-MD"/>
                    </w:rPr>
                    <w:t xml:space="preserve">) Pentru instalațiile care utilizează tehnici </w:t>
                  </w:r>
                  <w:r w:rsidRPr="00170E1A">
                    <w:rPr>
                      <w:sz w:val="16"/>
                      <w:szCs w:val="16"/>
                      <w:lang w:val="ro-MD"/>
                    </w:rPr>
                    <w:lastRenderedPageBreak/>
                    <w:t>ce permit refolosirea solvenților recuperați, valoarea limită de emisie este 150.</w:t>
                  </w:r>
                </w:p>
              </w:tc>
            </w:tr>
            <w:tr w:rsidR="00A94482" w:rsidRPr="00170E1A" w14:paraId="7AE7F58F" w14:textId="77777777" w:rsidTr="0069792A">
              <w:trPr>
                <w:jc w:val="center"/>
              </w:trPr>
              <w:tc>
                <w:tcPr>
                  <w:tcW w:w="223" w:type="dxa"/>
                  <w:tcBorders>
                    <w:top w:val="outset" w:sz="6" w:space="0" w:color="auto"/>
                    <w:left w:val="outset" w:sz="6" w:space="0" w:color="auto"/>
                    <w:bottom w:val="outset" w:sz="6" w:space="0" w:color="auto"/>
                    <w:right w:val="outset" w:sz="6" w:space="0" w:color="auto"/>
                  </w:tcBorders>
                  <w:hideMark/>
                </w:tcPr>
                <w:p w14:paraId="2D74242D" w14:textId="77777777" w:rsidR="00A94482" w:rsidRPr="00170E1A" w:rsidRDefault="00A94482" w:rsidP="00A94482">
                  <w:pPr>
                    <w:spacing w:line="278" w:lineRule="auto"/>
                    <w:rPr>
                      <w:sz w:val="16"/>
                      <w:szCs w:val="16"/>
                      <w:lang w:val="ro-MD"/>
                    </w:rPr>
                  </w:pPr>
                  <w:r w:rsidRPr="00170E1A">
                    <w:rPr>
                      <w:sz w:val="16"/>
                      <w:szCs w:val="16"/>
                      <w:lang w:val="ro-MD"/>
                    </w:rPr>
                    <w:lastRenderedPageBreak/>
                    <w:t>8</w:t>
                  </w:r>
                </w:p>
              </w:tc>
              <w:tc>
                <w:tcPr>
                  <w:tcW w:w="1272" w:type="dxa"/>
                  <w:tcBorders>
                    <w:top w:val="outset" w:sz="6" w:space="0" w:color="auto"/>
                    <w:left w:val="outset" w:sz="6" w:space="0" w:color="auto"/>
                    <w:bottom w:val="outset" w:sz="6" w:space="0" w:color="auto"/>
                    <w:right w:val="outset" w:sz="6" w:space="0" w:color="auto"/>
                  </w:tcBorders>
                  <w:hideMark/>
                </w:tcPr>
                <w:p w14:paraId="5B9CB04E" w14:textId="77777777" w:rsidR="00A94482" w:rsidRPr="00170E1A" w:rsidRDefault="00A94482" w:rsidP="00A94482">
                  <w:pPr>
                    <w:spacing w:line="278" w:lineRule="auto"/>
                    <w:rPr>
                      <w:sz w:val="16"/>
                      <w:szCs w:val="16"/>
                      <w:lang w:val="ro-MD"/>
                    </w:rPr>
                  </w:pPr>
                  <w:r w:rsidRPr="00170E1A">
                    <w:rPr>
                      <w:sz w:val="16"/>
                      <w:szCs w:val="16"/>
                      <w:lang w:val="ro-MD"/>
                    </w:rPr>
                    <w:t>Alte tipuri de acoperire, inclusiv acoperirea metalelor, materialelor plastice, textilelor(</w:t>
                  </w:r>
                  <w:r w:rsidRPr="00170E1A">
                    <w:rPr>
                      <w:sz w:val="16"/>
                      <w:szCs w:val="16"/>
                      <w:vertAlign w:val="superscript"/>
                      <w:lang w:val="ro-MD"/>
                    </w:rPr>
                    <w:t>5</w:t>
                  </w:r>
                  <w:r w:rsidRPr="00170E1A">
                    <w:rPr>
                      <w:sz w:val="16"/>
                      <w:szCs w:val="16"/>
                      <w:lang w:val="ro-MD"/>
                    </w:rPr>
                    <w:t>), țesăturilor, filmului și hârtiei</w:t>
                  </w:r>
                </w:p>
                <w:p w14:paraId="25249800" w14:textId="77777777" w:rsidR="00A94482" w:rsidRPr="00170E1A" w:rsidRDefault="00A94482" w:rsidP="00A94482">
                  <w:pPr>
                    <w:spacing w:line="278" w:lineRule="auto"/>
                    <w:rPr>
                      <w:sz w:val="16"/>
                      <w:szCs w:val="16"/>
                      <w:lang w:val="ro-MD"/>
                    </w:rPr>
                  </w:pPr>
                  <w:r w:rsidRPr="00170E1A">
                    <w:rPr>
                      <w:sz w:val="16"/>
                      <w:szCs w:val="16"/>
                      <w:lang w:val="ro-MD"/>
                    </w:rPr>
                    <w:t>(&gt; 5)</w:t>
                  </w:r>
                </w:p>
              </w:tc>
              <w:tc>
                <w:tcPr>
                  <w:tcW w:w="766" w:type="dxa"/>
                  <w:tcBorders>
                    <w:top w:val="outset" w:sz="6" w:space="0" w:color="auto"/>
                    <w:left w:val="outset" w:sz="6" w:space="0" w:color="auto"/>
                    <w:bottom w:val="outset" w:sz="6" w:space="0" w:color="auto"/>
                    <w:right w:val="outset" w:sz="6" w:space="0" w:color="auto"/>
                  </w:tcBorders>
                  <w:hideMark/>
                </w:tcPr>
                <w:p w14:paraId="07E7EE8D" w14:textId="77777777" w:rsidR="00A94482" w:rsidRPr="00170E1A" w:rsidRDefault="00A94482" w:rsidP="00A94482">
                  <w:pPr>
                    <w:spacing w:line="278" w:lineRule="auto"/>
                    <w:rPr>
                      <w:sz w:val="16"/>
                      <w:szCs w:val="16"/>
                      <w:lang w:val="ro-MD"/>
                    </w:rPr>
                  </w:pPr>
                  <w:r w:rsidRPr="00170E1A">
                    <w:rPr>
                      <w:sz w:val="16"/>
                      <w:szCs w:val="16"/>
                      <w:lang w:val="ro-MD"/>
                    </w:rPr>
                    <w:t>5-15</w:t>
                  </w:r>
                </w:p>
                <w:p w14:paraId="67B753B0" w14:textId="77777777" w:rsidR="00A94482" w:rsidRPr="00170E1A" w:rsidRDefault="00A94482" w:rsidP="00A94482">
                  <w:pPr>
                    <w:spacing w:line="278" w:lineRule="auto"/>
                    <w:rPr>
                      <w:sz w:val="16"/>
                      <w:szCs w:val="16"/>
                      <w:lang w:val="ro-MD"/>
                    </w:rPr>
                  </w:pPr>
                  <w:r w:rsidRPr="00170E1A">
                    <w:rPr>
                      <w:sz w:val="16"/>
                      <w:szCs w:val="16"/>
                      <w:lang w:val="ro-MD"/>
                    </w:rPr>
                    <w:t>&gt; 15</w:t>
                  </w:r>
                </w:p>
              </w:tc>
              <w:tc>
                <w:tcPr>
                  <w:tcW w:w="875" w:type="dxa"/>
                  <w:tcBorders>
                    <w:top w:val="outset" w:sz="6" w:space="0" w:color="auto"/>
                    <w:left w:val="outset" w:sz="6" w:space="0" w:color="auto"/>
                    <w:bottom w:val="outset" w:sz="6" w:space="0" w:color="auto"/>
                    <w:right w:val="outset" w:sz="6" w:space="0" w:color="auto"/>
                  </w:tcBorders>
                  <w:hideMark/>
                </w:tcPr>
                <w:p w14:paraId="7F12772D" w14:textId="77777777" w:rsidR="00A94482" w:rsidRPr="00170E1A" w:rsidRDefault="00A94482" w:rsidP="00A94482">
                  <w:pPr>
                    <w:spacing w:line="278" w:lineRule="auto"/>
                    <w:rPr>
                      <w:sz w:val="16"/>
                      <w:szCs w:val="16"/>
                      <w:lang w:val="ro-MD"/>
                    </w:rPr>
                  </w:pPr>
                  <w:r w:rsidRPr="00170E1A">
                    <w:rPr>
                      <w:sz w:val="16"/>
                      <w:szCs w:val="16"/>
                      <w:lang w:val="ro-MD"/>
                    </w:rPr>
                    <w:t>100 (</w:t>
                  </w:r>
                  <w:r w:rsidRPr="00170E1A">
                    <w:rPr>
                      <w:sz w:val="16"/>
                      <w:szCs w:val="16"/>
                      <w:vertAlign w:val="superscript"/>
                      <w:lang w:val="ro-MD"/>
                    </w:rPr>
                    <w:t>1</w:t>
                  </w:r>
                  <w:r w:rsidRPr="00170E1A">
                    <w:rPr>
                      <w:sz w:val="16"/>
                      <w:szCs w:val="16"/>
                      <w:lang w:val="ro-MD"/>
                    </w:rPr>
                    <w:t>) (</w:t>
                  </w:r>
                  <w:r w:rsidRPr="00170E1A">
                    <w:rPr>
                      <w:sz w:val="16"/>
                      <w:szCs w:val="16"/>
                      <w:vertAlign w:val="superscript"/>
                      <w:lang w:val="ro-MD"/>
                    </w:rPr>
                    <w:t>4</w:t>
                  </w:r>
                  <w:r w:rsidRPr="00170E1A">
                    <w:rPr>
                      <w:sz w:val="16"/>
                      <w:szCs w:val="16"/>
                      <w:lang w:val="ro-MD"/>
                    </w:rPr>
                    <w:t>)</w:t>
                  </w:r>
                </w:p>
                <w:p w14:paraId="0272FD4D" w14:textId="77777777" w:rsidR="00A94482" w:rsidRPr="00170E1A" w:rsidRDefault="00A94482" w:rsidP="00A94482">
                  <w:pPr>
                    <w:spacing w:line="278" w:lineRule="auto"/>
                    <w:rPr>
                      <w:sz w:val="16"/>
                      <w:szCs w:val="16"/>
                      <w:lang w:val="ro-MD"/>
                    </w:rPr>
                  </w:pPr>
                  <w:r w:rsidRPr="00170E1A">
                    <w:rPr>
                      <w:sz w:val="16"/>
                      <w:szCs w:val="16"/>
                      <w:lang w:val="ro-MD"/>
                    </w:rPr>
                    <w:t>50/75 (</w:t>
                  </w:r>
                  <w:r w:rsidRPr="00170E1A">
                    <w:rPr>
                      <w:sz w:val="16"/>
                      <w:szCs w:val="16"/>
                      <w:vertAlign w:val="superscript"/>
                      <w:lang w:val="ro-MD"/>
                    </w:rPr>
                    <w:t>2</w:t>
                  </w:r>
                  <w:r w:rsidRPr="00170E1A">
                    <w:rPr>
                      <w:sz w:val="16"/>
                      <w:szCs w:val="16"/>
                      <w:lang w:val="ro-MD"/>
                    </w:rPr>
                    <w:t>) (</w:t>
                  </w:r>
                  <w:r w:rsidRPr="00170E1A">
                    <w:rPr>
                      <w:sz w:val="16"/>
                      <w:szCs w:val="16"/>
                      <w:vertAlign w:val="superscript"/>
                      <w:lang w:val="ro-MD"/>
                    </w:rPr>
                    <w:t>3</w:t>
                  </w:r>
                  <w:r w:rsidRPr="00170E1A">
                    <w:rPr>
                      <w:sz w:val="16"/>
                      <w:szCs w:val="16"/>
                      <w:lang w:val="ro-MD"/>
                    </w:rPr>
                    <w:t>) (</w:t>
                  </w:r>
                  <w:r w:rsidRPr="00170E1A">
                    <w:rPr>
                      <w:sz w:val="16"/>
                      <w:szCs w:val="16"/>
                      <w:vertAlign w:val="superscript"/>
                      <w:lang w:val="ro-MD"/>
                    </w:rPr>
                    <w:t>4</w:t>
                  </w:r>
                  <w:r w:rsidRPr="00170E1A">
                    <w:rPr>
                      <w:sz w:val="16"/>
                      <w:szCs w:val="16"/>
                      <w:lang w:val="ro-MD"/>
                    </w:rPr>
                    <w:t>)</w:t>
                  </w:r>
                </w:p>
              </w:tc>
              <w:tc>
                <w:tcPr>
                  <w:tcW w:w="1331" w:type="dxa"/>
                  <w:gridSpan w:val="2"/>
                  <w:tcBorders>
                    <w:top w:val="outset" w:sz="6" w:space="0" w:color="auto"/>
                    <w:left w:val="outset" w:sz="6" w:space="0" w:color="auto"/>
                    <w:bottom w:val="outset" w:sz="6" w:space="0" w:color="auto"/>
                    <w:right w:val="outset" w:sz="6" w:space="0" w:color="auto"/>
                  </w:tcBorders>
                  <w:hideMark/>
                </w:tcPr>
                <w:p w14:paraId="106C2182" w14:textId="77777777" w:rsidR="00A94482" w:rsidRPr="00170E1A" w:rsidRDefault="00A94482" w:rsidP="00A94482">
                  <w:pPr>
                    <w:spacing w:line="278" w:lineRule="auto"/>
                    <w:rPr>
                      <w:sz w:val="16"/>
                      <w:szCs w:val="16"/>
                      <w:lang w:val="ro-MD"/>
                    </w:rPr>
                  </w:pPr>
                  <w:r w:rsidRPr="00170E1A">
                    <w:rPr>
                      <w:sz w:val="16"/>
                      <w:szCs w:val="16"/>
                      <w:lang w:val="ro-MD"/>
                    </w:rPr>
                    <w:t>25 (</w:t>
                  </w:r>
                  <w:r w:rsidRPr="00170E1A">
                    <w:rPr>
                      <w:sz w:val="16"/>
                      <w:szCs w:val="16"/>
                      <w:vertAlign w:val="superscript"/>
                      <w:lang w:val="ro-MD"/>
                    </w:rPr>
                    <w:t>4</w:t>
                  </w:r>
                  <w:r w:rsidRPr="00170E1A">
                    <w:rPr>
                      <w:sz w:val="16"/>
                      <w:szCs w:val="16"/>
                      <w:lang w:val="ro-MD"/>
                    </w:rPr>
                    <w:t>)</w:t>
                  </w:r>
                </w:p>
                <w:p w14:paraId="1F4E23FD" w14:textId="77777777" w:rsidR="00A94482" w:rsidRPr="00170E1A" w:rsidRDefault="00A94482" w:rsidP="00A94482">
                  <w:pPr>
                    <w:spacing w:line="278" w:lineRule="auto"/>
                    <w:rPr>
                      <w:sz w:val="16"/>
                      <w:szCs w:val="16"/>
                      <w:lang w:val="ro-MD"/>
                    </w:rPr>
                  </w:pPr>
                  <w:r w:rsidRPr="00170E1A">
                    <w:rPr>
                      <w:sz w:val="16"/>
                      <w:szCs w:val="16"/>
                      <w:lang w:val="ro-MD"/>
                    </w:rPr>
                    <w:t>20 (</w:t>
                  </w:r>
                  <w:r w:rsidRPr="00170E1A">
                    <w:rPr>
                      <w:sz w:val="16"/>
                      <w:szCs w:val="16"/>
                      <w:vertAlign w:val="superscript"/>
                      <w:lang w:val="ro-MD"/>
                    </w:rPr>
                    <w:t>4</w:t>
                  </w:r>
                  <w:r w:rsidRPr="00170E1A">
                    <w:rPr>
                      <w:sz w:val="16"/>
                      <w:szCs w:val="16"/>
                      <w:lang w:val="ro-MD"/>
                    </w:rPr>
                    <w:t>)</w:t>
                  </w:r>
                </w:p>
              </w:tc>
              <w:tc>
                <w:tcPr>
                  <w:tcW w:w="770" w:type="dxa"/>
                  <w:tcBorders>
                    <w:top w:val="outset" w:sz="6" w:space="0" w:color="auto"/>
                    <w:left w:val="outset" w:sz="6" w:space="0" w:color="auto"/>
                    <w:bottom w:val="outset" w:sz="6" w:space="0" w:color="auto"/>
                    <w:right w:val="outset" w:sz="6" w:space="0" w:color="auto"/>
                  </w:tcBorders>
                  <w:hideMark/>
                </w:tcPr>
                <w:p w14:paraId="13C76E64" w14:textId="77777777" w:rsidR="00A94482" w:rsidRPr="00170E1A" w:rsidRDefault="00A94482" w:rsidP="00A94482">
                  <w:pPr>
                    <w:spacing w:line="278" w:lineRule="auto"/>
                    <w:rPr>
                      <w:sz w:val="16"/>
                      <w:szCs w:val="16"/>
                      <w:lang w:val="ro-MD"/>
                    </w:rPr>
                  </w:pPr>
                  <w:r w:rsidRPr="00170E1A">
                    <w:rPr>
                      <w:sz w:val="16"/>
                      <w:szCs w:val="16"/>
                      <w:lang w:val="ro-MD"/>
                    </w:rPr>
                    <w:t> </w:t>
                  </w:r>
                </w:p>
              </w:tc>
              <w:tc>
                <w:tcPr>
                  <w:tcW w:w="992" w:type="dxa"/>
                  <w:tcBorders>
                    <w:top w:val="outset" w:sz="6" w:space="0" w:color="auto"/>
                    <w:left w:val="outset" w:sz="6" w:space="0" w:color="auto"/>
                    <w:bottom w:val="outset" w:sz="6" w:space="0" w:color="auto"/>
                    <w:right w:val="outset" w:sz="6" w:space="0" w:color="auto"/>
                  </w:tcBorders>
                  <w:hideMark/>
                </w:tcPr>
                <w:p w14:paraId="64E29EC2" w14:textId="77777777" w:rsidR="00A94482" w:rsidRPr="00170E1A" w:rsidRDefault="00A94482" w:rsidP="00A94482">
                  <w:pPr>
                    <w:spacing w:line="278" w:lineRule="auto"/>
                    <w:rPr>
                      <w:sz w:val="16"/>
                      <w:szCs w:val="16"/>
                      <w:lang w:val="ro-MD"/>
                    </w:rPr>
                  </w:pPr>
                  <w:r w:rsidRPr="00170E1A">
                    <w:rPr>
                      <w:sz w:val="16"/>
                      <w:szCs w:val="16"/>
                      <w:lang w:val="ro-MD"/>
                    </w:rPr>
                    <w:t> </w:t>
                  </w:r>
                </w:p>
              </w:tc>
              <w:tc>
                <w:tcPr>
                  <w:tcW w:w="1276" w:type="dxa"/>
                  <w:tcBorders>
                    <w:top w:val="outset" w:sz="6" w:space="0" w:color="auto"/>
                    <w:left w:val="outset" w:sz="6" w:space="0" w:color="auto"/>
                    <w:bottom w:val="outset" w:sz="6" w:space="0" w:color="auto"/>
                    <w:right w:val="outset" w:sz="6" w:space="0" w:color="auto"/>
                  </w:tcBorders>
                  <w:hideMark/>
                </w:tcPr>
                <w:p w14:paraId="64F16DAA" w14:textId="77777777" w:rsidR="00A94482" w:rsidRPr="00170E1A" w:rsidRDefault="00A94482" w:rsidP="00A94482">
                  <w:pPr>
                    <w:spacing w:line="278" w:lineRule="auto"/>
                    <w:rPr>
                      <w:sz w:val="16"/>
                      <w:szCs w:val="16"/>
                      <w:lang w:val="ro-MD"/>
                    </w:rPr>
                  </w:pPr>
                  <w:r w:rsidRPr="00170E1A">
                    <w:rPr>
                      <w:sz w:val="16"/>
                      <w:szCs w:val="16"/>
                      <w:lang w:val="ro-MD"/>
                    </w:rPr>
                    <w:t>(</w:t>
                  </w:r>
                  <w:r w:rsidRPr="00170E1A">
                    <w:rPr>
                      <w:sz w:val="16"/>
                      <w:szCs w:val="16"/>
                      <w:vertAlign w:val="superscript"/>
                      <w:lang w:val="ro-MD"/>
                    </w:rPr>
                    <w:t>1</w:t>
                  </w:r>
                  <w:r w:rsidRPr="00170E1A">
                    <w:rPr>
                      <w:sz w:val="16"/>
                      <w:szCs w:val="16"/>
                      <w:lang w:val="ro-MD"/>
                    </w:rPr>
                    <w:t>) Valoarea limită de emisie se aplică proceselor de acoperire și de uscare în condiții controlate.</w:t>
                  </w:r>
                </w:p>
                <w:p w14:paraId="1D08EFE5" w14:textId="77777777" w:rsidR="00A94482" w:rsidRPr="00170E1A" w:rsidRDefault="00A94482" w:rsidP="00A94482">
                  <w:pPr>
                    <w:spacing w:line="278" w:lineRule="auto"/>
                    <w:rPr>
                      <w:sz w:val="16"/>
                      <w:szCs w:val="16"/>
                      <w:lang w:val="ro-MD"/>
                    </w:rPr>
                  </w:pPr>
                  <w:r w:rsidRPr="00170E1A">
                    <w:rPr>
                      <w:sz w:val="16"/>
                      <w:szCs w:val="16"/>
                      <w:lang w:val="ro-MD"/>
                    </w:rPr>
                    <w:t>(</w:t>
                  </w:r>
                  <w:r w:rsidRPr="00170E1A">
                    <w:rPr>
                      <w:sz w:val="16"/>
                      <w:szCs w:val="16"/>
                      <w:vertAlign w:val="superscript"/>
                      <w:lang w:val="ro-MD"/>
                    </w:rPr>
                    <w:t>2</w:t>
                  </w:r>
                  <w:r w:rsidRPr="00170E1A">
                    <w:rPr>
                      <w:sz w:val="16"/>
                      <w:szCs w:val="16"/>
                      <w:lang w:val="ro-MD"/>
                    </w:rPr>
                    <w:t>) Prima valoare limită de emisie se aplică proceselor de uscare, iar a doua se aplică proceselor de acoperire.</w:t>
                  </w:r>
                </w:p>
              </w:tc>
            </w:tr>
            <w:tr w:rsidR="00A94482" w:rsidRPr="00170E1A" w14:paraId="5361902B" w14:textId="77777777" w:rsidTr="0069792A">
              <w:trPr>
                <w:jc w:val="center"/>
              </w:trPr>
              <w:tc>
                <w:tcPr>
                  <w:tcW w:w="223" w:type="dxa"/>
                  <w:tcBorders>
                    <w:top w:val="outset" w:sz="6" w:space="0" w:color="auto"/>
                    <w:left w:val="outset" w:sz="6" w:space="0" w:color="auto"/>
                    <w:bottom w:val="outset" w:sz="6" w:space="0" w:color="auto"/>
                    <w:right w:val="outset" w:sz="6" w:space="0" w:color="auto"/>
                  </w:tcBorders>
                  <w:hideMark/>
                </w:tcPr>
                <w:p w14:paraId="2FC47931" w14:textId="77777777" w:rsidR="00A94482" w:rsidRPr="00170E1A" w:rsidRDefault="00A94482" w:rsidP="00A94482">
                  <w:pPr>
                    <w:spacing w:line="278" w:lineRule="auto"/>
                    <w:rPr>
                      <w:sz w:val="16"/>
                      <w:szCs w:val="16"/>
                      <w:lang w:val="ro-MD"/>
                    </w:rPr>
                  </w:pPr>
                  <w:r w:rsidRPr="00170E1A">
                    <w:rPr>
                      <w:sz w:val="16"/>
                      <w:szCs w:val="16"/>
                      <w:lang w:val="ro-MD"/>
                    </w:rPr>
                    <w:t> </w:t>
                  </w:r>
                </w:p>
              </w:tc>
              <w:tc>
                <w:tcPr>
                  <w:tcW w:w="1272" w:type="dxa"/>
                  <w:tcBorders>
                    <w:top w:val="outset" w:sz="6" w:space="0" w:color="auto"/>
                    <w:left w:val="outset" w:sz="6" w:space="0" w:color="auto"/>
                    <w:bottom w:val="outset" w:sz="6" w:space="0" w:color="auto"/>
                    <w:right w:val="outset" w:sz="6" w:space="0" w:color="auto"/>
                  </w:tcBorders>
                  <w:hideMark/>
                </w:tcPr>
                <w:p w14:paraId="1F6A2B96" w14:textId="77777777" w:rsidR="00A94482" w:rsidRPr="00170E1A" w:rsidRDefault="00A94482" w:rsidP="00A94482">
                  <w:pPr>
                    <w:spacing w:line="278" w:lineRule="auto"/>
                    <w:rPr>
                      <w:sz w:val="16"/>
                      <w:szCs w:val="16"/>
                      <w:lang w:val="ro-MD"/>
                    </w:rPr>
                  </w:pPr>
                  <w:r w:rsidRPr="00170E1A">
                    <w:rPr>
                      <w:sz w:val="16"/>
                      <w:szCs w:val="16"/>
                      <w:lang w:val="ro-MD"/>
                    </w:rPr>
                    <w:t> </w:t>
                  </w:r>
                </w:p>
              </w:tc>
              <w:tc>
                <w:tcPr>
                  <w:tcW w:w="766" w:type="dxa"/>
                  <w:tcBorders>
                    <w:top w:val="outset" w:sz="6" w:space="0" w:color="auto"/>
                    <w:left w:val="outset" w:sz="6" w:space="0" w:color="auto"/>
                    <w:bottom w:val="outset" w:sz="6" w:space="0" w:color="auto"/>
                    <w:right w:val="outset" w:sz="6" w:space="0" w:color="auto"/>
                  </w:tcBorders>
                  <w:hideMark/>
                </w:tcPr>
                <w:p w14:paraId="4716EAB7" w14:textId="77777777" w:rsidR="00A94482" w:rsidRPr="00170E1A" w:rsidRDefault="00A94482" w:rsidP="00A94482">
                  <w:pPr>
                    <w:spacing w:line="278" w:lineRule="auto"/>
                    <w:rPr>
                      <w:sz w:val="16"/>
                      <w:szCs w:val="16"/>
                      <w:lang w:val="ro-MD"/>
                    </w:rPr>
                  </w:pPr>
                  <w:r w:rsidRPr="00170E1A">
                    <w:rPr>
                      <w:sz w:val="16"/>
                      <w:szCs w:val="16"/>
                      <w:lang w:val="ro-MD"/>
                    </w:rPr>
                    <w:t> </w:t>
                  </w:r>
                </w:p>
              </w:tc>
              <w:tc>
                <w:tcPr>
                  <w:tcW w:w="875" w:type="dxa"/>
                  <w:tcBorders>
                    <w:top w:val="outset" w:sz="6" w:space="0" w:color="auto"/>
                    <w:left w:val="outset" w:sz="6" w:space="0" w:color="auto"/>
                    <w:bottom w:val="outset" w:sz="6" w:space="0" w:color="auto"/>
                    <w:right w:val="outset" w:sz="6" w:space="0" w:color="auto"/>
                  </w:tcBorders>
                  <w:hideMark/>
                </w:tcPr>
                <w:p w14:paraId="5537446C" w14:textId="77777777" w:rsidR="00A94482" w:rsidRPr="00170E1A" w:rsidRDefault="00A94482" w:rsidP="00A94482">
                  <w:pPr>
                    <w:spacing w:line="278" w:lineRule="auto"/>
                    <w:rPr>
                      <w:sz w:val="16"/>
                      <w:szCs w:val="16"/>
                      <w:lang w:val="ro-MD"/>
                    </w:rPr>
                  </w:pPr>
                  <w:r w:rsidRPr="00170E1A">
                    <w:rPr>
                      <w:sz w:val="16"/>
                      <w:szCs w:val="16"/>
                      <w:lang w:val="ro-MD"/>
                    </w:rPr>
                    <w:t> </w:t>
                  </w:r>
                </w:p>
              </w:tc>
              <w:tc>
                <w:tcPr>
                  <w:tcW w:w="1331" w:type="dxa"/>
                  <w:gridSpan w:val="2"/>
                  <w:tcBorders>
                    <w:top w:val="outset" w:sz="6" w:space="0" w:color="auto"/>
                    <w:left w:val="outset" w:sz="6" w:space="0" w:color="auto"/>
                    <w:bottom w:val="outset" w:sz="6" w:space="0" w:color="auto"/>
                    <w:right w:val="outset" w:sz="6" w:space="0" w:color="auto"/>
                  </w:tcBorders>
                  <w:hideMark/>
                </w:tcPr>
                <w:p w14:paraId="4448CA30" w14:textId="77777777" w:rsidR="00A94482" w:rsidRPr="00170E1A" w:rsidRDefault="00A94482" w:rsidP="00A94482">
                  <w:pPr>
                    <w:spacing w:line="278" w:lineRule="auto"/>
                    <w:rPr>
                      <w:sz w:val="16"/>
                      <w:szCs w:val="16"/>
                      <w:lang w:val="ro-MD"/>
                    </w:rPr>
                  </w:pPr>
                  <w:r w:rsidRPr="00170E1A">
                    <w:rPr>
                      <w:sz w:val="16"/>
                      <w:szCs w:val="16"/>
                      <w:lang w:val="ro-MD"/>
                    </w:rPr>
                    <w:t> </w:t>
                  </w:r>
                </w:p>
              </w:tc>
              <w:tc>
                <w:tcPr>
                  <w:tcW w:w="1762" w:type="dxa"/>
                  <w:gridSpan w:val="2"/>
                  <w:tcBorders>
                    <w:top w:val="outset" w:sz="6" w:space="0" w:color="auto"/>
                    <w:left w:val="outset" w:sz="6" w:space="0" w:color="auto"/>
                    <w:bottom w:val="outset" w:sz="6" w:space="0" w:color="auto"/>
                    <w:right w:val="outset" w:sz="6" w:space="0" w:color="auto"/>
                  </w:tcBorders>
                  <w:hideMark/>
                </w:tcPr>
                <w:p w14:paraId="37815CF1" w14:textId="77777777" w:rsidR="00A94482" w:rsidRPr="00170E1A" w:rsidRDefault="00A94482" w:rsidP="00A94482">
                  <w:pPr>
                    <w:spacing w:line="278" w:lineRule="auto"/>
                    <w:rPr>
                      <w:sz w:val="16"/>
                      <w:szCs w:val="16"/>
                      <w:lang w:val="ro-MD"/>
                    </w:rPr>
                  </w:pPr>
                  <w:r w:rsidRPr="00170E1A">
                    <w:rPr>
                      <w:sz w:val="16"/>
                      <w:szCs w:val="16"/>
                      <w:lang w:val="ro-MD"/>
                    </w:rPr>
                    <w:t> </w:t>
                  </w:r>
                </w:p>
              </w:tc>
              <w:tc>
                <w:tcPr>
                  <w:tcW w:w="1276" w:type="dxa"/>
                  <w:tcBorders>
                    <w:top w:val="outset" w:sz="6" w:space="0" w:color="auto"/>
                    <w:left w:val="outset" w:sz="6" w:space="0" w:color="auto"/>
                    <w:bottom w:val="outset" w:sz="6" w:space="0" w:color="auto"/>
                    <w:right w:val="outset" w:sz="6" w:space="0" w:color="auto"/>
                  </w:tcBorders>
                  <w:hideMark/>
                </w:tcPr>
                <w:p w14:paraId="78D76AA8" w14:textId="77777777" w:rsidR="00A94482" w:rsidRPr="00170E1A" w:rsidRDefault="00A94482" w:rsidP="00A94482">
                  <w:pPr>
                    <w:spacing w:line="278" w:lineRule="auto"/>
                    <w:rPr>
                      <w:sz w:val="16"/>
                      <w:szCs w:val="16"/>
                      <w:lang w:val="ro-MD"/>
                    </w:rPr>
                  </w:pPr>
                  <w:r w:rsidRPr="00170E1A">
                    <w:rPr>
                      <w:sz w:val="16"/>
                      <w:szCs w:val="16"/>
                      <w:lang w:val="ro-MD"/>
                    </w:rPr>
                    <w:t>(</w:t>
                  </w:r>
                  <w:r w:rsidRPr="00170E1A">
                    <w:rPr>
                      <w:sz w:val="16"/>
                      <w:szCs w:val="16"/>
                      <w:vertAlign w:val="superscript"/>
                      <w:lang w:val="ro-MD"/>
                    </w:rPr>
                    <w:t>3</w:t>
                  </w:r>
                  <w:r w:rsidRPr="00170E1A">
                    <w:rPr>
                      <w:sz w:val="16"/>
                      <w:szCs w:val="16"/>
                      <w:lang w:val="ro-MD"/>
                    </w:rPr>
                    <w:t>) Pentru instalațiile de acoperire a textilelor care utilizează tehnici ce permit reutilizarea solvenților recuperați, valoarea limită de emisie aplicată proceselor integrate de acoperire și uscare este 150.</w:t>
                  </w:r>
                </w:p>
                <w:p w14:paraId="7B239874" w14:textId="77777777" w:rsidR="00A94482" w:rsidRPr="00170E1A" w:rsidRDefault="00A94482" w:rsidP="00A94482">
                  <w:pPr>
                    <w:spacing w:line="278" w:lineRule="auto"/>
                    <w:rPr>
                      <w:sz w:val="16"/>
                      <w:szCs w:val="16"/>
                      <w:lang w:val="ro-MD"/>
                    </w:rPr>
                  </w:pPr>
                  <w:r w:rsidRPr="00170E1A">
                    <w:rPr>
                      <w:sz w:val="16"/>
                      <w:szCs w:val="16"/>
                      <w:lang w:val="ro-MD"/>
                    </w:rPr>
                    <w:t>(</w:t>
                  </w:r>
                  <w:r w:rsidRPr="00170E1A">
                    <w:rPr>
                      <w:sz w:val="16"/>
                      <w:szCs w:val="16"/>
                      <w:vertAlign w:val="superscript"/>
                      <w:lang w:val="ro-MD"/>
                    </w:rPr>
                    <w:t>4</w:t>
                  </w:r>
                  <w:r w:rsidRPr="00170E1A">
                    <w:rPr>
                      <w:sz w:val="16"/>
                      <w:szCs w:val="16"/>
                      <w:lang w:val="ro-MD"/>
                    </w:rPr>
                    <w:t xml:space="preserve">) Conform articolului 59 </w:t>
                  </w:r>
                  <w:r w:rsidRPr="00170E1A">
                    <w:rPr>
                      <w:sz w:val="16"/>
                      <w:szCs w:val="16"/>
                      <w:lang w:val="ro-MD"/>
                    </w:rPr>
                    <w:lastRenderedPageBreak/>
                    <w:t>alineatul (3), activitățile de acoperire care nu se pot efectua în condiții controlate (de ex. construcții navale, vopsirea aeronavelor) pot fi exceptate de la aplicarea acestor valori.</w:t>
                  </w:r>
                </w:p>
                <w:p w14:paraId="1F9C89DC" w14:textId="77777777" w:rsidR="00A94482" w:rsidRPr="00170E1A" w:rsidRDefault="00A94482" w:rsidP="00A94482">
                  <w:pPr>
                    <w:spacing w:line="278" w:lineRule="auto"/>
                    <w:rPr>
                      <w:sz w:val="16"/>
                      <w:szCs w:val="16"/>
                      <w:lang w:val="ro-MD"/>
                    </w:rPr>
                  </w:pPr>
                  <w:r w:rsidRPr="00170E1A">
                    <w:rPr>
                      <w:sz w:val="16"/>
                      <w:szCs w:val="16"/>
                      <w:lang w:val="ro-MD"/>
                    </w:rPr>
                    <w:t>(</w:t>
                  </w:r>
                  <w:r w:rsidRPr="00170E1A">
                    <w:rPr>
                      <w:sz w:val="16"/>
                      <w:szCs w:val="16"/>
                      <w:vertAlign w:val="superscript"/>
                      <w:lang w:val="ro-MD"/>
                    </w:rPr>
                    <w:t>5</w:t>
                  </w:r>
                  <w:r w:rsidRPr="00170E1A">
                    <w:rPr>
                      <w:sz w:val="16"/>
                      <w:szCs w:val="16"/>
                      <w:lang w:val="ro-MD"/>
                    </w:rPr>
                    <w:t xml:space="preserve">) Tipărirea </w:t>
                  </w:r>
                  <w:proofErr w:type="spellStart"/>
                  <w:r w:rsidRPr="00170E1A">
                    <w:rPr>
                      <w:sz w:val="16"/>
                      <w:szCs w:val="16"/>
                      <w:lang w:val="ro-MD"/>
                    </w:rPr>
                    <w:t>serigrafică</w:t>
                  </w:r>
                  <w:proofErr w:type="spellEnd"/>
                  <w:r w:rsidRPr="00170E1A">
                    <w:rPr>
                      <w:sz w:val="16"/>
                      <w:szCs w:val="16"/>
                      <w:lang w:val="ro-MD"/>
                    </w:rPr>
                    <w:t xml:space="preserve"> în rotativă la textile este inclusă la activitatea nr. 3.</w:t>
                  </w:r>
                </w:p>
              </w:tc>
            </w:tr>
            <w:tr w:rsidR="00A94482" w:rsidRPr="00170E1A" w14:paraId="7681CE03" w14:textId="77777777" w:rsidTr="0069792A">
              <w:trPr>
                <w:jc w:val="center"/>
              </w:trPr>
              <w:tc>
                <w:tcPr>
                  <w:tcW w:w="223" w:type="dxa"/>
                  <w:tcBorders>
                    <w:top w:val="outset" w:sz="6" w:space="0" w:color="auto"/>
                    <w:left w:val="outset" w:sz="6" w:space="0" w:color="auto"/>
                    <w:bottom w:val="outset" w:sz="6" w:space="0" w:color="auto"/>
                    <w:right w:val="outset" w:sz="6" w:space="0" w:color="auto"/>
                  </w:tcBorders>
                  <w:hideMark/>
                </w:tcPr>
                <w:p w14:paraId="60E493E4" w14:textId="77777777" w:rsidR="00A94482" w:rsidRPr="00170E1A" w:rsidRDefault="00A94482" w:rsidP="00A94482">
                  <w:pPr>
                    <w:spacing w:line="278" w:lineRule="auto"/>
                    <w:rPr>
                      <w:sz w:val="16"/>
                      <w:szCs w:val="16"/>
                      <w:lang w:val="ro-MD"/>
                    </w:rPr>
                  </w:pPr>
                  <w:r w:rsidRPr="00170E1A">
                    <w:rPr>
                      <w:sz w:val="16"/>
                      <w:szCs w:val="16"/>
                      <w:lang w:val="ro-MD"/>
                    </w:rPr>
                    <w:lastRenderedPageBreak/>
                    <w:t>9</w:t>
                  </w:r>
                </w:p>
              </w:tc>
              <w:tc>
                <w:tcPr>
                  <w:tcW w:w="1272" w:type="dxa"/>
                  <w:tcBorders>
                    <w:top w:val="outset" w:sz="6" w:space="0" w:color="auto"/>
                    <w:left w:val="outset" w:sz="6" w:space="0" w:color="auto"/>
                    <w:bottom w:val="outset" w:sz="6" w:space="0" w:color="auto"/>
                    <w:right w:val="outset" w:sz="6" w:space="0" w:color="auto"/>
                  </w:tcBorders>
                  <w:hideMark/>
                </w:tcPr>
                <w:p w14:paraId="3C0A7C9A" w14:textId="77777777" w:rsidR="00A94482" w:rsidRPr="00170E1A" w:rsidRDefault="00A94482" w:rsidP="00A94482">
                  <w:pPr>
                    <w:spacing w:line="278" w:lineRule="auto"/>
                    <w:rPr>
                      <w:sz w:val="16"/>
                      <w:szCs w:val="16"/>
                      <w:lang w:val="ro-MD"/>
                    </w:rPr>
                  </w:pPr>
                  <w:r w:rsidRPr="00170E1A">
                    <w:rPr>
                      <w:sz w:val="16"/>
                      <w:szCs w:val="16"/>
                      <w:lang w:val="ro-MD"/>
                    </w:rPr>
                    <w:t>Acoperirea sârmei bobinate</w:t>
                  </w:r>
                </w:p>
                <w:p w14:paraId="795AF390" w14:textId="77777777" w:rsidR="00A94482" w:rsidRPr="00170E1A" w:rsidRDefault="00A94482" w:rsidP="00A94482">
                  <w:pPr>
                    <w:spacing w:line="278" w:lineRule="auto"/>
                    <w:rPr>
                      <w:sz w:val="16"/>
                      <w:szCs w:val="16"/>
                      <w:lang w:val="ro-MD"/>
                    </w:rPr>
                  </w:pPr>
                  <w:r w:rsidRPr="00170E1A">
                    <w:rPr>
                      <w:sz w:val="16"/>
                      <w:szCs w:val="16"/>
                      <w:lang w:val="ro-MD"/>
                    </w:rPr>
                    <w:t>(&gt; 5)</w:t>
                  </w:r>
                </w:p>
              </w:tc>
              <w:tc>
                <w:tcPr>
                  <w:tcW w:w="766" w:type="dxa"/>
                  <w:tcBorders>
                    <w:top w:val="outset" w:sz="6" w:space="0" w:color="auto"/>
                    <w:left w:val="outset" w:sz="6" w:space="0" w:color="auto"/>
                    <w:bottom w:val="outset" w:sz="6" w:space="0" w:color="auto"/>
                    <w:right w:val="outset" w:sz="6" w:space="0" w:color="auto"/>
                  </w:tcBorders>
                  <w:hideMark/>
                </w:tcPr>
                <w:p w14:paraId="313ED06D" w14:textId="77777777" w:rsidR="00A94482" w:rsidRPr="00170E1A" w:rsidRDefault="00A94482" w:rsidP="00A94482">
                  <w:pPr>
                    <w:spacing w:line="278" w:lineRule="auto"/>
                    <w:rPr>
                      <w:sz w:val="16"/>
                      <w:szCs w:val="16"/>
                      <w:lang w:val="ro-MD"/>
                    </w:rPr>
                  </w:pPr>
                  <w:r w:rsidRPr="00170E1A">
                    <w:rPr>
                      <w:sz w:val="16"/>
                      <w:szCs w:val="16"/>
                      <w:lang w:val="ro-MD"/>
                    </w:rPr>
                    <w:t> </w:t>
                  </w:r>
                </w:p>
              </w:tc>
              <w:tc>
                <w:tcPr>
                  <w:tcW w:w="875" w:type="dxa"/>
                  <w:tcBorders>
                    <w:top w:val="outset" w:sz="6" w:space="0" w:color="auto"/>
                    <w:left w:val="outset" w:sz="6" w:space="0" w:color="auto"/>
                    <w:bottom w:val="outset" w:sz="6" w:space="0" w:color="auto"/>
                    <w:right w:val="outset" w:sz="6" w:space="0" w:color="auto"/>
                  </w:tcBorders>
                  <w:hideMark/>
                </w:tcPr>
                <w:p w14:paraId="51CEBBD7" w14:textId="77777777" w:rsidR="00A94482" w:rsidRPr="00170E1A" w:rsidRDefault="00A94482" w:rsidP="00A94482">
                  <w:pPr>
                    <w:spacing w:line="278" w:lineRule="auto"/>
                    <w:rPr>
                      <w:sz w:val="16"/>
                      <w:szCs w:val="16"/>
                      <w:lang w:val="ro-MD"/>
                    </w:rPr>
                  </w:pPr>
                  <w:r w:rsidRPr="00170E1A">
                    <w:rPr>
                      <w:sz w:val="16"/>
                      <w:szCs w:val="16"/>
                      <w:lang w:val="ro-MD"/>
                    </w:rPr>
                    <w:t> </w:t>
                  </w:r>
                </w:p>
              </w:tc>
              <w:tc>
                <w:tcPr>
                  <w:tcW w:w="1331" w:type="dxa"/>
                  <w:gridSpan w:val="2"/>
                  <w:tcBorders>
                    <w:top w:val="outset" w:sz="6" w:space="0" w:color="auto"/>
                    <w:left w:val="outset" w:sz="6" w:space="0" w:color="auto"/>
                    <w:bottom w:val="outset" w:sz="6" w:space="0" w:color="auto"/>
                    <w:right w:val="outset" w:sz="6" w:space="0" w:color="auto"/>
                  </w:tcBorders>
                  <w:hideMark/>
                </w:tcPr>
                <w:p w14:paraId="03090392" w14:textId="77777777" w:rsidR="00A94482" w:rsidRPr="00170E1A" w:rsidRDefault="00A94482" w:rsidP="00A94482">
                  <w:pPr>
                    <w:spacing w:line="278" w:lineRule="auto"/>
                    <w:rPr>
                      <w:sz w:val="16"/>
                      <w:szCs w:val="16"/>
                      <w:lang w:val="ro-MD"/>
                    </w:rPr>
                  </w:pPr>
                  <w:r w:rsidRPr="00170E1A">
                    <w:rPr>
                      <w:sz w:val="16"/>
                      <w:szCs w:val="16"/>
                      <w:lang w:val="ro-MD"/>
                    </w:rPr>
                    <w:t> </w:t>
                  </w:r>
                </w:p>
              </w:tc>
              <w:tc>
                <w:tcPr>
                  <w:tcW w:w="1762" w:type="dxa"/>
                  <w:gridSpan w:val="2"/>
                  <w:tcBorders>
                    <w:top w:val="outset" w:sz="6" w:space="0" w:color="auto"/>
                    <w:left w:val="outset" w:sz="6" w:space="0" w:color="auto"/>
                    <w:bottom w:val="outset" w:sz="6" w:space="0" w:color="auto"/>
                    <w:right w:val="outset" w:sz="6" w:space="0" w:color="auto"/>
                  </w:tcBorders>
                  <w:hideMark/>
                </w:tcPr>
                <w:p w14:paraId="0BDAB110" w14:textId="77777777" w:rsidR="00A94482" w:rsidRPr="00170E1A" w:rsidRDefault="00A94482" w:rsidP="00A94482">
                  <w:pPr>
                    <w:spacing w:line="278" w:lineRule="auto"/>
                    <w:rPr>
                      <w:sz w:val="16"/>
                      <w:szCs w:val="16"/>
                      <w:lang w:val="ro-MD"/>
                    </w:rPr>
                  </w:pPr>
                  <w:r w:rsidRPr="00170E1A">
                    <w:rPr>
                      <w:sz w:val="16"/>
                      <w:szCs w:val="16"/>
                      <w:lang w:val="ro-MD"/>
                    </w:rPr>
                    <w:t>10 g/kg (</w:t>
                  </w:r>
                  <w:r w:rsidRPr="00170E1A">
                    <w:rPr>
                      <w:sz w:val="16"/>
                      <w:szCs w:val="16"/>
                      <w:vertAlign w:val="superscript"/>
                      <w:lang w:val="ro-MD"/>
                    </w:rPr>
                    <w:t>1</w:t>
                  </w:r>
                  <w:r w:rsidRPr="00170E1A">
                    <w:rPr>
                      <w:sz w:val="16"/>
                      <w:szCs w:val="16"/>
                      <w:lang w:val="ro-MD"/>
                    </w:rPr>
                    <w:t>)</w:t>
                  </w:r>
                </w:p>
                <w:p w14:paraId="5FC76F0E" w14:textId="77777777" w:rsidR="00A94482" w:rsidRPr="00170E1A" w:rsidRDefault="00A94482" w:rsidP="00A94482">
                  <w:pPr>
                    <w:spacing w:line="278" w:lineRule="auto"/>
                    <w:rPr>
                      <w:sz w:val="16"/>
                      <w:szCs w:val="16"/>
                      <w:lang w:val="ro-MD"/>
                    </w:rPr>
                  </w:pPr>
                  <w:r w:rsidRPr="00170E1A">
                    <w:rPr>
                      <w:sz w:val="16"/>
                      <w:szCs w:val="16"/>
                      <w:lang w:val="ro-MD"/>
                    </w:rPr>
                    <w:t>5 g/kg (</w:t>
                  </w:r>
                  <w:r w:rsidRPr="00170E1A">
                    <w:rPr>
                      <w:sz w:val="16"/>
                      <w:szCs w:val="16"/>
                      <w:vertAlign w:val="superscript"/>
                      <w:lang w:val="ro-MD"/>
                    </w:rPr>
                    <w:t>2</w:t>
                  </w:r>
                  <w:r w:rsidRPr="00170E1A">
                    <w:rPr>
                      <w:sz w:val="16"/>
                      <w:szCs w:val="16"/>
                      <w:lang w:val="ro-MD"/>
                    </w:rPr>
                    <w:t>)</w:t>
                  </w:r>
                </w:p>
              </w:tc>
              <w:tc>
                <w:tcPr>
                  <w:tcW w:w="1276" w:type="dxa"/>
                  <w:tcBorders>
                    <w:top w:val="outset" w:sz="6" w:space="0" w:color="auto"/>
                    <w:left w:val="outset" w:sz="6" w:space="0" w:color="auto"/>
                    <w:bottom w:val="outset" w:sz="6" w:space="0" w:color="auto"/>
                    <w:right w:val="outset" w:sz="6" w:space="0" w:color="auto"/>
                  </w:tcBorders>
                  <w:hideMark/>
                </w:tcPr>
                <w:p w14:paraId="00FC5E6C" w14:textId="77777777" w:rsidR="00A94482" w:rsidRPr="00170E1A" w:rsidRDefault="00A94482" w:rsidP="00A94482">
                  <w:pPr>
                    <w:spacing w:line="278" w:lineRule="auto"/>
                    <w:rPr>
                      <w:sz w:val="16"/>
                      <w:szCs w:val="16"/>
                      <w:lang w:val="ro-MD"/>
                    </w:rPr>
                  </w:pPr>
                  <w:r w:rsidRPr="00170E1A">
                    <w:rPr>
                      <w:sz w:val="16"/>
                      <w:szCs w:val="16"/>
                      <w:lang w:val="ro-MD"/>
                    </w:rPr>
                    <w:t>(</w:t>
                  </w:r>
                  <w:r w:rsidRPr="00170E1A">
                    <w:rPr>
                      <w:sz w:val="16"/>
                      <w:szCs w:val="16"/>
                      <w:vertAlign w:val="superscript"/>
                      <w:lang w:val="ro-MD"/>
                    </w:rPr>
                    <w:t>1</w:t>
                  </w:r>
                  <w:r w:rsidRPr="00170E1A">
                    <w:rPr>
                      <w:sz w:val="16"/>
                      <w:szCs w:val="16"/>
                      <w:lang w:val="ro-MD"/>
                    </w:rPr>
                    <w:t>) Se aplică instalațiilor la care diametrul mediu al sârmei ≤ 0,1 mm.</w:t>
                  </w:r>
                </w:p>
                <w:p w14:paraId="6CBF0077" w14:textId="77777777" w:rsidR="00A94482" w:rsidRPr="00170E1A" w:rsidRDefault="00A94482" w:rsidP="00A94482">
                  <w:pPr>
                    <w:spacing w:line="278" w:lineRule="auto"/>
                    <w:rPr>
                      <w:sz w:val="16"/>
                      <w:szCs w:val="16"/>
                      <w:lang w:val="ro-MD"/>
                    </w:rPr>
                  </w:pPr>
                  <w:r w:rsidRPr="00170E1A">
                    <w:rPr>
                      <w:sz w:val="16"/>
                      <w:szCs w:val="16"/>
                      <w:lang w:val="ro-MD"/>
                    </w:rPr>
                    <w:t>(</w:t>
                  </w:r>
                  <w:r w:rsidRPr="00170E1A">
                    <w:rPr>
                      <w:sz w:val="16"/>
                      <w:szCs w:val="16"/>
                      <w:vertAlign w:val="superscript"/>
                      <w:lang w:val="ro-MD"/>
                    </w:rPr>
                    <w:t>2</w:t>
                  </w:r>
                  <w:r w:rsidRPr="00170E1A">
                    <w:rPr>
                      <w:sz w:val="16"/>
                      <w:szCs w:val="16"/>
                      <w:lang w:val="ro-MD"/>
                    </w:rPr>
                    <w:t>) Se aplică celorlalte instalații.</w:t>
                  </w:r>
                </w:p>
              </w:tc>
            </w:tr>
            <w:tr w:rsidR="00A94482" w:rsidRPr="00170E1A" w14:paraId="6729C68B" w14:textId="77777777" w:rsidTr="0069792A">
              <w:trPr>
                <w:jc w:val="center"/>
              </w:trPr>
              <w:tc>
                <w:tcPr>
                  <w:tcW w:w="223" w:type="dxa"/>
                  <w:tcBorders>
                    <w:top w:val="outset" w:sz="6" w:space="0" w:color="auto"/>
                    <w:left w:val="outset" w:sz="6" w:space="0" w:color="auto"/>
                    <w:bottom w:val="outset" w:sz="6" w:space="0" w:color="auto"/>
                    <w:right w:val="outset" w:sz="6" w:space="0" w:color="auto"/>
                  </w:tcBorders>
                  <w:hideMark/>
                </w:tcPr>
                <w:p w14:paraId="6CC94D56" w14:textId="77777777" w:rsidR="00A94482" w:rsidRPr="00170E1A" w:rsidRDefault="00A94482" w:rsidP="00A94482">
                  <w:pPr>
                    <w:spacing w:line="278" w:lineRule="auto"/>
                    <w:rPr>
                      <w:sz w:val="16"/>
                      <w:szCs w:val="16"/>
                      <w:lang w:val="ro-MD"/>
                    </w:rPr>
                  </w:pPr>
                  <w:r w:rsidRPr="00170E1A">
                    <w:rPr>
                      <w:sz w:val="16"/>
                      <w:szCs w:val="16"/>
                      <w:lang w:val="ro-MD"/>
                    </w:rPr>
                    <w:t>10</w:t>
                  </w:r>
                </w:p>
              </w:tc>
              <w:tc>
                <w:tcPr>
                  <w:tcW w:w="1272" w:type="dxa"/>
                  <w:tcBorders>
                    <w:top w:val="outset" w:sz="6" w:space="0" w:color="auto"/>
                    <w:left w:val="outset" w:sz="6" w:space="0" w:color="auto"/>
                    <w:bottom w:val="outset" w:sz="6" w:space="0" w:color="auto"/>
                    <w:right w:val="outset" w:sz="6" w:space="0" w:color="auto"/>
                  </w:tcBorders>
                  <w:hideMark/>
                </w:tcPr>
                <w:p w14:paraId="01A8CD03" w14:textId="77777777" w:rsidR="00A94482" w:rsidRPr="00170E1A" w:rsidRDefault="00A94482" w:rsidP="00A94482">
                  <w:pPr>
                    <w:spacing w:line="278" w:lineRule="auto"/>
                    <w:rPr>
                      <w:sz w:val="16"/>
                      <w:szCs w:val="16"/>
                      <w:lang w:val="ro-MD"/>
                    </w:rPr>
                  </w:pPr>
                  <w:r w:rsidRPr="00170E1A">
                    <w:rPr>
                      <w:sz w:val="16"/>
                      <w:szCs w:val="16"/>
                      <w:lang w:val="ro-MD"/>
                    </w:rPr>
                    <w:t>Acoperirea suprafețelor din lemn</w:t>
                  </w:r>
                </w:p>
                <w:p w14:paraId="43CDADCD" w14:textId="77777777" w:rsidR="00A94482" w:rsidRPr="00170E1A" w:rsidRDefault="00A94482" w:rsidP="00A94482">
                  <w:pPr>
                    <w:spacing w:line="278" w:lineRule="auto"/>
                    <w:rPr>
                      <w:sz w:val="16"/>
                      <w:szCs w:val="16"/>
                      <w:lang w:val="ro-MD"/>
                    </w:rPr>
                  </w:pPr>
                  <w:r w:rsidRPr="00170E1A">
                    <w:rPr>
                      <w:sz w:val="16"/>
                      <w:szCs w:val="16"/>
                      <w:lang w:val="ro-MD"/>
                    </w:rPr>
                    <w:t>(&gt; 15)</w:t>
                  </w:r>
                </w:p>
              </w:tc>
              <w:tc>
                <w:tcPr>
                  <w:tcW w:w="766" w:type="dxa"/>
                  <w:tcBorders>
                    <w:top w:val="outset" w:sz="6" w:space="0" w:color="auto"/>
                    <w:left w:val="outset" w:sz="6" w:space="0" w:color="auto"/>
                    <w:bottom w:val="outset" w:sz="6" w:space="0" w:color="auto"/>
                    <w:right w:val="outset" w:sz="6" w:space="0" w:color="auto"/>
                  </w:tcBorders>
                  <w:hideMark/>
                </w:tcPr>
                <w:p w14:paraId="449176C7" w14:textId="77777777" w:rsidR="00A94482" w:rsidRPr="00170E1A" w:rsidRDefault="00A94482" w:rsidP="00A94482">
                  <w:pPr>
                    <w:spacing w:line="278" w:lineRule="auto"/>
                    <w:rPr>
                      <w:sz w:val="16"/>
                      <w:szCs w:val="16"/>
                      <w:lang w:val="ro-MD"/>
                    </w:rPr>
                  </w:pPr>
                  <w:r w:rsidRPr="00170E1A">
                    <w:rPr>
                      <w:sz w:val="16"/>
                      <w:szCs w:val="16"/>
                      <w:lang w:val="ro-MD"/>
                    </w:rPr>
                    <w:t>15-25</w:t>
                  </w:r>
                </w:p>
                <w:p w14:paraId="1B86856A" w14:textId="77777777" w:rsidR="00A94482" w:rsidRPr="00170E1A" w:rsidRDefault="00A94482" w:rsidP="00A94482">
                  <w:pPr>
                    <w:spacing w:line="278" w:lineRule="auto"/>
                    <w:rPr>
                      <w:sz w:val="16"/>
                      <w:szCs w:val="16"/>
                      <w:lang w:val="ro-MD"/>
                    </w:rPr>
                  </w:pPr>
                  <w:r w:rsidRPr="00170E1A">
                    <w:rPr>
                      <w:sz w:val="16"/>
                      <w:szCs w:val="16"/>
                      <w:lang w:val="ro-MD"/>
                    </w:rPr>
                    <w:t>&gt; 25</w:t>
                  </w:r>
                </w:p>
              </w:tc>
              <w:tc>
                <w:tcPr>
                  <w:tcW w:w="875" w:type="dxa"/>
                  <w:tcBorders>
                    <w:top w:val="outset" w:sz="6" w:space="0" w:color="auto"/>
                    <w:left w:val="outset" w:sz="6" w:space="0" w:color="auto"/>
                    <w:bottom w:val="outset" w:sz="6" w:space="0" w:color="auto"/>
                    <w:right w:val="outset" w:sz="6" w:space="0" w:color="auto"/>
                  </w:tcBorders>
                  <w:hideMark/>
                </w:tcPr>
                <w:p w14:paraId="12B8F42D" w14:textId="77777777" w:rsidR="00A94482" w:rsidRPr="00170E1A" w:rsidRDefault="00A94482" w:rsidP="00A94482">
                  <w:pPr>
                    <w:spacing w:line="278" w:lineRule="auto"/>
                    <w:rPr>
                      <w:sz w:val="16"/>
                      <w:szCs w:val="16"/>
                      <w:lang w:val="ro-MD"/>
                    </w:rPr>
                  </w:pPr>
                  <w:r w:rsidRPr="00170E1A">
                    <w:rPr>
                      <w:sz w:val="16"/>
                      <w:szCs w:val="16"/>
                      <w:lang w:val="ro-MD"/>
                    </w:rPr>
                    <w:t>100 (</w:t>
                  </w:r>
                  <w:r w:rsidRPr="00170E1A">
                    <w:rPr>
                      <w:sz w:val="16"/>
                      <w:szCs w:val="16"/>
                      <w:vertAlign w:val="superscript"/>
                      <w:lang w:val="ro-MD"/>
                    </w:rPr>
                    <w:t>1</w:t>
                  </w:r>
                  <w:r w:rsidRPr="00170E1A">
                    <w:rPr>
                      <w:sz w:val="16"/>
                      <w:szCs w:val="16"/>
                      <w:lang w:val="ro-MD"/>
                    </w:rPr>
                    <w:t>)</w:t>
                  </w:r>
                </w:p>
                <w:p w14:paraId="5C7C0C75" w14:textId="77777777" w:rsidR="00A94482" w:rsidRPr="00170E1A" w:rsidRDefault="00A94482" w:rsidP="00A94482">
                  <w:pPr>
                    <w:spacing w:line="278" w:lineRule="auto"/>
                    <w:rPr>
                      <w:sz w:val="16"/>
                      <w:szCs w:val="16"/>
                      <w:lang w:val="ro-MD"/>
                    </w:rPr>
                  </w:pPr>
                  <w:r w:rsidRPr="00170E1A">
                    <w:rPr>
                      <w:sz w:val="16"/>
                      <w:szCs w:val="16"/>
                      <w:lang w:val="ro-MD"/>
                    </w:rPr>
                    <w:t>50/75 (</w:t>
                  </w:r>
                  <w:r w:rsidRPr="00170E1A">
                    <w:rPr>
                      <w:sz w:val="16"/>
                      <w:szCs w:val="16"/>
                      <w:vertAlign w:val="superscript"/>
                      <w:lang w:val="ro-MD"/>
                    </w:rPr>
                    <w:t>2</w:t>
                  </w:r>
                  <w:r w:rsidRPr="00170E1A">
                    <w:rPr>
                      <w:sz w:val="16"/>
                      <w:szCs w:val="16"/>
                      <w:lang w:val="ro-MD"/>
                    </w:rPr>
                    <w:t>)</w:t>
                  </w:r>
                </w:p>
              </w:tc>
              <w:tc>
                <w:tcPr>
                  <w:tcW w:w="1331" w:type="dxa"/>
                  <w:gridSpan w:val="2"/>
                  <w:tcBorders>
                    <w:top w:val="outset" w:sz="6" w:space="0" w:color="auto"/>
                    <w:left w:val="outset" w:sz="6" w:space="0" w:color="auto"/>
                    <w:bottom w:val="outset" w:sz="6" w:space="0" w:color="auto"/>
                    <w:right w:val="outset" w:sz="6" w:space="0" w:color="auto"/>
                  </w:tcBorders>
                  <w:hideMark/>
                </w:tcPr>
                <w:p w14:paraId="1DF6C17E" w14:textId="77777777" w:rsidR="00A94482" w:rsidRPr="00170E1A" w:rsidRDefault="00A94482" w:rsidP="00A94482">
                  <w:pPr>
                    <w:spacing w:line="278" w:lineRule="auto"/>
                    <w:rPr>
                      <w:sz w:val="16"/>
                      <w:szCs w:val="16"/>
                      <w:lang w:val="ro-MD"/>
                    </w:rPr>
                  </w:pPr>
                  <w:r w:rsidRPr="00170E1A">
                    <w:rPr>
                      <w:sz w:val="16"/>
                      <w:szCs w:val="16"/>
                      <w:lang w:val="ro-MD"/>
                    </w:rPr>
                    <w:t>25</w:t>
                  </w:r>
                </w:p>
                <w:p w14:paraId="1E69C236" w14:textId="77777777" w:rsidR="00A94482" w:rsidRPr="00170E1A" w:rsidRDefault="00A94482" w:rsidP="00A94482">
                  <w:pPr>
                    <w:spacing w:line="278" w:lineRule="auto"/>
                    <w:rPr>
                      <w:sz w:val="16"/>
                      <w:szCs w:val="16"/>
                      <w:lang w:val="ro-MD"/>
                    </w:rPr>
                  </w:pPr>
                  <w:r w:rsidRPr="00170E1A">
                    <w:rPr>
                      <w:sz w:val="16"/>
                      <w:szCs w:val="16"/>
                      <w:lang w:val="ro-MD"/>
                    </w:rPr>
                    <w:t>20</w:t>
                  </w:r>
                </w:p>
              </w:tc>
              <w:tc>
                <w:tcPr>
                  <w:tcW w:w="1762" w:type="dxa"/>
                  <w:gridSpan w:val="2"/>
                  <w:tcBorders>
                    <w:top w:val="outset" w:sz="6" w:space="0" w:color="auto"/>
                    <w:left w:val="outset" w:sz="6" w:space="0" w:color="auto"/>
                    <w:bottom w:val="outset" w:sz="6" w:space="0" w:color="auto"/>
                    <w:right w:val="outset" w:sz="6" w:space="0" w:color="auto"/>
                  </w:tcBorders>
                  <w:hideMark/>
                </w:tcPr>
                <w:p w14:paraId="5A4C5760" w14:textId="77777777" w:rsidR="00A94482" w:rsidRPr="00170E1A" w:rsidRDefault="00A94482" w:rsidP="00A94482">
                  <w:pPr>
                    <w:spacing w:line="278" w:lineRule="auto"/>
                    <w:rPr>
                      <w:sz w:val="16"/>
                      <w:szCs w:val="16"/>
                      <w:lang w:val="ro-MD"/>
                    </w:rPr>
                  </w:pPr>
                  <w:r w:rsidRPr="00170E1A">
                    <w:rPr>
                      <w:sz w:val="16"/>
                      <w:szCs w:val="16"/>
                      <w:lang w:val="ro-MD"/>
                    </w:rPr>
                    <w:t> </w:t>
                  </w:r>
                </w:p>
              </w:tc>
              <w:tc>
                <w:tcPr>
                  <w:tcW w:w="1276" w:type="dxa"/>
                  <w:tcBorders>
                    <w:top w:val="outset" w:sz="6" w:space="0" w:color="auto"/>
                    <w:left w:val="outset" w:sz="6" w:space="0" w:color="auto"/>
                    <w:bottom w:val="outset" w:sz="6" w:space="0" w:color="auto"/>
                    <w:right w:val="outset" w:sz="6" w:space="0" w:color="auto"/>
                  </w:tcBorders>
                  <w:hideMark/>
                </w:tcPr>
                <w:p w14:paraId="3DC0DBD6" w14:textId="77777777" w:rsidR="00A94482" w:rsidRPr="00170E1A" w:rsidRDefault="00A94482" w:rsidP="00A94482">
                  <w:pPr>
                    <w:spacing w:line="278" w:lineRule="auto"/>
                    <w:rPr>
                      <w:sz w:val="16"/>
                      <w:szCs w:val="16"/>
                      <w:lang w:val="ro-MD"/>
                    </w:rPr>
                  </w:pPr>
                  <w:r w:rsidRPr="00170E1A">
                    <w:rPr>
                      <w:sz w:val="16"/>
                      <w:szCs w:val="16"/>
                      <w:lang w:val="ro-MD"/>
                    </w:rPr>
                    <w:t>(</w:t>
                  </w:r>
                  <w:r w:rsidRPr="00170E1A">
                    <w:rPr>
                      <w:sz w:val="16"/>
                      <w:szCs w:val="16"/>
                      <w:vertAlign w:val="superscript"/>
                      <w:lang w:val="ro-MD"/>
                    </w:rPr>
                    <w:t>1</w:t>
                  </w:r>
                  <w:r w:rsidRPr="00170E1A">
                    <w:rPr>
                      <w:sz w:val="16"/>
                      <w:szCs w:val="16"/>
                      <w:lang w:val="ro-MD"/>
                    </w:rPr>
                    <w:t>) Valoarea limită de emisie se aplică proceselor de acoperire și de uscare efectuate în condiții controlate.</w:t>
                  </w:r>
                </w:p>
                <w:p w14:paraId="2ABE720A" w14:textId="77777777" w:rsidR="00A94482" w:rsidRPr="00170E1A" w:rsidRDefault="00A94482" w:rsidP="00A94482">
                  <w:pPr>
                    <w:spacing w:line="278" w:lineRule="auto"/>
                    <w:rPr>
                      <w:sz w:val="16"/>
                      <w:szCs w:val="16"/>
                      <w:lang w:val="ro-MD"/>
                    </w:rPr>
                  </w:pPr>
                  <w:r w:rsidRPr="00170E1A">
                    <w:rPr>
                      <w:sz w:val="16"/>
                      <w:szCs w:val="16"/>
                      <w:lang w:val="ro-MD"/>
                    </w:rPr>
                    <w:t>(</w:t>
                  </w:r>
                  <w:r w:rsidRPr="00170E1A">
                    <w:rPr>
                      <w:sz w:val="16"/>
                      <w:szCs w:val="16"/>
                      <w:vertAlign w:val="superscript"/>
                      <w:lang w:val="ro-MD"/>
                    </w:rPr>
                    <w:t>2</w:t>
                  </w:r>
                  <w:r w:rsidRPr="00170E1A">
                    <w:rPr>
                      <w:sz w:val="16"/>
                      <w:szCs w:val="16"/>
                      <w:lang w:val="ro-MD"/>
                    </w:rPr>
                    <w:t xml:space="preserve">) Prima valoare se aplică proceselor de uscare, iar a doua, </w:t>
                  </w:r>
                  <w:r w:rsidRPr="00170E1A">
                    <w:rPr>
                      <w:sz w:val="16"/>
                      <w:szCs w:val="16"/>
                      <w:lang w:val="ro-MD"/>
                    </w:rPr>
                    <w:lastRenderedPageBreak/>
                    <w:t>proceselor de acoperire.</w:t>
                  </w:r>
                </w:p>
              </w:tc>
            </w:tr>
            <w:tr w:rsidR="00A94482" w:rsidRPr="00170E1A" w14:paraId="09B95E41" w14:textId="77777777" w:rsidTr="0069792A">
              <w:trPr>
                <w:jc w:val="center"/>
              </w:trPr>
              <w:tc>
                <w:tcPr>
                  <w:tcW w:w="223" w:type="dxa"/>
                  <w:tcBorders>
                    <w:top w:val="outset" w:sz="6" w:space="0" w:color="auto"/>
                    <w:left w:val="outset" w:sz="6" w:space="0" w:color="auto"/>
                    <w:bottom w:val="outset" w:sz="6" w:space="0" w:color="auto"/>
                    <w:right w:val="outset" w:sz="6" w:space="0" w:color="auto"/>
                  </w:tcBorders>
                  <w:hideMark/>
                </w:tcPr>
                <w:p w14:paraId="48B2A554" w14:textId="77777777" w:rsidR="00A94482" w:rsidRPr="00170E1A" w:rsidRDefault="00A94482" w:rsidP="00A94482">
                  <w:pPr>
                    <w:spacing w:line="278" w:lineRule="auto"/>
                    <w:rPr>
                      <w:sz w:val="16"/>
                      <w:szCs w:val="16"/>
                      <w:lang w:val="ro-MD"/>
                    </w:rPr>
                  </w:pPr>
                  <w:r w:rsidRPr="00170E1A">
                    <w:rPr>
                      <w:sz w:val="16"/>
                      <w:szCs w:val="16"/>
                      <w:lang w:val="ro-MD"/>
                    </w:rPr>
                    <w:lastRenderedPageBreak/>
                    <w:t>11</w:t>
                  </w:r>
                </w:p>
              </w:tc>
              <w:tc>
                <w:tcPr>
                  <w:tcW w:w="1272" w:type="dxa"/>
                  <w:tcBorders>
                    <w:top w:val="outset" w:sz="6" w:space="0" w:color="auto"/>
                    <w:left w:val="outset" w:sz="6" w:space="0" w:color="auto"/>
                    <w:bottom w:val="outset" w:sz="6" w:space="0" w:color="auto"/>
                    <w:right w:val="outset" w:sz="6" w:space="0" w:color="auto"/>
                  </w:tcBorders>
                  <w:hideMark/>
                </w:tcPr>
                <w:p w14:paraId="087D5166" w14:textId="77777777" w:rsidR="00A94482" w:rsidRPr="00170E1A" w:rsidRDefault="00A94482" w:rsidP="00A94482">
                  <w:pPr>
                    <w:spacing w:line="278" w:lineRule="auto"/>
                    <w:rPr>
                      <w:sz w:val="16"/>
                      <w:szCs w:val="16"/>
                      <w:lang w:val="ro-MD"/>
                    </w:rPr>
                  </w:pPr>
                  <w:r w:rsidRPr="00170E1A">
                    <w:rPr>
                      <w:sz w:val="16"/>
                      <w:szCs w:val="16"/>
                      <w:lang w:val="ro-MD"/>
                    </w:rPr>
                    <w:t>Curățarea chimică „uscată”</w:t>
                  </w:r>
                </w:p>
              </w:tc>
              <w:tc>
                <w:tcPr>
                  <w:tcW w:w="766" w:type="dxa"/>
                  <w:tcBorders>
                    <w:top w:val="outset" w:sz="6" w:space="0" w:color="auto"/>
                    <w:left w:val="outset" w:sz="6" w:space="0" w:color="auto"/>
                    <w:bottom w:val="outset" w:sz="6" w:space="0" w:color="auto"/>
                    <w:right w:val="outset" w:sz="6" w:space="0" w:color="auto"/>
                  </w:tcBorders>
                  <w:hideMark/>
                </w:tcPr>
                <w:p w14:paraId="4AA86D47" w14:textId="77777777" w:rsidR="00A94482" w:rsidRPr="00170E1A" w:rsidRDefault="00A94482" w:rsidP="00A94482">
                  <w:pPr>
                    <w:spacing w:line="278" w:lineRule="auto"/>
                    <w:rPr>
                      <w:sz w:val="16"/>
                      <w:szCs w:val="16"/>
                      <w:lang w:val="ro-MD"/>
                    </w:rPr>
                  </w:pPr>
                  <w:r w:rsidRPr="00170E1A">
                    <w:rPr>
                      <w:sz w:val="16"/>
                      <w:szCs w:val="16"/>
                      <w:lang w:val="ro-MD"/>
                    </w:rPr>
                    <w:t> </w:t>
                  </w:r>
                </w:p>
              </w:tc>
              <w:tc>
                <w:tcPr>
                  <w:tcW w:w="875" w:type="dxa"/>
                  <w:tcBorders>
                    <w:top w:val="outset" w:sz="6" w:space="0" w:color="auto"/>
                    <w:left w:val="outset" w:sz="6" w:space="0" w:color="auto"/>
                    <w:bottom w:val="outset" w:sz="6" w:space="0" w:color="auto"/>
                    <w:right w:val="outset" w:sz="6" w:space="0" w:color="auto"/>
                  </w:tcBorders>
                  <w:hideMark/>
                </w:tcPr>
                <w:p w14:paraId="3A75119D" w14:textId="77777777" w:rsidR="00A94482" w:rsidRPr="00170E1A" w:rsidRDefault="00A94482" w:rsidP="00A94482">
                  <w:pPr>
                    <w:spacing w:line="278" w:lineRule="auto"/>
                    <w:rPr>
                      <w:sz w:val="16"/>
                      <w:szCs w:val="16"/>
                      <w:lang w:val="ro-MD"/>
                    </w:rPr>
                  </w:pPr>
                  <w:r w:rsidRPr="00170E1A">
                    <w:rPr>
                      <w:sz w:val="16"/>
                      <w:szCs w:val="16"/>
                      <w:lang w:val="ro-MD"/>
                    </w:rPr>
                    <w:t> </w:t>
                  </w:r>
                </w:p>
              </w:tc>
              <w:tc>
                <w:tcPr>
                  <w:tcW w:w="1331" w:type="dxa"/>
                  <w:gridSpan w:val="2"/>
                  <w:tcBorders>
                    <w:top w:val="outset" w:sz="6" w:space="0" w:color="auto"/>
                    <w:left w:val="outset" w:sz="6" w:space="0" w:color="auto"/>
                    <w:bottom w:val="outset" w:sz="6" w:space="0" w:color="auto"/>
                    <w:right w:val="outset" w:sz="6" w:space="0" w:color="auto"/>
                  </w:tcBorders>
                  <w:hideMark/>
                </w:tcPr>
                <w:p w14:paraId="38317F30" w14:textId="77777777" w:rsidR="00A94482" w:rsidRPr="00170E1A" w:rsidRDefault="00A94482" w:rsidP="00A94482">
                  <w:pPr>
                    <w:spacing w:line="278" w:lineRule="auto"/>
                    <w:rPr>
                      <w:sz w:val="16"/>
                      <w:szCs w:val="16"/>
                      <w:lang w:val="ro-MD"/>
                    </w:rPr>
                  </w:pPr>
                  <w:r w:rsidRPr="00170E1A">
                    <w:rPr>
                      <w:sz w:val="16"/>
                      <w:szCs w:val="16"/>
                      <w:lang w:val="ro-MD"/>
                    </w:rPr>
                    <w:t> </w:t>
                  </w:r>
                </w:p>
              </w:tc>
              <w:tc>
                <w:tcPr>
                  <w:tcW w:w="1762" w:type="dxa"/>
                  <w:gridSpan w:val="2"/>
                  <w:tcBorders>
                    <w:top w:val="outset" w:sz="6" w:space="0" w:color="auto"/>
                    <w:left w:val="outset" w:sz="6" w:space="0" w:color="auto"/>
                    <w:bottom w:val="outset" w:sz="6" w:space="0" w:color="auto"/>
                    <w:right w:val="outset" w:sz="6" w:space="0" w:color="auto"/>
                  </w:tcBorders>
                  <w:hideMark/>
                </w:tcPr>
                <w:p w14:paraId="5DE93565" w14:textId="77777777" w:rsidR="00A94482" w:rsidRPr="00170E1A" w:rsidRDefault="00A94482" w:rsidP="00A94482">
                  <w:pPr>
                    <w:spacing w:line="278" w:lineRule="auto"/>
                    <w:rPr>
                      <w:sz w:val="16"/>
                      <w:szCs w:val="16"/>
                      <w:lang w:val="ro-MD"/>
                    </w:rPr>
                  </w:pPr>
                  <w:r w:rsidRPr="00170E1A">
                    <w:rPr>
                      <w:sz w:val="16"/>
                      <w:szCs w:val="16"/>
                      <w:lang w:val="ro-MD"/>
                    </w:rPr>
                    <w:t>20 g/kg (</w:t>
                  </w:r>
                  <w:r w:rsidRPr="00170E1A">
                    <w:rPr>
                      <w:sz w:val="16"/>
                      <w:szCs w:val="16"/>
                      <w:vertAlign w:val="superscript"/>
                      <w:lang w:val="ro-MD"/>
                    </w:rPr>
                    <w:t>1</w:t>
                  </w:r>
                  <w:r w:rsidRPr="00170E1A">
                    <w:rPr>
                      <w:sz w:val="16"/>
                      <w:szCs w:val="16"/>
                      <w:lang w:val="ro-MD"/>
                    </w:rPr>
                    <w:t>) (</w:t>
                  </w:r>
                  <w:r w:rsidRPr="00170E1A">
                    <w:rPr>
                      <w:sz w:val="16"/>
                      <w:szCs w:val="16"/>
                      <w:vertAlign w:val="superscript"/>
                      <w:lang w:val="ro-MD"/>
                    </w:rPr>
                    <w:t>2</w:t>
                  </w:r>
                  <w:r w:rsidRPr="00170E1A">
                    <w:rPr>
                      <w:sz w:val="16"/>
                      <w:szCs w:val="16"/>
                      <w:lang w:val="ro-MD"/>
                    </w:rPr>
                    <w:t>)</w:t>
                  </w:r>
                </w:p>
              </w:tc>
              <w:tc>
                <w:tcPr>
                  <w:tcW w:w="1276" w:type="dxa"/>
                  <w:tcBorders>
                    <w:top w:val="outset" w:sz="6" w:space="0" w:color="auto"/>
                    <w:left w:val="outset" w:sz="6" w:space="0" w:color="auto"/>
                    <w:bottom w:val="outset" w:sz="6" w:space="0" w:color="auto"/>
                    <w:right w:val="outset" w:sz="6" w:space="0" w:color="auto"/>
                  </w:tcBorders>
                  <w:hideMark/>
                </w:tcPr>
                <w:p w14:paraId="56B23F2E" w14:textId="77777777" w:rsidR="00A94482" w:rsidRPr="00170E1A" w:rsidRDefault="00A94482" w:rsidP="00A94482">
                  <w:pPr>
                    <w:spacing w:line="278" w:lineRule="auto"/>
                    <w:rPr>
                      <w:sz w:val="16"/>
                      <w:szCs w:val="16"/>
                      <w:lang w:val="ro-MD"/>
                    </w:rPr>
                  </w:pPr>
                  <w:r w:rsidRPr="00170E1A">
                    <w:rPr>
                      <w:sz w:val="16"/>
                      <w:szCs w:val="16"/>
                      <w:lang w:val="ro-MD"/>
                    </w:rPr>
                    <w:t>(</w:t>
                  </w:r>
                  <w:r w:rsidRPr="00170E1A">
                    <w:rPr>
                      <w:sz w:val="16"/>
                      <w:szCs w:val="16"/>
                      <w:vertAlign w:val="superscript"/>
                      <w:lang w:val="ro-MD"/>
                    </w:rPr>
                    <w:t>1</w:t>
                  </w:r>
                  <w:r w:rsidRPr="00170E1A">
                    <w:rPr>
                      <w:sz w:val="16"/>
                      <w:szCs w:val="16"/>
                      <w:lang w:val="ro-MD"/>
                    </w:rPr>
                    <w:t>) Se exprimă în masa solventului emis pe kilogram de produs curățat și uscat.</w:t>
                  </w:r>
                </w:p>
                <w:p w14:paraId="0F2E993C" w14:textId="77777777" w:rsidR="00A94482" w:rsidRPr="00170E1A" w:rsidRDefault="00A94482" w:rsidP="00A94482">
                  <w:pPr>
                    <w:spacing w:line="278" w:lineRule="auto"/>
                    <w:rPr>
                      <w:sz w:val="16"/>
                      <w:szCs w:val="16"/>
                      <w:lang w:val="ro-MD"/>
                    </w:rPr>
                  </w:pPr>
                  <w:r w:rsidRPr="00170E1A">
                    <w:rPr>
                      <w:sz w:val="16"/>
                      <w:szCs w:val="16"/>
                      <w:lang w:val="ro-MD"/>
                    </w:rPr>
                    <w:t>(</w:t>
                  </w:r>
                  <w:r w:rsidRPr="00170E1A">
                    <w:rPr>
                      <w:sz w:val="16"/>
                      <w:szCs w:val="16"/>
                      <w:vertAlign w:val="superscript"/>
                      <w:lang w:val="ro-MD"/>
                    </w:rPr>
                    <w:t>2</w:t>
                  </w:r>
                  <w:r w:rsidRPr="00170E1A">
                    <w:rPr>
                      <w:sz w:val="16"/>
                      <w:szCs w:val="16"/>
                      <w:lang w:val="ro-MD"/>
                    </w:rPr>
                    <w:t>) Valoarea limită de emisie prevăzută în partea 4 punctul 2 nu se aplică pentru această activitate.</w:t>
                  </w:r>
                </w:p>
              </w:tc>
            </w:tr>
            <w:tr w:rsidR="00A94482" w:rsidRPr="00170E1A" w14:paraId="7FD736E0" w14:textId="77777777" w:rsidTr="0069792A">
              <w:trPr>
                <w:jc w:val="center"/>
              </w:trPr>
              <w:tc>
                <w:tcPr>
                  <w:tcW w:w="223" w:type="dxa"/>
                  <w:tcBorders>
                    <w:top w:val="outset" w:sz="6" w:space="0" w:color="auto"/>
                    <w:left w:val="outset" w:sz="6" w:space="0" w:color="auto"/>
                    <w:bottom w:val="outset" w:sz="6" w:space="0" w:color="auto"/>
                    <w:right w:val="outset" w:sz="6" w:space="0" w:color="auto"/>
                  </w:tcBorders>
                  <w:hideMark/>
                </w:tcPr>
                <w:p w14:paraId="276193B8" w14:textId="77777777" w:rsidR="00A94482" w:rsidRPr="00170E1A" w:rsidRDefault="00A94482" w:rsidP="00A94482">
                  <w:pPr>
                    <w:spacing w:line="278" w:lineRule="auto"/>
                    <w:rPr>
                      <w:sz w:val="16"/>
                      <w:szCs w:val="16"/>
                      <w:lang w:val="ro-MD"/>
                    </w:rPr>
                  </w:pPr>
                  <w:r w:rsidRPr="00170E1A">
                    <w:rPr>
                      <w:sz w:val="16"/>
                      <w:szCs w:val="16"/>
                      <w:lang w:val="ro-MD"/>
                    </w:rPr>
                    <w:t>12</w:t>
                  </w:r>
                </w:p>
              </w:tc>
              <w:tc>
                <w:tcPr>
                  <w:tcW w:w="1272" w:type="dxa"/>
                  <w:tcBorders>
                    <w:top w:val="outset" w:sz="6" w:space="0" w:color="auto"/>
                    <w:left w:val="outset" w:sz="6" w:space="0" w:color="auto"/>
                    <w:bottom w:val="outset" w:sz="6" w:space="0" w:color="auto"/>
                    <w:right w:val="outset" w:sz="6" w:space="0" w:color="auto"/>
                  </w:tcBorders>
                  <w:hideMark/>
                </w:tcPr>
                <w:p w14:paraId="656CC4D8" w14:textId="77777777" w:rsidR="00A94482" w:rsidRPr="00170E1A" w:rsidRDefault="00A94482" w:rsidP="00A94482">
                  <w:pPr>
                    <w:spacing w:line="278" w:lineRule="auto"/>
                    <w:rPr>
                      <w:sz w:val="16"/>
                      <w:szCs w:val="16"/>
                      <w:lang w:val="ro-MD"/>
                    </w:rPr>
                  </w:pPr>
                  <w:r w:rsidRPr="00170E1A">
                    <w:rPr>
                      <w:sz w:val="16"/>
                      <w:szCs w:val="16"/>
                      <w:lang w:val="ro-MD"/>
                    </w:rPr>
                    <w:t>Impregnarea lemnului</w:t>
                  </w:r>
                </w:p>
                <w:p w14:paraId="18C88BDB" w14:textId="77777777" w:rsidR="00A94482" w:rsidRPr="00170E1A" w:rsidRDefault="00A94482" w:rsidP="00A94482">
                  <w:pPr>
                    <w:spacing w:line="278" w:lineRule="auto"/>
                    <w:rPr>
                      <w:sz w:val="16"/>
                      <w:szCs w:val="16"/>
                      <w:lang w:val="ro-MD"/>
                    </w:rPr>
                  </w:pPr>
                  <w:r w:rsidRPr="00170E1A">
                    <w:rPr>
                      <w:sz w:val="16"/>
                      <w:szCs w:val="16"/>
                      <w:lang w:val="ro-MD"/>
                    </w:rPr>
                    <w:t>(&gt; 25)</w:t>
                  </w:r>
                </w:p>
              </w:tc>
              <w:tc>
                <w:tcPr>
                  <w:tcW w:w="766" w:type="dxa"/>
                  <w:tcBorders>
                    <w:top w:val="outset" w:sz="6" w:space="0" w:color="auto"/>
                    <w:left w:val="outset" w:sz="6" w:space="0" w:color="auto"/>
                    <w:bottom w:val="outset" w:sz="6" w:space="0" w:color="auto"/>
                    <w:right w:val="outset" w:sz="6" w:space="0" w:color="auto"/>
                  </w:tcBorders>
                  <w:hideMark/>
                </w:tcPr>
                <w:p w14:paraId="60AA0DEC" w14:textId="77777777" w:rsidR="00A94482" w:rsidRPr="00170E1A" w:rsidRDefault="00A94482" w:rsidP="00A94482">
                  <w:pPr>
                    <w:spacing w:line="278" w:lineRule="auto"/>
                    <w:rPr>
                      <w:sz w:val="16"/>
                      <w:szCs w:val="16"/>
                      <w:lang w:val="ro-MD"/>
                    </w:rPr>
                  </w:pPr>
                  <w:r w:rsidRPr="00170E1A">
                    <w:rPr>
                      <w:sz w:val="16"/>
                      <w:szCs w:val="16"/>
                      <w:lang w:val="ro-MD"/>
                    </w:rPr>
                    <w:t> </w:t>
                  </w:r>
                </w:p>
              </w:tc>
              <w:tc>
                <w:tcPr>
                  <w:tcW w:w="875" w:type="dxa"/>
                  <w:tcBorders>
                    <w:top w:val="outset" w:sz="6" w:space="0" w:color="auto"/>
                    <w:left w:val="outset" w:sz="6" w:space="0" w:color="auto"/>
                    <w:bottom w:val="outset" w:sz="6" w:space="0" w:color="auto"/>
                    <w:right w:val="outset" w:sz="6" w:space="0" w:color="auto"/>
                  </w:tcBorders>
                  <w:hideMark/>
                </w:tcPr>
                <w:p w14:paraId="76E50DDE" w14:textId="77777777" w:rsidR="00A94482" w:rsidRPr="00170E1A" w:rsidRDefault="00A94482" w:rsidP="00A94482">
                  <w:pPr>
                    <w:spacing w:line="278" w:lineRule="auto"/>
                    <w:rPr>
                      <w:sz w:val="16"/>
                      <w:szCs w:val="16"/>
                      <w:lang w:val="ro-MD"/>
                    </w:rPr>
                  </w:pPr>
                  <w:r w:rsidRPr="00170E1A">
                    <w:rPr>
                      <w:sz w:val="16"/>
                      <w:szCs w:val="16"/>
                      <w:lang w:val="ro-MD"/>
                    </w:rPr>
                    <w:t>100 (</w:t>
                  </w:r>
                  <w:r w:rsidRPr="00170E1A">
                    <w:rPr>
                      <w:sz w:val="16"/>
                      <w:szCs w:val="16"/>
                      <w:vertAlign w:val="superscript"/>
                      <w:lang w:val="ro-MD"/>
                    </w:rPr>
                    <w:t>1</w:t>
                  </w:r>
                  <w:r w:rsidRPr="00170E1A">
                    <w:rPr>
                      <w:sz w:val="16"/>
                      <w:szCs w:val="16"/>
                      <w:lang w:val="ro-MD"/>
                    </w:rPr>
                    <w:t>)</w:t>
                  </w:r>
                </w:p>
              </w:tc>
              <w:tc>
                <w:tcPr>
                  <w:tcW w:w="1331" w:type="dxa"/>
                  <w:gridSpan w:val="2"/>
                  <w:tcBorders>
                    <w:top w:val="outset" w:sz="6" w:space="0" w:color="auto"/>
                    <w:left w:val="outset" w:sz="6" w:space="0" w:color="auto"/>
                    <w:bottom w:val="outset" w:sz="6" w:space="0" w:color="auto"/>
                    <w:right w:val="outset" w:sz="6" w:space="0" w:color="auto"/>
                  </w:tcBorders>
                  <w:hideMark/>
                </w:tcPr>
                <w:p w14:paraId="4C51F682" w14:textId="77777777" w:rsidR="00A94482" w:rsidRPr="00170E1A" w:rsidRDefault="00A94482" w:rsidP="00A94482">
                  <w:pPr>
                    <w:spacing w:line="278" w:lineRule="auto"/>
                    <w:rPr>
                      <w:sz w:val="16"/>
                      <w:szCs w:val="16"/>
                      <w:lang w:val="ro-MD"/>
                    </w:rPr>
                  </w:pPr>
                  <w:r w:rsidRPr="00170E1A">
                    <w:rPr>
                      <w:sz w:val="16"/>
                      <w:szCs w:val="16"/>
                      <w:lang w:val="ro-MD"/>
                    </w:rPr>
                    <w:t>45</w:t>
                  </w:r>
                </w:p>
              </w:tc>
              <w:tc>
                <w:tcPr>
                  <w:tcW w:w="1762" w:type="dxa"/>
                  <w:gridSpan w:val="2"/>
                  <w:tcBorders>
                    <w:top w:val="outset" w:sz="6" w:space="0" w:color="auto"/>
                    <w:left w:val="outset" w:sz="6" w:space="0" w:color="auto"/>
                    <w:bottom w:val="outset" w:sz="6" w:space="0" w:color="auto"/>
                    <w:right w:val="outset" w:sz="6" w:space="0" w:color="auto"/>
                  </w:tcBorders>
                  <w:hideMark/>
                </w:tcPr>
                <w:p w14:paraId="7F6AB29D" w14:textId="77777777" w:rsidR="00A94482" w:rsidRPr="00170E1A" w:rsidRDefault="00A94482" w:rsidP="00A94482">
                  <w:pPr>
                    <w:spacing w:line="278" w:lineRule="auto"/>
                    <w:rPr>
                      <w:sz w:val="16"/>
                      <w:szCs w:val="16"/>
                      <w:lang w:val="ro-MD"/>
                    </w:rPr>
                  </w:pPr>
                  <w:r w:rsidRPr="00170E1A">
                    <w:rPr>
                      <w:sz w:val="16"/>
                      <w:szCs w:val="16"/>
                      <w:lang w:val="ro-MD"/>
                    </w:rPr>
                    <w:t>11 kg/m</w:t>
                  </w:r>
                  <w:r w:rsidRPr="00170E1A">
                    <w:rPr>
                      <w:sz w:val="16"/>
                      <w:szCs w:val="16"/>
                      <w:vertAlign w:val="superscript"/>
                      <w:lang w:val="ro-MD"/>
                    </w:rPr>
                    <w:t>3</w:t>
                  </w:r>
                </w:p>
              </w:tc>
              <w:tc>
                <w:tcPr>
                  <w:tcW w:w="1276" w:type="dxa"/>
                  <w:tcBorders>
                    <w:top w:val="outset" w:sz="6" w:space="0" w:color="auto"/>
                    <w:left w:val="outset" w:sz="6" w:space="0" w:color="auto"/>
                    <w:bottom w:val="outset" w:sz="6" w:space="0" w:color="auto"/>
                    <w:right w:val="outset" w:sz="6" w:space="0" w:color="auto"/>
                  </w:tcBorders>
                  <w:hideMark/>
                </w:tcPr>
                <w:p w14:paraId="3B5325A0" w14:textId="77777777" w:rsidR="00A94482" w:rsidRPr="00170E1A" w:rsidRDefault="00A94482" w:rsidP="00A94482">
                  <w:pPr>
                    <w:spacing w:line="278" w:lineRule="auto"/>
                    <w:rPr>
                      <w:sz w:val="16"/>
                      <w:szCs w:val="16"/>
                      <w:lang w:val="ro-MD"/>
                    </w:rPr>
                  </w:pPr>
                  <w:r w:rsidRPr="00170E1A">
                    <w:rPr>
                      <w:sz w:val="16"/>
                      <w:szCs w:val="16"/>
                      <w:lang w:val="ro-MD"/>
                    </w:rPr>
                    <w:t>(</w:t>
                  </w:r>
                  <w:r w:rsidRPr="00170E1A">
                    <w:rPr>
                      <w:sz w:val="16"/>
                      <w:szCs w:val="16"/>
                      <w:vertAlign w:val="superscript"/>
                      <w:lang w:val="ro-MD"/>
                    </w:rPr>
                    <w:t>1</w:t>
                  </w:r>
                  <w:r w:rsidRPr="00170E1A">
                    <w:rPr>
                      <w:sz w:val="16"/>
                      <w:szCs w:val="16"/>
                      <w:lang w:val="ro-MD"/>
                    </w:rPr>
                    <w:t>) Valoarea limită de emisie nu se aplică la impregnarea cu creozot.</w:t>
                  </w:r>
                </w:p>
              </w:tc>
            </w:tr>
            <w:tr w:rsidR="00A94482" w:rsidRPr="00170E1A" w14:paraId="23183B5D" w14:textId="77777777" w:rsidTr="0069792A">
              <w:trPr>
                <w:jc w:val="center"/>
              </w:trPr>
              <w:tc>
                <w:tcPr>
                  <w:tcW w:w="223" w:type="dxa"/>
                  <w:tcBorders>
                    <w:top w:val="outset" w:sz="6" w:space="0" w:color="auto"/>
                    <w:left w:val="outset" w:sz="6" w:space="0" w:color="auto"/>
                    <w:bottom w:val="outset" w:sz="6" w:space="0" w:color="auto"/>
                    <w:right w:val="outset" w:sz="6" w:space="0" w:color="auto"/>
                  </w:tcBorders>
                  <w:hideMark/>
                </w:tcPr>
                <w:p w14:paraId="7E6121B6" w14:textId="77777777" w:rsidR="00A94482" w:rsidRPr="00170E1A" w:rsidRDefault="00A94482" w:rsidP="00A94482">
                  <w:pPr>
                    <w:spacing w:line="278" w:lineRule="auto"/>
                    <w:rPr>
                      <w:sz w:val="16"/>
                      <w:szCs w:val="16"/>
                      <w:lang w:val="ro-MD"/>
                    </w:rPr>
                  </w:pPr>
                  <w:r w:rsidRPr="00170E1A">
                    <w:rPr>
                      <w:sz w:val="16"/>
                      <w:szCs w:val="16"/>
                      <w:lang w:val="ro-MD"/>
                    </w:rPr>
                    <w:t>13</w:t>
                  </w:r>
                </w:p>
              </w:tc>
              <w:tc>
                <w:tcPr>
                  <w:tcW w:w="1272" w:type="dxa"/>
                  <w:tcBorders>
                    <w:top w:val="outset" w:sz="6" w:space="0" w:color="auto"/>
                    <w:left w:val="outset" w:sz="6" w:space="0" w:color="auto"/>
                    <w:bottom w:val="outset" w:sz="6" w:space="0" w:color="auto"/>
                    <w:right w:val="outset" w:sz="6" w:space="0" w:color="auto"/>
                  </w:tcBorders>
                  <w:hideMark/>
                </w:tcPr>
                <w:p w14:paraId="6F574A83" w14:textId="77777777" w:rsidR="00A94482" w:rsidRPr="00170E1A" w:rsidRDefault="00A94482" w:rsidP="00A94482">
                  <w:pPr>
                    <w:spacing w:line="278" w:lineRule="auto"/>
                    <w:rPr>
                      <w:sz w:val="16"/>
                      <w:szCs w:val="16"/>
                      <w:lang w:val="ro-MD"/>
                    </w:rPr>
                  </w:pPr>
                  <w:r w:rsidRPr="00170E1A">
                    <w:rPr>
                      <w:sz w:val="16"/>
                      <w:szCs w:val="16"/>
                      <w:lang w:val="ro-MD"/>
                    </w:rPr>
                    <w:t>Acoperirea pieilor</w:t>
                  </w:r>
                </w:p>
                <w:p w14:paraId="02D26620" w14:textId="77777777" w:rsidR="00A94482" w:rsidRPr="00170E1A" w:rsidRDefault="00A94482" w:rsidP="00A94482">
                  <w:pPr>
                    <w:spacing w:line="278" w:lineRule="auto"/>
                    <w:rPr>
                      <w:sz w:val="16"/>
                      <w:szCs w:val="16"/>
                      <w:lang w:val="ro-MD"/>
                    </w:rPr>
                  </w:pPr>
                  <w:r w:rsidRPr="00170E1A">
                    <w:rPr>
                      <w:sz w:val="16"/>
                      <w:szCs w:val="16"/>
                      <w:lang w:val="ro-MD"/>
                    </w:rPr>
                    <w:t>(&gt; 10)</w:t>
                  </w:r>
                </w:p>
              </w:tc>
              <w:tc>
                <w:tcPr>
                  <w:tcW w:w="766" w:type="dxa"/>
                  <w:tcBorders>
                    <w:top w:val="outset" w:sz="6" w:space="0" w:color="auto"/>
                    <w:left w:val="outset" w:sz="6" w:space="0" w:color="auto"/>
                    <w:bottom w:val="outset" w:sz="6" w:space="0" w:color="auto"/>
                    <w:right w:val="outset" w:sz="6" w:space="0" w:color="auto"/>
                  </w:tcBorders>
                  <w:hideMark/>
                </w:tcPr>
                <w:p w14:paraId="5CA487B4" w14:textId="77777777" w:rsidR="00A94482" w:rsidRPr="00170E1A" w:rsidRDefault="00A94482" w:rsidP="00A94482">
                  <w:pPr>
                    <w:spacing w:line="278" w:lineRule="auto"/>
                    <w:rPr>
                      <w:sz w:val="16"/>
                      <w:szCs w:val="16"/>
                      <w:lang w:val="ro-MD"/>
                    </w:rPr>
                  </w:pPr>
                  <w:r w:rsidRPr="00170E1A">
                    <w:rPr>
                      <w:sz w:val="16"/>
                      <w:szCs w:val="16"/>
                      <w:lang w:val="ro-MD"/>
                    </w:rPr>
                    <w:t>10-25</w:t>
                  </w:r>
                </w:p>
                <w:p w14:paraId="2EF6F96F" w14:textId="77777777" w:rsidR="00A94482" w:rsidRPr="00170E1A" w:rsidRDefault="00A94482" w:rsidP="00A94482">
                  <w:pPr>
                    <w:spacing w:line="278" w:lineRule="auto"/>
                    <w:rPr>
                      <w:sz w:val="16"/>
                      <w:szCs w:val="16"/>
                      <w:lang w:val="ro-MD"/>
                    </w:rPr>
                  </w:pPr>
                  <w:r w:rsidRPr="00170E1A">
                    <w:rPr>
                      <w:sz w:val="16"/>
                      <w:szCs w:val="16"/>
                      <w:lang w:val="ro-MD"/>
                    </w:rPr>
                    <w:t>&gt; 25</w:t>
                  </w:r>
                </w:p>
                <w:p w14:paraId="53CBD72A" w14:textId="77777777" w:rsidR="00A94482" w:rsidRPr="00170E1A" w:rsidRDefault="00A94482" w:rsidP="00A94482">
                  <w:pPr>
                    <w:spacing w:line="278" w:lineRule="auto"/>
                    <w:rPr>
                      <w:sz w:val="16"/>
                      <w:szCs w:val="16"/>
                      <w:lang w:val="ro-MD"/>
                    </w:rPr>
                  </w:pPr>
                  <w:r w:rsidRPr="00170E1A">
                    <w:rPr>
                      <w:sz w:val="16"/>
                      <w:szCs w:val="16"/>
                      <w:lang w:val="ro-MD"/>
                    </w:rPr>
                    <w:t>&gt; 10 (</w:t>
                  </w:r>
                  <w:r w:rsidRPr="00170E1A">
                    <w:rPr>
                      <w:sz w:val="16"/>
                      <w:szCs w:val="16"/>
                      <w:vertAlign w:val="superscript"/>
                      <w:lang w:val="ro-MD"/>
                    </w:rPr>
                    <w:t>1</w:t>
                  </w:r>
                  <w:r w:rsidRPr="00170E1A">
                    <w:rPr>
                      <w:sz w:val="16"/>
                      <w:szCs w:val="16"/>
                      <w:lang w:val="ro-MD"/>
                    </w:rPr>
                    <w:t>)</w:t>
                  </w:r>
                </w:p>
              </w:tc>
              <w:tc>
                <w:tcPr>
                  <w:tcW w:w="875" w:type="dxa"/>
                  <w:tcBorders>
                    <w:top w:val="outset" w:sz="6" w:space="0" w:color="auto"/>
                    <w:left w:val="outset" w:sz="6" w:space="0" w:color="auto"/>
                    <w:bottom w:val="outset" w:sz="6" w:space="0" w:color="auto"/>
                    <w:right w:val="outset" w:sz="6" w:space="0" w:color="auto"/>
                  </w:tcBorders>
                  <w:hideMark/>
                </w:tcPr>
                <w:p w14:paraId="4E0A36CE" w14:textId="77777777" w:rsidR="00A94482" w:rsidRPr="00170E1A" w:rsidRDefault="00A94482" w:rsidP="00A94482">
                  <w:pPr>
                    <w:spacing w:line="278" w:lineRule="auto"/>
                    <w:rPr>
                      <w:sz w:val="16"/>
                      <w:szCs w:val="16"/>
                      <w:lang w:val="ro-MD"/>
                    </w:rPr>
                  </w:pPr>
                  <w:r w:rsidRPr="00170E1A">
                    <w:rPr>
                      <w:sz w:val="16"/>
                      <w:szCs w:val="16"/>
                      <w:lang w:val="ro-MD"/>
                    </w:rPr>
                    <w:t> </w:t>
                  </w:r>
                </w:p>
              </w:tc>
              <w:tc>
                <w:tcPr>
                  <w:tcW w:w="1331" w:type="dxa"/>
                  <w:gridSpan w:val="2"/>
                  <w:tcBorders>
                    <w:top w:val="outset" w:sz="6" w:space="0" w:color="auto"/>
                    <w:left w:val="outset" w:sz="6" w:space="0" w:color="auto"/>
                    <w:bottom w:val="outset" w:sz="6" w:space="0" w:color="auto"/>
                    <w:right w:val="outset" w:sz="6" w:space="0" w:color="auto"/>
                  </w:tcBorders>
                  <w:hideMark/>
                </w:tcPr>
                <w:p w14:paraId="78E560CA" w14:textId="77777777" w:rsidR="00A94482" w:rsidRPr="00170E1A" w:rsidRDefault="00A94482" w:rsidP="00A94482">
                  <w:pPr>
                    <w:spacing w:line="278" w:lineRule="auto"/>
                    <w:rPr>
                      <w:sz w:val="16"/>
                      <w:szCs w:val="16"/>
                      <w:lang w:val="ro-MD"/>
                    </w:rPr>
                  </w:pPr>
                  <w:r w:rsidRPr="00170E1A">
                    <w:rPr>
                      <w:sz w:val="16"/>
                      <w:szCs w:val="16"/>
                      <w:lang w:val="ro-MD"/>
                    </w:rPr>
                    <w:t> </w:t>
                  </w:r>
                </w:p>
              </w:tc>
              <w:tc>
                <w:tcPr>
                  <w:tcW w:w="1762" w:type="dxa"/>
                  <w:gridSpan w:val="2"/>
                  <w:tcBorders>
                    <w:top w:val="outset" w:sz="6" w:space="0" w:color="auto"/>
                    <w:left w:val="outset" w:sz="6" w:space="0" w:color="auto"/>
                    <w:bottom w:val="outset" w:sz="6" w:space="0" w:color="auto"/>
                    <w:right w:val="outset" w:sz="6" w:space="0" w:color="auto"/>
                  </w:tcBorders>
                  <w:hideMark/>
                </w:tcPr>
                <w:p w14:paraId="12BF0B10" w14:textId="77777777" w:rsidR="00A94482" w:rsidRPr="00170E1A" w:rsidRDefault="00A94482" w:rsidP="00A94482">
                  <w:pPr>
                    <w:spacing w:line="278" w:lineRule="auto"/>
                    <w:rPr>
                      <w:sz w:val="16"/>
                      <w:szCs w:val="16"/>
                      <w:lang w:val="ro-MD"/>
                    </w:rPr>
                  </w:pPr>
                  <w:r w:rsidRPr="00170E1A">
                    <w:rPr>
                      <w:sz w:val="16"/>
                      <w:szCs w:val="16"/>
                      <w:lang w:val="ro-MD"/>
                    </w:rPr>
                    <w:t>85 g/m</w:t>
                  </w:r>
                  <w:r w:rsidRPr="00170E1A">
                    <w:rPr>
                      <w:sz w:val="16"/>
                      <w:szCs w:val="16"/>
                      <w:vertAlign w:val="superscript"/>
                      <w:lang w:val="ro-MD"/>
                    </w:rPr>
                    <w:t>2</w:t>
                  </w:r>
                </w:p>
                <w:p w14:paraId="46182B05" w14:textId="77777777" w:rsidR="00A94482" w:rsidRPr="00170E1A" w:rsidRDefault="00A94482" w:rsidP="00A94482">
                  <w:pPr>
                    <w:spacing w:line="278" w:lineRule="auto"/>
                    <w:rPr>
                      <w:sz w:val="16"/>
                      <w:szCs w:val="16"/>
                      <w:lang w:val="ro-MD"/>
                    </w:rPr>
                  </w:pPr>
                  <w:r w:rsidRPr="00170E1A">
                    <w:rPr>
                      <w:sz w:val="16"/>
                      <w:szCs w:val="16"/>
                      <w:lang w:val="ro-MD"/>
                    </w:rPr>
                    <w:t>75 g/m</w:t>
                  </w:r>
                  <w:r w:rsidRPr="00170E1A">
                    <w:rPr>
                      <w:sz w:val="16"/>
                      <w:szCs w:val="16"/>
                      <w:vertAlign w:val="superscript"/>
                      <w:lang w:val="ro-MD"/>
                    </w:rPr>
                    <w:t>2</w:t>
                  </w:r>
                </w:p>
                <w:p w14:paraId="2837403A" w14:textId="77777777" w:rsidR="00A94482" w:rsidRPr="00170E1A" w:rsidRDefault="00A94482" w:rsidP="00A94482">
                  <w:pPr>
                    <w:spacing w:line="278" w:lineRule="auto"/>
                    <w:rPr>
                      <w:sz w:val="16"/>
                      <w:szCs w:val="16"/>
                      <w:lang w:val="ro-MD"/>
                    </w:rPr>
                  </w:pPr>
                  <w:r w:rsidRPr="00170E1A">
                    <w:rPr>
                      <w:sz w:val="16"/>
                      <w:szCs w:val="16"/>
                      <w:lang w:val="ro-MD"/>
                    </w:rPr>
                    <w:t>150 g/m</w:t>
                  </w:r>
                  <w:r w:rsidRPr="00170E1A">
                    <w:rPr>
                      <w:sz w:val="16"/>
                      <w:szCs w:val="16"/>
                      <w:vertAlign w:val="superscript"/>
                      <w:lang w:val="ro-MD"/>
                    </w:rPr>
                    <w:t>2</w:t>
                  </w:r>
                </w:p>
              </w:tc>
              <w:tc>
                <w:tcPr>
                  <w:tcW w:w="1276" w:type="dxa"/>
                  <w:tcBorders>
                    <w:top w:val="outset" w:sz="6" w:space="0" w:color="auto"/>
                    <w:left w:val="outset" w:sz="6" w:space="0" w:color="auto"/>
                    <w:bottom w:val="outset" w:sz="6" w:space="0" w:color="auto"/>
                    <w:right w:val="outset" w:sz="6" w:space="0" w:color="auto"/>
                  </w:tcBorders>
                  <w:hideMark/>
                </w:tcPr>
                <w:p w14:paraId="6AA7A9A4" w14:textId="77777777" w:rsidR="00A94482" w:rsidRPr="00170E1A" w:rsidRDefault="00A94482" w:rsidP="00A94482">
                  <w:pPr>
                    <w:spacing w:line="278" w:lineRule="auto"/>
                    <w:rPr>
                      <w:sz w:val="16"/>
                      <w:szCs w:val="16"/>
                      <w:lang w:val="ro-MD"/>
                    </w:rPr>
                  </w:pPr>
                  <w:r w:rsidRPr="00170E1A">
                    <w:rPr>
                      <w:sz w:val="16"/>
                      <w:szCs w:val="16"/>
                      <w:lang w:val="ro-MD"/>
                    </w:rPr>
                    <w:t>Valorile limită de emisie sunt exprimate în grame de solvent emis pe m</w:t>
                  </w:r>
                  <w:r w:rsidRPr="00170E1A">
                    <w:rPr>
                      <w:sz w:val="16"/>
                      <w:szCs w:val="16"/>
                      <w:vertAlign w:val="superscript"/>
                      <w:lang w:val="ro-MD"/>
                    </w:rPr>
                    <w:t>2</w:t>
                  </w:r>
                  <w:r w:rsidRPr="00170E1A">
                    <w:rPr>
                      <w:sz w:val="16"/>
                      <w:szCs w:val="16"/>
                      <w:lang w:val="ro-MD"/>
                    </w:rPr>
                    <w:t> de produs realizat.</w:t>
                  </w:r>
                </w:p>
                <w:p w14:paraId="3D23D7BD" w14:textId="77777777" w:rsidR="00A94482" w:rsidRPr="00170E1A" w:rsidRDefault="00A94482" w:rsidP="00A94482">
                  <w:pPr>
                    <w:spacing w:line="278" w:lineRule="auto"/>
                    <w:rPr>
                      <w:sz w:val="16"/>
                      <w:szCs w:val="16"/>
                      <w:lang w:val="ro-MD"/>
                    </w:rPr>
                  </w:pPr>
                  <w:r w:rsidRPr="00170E1A">
                    <w:rPr>
                      <w:sz w:val="16"/>
                      <w:szCs w:val="16"/>
                      <w:lang w:val="ro-MD"/>
                    </w:rPr>
                    <w:t>(</w:t>
                  </w:r>
                  <w:r w:rsidRPr="00170E1A">
                    <w:rPr>
                      <w:sz w:val="16"/>
                      <w:szCs w:val="16"/>
                      <w:vertAlign w:val="superscript"/>
                      <w:lang w:val="ro-MD"/>
                    </w:rPr>
                    <w:t>1</w:t>
                  </w:r>
                  <w:r w:rsidRPr="00170E1A">
                    <w:rPr>
                      <w:sz w:val="16"/>
                      <w:szCs w:val="16"/>
                      <w:lang w:val="ro-MD"/>
                    </w:rPr>
                    <w:t>) Pentru activitățile de acoperire a pieilor, în industria mobilei, și pentru mici bunuri de consum din piele precum genți, curele, portmonee etc.</w:t>
                  </w:r>
                </w:p>
              </w:tc>
            </w:tr>
            <w:tr w:rsidR="00A94482" w:rsidRPr="00170E1A" w14:paraId="37EA9977" w14:textId="77777777" w:rsidTr="0069792A">
              <w:trPr>
                <w:jc w:val="center"/>
              </w:trPr>
              <w:tc>
                <w:tcPr>
                  <w:tcW w:w="223" w:type="dxa"/>
                  <w:tcBorders>
                    <w:top w:val="outset" w:sz="6" w:space="0" w:color="auto"/>
                    <w:left w:val="outset" w:sz="6" w:space="0" w:color="auto"/>
                    <w:bottom w:val="outset" w:sz="6" w:space="0" w:color="auto"/>
                    <w:right w:val="outset" w:sz="6" w:space="0" w:color="auto"/>
                  </w:tcBorders>
                  <w:hideMark/>
                </w:tcPr>
                <w:p w14:paraId="73AA201F" w14:textId="77777777" w:rsidR="00A94482" w:rsidRPr="00170E1A" w:rsidRDefault="00A94482" w:rsidP="00A94482">
                  <w:pPr>
                    <w:spacing w:line="278" w:lineRule="auto"/>
                    <w:rPr>
                      <w:sz w:val="16"/>
                      <w:szCs w:val="16"/>
                      <w:lang w:val="ro-MD"/>
                    </w:rPr>
                  </w:pPr>
                  <w:r w:rsidRPr="00170E1A">
                    <w:rPr>
                      <w:sz w:val="16"/>
                      <w:szCs w:val="16"/>
                      <w:lang w:val="ro-MD"/>
                    </w:rPr>
                    <w:lastRenderedPageBreak/>
                    <w:t>14</w:t>
                  </w:r>
                </w:p>
              </w:tc>
              <w:tc>
                <w:tcPr>
                  <w:tcW w:w="1272" w:type="dxa"/>
                  <w:tcBorders>
                    <w:top w:val="outset" w:sz="6" w:space="0" w:color="auto"/>
                    <w:left w:val="outset" w:sz="6" w:space="0" w:color="auto"/>
                    <w:bottom w:val="outset" w:sz="6" w:space="0" w:color="auto"/>
                    <w:right w:val="outset" w:sz="6" w:space="0" w:color="auto"/>
                  </w:tcBorders>
                  <w:hideMark/>
                </w:tcPr>
                <w:p w14:paraId="609F2E16" w14:textId="77777777" w:rsidR="00A94482" w:rsidRPr="00170E1A" w:rsidRDefault="00A94482" w:rsidP="00A94482">
                  <w:pPr>
                    <w:spacing w:line="278" w:lineRule="auto"/>
                    <w:rPr>
                      <w:sz w:val="16"/>
                      <w:szCs w:val="16"/>
                      <w:lang w:val="ro-MD"/>
                    </w:rPr>
                  </w:pPr>
                  <w:r w:rsidRPr="00170E1A">
                    <w:rPr>
                      <w:sz w:val="16"/>
                      <w:szCs w:val="16"/>
                      <w:lang w:val="ro-MD"/>
                    </w:rPr>
                    <w:t>Fabricarea încălțămintei</w:t>
                  </w:r>
                </w:p>
                <w:p w14:paraId="55B7E053" w14:textId="77777777" w:rsidR="00A94482" w:rsidRPr="00170E1A" w:rsidRDefault="00A94482" w:rsidP="00A94482">
                  <w:pPr>
                    <w:spacing w:line="278" w:lineRule="auto"/>
                    <w:rPr>
                      <w:sz w:val="16"/>
                      <w:szCs w:val="16"/>
                      <w:lang w:val="ro-MD"/>
                    </w:rPr>
                  </w:pPr>
                  <w:r w:rsidRPr="00170E1A">
                    <w:rPr>
                      <w:sz w:val="16"/>
                      <w:szCs w:val="16"/>
                      <w:lang w:val="ro-MD"/>
                    </w:rPr>
                    <w:t>(&gt; 5)</w:t>
                  </w:r>
                </w:p>
              </w:tc>
              <w:tc>
                <w:tcPr>
                  <w:tcW w:w="766" w:type="dxa"/>
                  <w:tcBorders>
                    <w:top w:val="outset" w:sz="6" w:space="0" w:color="auto"/>
                    <w:left w:val="outset" w:sz="6" w:space="0" w:color="auto"/>
                    <w:bottom w:val="outset" w:sz="6" w:space="0" w:color="auto"/>
                    <w:right w:val="outset" w:sz="6" w:space="0" w:color="auto"/>
                  </w:tcBorders>
                  <w:hideMark/>
                </w:tcPr>
                <w:p w14:paraId="0A25C44B" w14:textId="77777777" w:rsidR="00A94482" w:rsidRPr="00170E1A" w:rsidRDefault="00A94482" w:rsidP="00A94482">
                  <w:pPr>
                    <w:spacing w:line="278" w:lineRule="auto"/>
                    <w:rPr>
                      <w:sz w:val="16"/>
                      <w:szCs w:val="16"/>
                      <w:lang w:val="ro-MD"/>
                    </w:rPr>
                  </w:pPr>
                  <w:r w:rsidRPr="00170E1A">
                    <w:rPr>
                      <w:sz w:val="16"/>
                      <w:szCs w:val="16"/>
                      <w:lang w:val="ro-MD"/>
                    </w:rPr>
                    <w:t> </w:t>
                  </w:r>
                </w:p>
              </w:tc>
              <w:tc>
                <w:tcPr>
                  <w:tcW w:w="875" w:type="dxa"/>
                  <w:tcBorders>
                    <w:top w:val="outset" w:sz="6" w:space="0" w:color="auto"/>
                    <w:left w:val="outset" w:sz="6" w:space="0" w:color="auto"/>
                    <w:bottom w:val="outset" w:sz="6" w:space="0" w:color="auto"/>
                    <w:right w:val="outset" w:sz="6" w:space="0" w:color="auto"/>
                  </w:tcBorders>
                  <w:hideMark/>
                </w:tcPr>
                <w:p w14:paraId="65E8398D" w14:textId="77777777" w:rsidR="00A94482" w:rsidRPr="00170E1A" w:rsidRDefault="00A94482" w:rsidP="00A94482">
                  <w:pPr>
                    <w:spacing w:line="278" w:lineRule="auto"/>
                    <w:rPr>
                      <w:sz w:val="16"/>
                      <w:szCs w:val="16"/>
                      <w:lang w:val="ro-MD"/>
                    </w:rPr>
                  </w:pPr>
                  <w:r w:rsidRPr="00170E1A">
                    <w:rPr>
                      <w:sz w:val="16"/>
                      <w:szCs w:val="16"/>
                      <w:lang w:val="ro-MD"/>
                    </w:rPr>
                    <w:t> </w:t>
                  </w:r>
                </w:p>
              </w:tc>
              <w:tc>
                <w:tcPr>
                  <w:tcW w:w="1331" w:type="dxa"/>
                  <w:gridSpan w:val="2"/>
                  <w:tcBorders>
                    <w:top w:val="outset" w:sz="6" w:space="0" w:color="auto"/>
                    <w:left w:val="outset" w:sz="6" w:space="0" w:color="auto"/>
                    <w:bottom w:val="outset" w:sz="6" w:space="0" w:color="auto"/>
                    <w:right w:val="outset" w:sz="6" w:space="0" w:color="auto"/>
                  </w:tcBorders>
                  <w:hideMark/>
                </w:tcPr>
                <w:p w14:paraId="18F4BAEE" w14:textId="77777777" w:rsidR="00A94482" w:rsidRPr="00170E1A" w:rsidRDefault="00A94482" w:rsidP="00A94482">
                  <w:pPr>
                    <w:spacing w:line="278" w:lineRule="auto"/>
                    <w:rPr>
                      <w:sz w:val="16"/>
                      <w:szCs w:val="16"/>
                      <w:lang w:val="ro-MD"/>
                    </w:rPr>
                  </w:pPr>
                  <w:r w:rsidRPr="00170E1A">
                    <w:rPr>
                      <w:sz w:val="16"/>
                      <w:szCs w:val="16"/>
                      <w:lang w:val="ro-MD"/>
                    </w:rPr>
                    <w:t> </w:t>
                  </w:r>
                </w:p>
              </w:tc>
              <w:tc>
                <w:tcPr>
                  <w:tcW w:w="1762" w:type="dxa"/>
                  <w:gridSpan w:val="2"/>
                  <w:tcBorders>
                    <w:top w:val="outset" w:sz="6" w:space="0" w:color="auto"/>
                    <w:left w:val="outset" w:sz="6" w:space="0" w:color="auto"/>
                    <w:bottom w:val="outset" w:sz="6" w:space="0" w:color="auto"/>
                    <w:right w:val="outset" w:sz="6" w:space="0" w:color="auto"/>
                  </w:tcBorders>
                  <w:hideMark/>
                </w:tcPr>
                <w:p w14:paraId="7FB3F4BB" w14:textId="77777777" w:rsidR="00A94482" w:rsidRPr="00170E1A" w:rsidRDefault="00A94482" w:rsidP="00A94482">
                  <w:pPr>
                    <w:spacing w:line="278" w:lineRule="auto"/>
                    <w:rPr>
                      <w:sz w:val="16"/>
                      <w:szCs w:val="16"/>
                      <w:lang w:val="ro-MD"/>
                    </w:rPr>
                  </w:pPr>
                  <w:r w:rsidRPr="00170E1A">
                    <w:rPr>
                      <w:sz w:val="16"/>
                      <w:szCs w:val="16"/>
                      <w:lang w:val="ro-MD"/>
                    </w:rPr>
                    <w:t>25 g pe pereche</w:t>
                  </w:r>
                </w:p>
              </w:tc>
              <w:tc>
                <w:tcPr>
                  <w:tcW w:w="1276" w:type="dxa"/>
                  <w:tcBorders>
                    <w:top w:val="outset" w:sz="6" w:space="0" w:color="auto"/>
                    <w:left w:val="outset" w:sz="6" w:space="0" w:color="auto"/>
                    <w:bottom w:val="outset" w:sz="6" w:space="0" w:color="auto"/>
                    <w:right w:val="outset" w:sz="6" w:space="0" w:color="auto"/>
                  </w:tcBorders>
                  <w:hideMark/>
                </w:tcPr>
                <w:p w14:paraId="35C09395" w14:textId="77777777" w:rsidR="00A94482" w:rsidRPr="00170E1A" w:rsidRDefault="00A94482" w:rsidP="00A94482">
                  <w:pPr>
                    <w:spacing w:line="278" w:lineRule="auto"/>
                    <w:rPr>
                      <w:sz w:val="16"/>
                      <w:szCs w:val="16"/>
                      <w:lang w:val="ro-MD"/>
                    </w:rPr>
                  </w:pPr>
                  <w:r w:rsidRPr="00170E1A">
                    <w:rPr>
                      <w:sz w:val="16"/>
                      <w:szCs w:val="16"/>
                      <w:lang w:val="ro-MD"/>
                    </w:rPr>
                    <w:t>Valoarea limită de emisie totală este exprimată în grame de solvent emis pe pereche de încălțăminte finită produsă.</w:t>
                  </w:r>
                </w:p>
              </w:tc>
            </w:tr>
            <w:tr w:rsidR="00A94482" w:rsidRPr="00170E1A" w14:paraId="04483E4C" w14:textId="77777777" w:rsidTr="0069792A">
              <w:trPr>
                <w:jc w:val="center"/>
              </w:trPr>
              <w:tc>
                <w:tcPr>
                  <w:tcW w:w="223" w:type="dxa"/>
                  <w:tcBorders>
                    <w:top w:val="outset" w:sz="6" w:space="0" w:color="auto"/>
                    <w:left w:val="outset" w:sz="6" w:space="0" w:color="auto"/>
                    <w:bottom w:val="outset" w:sz="6" w:space="0" w:color="auto"/>
                    <w:right w:val="outset" w:sz="6" w:space="0" w:color="auto"/>
                  </w:tcBorders>
                  <w:hideMark/>
                </w:tcPr>
                <w:p w14:paraId="3E0E3802" w14:textId="77777777" w:rsidR="00A94482" w:rsidRPr="00170E1A" w:rsidRDefault="00A94482" w:rsidP="00A94482">
                  <w:pPr>
                    <w:spacing w:line="278" w:lineRule="auto"/>
                    <w:rPr>
                      <w:sz w:val="16"/>
                      <w:szCs w:val="16"/>
                      <w:lang w:val="ro-MD"/>
                    </w:rPr>
                  </w:pPr>
                  <w:r w:rsidRPr="00170E1A">
                    <w:rPr>
                      <w:sz w:val="16"/>
                      <w:szCs w:val="16"/>
                      <w:lang w:val="ro-MD"/>
                    </w:rPr>
                    <w:t>15</w:t>
                  </w:r>
                </w:p>
              </w:tc>
              <w:tc>
                <w:tcPr>
                  <w:tcW w:w="1272" w:type="dxa"/>
                  <w:tcBorders>
                    <w:top w:val="outset" w:sz="6" w:space="0" w:color="auto"/>
                    <w:left w:val="outset" w:sz="6" w:space="0" w:color="auto"/>
                    <w:bottom w:val="outset" w:sz="6" w:space="0" w:color="auto"/>
                    <w:right w:val="outset" w:sz="6" w:space="0" w:color="auto"/>
                  </w:tcBorders>
                  <w:hideMark/>
                </w:tcPr>
                <w:p w14:paraId="42876D08" w14:textId="77777777" w:rsidR="00A94482" w:rsidRPr="00170E1A" w:rsidRDefault="00A94482" w:rsidP="00A94482">
                  <w:pPr>
                    <w:spacing w:line="278" w:lineRule="auto"/>
                    <w:rPr>
                      <w:sz w:val="16"/>
                      <w:szCs w:val="16"/>
                      <w:lang w:val="ro-MD"/>
                    </w:rPr>
                  </w:pPr>
                  <w:r w:rsidRPr="00170E1A">
                    <w:rPr>
                      <w:sz w:val="16"/>
                      <w:szCs w:val="16"/>
                      <w:lang w:val="ro-MD"/>
                    </w:rPr>
                    <w:t>Laminarea lemnului și plasticului</w:t>
                  </w:r>
                </w:p>
                <w:p w14:paraId="606EB09C" w14:textId="77777777" w:rsidR="00A94482" w:rsidRPr="00170E1A" w:rsidRDefault="00A94482" w:rsidP="00A94482">
                  <w:pPr>
                    <w:spacing w:line="278" w:lineRule="auto"/>
                    <w:rPr>
                      <w:sz w:val="16"/>
                      <w:szCs w:val="16"/>
                      <w:lang w:val="ro-MD"/>
                    </w:rPr>
                  </w:pPr>
                  <w:r w:rsidRPr="00170E1A">
                    <w:rPr>
                      <w:sz w:val="16"/>
                      <w:szCs w:val="16"/>
                      <w:lang w:val="ro-MD"/>
                    </w:rPr>
                    <w:t>(&gt; 5)</w:t>
                  </w:r>
                </w:p>
              </w:tc>
              <w:tc>
                <w:tcPr>
                  <w:tcW w:w="766" w:type="dxa"/>
                  <w:tcBorders>
                    <w:top w:val="outset" w:sz="6" w:space="0" w:color="auto"/>
                    <w:left w:val="outset" w:sz="6" w:space="0" w:color="auto"/>
                    <w:bottom w:val="outset" w:sz="6" w:space="0" w:color="auto"/>
                    <w:right w:val="outset" w:sz="6" w:space="0" w:color="auto"/>
                  </w:tcBorders>
                  <w:hideMark/>
                </w:tcPr>
                <w:p w14:paraId="117A2F4F" w14:textId="77777777" w:rsidR="00A94482" w:rsidRPr="00170E1A" w:rsidRDefault="00A94482" w:rsidP="00A94482">
                  <w:pPr>
                    <w:spacing w:line="278" w:lineRule="auto"/>
                    <w:rPr>
                      <w:sz w:val="16"/>
                      <w:szCs w:val="16"/>
                      <w:lang w:val="ro-MD"/>
                    </w:rPr>
                  </w:pPr>
                  <w:r w:rsidRPr="00170E1A">
                    <w:rPr>
                      <w:sz w:val="16"/>
                      <w:szCs w:val="16"/>
                      <w:lang w:val="ro-MD"/>
                    </w:rPr>
                    <w:t> </w:t>
                  </w:r>
                </w:p>
              </w:tc>
              <w:tc>
                <w:tcPr>
                  <w:tcW w:w="875" w:type="dxa"/>
                  <w:tcBorders>
                    <w:top w:val="outset" w:sz="6" w:space="0" w:color="auto"/>
                    <w:left w:val="outset" w:sz="6" w:space="0" w:color="auto"/>
                    <w:bottom w:val="outset" w:sz="6" w:space="0" w:color="auto"/>
                    <w:right w:val="outset" w:sz="6" w:space="0" w:color="auto"/>
                  </w:tcBorders>
                  <w:hideMark/>
                </w:tcPr>
                <w:p w14:paraId="1775ACFD" w14:textId="77777777" w:rsidR="00A94482" w:rsidRPr="00170E1A" w:rsidRDefault="00A94482" w:rsidP="00A94482">
                  <w:pPr>
                    <w:spacing w:line="278" w:lineRule="auto"/>
                    <w:rPr>
                      <w:sz w:val="16"/>
                      <w:szCs w:val="16"/>
                      <w:lang w:val="ro-MD"/>
                    </w:rPr>
                  </w:pPr>
                  <w:r w:rsidRPr="00170E1A">
                    <w:rPr>
                      <w:sz w:val="16"/>
                      <w:szCs w:val="16"/>
                      <w:lang w:val="ro-MD"/>
                    </w:rPr>
                    <w:t> </w:t>
                  </w:r>
                </w:p>
              </w:tc>
              <w:tc>
                <w:tcPr>
                  <w:tcW w:w="1331" w:type="dxa"/>
                  <w:gridSpan w:val="2"/>
                  <w:tcBorders>
                    <w:top w:val="outset" w:sz="6" w:space="0" w:color="auto"/>
                    <w:left w:val="outset" w:sz="6" w:space="0" w:color="auto"/>
                    <w:bottom w:val="outset" w:sz="6" w:space="0" w:color="auto"/>
                    <w:right w:val="outset" w:sz="6" w:space="0" w:color="auto"/>
                  </w:tcBorders>
                  <w:hideMark/>
                </w:tcPr>
                <w:p w14:paraId="187A1DBC" w14:textId="77777777" w:rsidR="00A94482" w:rsidRPr="00170E1A" w:rsidRDefault="00A94482" w:rsidP="00A94482">
                  <w:pPr>
                    <w:spacing w:line="278" w:lineRule="auto"/>
                    <w:rPr>
                      <w:sz w:val="16"/>
                      <w:szCs w:val="16"/>
                      <w:lang w:val="ro-MD"/>
                    </w:rPr>
                  </w:pPr>
                  <w:r w:rsidRPr="00170E1A">
                    <w:rPr>
                      <w:sz w:val="16"/>
                      <w:szCs w:val="16"/>
                      <w:lang w:val="ro-MD"/>
                    </w:rPr>
                    <w:t> </w:t>
                  </w:r>
                </w:p>
              </w:tc>
              <w:tc>
                <w:tcPr>
                  <w:tcW w:w="1762" w:type="dxa"/>
                  <w:gridSpan w:val="2"/>
                  <w:tcBorders>
                    <w:top w:val="outset" w:sz="6" w:space="0" w:color="auto"/>
                    <w:left w:val="outset" w:sz="6" w:space="0" w:color="auto"/>
                    <w:bottom w:val="outset" w:sz="6" w:space="0" w:color="auto"/>
                    <w:right w:val="outset" w:sz="6" w:space="0" w:color="auto"/>
                  </w:tcBorders>
                  <w:hideMark/>
                </w:tcPr>
                <w:p w14:paraId="1FD37523" w14:textId="77777777" w:rsidR="00A94482" w:rsidRPr="00170E1A" w:rsidRDefault="00A94482" w:rsidP="00A94482">
                  <w:pPr>
                    <w:spacing w:line="278" w:lineRule="auto"/>
                    <w:rPr>
                      <w:sz w:val="16"/>
                      <w:szCs w:val="16"/>
                      <w:lang w:val="ro-MD"/>
                    </w:rPr>
                  </w:pPr>
                  <w:r w:rsidRPr="00170E1A">
                    <w:rPr>
                      <w:sz w:val="16"/>
                      <w:szCs w:val="16"/>
                      <w:lang w:val="ro-MD"/>
                    </w:rPr>
                    <w:t>30 g/m</w:t>
                  </w:r>
                  <w:r w:rsidRPr="00170E1A">
                    <w:rPr>
                      <w:sz w:val="16"/>
                      <w:szCs w:val="16"/>
                      <w:vertAlign w:val="superscript"/>
                      <w:lang w:val="ro-MD"/>
                    </w:rPr>
                    <w:t>2</w:t>
                  </w:r>
                </w:p>
              </w:tc>
              <w:tc>
                <w:tcPr>
                  <w:tcW w:w="1276" w:type="dxa"/>
                  <w:tcBorders>
                    <w:top w:val="outset" w:sz="6" w:space="0" w:color="auto"/>
                    <w:left w:val="outset" w:sz="6" w:space="0" w:color="auto"/>
                    <w:bottom w:val="outset" w:sz="6" w:space="0" w:color="auto"/>
                    <w:right w:val="outset" w:sz="6" w:space="0" w:color="auto"/>
                  </w:tcBorders>
                  <w:hideMark/>
                </w:tcPr>
                <w:p w14:paraId="0E419044" w14:textId="77777777" w:rsidR="00A94482" w:rsidRPr="00170E1A" w:rsidRDefault="00A94482" w:rsidP="00A94482">
                  <w:pPr>
                    <w:spacing w:line="278" w:lineRule="auto"/>
                    <w:rPr>
                      <w:sz w:val="16"/>
                      <w:szCs w:val="16"/>
                      <w:lang w:val="ro-MD"/>
                    </w:rPr>
                  </w:pPr>
                  <w:r w:rsidRPr="00170E1A">
                    <w:rPr>
                      <w:sz w:val="16"/>
                      <w:szCs w:val="16"/>
                      <w:lang w:val="ro-MD"/>
                    </w:rPr>
                    <w:t> </w:t>
                  </w:r>
                </w:p>
              </w:tc>
            </w:tr>
            <w:tr w:rsidR="00A94482" w:rsidRPr="00170E1A" w14:paraId="43C63F54" w14:textId="77777777" w:rsidTr="0069792A">
              <w:trPr>
                <w:jc w:val="center"/>
              </w:trPr>
              <w:tc>
                <w:tcPr>
                  <w:tcW w:w="223" w:type="dxa"/>
                  <w:tcBorders>
                    <w:top w:val="outset" w:sz="6" w:space="0" w:color="auto"/>
                    <w:left w:val="outset" w:sz="6" w:space="0" w:color="auto"/>
                    <w:bottom w:val="outset" w:sz="6" w:space="0" w:color="auto"/>
                    <w:right w:val="outset" w:sz="6" w:space="0" w:color="auto"/>
                  </w:tcBorders>
                  <w:hideMark/>
                </w:tcPr>
                <w:p w14:paraId="628AA8EC" w14:textId="77777777" w:rsidR="00A94482" w:rsidRPr="00170E1A" w:rsidRDefault="00A94482" w:rsidP="00A94482">
                  <w:pPr>
                    <w:spacing w:line="278" w:lineRule="auto"/>
                    <w:rPr>
                      <w:sz w:val="16"/>
                      <w:szCs w:val="16"/>
                      <w:lang w:val="ro-MD"/>
                    </w:rPr>
                  </w:pPr>
                  <w:r w:rsidRPr="00170E1A">
                    <w:rPr>
                      <w:sz w:val="16"/>
                      <w:szCs w:val="16"/>
                      <w:lang w:val="ro-MD"/>
                    </w:rPr>
                    <w:t>16</w:t>
                  </w:r>
                </w:p>
              </w:tc>
              <w:tc>
                <w:tcPr>
                  <w:tcW w:w="1272" w:type="dxa"/>
                  <w:tcBorders>
                    <w:top w:val="outset" w:sz="6" w:space="0" w:color="auto"/>
                    <w:left w:val="outset" w:sz="6" w:space="0" w:color="auto"/>
                    <w:bottom w:val="outset" w:sz="6" w:space="0" w:color="auto"/>
                    <w:right w:val="outset" w:sz="6" w:space="0" w:color="auto"/>
                  </w:tcBorders>
                  <w:hideMark/>
                </w:tcPr>
                <w:p w14:paraId="7C7F523A" w14:textId="77777777" w:rsidR="00A94482" w:rsidRPr="00170E1A" w:rsidRDefault="00A94482" w:rsidP="00A94482">
                  <w:pPr>
                    <w:spacing w:line="278" w:lineRule="auto"/>
                    <w:rPr>
                      <w:sz w:val="16"/>
                      <w:szCs w:val="16"/>
                      <w:lang w:val="ro-MD"/>
                    </w:rPr>
                  </w:pPr>
                  <w:r w:rsidRPr="00170E1A">
                    <w:rPr>
                      <w:sz w:val="16"/>
                      <w:szCs w:val="16"/>
                      <w:lang w:val="ro-MD"/>
                    </w:rPr>
                    <w:t>Acoperirea cu adeziv</w:t>
                  </w:r>
                </w:p>
                <w:p w14:paraId="3B827BDF" w14:textId="77777777" w:rsidR="00A94482" w:rsidRPr="00170E1A" w:rsidRDefault="00A94482" w:rsidP="00A94482">
                  <w:pPr>
                    <w:spacing w:line="278" w:lineRule="auto"/>
                    <w:rPr>
                      <w:sz w:val="16"/>
                      <w:szCs w:val="16"/>
                      <w:lang w:val="ro-MD"/>
                    </w:rPr>
                  </w:pPr>
                  <w:r w:rsidRPr="00170E1A">
                    <w:rPr>
                      <w:sz w:val="16"/>
                      <w:szCs w:val="16"/>
                      <w:lang w:val="ro-MD"/>
                    </w:rPr>
                    <w:t>(&gt; 5)</w:t>
                  </w:r>
                </w:p>
              </w:tc>
              <w:tc>
                <w:tcPr>
                  <w:tcW w:w="766" w:type="dxa"/>
                  <w:tcBorders>
                    <w:top w:val="outset" w:sz="6" w:space="0" w:color="auto"/>
                    <w:left w:val="outset" w:sz="6" w:space="0" w:color="auto"/>
                    <w:bottom w:val="outset" w:sz="6" w:space="0" w:color="auto"/>
                    <w:right w:val="outset" w:sz="6" w:space="0" w:color="auto"/>
                  </w:tcBorders>
                  <w:hideMark/>
                </w:tcPr>
                <w:p w14:paraId="17D6FD25" w14:textId="77777777" w:rsidR="00A94482" w:rsidRPr="00170E1A" w:rsidRDefault="00A94482" w:rsidP="00A94482">
                  <w:pPr>
                    <w:spacing w:line="278" w:lineRule="auto"/>
                    <w:rPr>
                      <w:sz w:val="16"/>
                      <w:szCs w:val="16"/>
                      <w:lang w:val="ro-MD"/>
                    </w:rPr>
                  </w:pPr>
                  <w:r w:rsidRPr="00170E1A">
                    <w:rPr>
                      <w:sz w:val="16"/>
                      <w:szCs w:val="16"/>
                      <w:lang w:val="ro-MD"/>
                    </w:rPr>
                    <w:t>5-15</w:t>
                  </w:r>
                </w:p>
                <w:p w14:paraId="2DBA33D5" w14:textId="77777777" w:rsidR="00A94482" w:rsidRPr="00170E1A" w:rsidRDefault="00A94482" w:rsidP="00A94482">
                  <w:pPr>
                    <w:spacing w:line="278" w:lineRule="auto"/>
                    <w:rPr>
                      <w:sz w:val="16"/>
                      <w:szCs w:val="16"/>
                      <w:lang w:val="ro-MD"/>
                    </w:rPr>
                  </w:pPr>
                  <w:r w:rsidRPr="00170E1A">
                    <w:rPr>
                      <w:sz w:val="16"/>
                      <w:szCs w:val="16"/>
                      <w:lang w:val="ro-MD"/>
                    </w:rPr>
                    <w:t>&gt; 15</w:t>
                  </w:r>
                </w:p>
              </w:tc>
              <w:tc>
                <w:tcPr>
                  <w:tcW w:w="875" w:type="dxa"/>
                  <w:tcBorders>
                    <w:top w:val="outset" w:sz="6" w:space="0" w:color="auto"/>
                    <w:left w:val="outset" w:sz="6" w:space="0" w:color="auto"/>
                    <w:bottom w:val="outset" w:sz="6" w:space="0" w:color="auto"/>
                    <w:right w:val="outset" w:sz="6" w:space="0" w:color="auto"/>
                  </w:tcBorders>
                  <w:hideMark/>
                </w:tcPr>
                <w:p w14:paraId="5B633F7B" w14:textId="77777777" w:rsidR="00A94482" w:rsidRPr="00170E1A" w:rsidRDefault="00A94482" w:rsidP="00A94482">
                  <w:pPr>
                    <w:spacing w:line="278" w:lineRule="auto"/>
                    <w:rPr>
                      <w:sz w:val="16"/>
                      <w:szCs w:val="16"/>
                      <w:lang w:val="ro-MD"/>
                    </w:rPr>
                  </w:pPr>
                  <w:r w:rsidRPr="00170E1A">
                    <w:rPr>
                      <w:sz w:val="16"/>
                      <w:szCs w:val="16"/>
                      <w:lang w:val="ro-MD"/>
                    </w:rPr>
                    <w:t>50 (</w:t>
                  </w:r>
                  <w:r w:rsidRPr="00170E1A">
                    <w:rPr>
                      <w:sz w:val="16"/>
                      <w:szCs w:val="16"/>
                      <w:vertAlign w:val="superscript"/>
                      <w:lang w:val="ro-MD"/>
                    </w:rPr>
                    <w:t>1</w:t>
                  </w:r>
                  <w:r w:rsidRPr="00170E1A">
                    <w:rPr>
                      <w:sz w:val="16"/>
                      <w:szCs w:val="16"/>
                      <w:lang w:val="ro-MD"/>
                    </w:rPr>
                    <w:t>)</w:t>
                  </w:r>
                </w:p>
                <w:p w14:paraId="09872801" w14:textId="77777777" w:rsidR="00A94482" w:rsidRPr="00170E1A" w:rsidRDefault="00A94482" w:rsidP="00A94482">
                  <w:pPr>
                    <w:spacing w:line="278" w:lineRule="auto"/>
                    <w:rPr>
                      <w:sz w:val="16"/>
                      <w:szCs w:val="16"/>
                      <w:lang w:val="ro-MD"/>
                    </w:rPr>
                  </w:pPr>
                  <w:r w:rsidRPr="00170E1A">
                    <w:rPr>
                      <w:sz w:val="16"/>
                      <w:szCs w:val="16"/>
                      <w:lang w:val="ro-MD"/>
                    </w:rPr>
                    <w:t>50 (</w:t>
                  </w:r>
                  <w:r w:rsidRPr="00170E1A">
                    <w:rPr>
                      <w:sz w:val="16"/>
                      <w:szCs w:val="16"/>
                      <w:vertAlign w:val="superscript"/>
                      <w:lang w:val="ro-MD"/>
                    </w:rPr>
                    <w:t>1</w:t>
                  </w:r>
                  <w:r w:rsidRPr="00170E1A">
                    <w:rPr>
                      <w:sz w:val="16"/>
                      <w:szCs w:val="16"/>
                      <w:lang w:val="ro-MD"/>
                    </w:rPr>
                    <w:t>)</w:t>
                  </w:r>
                </w:p>
              </w:tc>
              <w:tc>
                <w:tcPr>
                  <w:tcW w:w="1331" w:type="dxa"/>
                  <w:gridSpan w:val="2"/>
                  <w:tcBorders>
                    <w:top w:val="outset" w:sz="6" w:space="0" w:color="auto"/>
                    <w:left w:val="outset" w:sz="6" w:space="0" w:color="auto"/>
                    <w:bottom w:val="outset" w:sz="6" w:space="0" w:color="auto"/>
                    <w:right w:val="outset" w:sz="6" w:space="0" w:color="auto"/>
                  </w:tcBorders>
                  <w:hideMark/>
                </w:tcPr>
                <w:p w14:paraId="21166B6F" w14:textId="77777777" w:rsidR="00A94482" w:rsidRPr="00170E1A" w:rsidRDefault="00A94482" w:rsidP="00A94482">
                  <w:pPr>
                    <w:spacing w:line="278" w:lineRule="auto"/>
                    <w:rPr>
                      <w:sz w:val="16"/>
                      <w:szCs w:val="16"/>
                      <w:lang w:val="ro-MD"/>
                    </w:rPr>
                  </w:pPr>
                  <w:r w:rsidRPr="00170E1A">
                    <w:rPr>
                      <w:sz w:val="16"/>
                      <w:szCs w:val="16"/>
                      <w:lang w:val="ro-MD"/>
                    </w:rPr>
                    <w:t>25</w:t>
                  </w:r>
                </w:p>
                <w:p w14:paraId="74243639" w14:textId="77777777" w:rsidR="00A94482" w:rsidRPr="00170E1A" w:rsidRDefault="00A94482" w:rsidP="00A94482">
                  <w:pPr>
                    <w:spacing w:line="278" w:lineRule="auto"/>
                    <w:rPr>
                      <w:sz w:val="16"/>
                      <w:szCs w:val="16"/>
                      <w:lang w:val="ro-MD"/>
                    </w:rPr>
                  </w:pPr>
                  <w:r w:rsidRPr="00170E1A">
                    <w:rPr>
                      <w:sz w:val="16"/>
                      <w:szCs w:val="16"/>
                      <w:lang w:val="ro-MD"/>
                    </w:rPr>
                    <w:t>20</w:t>
                  </w:r>
                </w:p>
              </w:tc>
              <w:tc>
                <w:tcPr>
                  <w:tcW w:w="1762" w:type="dxa"/>
                  <w:gridSpan w:val="2"/>
                  <w:tcBorders>
                    <w:top w:val="outset" w:sz="6" w:space="0" w:color="auto"/>
                    <w:left w:val="outset" w:sz="6" w:space="0" w:color="auto"/>
                    <w:bottom w:val="outset" w:sz="6" w:space="0" w:color="auto"/>
                    <w:right w:val="outset" w:sz="6" w:space="0" w:color="auto"/>
                  </w:tcBorders>
                  <w:hideMark/>
                </w:tcPr>
                <w:p w14:paraId="2C410BB0" w14:textId="77777777" w:rsidR="00A94482" w:rsidRPr="00170E1A" w:rsidRDefault="00A94482" w:rsidP="00A94482">
                  <w:pPr>
                    <w:spacing w:line="278" w:lineRule="auto"/>
                    <w:rPr>
                      <w:sz w:val="16"/>
                      <w:szCs w:val="16"/>
                      <w:lang w:val="ro-MD"/>
                    </w:rPr>
                  </w:pPr>
                  <w:r w:rsidRPr="00170E1A">
                    <w:rPr>
                      <w:sz w:val="16"/>
                      <w:szCs w:val="16"/>
                      <w:lang w:val="ro-MD"/>
                    </w:rPr>
                    <w:t> </w:t>
                  </w:r>
                </w:p>
              </w:tc>
              <w:tc>
                <w:tcPr>
                  <w:tcW w:w="1276" w:type="dxa"/>
                  <w:tcBorders>
                    <w:top w:val="outset" w:sz="6" w:space="0" w:color="auto"/>
                    <w:left w:val="outset" w:sz="6" w:space="0" w:color="auto"/>
                    <w:bottom w:val="outset" w:sz="6" w:space="0" w:color="auto"/>
                    <w:right w:val="outset" w:sz="6" w:space="0" w:color="auto"/>
                  </w:tcBorders>
                  <w:hideMark/>
                </w:tcPr>
                <w:p w14:paraId="566A36D4" w14:textId="77777777" w:rsidR="00A94482" w:rsidRPr="00170E1A" w:rsidRDefault="00A94482" w:rsidP="00A94482">
                  <w:pPr>
                    <w:spacing w:line="278" w:lineRule="auto"/>
                    <w:rPr>
                      <w:sz w:val="16"/>
                      <w:szCs w:val="16"/>
                      <w:lang w:val="ro-MD"/>
                    </w:rPr>
                  </w:pPr>
                  <w:r w:rsidRPr="00170E1A">
                    <w:rPr>
                      <w:sz w:val="16"/>
                      <w:szCs w:val="16"/>
                      <w:lang w:val="ro-MD"/>
                    </w:rPr>
                    <w:t>(</w:t>
                  </w:r>
                  <w:r w:rsidRPr="00170E1A">
                    <w:rPr>
                      <w:sz w:val="16"/>
                      <w:szCs w:val="16"/>
                      <w:vertAlign w:val="superscript"/>
                      <w:lang w:val="ro-MD"/>
                    </w:rPr>
                    <w:t>1</w:t>
                  </w:r>
                  <w:r w:rsidRPr="00170E1A">
                    <w:rPr>
                      <w:sz w:val="16"/>
                      <w:szCs w:val="16"/>
                      <w:lang w:val="ro-MD"/>
                    </w:rPr>
                    <w:t>) În cazul în care se folosesc tehnici care permit reutilizarea solvenților recuperați, valoarea limită de emisie din gazele reziduale este 150.</w:t>
                  </w:r>
                </w:p>
              </w:tc>
            </w:tr>
            <w:tr w:rsidR="00A94482" w:rsidRPr="00170E1A" w14:paraId="3137F257" w14:textId="77777777" w:rsidTr="0069792A">
              <w:trPr>
                <w:jc w:val="center"/>
              </w:trPr>
              <w:tc>
                <w:tcPr>
                  <w:tcW w:w="223" w:type="dxa"/>
                  <w:tcBorders>
                    <w:top w:val="outset" w:sz="6" w:space="0" w:color="auto"/>
                    <w:left w:val="outset" w:sz="6" w:space="0" w:color="auto"/>
                    <w:bottom w:val="outset" w:sz="6" w:space="0" w:color="auto"/>
                    <w:right w:val="outset" w:sz="6" w:space="0" w:color="auto"/>
                  </w:tcBorders>
                  <w:hideMark/>
                </w:tcPr>
                <w:p w14:paraId="27784AF7" w14:textId="77777777" w:rsidR="00A94482" w:rsidRPr="00170E1A" w:rsidRDefault="00A94482" w:rsidP="00A94482">
                  <w:pPr>
                    <w:spacing w:line="278" w:lineRule="auto"/>
                    <w:rPr>
                      <w:sz w:val="16"/>
                      <w:szCs w:val="16"/>
                      <w:lang w:val="ro-MD"/>
                    </w:rPr>
                  </w:pPr>
                  <w:r w:rsidRPr="00170E1A">
                    <w:rPr>
                      <w:sz w:val="16"/>
                      <w:szCs w:val="16"/>
                      <w:lang w:val="ro-MD"/>
                    </w:rPr>
                    <w:t>17</w:t>
                  </w:r>
                </w:p>
              </w:tc>
              <w:tc>
                <w:tcPr>
                  <w:tcW w:w="1272" w:type="dxa"/>
                  <w:tcBorders>
                    <w:top w:val="outset" w:sz="6" w:space="0" w:color="auto"/>
                    <w:left w:val="outset" w:sz="6" w:space="0" w:color="auto"/>
                    <w:bottom w:val="outset" w:sz="6" w:space="0" w:color="auto"/>
                    <w:right w:val="outset" w:sz="6" w:space="0" w:color="auto"/>
                  </w:tcBorders>
                  <w:hideMark/>
                </w:tcPr>
                <w:p w14:paraId="4CE0AA37" w14:textId="77777777" w:rsidR="00A94482" w:rsidRPr="00170E1A" w:rsidRDefault="00A94482" w:rsidP="00A94482">
                  <w:pPr>
                    <w:spacing w:line="278" w:lineRule="auto"/>
                    <w:rPr>
                      <w:sz w:val="16"/>
                      <w:szCs w:val="16"/>
                      <w:lang w:val="ro-MD"/>
                    </w:rPr>
                  </w:pPr>
                  <w:r w:rsidRPr="00170E1A">
                    <w:rPr>
                      <w:sz w:val="16"/>
                      <w:szCs w:val="16"/>
                      <w:lang w:val="ro-MD"/>
                    </w:rPr>
                    <w:t>Fabricarea preparatelor de acoperire, a lacurilor, cernelurilor și adezivilor</w:t>
                  </w:r>
                </w:p>
                <w:p w14:paraId="61EEDA91" w14:textId="77777777" w:rsidR="00A94482" w:rsidRPr="00170E1A" w:rsidRDefault="00A94482" w:rsidP="00A94482">
                  <w:pPr>
                    <w:spacing w:line="278" w:lineRule="auto"/>
                    <w:rPr>
                      <w:sz w:val="16"/>
                      <w:szCs w:val="16"/>
                      <w:lang w:val="ro-MD"/>
                    </w:rPr>
                  </w:pPr>
                  <w:r w:rsidRPr="00170E1A">
                    <w:rPr>
                      <w:sz w:val="16"/>
                      <w:szCs w:val="16"/>
                      <w:lang w:val="ro-MD"/>
                    </w:rPr>
                    <w:t>(&gt; 100)</w:t>
                  </w:r>
                </w:p>
              </w:tc>
              <w:tc>
                <w:tcPr>
                  <w:tcW w:w="766" w:type="dxa"/>
                  <w:tcBorders>
                    <w:top w:val="outset" w:sz="6" w:space="0" w:color="auto"/>
                    <w:left w:val="outset" w:sz="6" w:space="0" w:color="auto"/>
                    <w:bottom w:val="outset" w:sz="6" w:space="0" w:color="auto"/>
                    <w:right w:val="outset" w:sz="6" w:space="0" w:color="auto"/>
                  </w:tcBorders>
                  <w:hideMark/>
                </w:tcPr>
                <w:p w14:paraId="2343DDAB" w14:textId="77777777" w:rsidR="00A94482" w:rsidRPr="00170E1A" w:rsidRDefault="00A94482" w:rsidP="00A94482">
                  <w:pPr>
                    <w:spacing w:line="278" w:lineRule="auto"/>
                    <w:rPr>
                      <w:sz w:val="16"/>
                      <w:szCs w:val="16"/>
                      <w:lang w:val="ro-MD"/>
                    </w:rPr>
                  </w:pPr>
                  <w:r w:rsidRPr="00170E1A">
                    <w:rPr>
                      <w:sz w:val="16"/>
                      <w:szCs w:val="16"/>
                      <w:lang w:val="ro-MD"/>
                    </w:rPr>
                    <w:t>100-1 000</w:t>
                  </w:r>
                </w:p>
                <w:p w14:paraId="7D9BBFA9" w14:textId="77777777" w:rsidR="00A94482" w:rsidRPr="00170E1A" w:rsidRDefault="00A94482" w:rsidP="00A94482">
                  <w:pPr>
                    <w:spacing w:line="278" w:lineRule="auto"/>
                    <w:rPr>
                      <w:sz w:val="16"/>
                      <w:szCs w:val="16"/>
                      <w:lang w:val="ro-MD"/>
                    </w:rPr>
                  </w:pPr>
                  <w:r w:rsidRPr="00170E1A">
                    <w:rPr>
                      <w:sz w:val="16"/>
                      <w:szCs w:val="16"/>
                      <w:lang w:val="ro-MD"/>
                    </w:rPr>
                    <w:t>&gt; 1 000</w:t>
                  </w:r>
                </w:p>
              </w:tc>
              <w:tc>
                <w:tcPr>
                  <w:tcW w:w="875" w:type="dxa"/>
                  <w:tcBorders>
                    <w:top w:val="outset" w:sz="6" w:space="0" w:color="auto"/>
                    <w:left w:val="outset" w:sz="6" w:space="0" w:color="auto"/>
                    <w:bottom w:val="outset" w:sz="6" w:space="0" w:color="auto"/>
                    <w:right w:val="outset" w:sz="6" w:space="0" w:color="auto"/>
                  </w:tcBorders>
                  <w:hideMark/>
                </w:tcPr>
                <w:p w14:paraId="5B14AEBA" w14:textId="77777777" w:rsidR="00A94482" w:rsidRPr="00170E1A" w:rsidRDefault="00A94482" w:rsidP="00A94482">
                  <w:pPr>
                    <w:spacing w:line="278" w:lineRule="auto"/>
                    <w:rPr>
                      <w:sz w:val="16"/>
                      <w:szCs w:val="16"/>
                      <w:lang w:val="ro-MD"/>
                    </w:rPr>
                  </w:pPr>
                  <w:r w:rsidRPr="00170E1A">
                    <w:rPr>
                      <w:sz w:val="16"/>
                      <w:szCs w:val="16"/>
                      <w:lang w:val="ro-MD"/>
                    </w:rPr>
                    <w:t>150</w:t>
                  </w:r>
                </w:p>
                <w:p w14:paraId="43800AFC" w14:textId="77777777" w:rsidR="00A94482" w:rsidRPr="00170E1A" w:rsidRDefault="00A94482" w:rsidP="00A94482">
                  <w:pPr>
                    <w:spacing w:line="278" w:lineRule="auto"/>
                    <w:rPr>
                      <w:sz w:val="16"/>
                      <w:szCs w:val="16"/>
                      <w:lang w:val="ro-MD"/>
                    </w:rPr>
                  </w:pPr>
                  <w:r w:rsidRPr="00170E1A">
                    <w:rPr>
                      <w:sz w:val="16"/>
                      <w:szCs w:val="16"/>
                      <w:lang w:val="ro-MD"/>
                    </w:rPr>
                    <w:t>150</w:t>
                  </w:r>
                </w:p>
              </w:tc>
              <w:tc>
                <w:tcPr>
                  <w:tcW w:w="1331" w:type="dxa"/>
                  <w:gridSpan w:val="2"/>
                  <w:tcBorders>
                    <w:top w:val="outset" w:sz="6" w:space="0" w:color="auto"/>
                    <w:left w:val="outset" w:sz="6" w:space="0" w:color="auto"/>
                    <w:bottom w:val="outset" w:sz="6" w:space="0" w:color="auto"/>
                    <w:right w:val="outset" w:sz="6" w:space="0" w:color="auto"/>
                  </w:tcBorders>
                  <w:hideMark/>
                </w:tcPr>
                <w:p w14:paraId="2232313A" w14:textId="77777777" w:rsidR="00A94482" w:rsidRPr="00170E1A" w:rsidRDefault="00A94482" w:rsidP="00A94482">
                  <w:pPr>
                    <w:spacing w:line="278" w:lineRule="auto"/>
                    <w:rPr>
                      <w:sz w:val="16"/>
                      <w:szCs w:val="16"/>
                      <w:lang w:val="ro-MD"/>
                    </w:rPr>
                  </w:pPr>
                  <w:r w:rsidRPr="00170E1A">
                    <w:rPr>
                      <w:sz w:val="16"/>
                      <w:szCs w:val="16"/>
                      <w:lang w:val="ro-MD"/>
                    </w:rPr>
                    <w:t>5</w:t>
                  </w:r>
                </w:p>
                <w:p w14:paraId="7A974313" w14:textId="77777777" w:rsidR="00A94482" w:rsidRPr="00170E1A" w:rsidRDefault="00A94482" w:rsidP="00A94482">
                  <w:pPr>
                    <w:spacing w:line="278" w:lineRule="auto"/>
                    <w:rPr>
                      <w:sz w:val="16"/>
                      <w:szCs w:val="16"/>
                      <w:lang w:val="ro-MD"/>
                    </w:rPr>
                  </w:pPr>
                  <w:r w:rsidRPr="00170E1A">
                    <w:rPr>
                      <w:sz w:val="16"/>
                      <w:szCs w:val="16"/>
                      <w:lang w:val="ro-MD"/>
                    </w:rPr>
                    <w:t>3</w:t>
                  </w:r>
                </w:p>
              </w:tc>
              <w:tc>
                <w:tcPr>
                  <w:tcW w:w="1762" w:type="dxa"/>
                  <w:gridSpan w:val="2"/>
                  <w:tcBorders>
                    <w:top w:val="outset" w:sz="6" w:space="0" w:color="auto"/>
                    <w:left w:val="outset" w:sz="6" w:space="0" w:color="auto"/>
                    <w:bottom w:val="outset" w:sz="6" w:space="0" w:color="auto"/>
                    <w:right w:val="outset" w:sz="6" w:space="0" w:color="auto"/>
                  </w:tcBorders>
                  <w:hideMark/>
                </w:tcPr>
                <w:p w14:paraId="17F53B46" w14:textId="77777777" w:rsidR="00A94482" w:rsidRPr="00170E1A" w:rsidRDefault="00A94482" w:rsidP="00A94482">
                  <w:pPr>
                    <w:spacing w:line="278" w:lineRule="auto"/>
                    <w:rPr>
                      <w:sz w:val="16"/>
                      <w:szCs w:val="16"/>
                      <w:lang w:val="ro-MD"/>
                    </w:rPr>
                  </w:pPr>
                  <w:r w:rsidRPr="00170E1A">
                    <w:rPr>
                      <w:sz w:val="16"/>
                      <w:szCs w:val="16"/>
                      <w:lang w:val="ro-MD"/>
                    </w:rPr>
                    <w:t>5 % din cantitatea de solvent utilizată</w:t>
                  </w:r>
                </w:p>
                <w:p w14:paraId="35EF9A36" w14:textId="77777777" w:rsidR="00A94482" w:rsidRPr="00170E1A" w:rsidRDefault="00A94482" w:rsidP="00A94482">
                  <w:pPr>
                    <w:spacing w:line="278" w:lineRule="auto"/>
                    <w:rPr>
                      <w:sz w:val="16"/>
                      <w:szCs w:val="16"/>
                      <w:lang w:val="ro-MD"/>
                    </w:rPr>
                  </w:pPr>
                  <w:r w:rsidRPr="00170E1A">
                    <w:rPr>
                      <w:sz w:val="16"/>
                      <w:szCs w:val="16"/>
                      <w:lang w:val="ro-MD"/>
                    </w:rPr>
                    <w:t>3 % din cantitatea de solvent utilizată</w:t>
                  </w:r>
                </w:p>
              </w:tc>
              <w:tc>
                <w:tcPr>
                  <w:tcW w:w="1276" w:type="dxa"/>
                  <w:tcBorders>
                    <w:top w:val="outset" w:sz="6" w:space="0" w:color="auto"/>
                    <w:left w:val="outset" w:sz="6" w:space="0" w:color="auto"/>
                    <w:bottom w:val="outset" w:sz="6" w:space="0" w:color="auto"/>
                    <w:right w:val="outset" w:sz="6" w:space="0" w:color="auto"/>
                  </w:tcBorders>
                  <w:hideMark/>
                </w:tcPr>
                <w:p w14:paraId="43FBE2C8" w14:textId="77777777" w:rsidR="00A94482" w:rsidRPr="00170E1A" w:rsidRDefault="00A94482" w:rsidP="00A94482">
                  <w:pPr>
                    <w:spacing w:line="278" w:lineRule="auto"/>
                    <w:rPr>
                      <w:sz w:val="16"/>
                      <w:szCs w:val="16"/>
                      <w:lang w:val="ro-MD"/>
                    </w:rPr>
                  </w:pPr>
                  <w:r w:rsidRPr="00170E1A">
                    <w:rPr>
                      <w:sz w:val="16"/>
                      <w:szCs w:val="16"/>
                      <w:lang w:val="ro-MD"/>
                    </w:rPr>
                    <w:t>Valoarea limită a emisiei fugitive nu include solventul vândut ca parte a unui preparat de acoperire dintr-un recipient închis.</w:t>
                  </w:r>
                </w:p>
              </w:tc>
            </w:tr>
            <w:tr w:rsidR="00A94482" w:rsidRPr="00170E1A" w14:paraId="24A9CA30" w14:textId="77777777" w:rsidTr="0069792A">
              <w:trPr>
                <w:jc w:val="center"/>
              </w:trPr>
              <w:tc>
                <w:tcPr>
                  <w:tcW w:w="223" w:type="dxa"/>
                  <w:tcBorders>
                    <w:top w:val="outset" w:sz="6" w:space="0" w:color="auto"/>
                    <w:left w:val="outset" w:sz="6" w:space="0" w:color="auto"/>
                    <w:bottom w:val="outset" w:sz="6" w:space="0" w:color="auto"/>
                    <w:right w:val="outset" w:sz="6" w:space="0" w:color="auto"/>
                  </w:tcBorders>
                  <w:hideMark/>
                </w:tcPr>
                <w:p w14:paraId="4A58CBB9" w14:textId="77777777" w:rsidR="00A94482" w:rsidRPr="00170E1A" w:rsidRDefault="00A94482" w:rsidP="00A94482">
                  <w:pPr>
                    <w:spacing w:line="278" w:lineRule="auto"/>
                    <w:rPr>
                      <w:sz w:val="16"/>
                      <w:szCs w:val="16"/>
                      <w:lang w:val="ro-MD"/>
                    </w:rPr>
                  </w:pPr>
                  <w:r w:rsidRPr="00170E1A">
                    <w:rPr>
                      <w:sz w:val="16"/>
                      <w:szCs w:val="16"/>
                      <w:lang w:val="ro-MD"/>
                    </w:rPr>
                    <w:t>18</w:t>
                  </w:r>
                </w:p>
              </w:tc>
              <w:tc>
                <w:tcPr>
                  <w:tcW w:w="1272" w:type="dxa"/>
                  <w:tcBorders>
                    <w:top w:val="outset" w:sz="6" w:space="0" w:color="auto"/>
                    <w:left w:val="outset" w:sz="6" w:space="0" w:color="auto"/>
                    <w:bottom w:val="outset" w:sz="6" w:space="0" w:color="auto"/>
                    <w:right w:val="outset" w:sz="6" w:space="0" w:color="auto"/>
                  </w:tcBorders>
                  <w:hideMark/>
                </w:tcPr>
                <w:p w14:paraId="4B8C430F" w14:textId="77777777" w:rsidR="00A94482" w:rsidRPr="00170E1A" w:rsidRDefault="00A94482" w:rsidP="00A94482">
                  <w:pPr>
                    <w:spacing w:line="278" w:lineRule="auto"/>
                    <w:rPr>
                      <w:sz w:val="16"/>
                      <w:szCs w:val="16"/>
                      <w:lang w:val="ro-MD"/>
                    </w:rPr>
                  </w:pPr>
                  <w:r w:rsidRPr="00170E1A">
                    <w:rPr>
                      <w:sz w:val="16"/>
                      <w:szCs w:val="16"/>
                      <w:lang w:val="ro-MD"/>
                    </w:rPr>
                    <w:t>Conversia cauciucului</w:t>
                  </w:r>
                </w:p>
                <w:p w14:paraId="5EF581E5" w14:textId="77777777" w:rsidR="00A94482" w:rsidRPr="00170E1A" w:rsidRDefault="00A94482" w:rsidP="00A94482">
                  <w:pPr>
                    <w:spacing w:line="278" w:lineRule="auto"/>
                    <w:rPr>
                      <w:sz w:val="16"/>
                      <w:szCs w:val="16"/>
                      <w:lang w:val="ro-MD"/>
                    </w:rPr>
                  </w:pPr>
                  <w:r w:rsidRPr="00170E1A">
                    <w:rPr>
                      <w:sz w:val="16"/>
                      <w:szCs w:val="16"/>
                      <w:lang w:val="ro-MD"/>
                    </w:rPr>
                    <w:t>(&gt; 15)</w:t>
                  </w:r>
                </w:p>
              </w:tc>
              <w:tc>
                <w:tcPr>
                  <w:tcW w:w="766" w:type="dxa"/>
                  <w:tcBorders>
                    <w:top w:val="outset" w:sz="6" w:space="0" w:color="auto"/>
                    <w:left w:val="outset" w:sz="6" w:space="0" w:color="auto"/>
                    <w:bottom w:val="outset" w:sz="6" w:space="0" w:color="auto"/>
                    <w:right w:val="outset" w:sz="6" w:space="0" w:color="auto"/>
                  </w:tcBorders>
                  <w:hideMark/>
                </w:tcPr>
                <w:p w14:paraId="0B851A2B" w14:textId="77777777" w:rsidR="00A94482" w:rsidRPr="00170E1A" w:rsidRDefault="00A94482" w:rsidP="00A94482">
                  <w:pPr>
                    <w:spacing w:line="278" w:lineRule="auto"/>
                    <w:rPr>
                      <w:sz w:val="16"/>
                      <w:szCs w:val="16"/>
                      <w:lang w:val="ro-MD"/>
                    </w:rPr>
                  </w:pPr>
                  <w:r w:rsidRPr="00170E1A">
                    <w:rPr>
                      <w:sz w:val="16"/>
                      <w:szCs w:val="16"/>
                      <w:lang w:val="ro-MD"/>
                    </w:rPr>
                    <w:t> </w:t>
                  </w:r>
                </w:p>
              </w:tc>
              <w:tc>
                <w:tcPr>
                  <w:tcW w:w="875" w:type="dxa"/>
                  <w:tcBorders>
                    <w:top w:val="outset" w:sz="6" w:space="0" w:color="auto"/>
                    <w:left w:val="outset" w:sz="6" w:space="0" w:color="auto"/>
                    <w:bottom w:val="outset" w:sz="6" w:space="0" w:color="auto"/>
                    <w:right w:val="outset" w:sz="6" w:space="0" w:color="auto"/>
                  </w:tcBorders>
                  <w:hideMark/>
                </w:tcPr>
                <w:p w14:paraId="0C498D49" w14:textId="77777777" w:rsidR="00A94482" w:rsidRPr="00170E1A" w:rsidRDefault="00A94482" w:rsidP="00A94482">
                  <w:pPr>
                    <w:spacing w:line="278" w:lineRule="auto"/>
                    <w:rPr>
                      <w:sz w:val="16"/>
                      <w:szCs w:val="16"/>
                      <w:lang w:val="ro-MD"/>
                    </w:rPr>
                  </w:pPr>
                  <w:r w:rsidRPr="00170E1A">
                    <w:rPr>
                      <w:sz w:val="16"/>
                      <w:szCs w:val="16"/>
                      <w:lang w:val="ro-MD"/>
                    </w:rPr>
                    <w:t>20 (</w:t>
                  </w:r>
                  <w:r w:rsidRPr="00170E1A">
                    <w:rPr>
                      <w:sz w:val="16"/>
                      <w:szCs w:val="16"/>
                      <w:vertAlign w:val="superscript"/>
                      <w:lang w:val="ro-MD"/>
                    </w:rPr>
                    <w:t>1</w:t>
                  </w:r>
                  <w:r w:rsidRPr="00170E1A">
                    <w:rPr>
                      <w:sz w:val="16"/>
                      <w:szCs w:val="16"/>
                      <w:lang w:val="ro-MD"/>
                    </w:rPr>
                    <w:t>)</w:t>
                  </w:r>
                </w:p>
              </w:tc>
              <w:tc>
                <w:tcPr>
                  <w:tcW w:w="1331" w:type="dxa"/>
                  <w:gridSpan w:val="2"/>
                  <w:tcBorders>
                    <w:top w:val="outset" w:sz="6" w:space="0" w:color="auto"/>
                    <w:left w:val="outset" w:sz="6" w:space="0" w:color="auto"/>
                    <w:bottom w:val="outset" w:sz="6" w:space="0" w:color="auto"/>
                    <w:right w:val="outset" w:sz="6" w:space="0" w:color="auto"/>
                  </w:tcBorders>
                  <w:hideMark/>
                </w:tcPr>
                <w:p w14:paraId="7CBDDCB1" w14:textId="77777777" w:rsidR="00A94482" w:rsidRPr="00170E1A" w:rsidRDefault="00A94482" w:rsidP="00A94482">
                  <w:pPr>
                    <w:spacing w:line="278" w:lineRule="auto"/>
                    <w:rPr>
                      <w:sz w:val="16"/>
                      <w:szCs w:val="16"/>
                      <w:lang w:val="ro-MD"/>
                    </w:rPr>
                  </w:pPr>
                  <w:r w:rsidRPr="00170E1A">
                    <w:rPr>
                      <w:sz w:val="16"/>
                      <w:szCs w:val="16"/>
                      <w:lang w:val="ro-MD"/>
                    </w:rPr>
                    <w:t>25 (</w:t>
                  </w:r>
                  <w:r w:rsidRPr="00170E1A">
                    <w:rPr>
                      <w:sz w:val="16"/>
                      <w:szCs w:val="16"/>
                      <w:vertAlign w:val="superscript"/>
                      <w:lang w:val="ro-MD"/>
                    </w:rPr>
                    <w:t>2</w:t>
                  </w:r>
                  <w:r w:rsidRPr="00170E1A">
                    <w:rPr>
                      <w:sz w:val="16"/>
                      <w:szCs w:val="16"/>
                      <w:lang w:val="ro-MD"/>
                    </w:rPr>
                    <w:t>)</w:t>
                  </w:r>
                </w:p>
              </w:tc>
              <w:tc>
                <w:tcPr>
                  <w:tcW w:w="1762" w:type="dxa"/>
                  <w:gridSpan w:val="2"/>
                  <w:tcBorders>
                    <w:top w:val="outset" w:sz="6" w:space="0" w:color="auto"/>
                    <w:left w:val="outset" w:sz="6" w:space="0" w:color="auto"/>
                    <w:bottom w:val="outset" w:sz="6" w:space="0" w:color="auto"/>
                    <w:right w:val="outset" w:sz="6" w:space="0" w:color="auto"/>
                  </w:tcBorders>
                  <w:hideMark/>
                </w:tcPr>
                <w:p w14:paraId="1AC874D4" w14:textId="77777777" w:rsidR="00A94482" w:rsidRPr="00170E1A" w:rsidRDefault="00A94482" w:rsidP="00A94482">
                  <w:pPr>
                    <w:spacing w:line="278" w:lineRule="auto"/>
                    <w:rPr>
                      <w:sz w:val="16"/>
                      <w:szCs w:val="16"/>
                      <w:lang w:val="ro-MD"/>
                    </w:rPr>
                  </w:pPr>
                  <w:r w:rsidRPr="00170E1A">
                    <w:rPr>
                      <w:sz w:val="16"/>
                      <w:szCs w:val="16"/>
                      <w:lang w:val="ro-MD"/>
                    </w:rPr>
                    <w:t>25 % din cantitatea de solvent utilizată</w:t>
                  </w:r>
                </w:p>
              </w:tc>
              <w:tc>
                <w:tcPr>
                  <w:tcW w:w="1276" w:type="dxa"/>
                  <w:tcBorders>
                    <w:top w:val="outset" w:sz="6" w:space="0" w:color="auto"/>
                    <w:left w:val="outset" w:sz="6" w:space="0" w:color="auto"/>
                    <w:bottom w:val="outset" w:sz="6" w:space="0" w:color="auto"/>
                    <w:right w:val="outset" w:sz="6" w:space="0" w:color="auto"/>
                  </w:tcBorders>
                  <w:hideMark/>
                </w:tcPr>
                <w:p w14:paraId="1736ACAE" w14:textId="77777777" w:rsidR="00A94482" w:rsidRPr="00170E1A" w:rsidRDefault="00A94482" w:rsidP="00A94482">
                  <w:pPr>
                    <w:spacing w:line="278" w:lineRule="auto"/>
                    <w:rPr>
                      <w:sz w:val="16"/>
                      <w:szCs w:val="16"/>
                      <w:lang w:val="ro-MD"/>
                    </w:rPr>
                  </w:pPr>
                  <w:r w:rsidRPr="00170E1A">
                    <w:rPr>
                      <w:sz w:val="16"/>
                      <w:szCs w:val="16"/>
                      <w:lang w:val="ro-MD"/>
                    </w:rPr>
                    <w:t>(</w:t>
                  </w:r>
                  <w:r w:rsidRPr="00170E1A">
                    <w:rPr>
                      <w:sz w:val="16"/>
                      <w:szCs w:val="16"/>
                      <w:vertAlign w:val="superscript"/>
                      <w:lang w:val="ro-MD"/>
                    </w:rPr>
                    <w:t>1</w:t>
                  </w:r>
                  <w:r w:rsidRPr="00170E1A">
                    <w:rPr>
                      <w:sz w:val="16"/>
                      <w:szCs w:val="16"/>
                      <w:lang w:val="ro-MD"/>
                    </w:rPr>
                    <w:t xml:space="preserve">) În cazul în care se folosesc tehnici care permit reutilizarea solvenților recuperați, </w:t>
                  </w:r>
                  <w:r w:rsidRPr="00170E1A">
                    <w:rPr>
                      <w:sz w:val="16"/>
                      <w:szCs w:val="16"/>
                      <w:lang w:val="ro-MD"/>
                    </w:rPr>
                    <w:lastRenderedPageBreak/>
                    <w:t>valoarea limită de emisie din gazele reziduale este 150.</w:t>
                  </w:r>
                </w:p>
                <w:p w14:paraId="278B4383" w14:textId="77777777" w:rsidR="00A94482" w:rsidRPr="00170E1A" w:rsidRDefault="00A94482" w:rsidP="00A94482">
                  <w:pPr>
                    <w:spacing w:line="278" w:lineRule="auto"/>
                    <w:rPr>
                      <w:sz w:val="16"/>
                      <w:szCs w:val="16"/>
                      <w:lang w:val="ro-MD"/>
                    </w:rPr>
                  </w:pPr>
                  <w:r w:rsidRPr="00170E1A">
                    <w:rPr>
                      <w:sz w:val="16"/>
                      <w:szCs w:val="16"/>
                      <w:lang w:val="ro-MD"/>
                    </w:rPr>
                    <w:t>(</w:t>
                  </w:r>
                  <w:r w:rsidRPr="00170E1A">
                    <w:rPr>
                      <w:sz w:val="16"/>
                      <w:szCs w:val="16"/>
                      <w:vertAlign w:val="superscript"/>
                      <w:lang w:val="ro-MD"/>
                    </w:rPr>
                    <w:t>2</w:t>
                  </w:r>
                  <w:r w:rsidRPr="00170E1A">
                    <w:rPr>
                      <w:sz w:val="16"/>
                      <w:szCs w:val="16"/>
                      <w:lang w:val="ro-MD"/>
                    </w:rPr>
                    <w:t>) Valoarea limită a emisiei fugitive nu include solventul vândut ca parte a unui produs sau preparat dintr-un recipient închis.</w:t>
                  </w:r>
                </w:p>
              </w:tc>
            </w:tr>
            <w:tr w:rsidR="00A94482" w:rsidRPr="00170E1A" w14:paraId="2878660D" w14:textId="77777777" w:rsidTr="0069792A">
              <w:trPr>
                <w:jc w:val="center"/>
              </w:trPr>
              <w:tc>
                <w:tcPr>
                  <w:tcW w:w="223" w:type="dxa"/>
                  <w:tcBorders>
                    <w:top w:val="outset" w:sz="6" w:space="0" w:color="auto"/>
                    <w:left w:val="outset" w:sz="6" w:space="0" w:color="auto"/>
                    <w:bottom w:val="outset" w:sz="6" w:space="0" w:color="auto"/>
                    <w:right w:val="outset" w:sz="6" w:space="0" w:color="auto"/>
                  </w:tcBorders>
                  <w:hideMark/>
                </w:tcPr>
                <w:p w14:paraId="20BE65DC" w14:textId="77777777" w:rsidR="00A94482" w:rsidRPr="00170E1A" w:rsidRDefault="00A94482" w:rsidP="00A94482">
                  <w:pPr>
                    <w:spacing w:line="278" w:lineRule="auto"/>
                    <w:rPr>
                      <w:sz w:val="16"/>
                      <w:szCs w:val="16"/>
                      <w:lang w:val="ro-MD"/>
                    </w:rPr>
                  </w:pPr>
                  <w:r w:rsidRPr="00170E1A">
                    <w:rPr>
                      <w:sz w:val="16"/>
                      <w:szCs w:val="16"/>
                      <w:lang w:val="ro-MD"/>
                    </w:rPr>
                    <w:lastRenderedPageBreak/>
                    <w:t>19</w:t>
                  </w:r>
                </w:p>
              </w:tc>
              <w:tc>
                <w:tcPr>
                  <w:tcW w:w="1272" w:type="dxa"/>
                  <w:tcBorders>
                    <w:top w:val="outset" w:sz="6" w:space="0" w:color="auto"/>
                    <w:left w:val="outset" w:sz="6" w:space="0" w:color="auto"/>
                    <w:bottom w:val="outset" w:sz="6" w:space="0" w:color="auto"/>
                    <w:right w:val="outset" w:sz="6" w:space="0" w:color="auto"/>
                  </w:tcBorders>
                  <w:hideMark/>
                </w:tcPr>
                <w:p w14:paraId="43567B45" w14:textId="77777777" w:rsidR="00A94482" w:rsidRPr="00170E1A" w:rsidRDefault="00A94482" w:rsidP="00A94482">
                  <w:pPr>
                    <w:spacing w:line="278" w:lineRule="auto"/>
                    <w:rPr>
                      <w:sz w:val="16"/>
                      <w:szCs w:val="16"/>
                      <w:lang w:val="ro-MD"/>
                    </w:rPr>
                  </w:pPr>
                  <w:r w:rsidRPr="00170E1A">
                    <w:rPr>
                      <w:sz w:val="16"/>
                      <w:szCs w:val="16"/>
                      <w:lang w:val="ro-MD"/>
                    </w:rPr>
                    <w:t>Extracția uleiurilor vegetale și a grăsimilor animale și rafinarea uleiurilor vegetale</w:t>
                  </w:r>
                </w:p>
                <w:p w14:paraId="67C3D171" w14:textId="77777777" w:rsidR="00A94482" w:rsidRPr="00170E1A" w:rsidRDefault="00A94482" w:rsidP="00A94482">
                  <w:pPr>
                    <w:spacing w:line="278" w:lineRule="auto"/>
                    <w:rPr>
                      <w:sz w:val="16"/>
                      <w:szCs w:val="16"/>
                      <w:lang w:val="ro-MD"/>
                    </w:rPr>
                  </w:pPr>
                  <w:r w:rsidRPr="00170E1A">
                    <w:rPr>
                      <w:sz w:val="16"/>
                      <w:szCs w:val="16"/>
                      <w:lang w:val="ro-MD"/>
                    </w:rPr>
                    <w:t>(&gt; 10)</w:t>
                  </w:r>
                </w:p>
              </w:tc>
              <w:tc>
                <w:tcPr>
                  <w:tcW w:w="766" w:type="dxa"/>
                  <w:tcBorders>
                    <w:top w:val="outset" w:sz="6" w:space="0" w:color="auto"/>
                    <w:left w:val="outset" w:sz="6" w:space="0" w:color="auto"/>
                    <w:bottom w:val="outset" w:sz="6" w:space="0" w:color="auto"/>
                    <w:right w:val="outset" w:sz="6" w:space="0" w:color="auto"/>
                  </w:tcBorders>
                  <w:hideMark/>
                </w:tcPr>
                <w:p w14:paraId="5E46D1E9" w14:textId="77777777" w:rsidR="00A94482" w:rsidRPr="00170E1A" w:rsidRDefault="00A94482" w:rsidP="00A94482">
                  <w:pPr>
                    <w:spacing w:line="278" w:lineRule="auto"/>
                    <w:rPr>
                      <w:sz w:val="16"/>
                      <w:szCs w:val="16"/>
                      <w:lang w:val="ro-MD"/>
                    </w:rPr>
                  </w:pPr>
                  <w:r w:rsidRPr="00170E1A">
                    <w:rPr>
                      <w:sz w:val="16"/>
                      <w:szCs w:val="16"/>
                      <w:lang w:val="ro-MD"/>
                    </w:rPr>
                    <w:t> </w:t>
                  </w:r>
                </w:p>
              </w:tc>
              <w:tc>
                <w:tcPr>
                  <w:tcW w:w="875" w:type="dxa"/>
                  <w:tcBorders>
                    <w:top w:val="outset" w:sz="6" w:space="0" w:color="auto"/>
                    <w:left w:val="outset" w:sz="6" w:space="0" w:color="auto"/>
                    <w:bottom w:val="outset" w:sz="6" w:space="0" w:color="auto"/>
                    <w:right w:val="outset" w:sz="6" w:space="0" w:color="auto"/>
                  </w:tcBorders>
                  <w:hideMark/>
                </w:tcPr>
                <w:p w14:paraId="5DEFCD21" w14:textId="77777777" w:rsidR="00A94482" w:rsidRPr="00170E1A" w:rsidRDefault="00A94482" w:rsidP="00A94482">
                  <w:pPr>
                    <w:spacing w:line="278" w:lineRule="auto"/>
                    <w:rPr>
                      <w:sz w:val="16"/>
                      <w:szCs w:val="16"/>
                      <w:lang w:val="ro-MD"/>
                    </w:rPr>
                  </w:pPr>
                  <w:r w:rsidRPr="00170E1A">
                    <w:rPr>
                      <w:sz w:val="16"/>
                      <w:szCs w:val="16"/>
                      <w:lang w:val="ro-MD"/>
                    </w:rPr>
                    <w:t> </w:t>
                  </w:r>
                </w:p>
              </w:tc>
              <w:tc>
                <w:tcPr>
                  <w:tcW w:w="1331" w:type="dxa"/>
                  <w:gridSpan w:val="2"/>
                  <w:tcBorders>
                    <w:top w:val="outset" w:sz="6" w:space="0" w:color="auto"/>
                    <w:left w:val="outset" w:sz="6" w:space="0" w:color="auto"/>
                    <w:bottom w:val="outset" w:sz="6" w:space="0" w:color="auto"/>
                    <w:right w:val="outset" w:sz="6" w:space="0" w:color="auto"/>
                  </w:tcBorders>
                  <w:hideMark/>
                </w:tcPr>
                <w:p w14:paraId="539D63FF" w14:textId="77777777" w:rsidR="00A94482" w:rsidRPr="00170E1A" w:rsidRDefault="00A94482" w:rsidP="00A94482">
                  <w:pPr>
                    <w:spacing w:line="278" w:lineRule="auto"/>
                    <w:rPr>
                      <w:sz w:val="16"/>
                      <w:szCs w:val="16"/>
                      <w:lang w:val="ro-MD"/>
                    </w:rPr>
                  </w:pPr>
                  <w:r w:rsidRPr="00170E1A">
                    <w:rPr>
                      <w:sz w:val="16"/>
                      <w:szCs w:val="16"/>
                      <w:lang w:val="ro-MD"/>
                    </w:rPr>
                    <w:t> </w:t>
                  </w:r>
                </w:p>
              </w:tc>
              <w:tc>
                <w:tcPr>
                  <w:tcW w:w="1762" w:type="dxa"/>
                  <w:gridSpan w:val="2"/>
                  <w:tcBorders>
                    <w:top w:val="outset" w:sz="6" w:space="0" w:color="auto"/>
                    <w:left w:val="outset" w:sz="6" w:space="0" w:color="auto"/>
                    <w:bottom w:val="outset" w:sz="6" w:space="0" w:color="auto"/>
                    <w:right w:val="outset" w:sz="6" w:space="0" w:color="auto"/>
                  </w:tcBorders>
                  <w:hideMark/>
                </w:tcPr>
                <w:p w14:paraId="581214E3" w14:textId="77777777" w:rsidR="00A94482" w:rsidRPr="00170E1A" w:rsidRDefault="00A94482" w:rsidP="00A94482">
                  <w:pPr>
                    <w:spacing w:line="278" w:lineRule="auto"/>
                    <w:rPr>
                      <w:sz w:val="16"/>
                      <w:szCs w:val="16"/>
                      <w:lang w:val="ro-MD"/>
                    </w:rPr>
                  </w:pPr>
                  <w:r w:rsidRPr="00170E1A">
                    <w:rPr>
                      <w:sz w:val="16"/>
                      <w:szCs w:val="16"/>
                      <w:lang w:val="ro-MD"/>
                    </w:rPr>
                    <w:t>Grăsime animală: 1,5 kg/tonă</w:t>
                  </w:r>
                </w:p>
                <w:p w14:paraId="48B82DD8" w14:textId="77777777" w:rsidR="00A94482" w:rsidRPr="00170E1A" w:rsidRDefault="00A94482" w:rsidP="00A94482">
                  <w:pPr>
                    <w:spacing w:line="278" w:lineRule="auto"/>
                    <w:rPr>
                      <w:sz w:val="16"/>
                      <w:szCs w:val="16"/>
                      <w:lang w:val="ro-MD"/>
                    </w:rPr>
                  </w:pPr>
                  <w:r w:rsidRPr="00170E1A">
                    <w:rPr>
                      <w:sz w:val="16"/>
                      <w:szCs w:val="16"/>
                      <w:lang w:val="ro-MD"/>
                    </w:rPr>
                    <w:t>Ricin: 3 kg/tonă</w:t>
                  </w:r>
                </w:p>
                <w:p w14:paraId="5CC38817" w14:textId="77777777" w:rsidR="00A94482" w:rsidRPr="00170E1A" w:rsidRDefault="00A94482" w:rsidP="00A94482">
                  <w:pPr>
                    <w:spacing w:line="278" w:lineRule="auto"/>
                    <w:rPr>
                      <w:sz w:val="16"/>
                      <w:szCs w:val="16"/>
                      <w:lang w:val="ro-MD"/>
                    </w:rPr>
                  </w:pPr>
                  <w:r w:rsidRPr="00170E1A">
                    <w:rPr>
                      <w:sz w:val="16"/>
                      <w:szCs w:val="16"/>
                      <w:lang w:val="ro-MD"/>
                    </w:rPr>
                    <w:t>Semințe de rapiță: 1 kg/tonă</w:t>
                  </w:r>
                </w:p>
                <w:p w14:paraId="5448C547" w14:textId="77777777" w:rsidR="00A94482" w:rsidRPr="00170E1A" w:rsidRDefault="00A94482" w:rsidP="00A94482">
                  <w:pPr>
                    <w:spacing w:line="278" w:lineRule="auto"/>
                    <w:rPr>
                      <w:sz w:val="16"/>
                      <w:szCs w:val="16"/>
                      <w:lang w:val="ro-MD"/>
                    </w:rPr>
                  </w:pPr>
                  <w:r w:rsidRPr="00170E1A">
                    <w:rPr>
                      <w:sz w:val="16"/>
                      <w:szCs w:val="16"/>
                      <w:lang w:val="ro-MD"/>
                    </w:rPr>
                    <w:t>Semințe de floarea-soarelui: 1 kg/tonă</w:t>
                  </w:r>
                </w:p>
                <w:p w14:paraId="06C5165A" w14:textId="77777777" w:rsidR="00A94482" w:rsidRPr="00170E1A" w:rsidRDefault="00A94482" w:rsidP="00A94482">
                  <w:pPr>
                    <w:spacing w:line="278" w:lineRule="auto"/>
                    <w:rPr>
                      <w:sz w:val="16"/>
                      <w:szCs w:val="16"/>
                      <w:lang w:val="ro-MD"/>
                    </w:rPr>
                  </w:pPr>
                  <w:r w:rsidRPr="00170E1A">
                    <w:rPr>
                      <w:sz w:val="16"/>
                      <w:szCs w:val="16"/>
                      <w:lang w:val="ro-MD"/>
                    </w:rPr>
                    <w:t>Boabe de soia (concasare normală): 0,8 kg/tonă</w:t>
                  </w:r>
                </w:p>
                <w:p w14:paraId="51F74134" w14:textId="77777777" w:rsidR="00A94482" w:rsidRPr="00170E1A" w:rsidRDefault="00A94482" w:rsidP="00A94482">
                  <w:pPr>
                    <w:spacing w:line="278" w:lineRule="auto"/>
                    <w:rPr>
                      <w:sz w:val="16"/>
                      <w:szCs w:val="16"/>
                      <w:lang w:val="ro-MD"/>
                    </w:rPr>
                  </w:pPr>
                  <w:r w:rsidRPr="00170E1A">
                    <w:rPr>
                      <w:sz w:val="16"/>
                      <w:szCs w:val="16"/>
                      <w:lang w:val="ro-MD"/>
                    </w:rPr>
                    <w:t>Boabe de soia (fulgi albi): 1,2 kg/tonă</w:t>
                  </w:r>
                </w:p>
                <w:p w14:paraId="158D3ECF" w14:textId="77777777" w:rsidR="00A94482" w:rsidRPr="00170E1A" w:rsidRDefault="00A94482" w:rsidP="00A94482">
                  <w:pPr>
                    <w:spacing w:line="278" w:lineRule="auto"/>
                    <w:rPr>
                      <w:sz w:val="16"/>
                      <w:szCs w:val="16"/>
                      <w:lang w:val="ro-MD"/>
                    </w:rPr>
                  </w:pPr>
                  <w:r w:rsidRPr="00170E1A">
                    <w:rPr>
                      <w:sz w:val="16"/>
                      <w:szCs w:val="16"/>
                      <w:lang w:val="ro-MD"/>
                    </w:rPr>
                    <w:t>Alte semințe și materii vegetale: 3 kg/tonă (</w:t>
                  </w:r>
                  <w:r w:rsidRPr="00170E1A">
                    <w:rPr>
                      <w:sz w:val="16"/>
                      <w:szCs w:val="16"/>
                      <w:vertAlign w:val="superscript"/>
                      <w:lang w:val="ro-MD"/>
                    </w:rPr>
                    <w:t>1</w:t>
                  </w:r>
                  <w:r w:rsidRPr="00170E1A">
                    <w:rPr>
                      <w:sz w:val="16"/>
                      <w:szCs w:val="16"/>
                      <w:lang w:val="ro-MD"/>
                    </w:rPr>
                    <w:t>) 1,5 kg/tonă (</w:t>
                  </w:r>
                  <w:r w:rsidRPr="00170E1A">
                    <w:rPr>
                      <w:sz w:val="16"/>
                      <w:szCs w:val="16"/>
                      <w:vertAlign w:val="superscript"/>
                      <w:lang w:val="ro-MD"/>
                    </w:rPr>
                    <w:t>2</w:t>
                  </w:r>
                  <w:r w:rsidRPr="00170E1A">
                    <w:rPr>
                      <w:sz w:val="16"/>
                      <w:szCs w:val="16"/>
                      <w:lang w:val="ro-MD"/>
                    </w:rPr>
                    <w:t>) 4 kg/tonă (</w:t>
                  </w:r>
                  <w:r w:rsidRPr="00170E1A">
                    <w:rPr>
                      <w:sz w:val="16"/>
                      <w:szCs w:val="16"/>
                      <w:vertAlign w:val="superscript"/>
                      <w:lang w:val="ro-MD"/>
                    </w:rPr>
                    <w:t>3</w:t>
                  </w:r>
                  <w:r w:rsidRPr="00170E1A">
                    <w:rPr>
                      <w:sz w:val="16"/>
                      <w:szCs w:val="16"/>
                      <w:lang w:val="ro-MD"/>
                    </w:rPr>
                    <w:t>)</w:t>
                  </w:r>
                </w:p>
              </w:tc>
              <w:tc>
                <w:tcPr>
                  <w:tcW w:w="1276" w:type="dxa"/>
                  <w:tcBorders>
                    <w:top w:val="outset" w:sz="6" w:space="0" w:color="auto"/>
                    <w:left w:val="outset" w:sz="6" w:space="0" w:color="auto"/>
                    <w:bottom w:val="outset" w:sz="6" w:space="0" w:color="auto"/>
                    <w:right w:val="outset" w:sz="6" w:space="0" w:color="auto"/>
                  </w:tcBorders>
                  <w:hideMark/>
                </w:tcPr>
                <w:p w14:paraId="66AF59A6" w14:textId="77777777" w:rsidR="00A94482" w:rsidRPr="00170E1A" w:rsidRDefault="00A94482" w:rsidP="00A94482">
                  <w:pPr>
                    <w:spacing w:line="278" w:lineRule="auto"/>
                    <w:rPr>
                      <w:sz w:val="16"/>
                      <w:szCs w:val="16"/>
                      <w:lang w:val="ro-MD"/>
                    </w:rPr>
                  </w:pPr>
                  <w:r w:rsidRPr="00170E1A">
                    <w:rPr>
                      <w:sz w:val="16"/>
                      <w:szCs w:val="16"/>
                      <w:lang w:val="ro-MD"/>
                    </w:rPr>
                    <w:t>(</w:t>
                  </w:r>
                  <w:r w:rsidRPr="00170E1A">
                    <w:rPr>
                      <w:sz w:val="16"/>
                      <w:szCs w:val="16"/>
                      <w:vertAlign w:val="superscript"/>
                      <w:lang w:val="ro-MD"/>
                    </w:rPr>
                    <w:t>1</w:t>
                  </w:r>
                  <w:r w:rsidRPr="00170E1A">
                    <w:rPr>
                      <w:sz w:val="16"/>
                      <w:szCs w:val="16"/>
                      <w:lang w:val="ro-MD"/>
                    </w:rPr>
                    <w:t>) Valorile limită de emisie pentru instalațiile de tratare a loturilor de semințe și a altor materii vegetale trebuie stabilite de autoritatea competentă în funcție de caz, aplicându-se cele mai bune tehnici disponibile.</w:t>
                  </w:r>
                </w:p>
                <w:p w14:paraId="700F15F6" w14:textId="77777777" w:rsidR="00A94482" w:rsidRPr="00170E1A" w:rsidRDefault="00A94482" w:rsidP="00A94482">
                  <w:pPr>
                    <w:spacing w:line="278" w:lineRule="auto"/>
                    <w:rPr>
                      <w:sz w:val="16"/>
                      <w:szCs w:val="16"/>
                      <w:lang w:val="ro-MD"/>
                    </w:rPr>
                  </w:pPr>
                  <w:r w:rsidRPr="00170E1A">
                    <w:rPr>
                      <w:sz w:val="16"/>
                      <w:szCs w:val="16"/>
                      <w:lang w:val="ro-MD"/>
                    </w:rPr>
                    <w:t>(</w:t>
                  </w:r>
                  <w:r w:rsidRPr="00170E1A">
                    <w:rPr>
                      <w:sz w:val="16"/>
                      <w:szCs w:val="16"/>
                      <w:vertAlign w:val="superscript"/>
                      <w:lang w:val="ro-MD"/>
                    </w:rPr>
                    <w:t>2</w:t>
                  </w:r>
                  <w:r w:rsidRPr="00170E1A">
                    <w:rPr>
                      <w:sz w:val="16"/>
                      <w:szCs w:val="16"/>
                      <w:lang w:val="ro-MD"/>
                    </w:rPr>
                    <w:t>) Se aplică tuturor proceselor de fracționare, cu excepția rafinării (eliminarea rășinilor din uleiuri).</w:t>
                  </w:r>
                </w:p>
                <w:p w14:paraId="0DCA6459" w14:textId="77777777" w:rsidR="00A94482" w:rsidRPr="00170E1A" w:rsidRDefault="00A94482" w:rsidP="00A94482">
                  <w:pPr>
                    <w:spacing w:line="278" w:lineRule="auto"/>
                    <w:rPr>
                      <w:sz w:val="16"/>
                      <w:szCs w:val="16"/>
                      <w:lang w:val="ro-MD"/>
                    </w:rPr>
                  </w:pPr>
                  <w:r w:rsidRPr="00170E1A">
                    <w:rPr>
                      <w:sz w:val="16"/>
                      <w:szCs w:val="16"/>
                      <w:lang w:val="ro-MD"/>
                    </w:rPr>
                    <w:t>(</w:t>
                  </w:r>
                  <w:r w:rsidRPr="00170E1A">
                    <w:rPr>
                      <w:sz w:val="16"/>
                      <w:szCs w:val="16"/>
                      <w:vertAlign w:val="superscript"/>
                      <w:lang w:val="ro-MD"/>
                    </w:rPr>
                    <w:t>3</w:t>
                  </w:r>
                  <w:r w:rsidRPr="00170E1A">
                    <w:rPr>
                      <w:sz w:val="16"/>
                      <w:szCs w:val="16"/>
                      <w:lang w:val="ro-MD"/>
                    </w:rPr>
                    <w:t>) Se aplică rafinării.</w:t>
                  </w:r>
                </w:p>
              </w:tc>
            </w:tr>
            <w:tr w:rsidR="00A94482" w:rsidRPr="00170E1A" w14:paraId="2D183C26" w14:textId="77777777" w:rsidTr="0069792A">
              <w:trPr>
                <w:jc w:val="center"/>
              </w:trPr>
              <w:tc>
                <w:tcPr>
                  <w:tcW w:w="223" w:type="dxa"/>
                  <w:tcBorders>
                    <w:top w:val="outset" w:sz="6" w:space="0" w:color="auto"/>
                    <w:left w:val="outset" w:sz="6" w:space="0" w:color="auto"/>
                    <w:bottom w:val="outset" w:sz="6" w:space="0" w:color="auto"/>
                    <w:right w:val="outset" w:sz="6" w:space="0" w:color="auto"/>
                  </w:tcBorders>
                  <w:hideMark/>
                </w:tcPr>
                <w:p w14:paraId="2DEFD1A6" w14:textId="77777777" w:rsidR="00A94482" w:rsidRPr="00170E1A" w:rsidRDefault="00A94482" w:rsidP="00A94482">
                  <w:pPr>
                    <w:spacing w:line="278" w:lineRule="auto"/>
                    <w:rPr>
                      <w:sz w:val="16"/>
                      <w:szCs w:val="16"/>
                      <w:lang w:val="ro-MD"/>
                    </w:rPr>
                  </w:pPr>
                  <w:r w:rsidRPr="00170E1A">
                    <w:rPr>
                      <w:sz w:val="16"/>
                      <w:szCs w:val="16"/>
                      <w:lang w:val="ro-MD"/>
                    </w:rPr>
                    <w:lastRenderedPageBreak/>
                    <w:t>20</w:t>
                  </w:r>
                </w:p>
              </w:tc>
              <w:tc>
                <w:tcPr>
                  <w:tcW w:w="1272" w:type="dxa"/>
                  <w:tcBorders>
                    <w:top w:val="outset" w:sz="6" w:space="0" w:color="auto"/>
                    <w:left w:val="outset" w:sz="6" w:space="0" w:color="auto"/>
                    <w:bottom w:val="outset" w:sz="6" w:space="0" w:color="auto"/>
                    <w:right w:val="outset" w:sz="6" w:space="0" w:color="auto"/>
                  </w:tcBorders>
                  <w:hideMark/>
                </w:tcPr>
                <w:p w14:paraId="644A875F" w14:textId="77777777" w:rsidR="00A94482" w:rsidRPr="00170E1A" w:rsidRDefault="00A94482" w:rsidP="00A94482">
                  <w:pPr>
                    <w:spacing w:line="278" w:lineRule="auto"/>
                    <w:rPr>
                      <w:sz w:val="16"/>
                      <w:szCs w:val="16"/>
                      <w:lang w:val="ro-MD"/>
                    </w:rPr>
                  </w:pPr>
                  <w:r w:rsidRPr="00170E1A">
                    <w:rPr>
                      <w:sz w:val="16"/>
                      <w:szCs w:val="16"/>
                      <w:lang w:val="ro-MD"/>
                    </w:rPr>
                    <w:t>Fabricarea produselor farmaceutice</w:t>
                  </w:r>
                </w:p>
                <w:p w14:paraId="1A383EF3" w14:textId="77777777" w:rsidR="00A94482" w:rsidRPr="00170E1A" w:rsidRDefault="00A94482" w:rsidP="00A94482">
                  <w:pPr>
                    <w:spacing w:line="278" w:lineRule="auto"/>
                    <w:rPr>
                      <w:sz w:val="16"/>
                      <w:szCs w:val="16"/>
                      <w:lang w:val="ro-MD"/>
                    </w:rPr>
                  </w:pPr>
                  <w:r w:rsidRPr="00170E1A">
                    <w:rPr>
                      <w:sz w:val="16"/>
                      <w:szCs w:val="16"/>
                      <w:lang w:val="ro-MD"/>
                    </w:rPr>
                    <w:t>(&gt; 50)</w:t>
                  </w:r>
                </w:p>
              </w:tc>
              <w:tc>
                <w:tcPr>
                  <w:tcW w:w="766" w:type="dxa"/>
                  <w:tcBorders>
                    <w:top w:val="outset" w:sz="6" w:space="0" w:color="auto"/>
                    <w:left w:val="outset" w:sz="6" w:space="0" w:color="auto"/>
                    <w:bottom w:val="outset" w:sz="6" w:space="0" w:color="auto"/>
                    <w:right w:val="outset" w:sz="6" w:space="0" w:color="auto"/>
                  </w:tcBorders>
                  <w:hideMark/>
                </w:tcPr>
                <w:p w14:paraId="7AD3B848" w14:textId="77777777" w:rsidR="00A94482" w:rsidRPr="00170E1A" w:rsidRDefault="00A94482" w:rsidP="00A94482">
                  <w:pPr>
                    <w:spacing w:line="278" w:lineRule="auto"/>
                    <w:rPr>
                      <w:sz w:val="16"/>
                      <w:szCs w:val="16"/>
                      <w:lang w:val="ro-MD"/>
                    </w:rPr>
                  </w:pPr>
                  <w:r w:rsidRPr="00170E1A">
                    <w:rPr>
                      <w:sz w:val="16"/>
                      <w:szCs w:val="16"/>
                      <w:lang w:val="ro-MD"/>
                    </w:rPr>
                    <w:t> </w:t>
                  </w:r>
                </w:p>
              </w:tc>
              <w:tc>
                <w:tcPr>
                  <w:tcW w:w="875" w:type="dxa"/>
                  <w:tcBorders>
                    <w:top w:val="outset" w:sz="6" w:space="0" w:color="auto"/>
                    <w:left w:val="outset" w:sz="6" w:space="0" w:color="auto"/>
                    <w:bottom w:val="outset" w:sz="6" w:space="0" w:color="auto"/>
                    <w:right w:val="outset" w:sz="6" w:space="0" w:color="auto"/>
                  </w:tcBorders>
                  <w:hideMark/>
                </w:tcPr>
                <w:p w14:paraId="2751915A" w14:textId="77777777" w:rsidR="00A94482" w:rsidRPr="00170E1A" w:rsidRDefault="00A94482" w:rsidP="00A94482">
                  <w:pPr>
                    <w:spacing w:line="278" w:lineRule="auto"/>
                    <w:rPr>
                      <w:sz w:val="16"/>
                      <w:szCs w:val="16"/>
                      <w:lang w:val="ro-MD"/>
                    </w:rPr>
                  </w:pPr>
                  <w:r w:rsidRPr="00170E1A">
                    <w:rPr>
                      <w:sz w:val="16"/>
                      <w:szCs w:val="16"/>
                      <w:lang w:val="ro-MD"/>
                    </w:rPr>
                    <w:t>20 (</w:t>
                  </w:r>
                  <w:r w:rsidRPr="00170E1A">
                    <w:rPr>
                      <w:sz w:val="16"/>
                      <w:szCs w:val="16"/>
                      <w:vertAlign w:val="superscript"/>
                      <w:lang w:val="ro-MD"/>
                    </w:rPr>
                    <w:t>1</w:t>
                  </w:r>
                  <w:r w:rsidRPr="00170E1A">
                    <w:rPr>
                      <w:sz w:val="16"/>
                      <w:szCs w:val="16"/>
                      <w:lang w:val="ro-MD"/>
                    </w:rPr>
                    <w:t>)</w:t>
                  </w:r>
                </w:p>
              </w:tc>
              <w:tc>
                <w:tcPr>
                  <w:tcW w:w="665" w:type="dxa"/>
                  <w:tcBorders>
                    <w:top w:val="outset" w:sz="6" w:space="0" w:color="auto"/>
                    <w:left w:val="outset" w:sz="6" w:space="0" w:color="auto"/>
                    <w:bottom w:val="outset" w:sz="6" w:space="0" w:color="auto"/>
                    <w:right w:val="outset" w:sz="6" w:space="0" w:color="auto"/>
                  </w:tcBorders>
                  <w:hideMark/>
                </w:tcPr>
                <w:p w14:paraId="7F41F272" w14:textId="77777777" w:rsidR="00A94482" w:rsidRPr="00170E1A" w:rsidRDefault="00A94482" w:rsidP="00A94482">
                  <w:pPr>
                    <w:spacing w:line="278" w:lineRule="auto"/>
                    <w:rPr>
                      <w:sz w:val="16"/>
                      <w:szCs w:val="16"/>
                      <w:lang w:val="ro-MD"/>
                    </w:rPr>
                  </w:pPr>
                  <w:r w:rsidRPr="00170E1A">
                    <w:rPr>
                      <w:sz w:val="16"/>
                      <w:szCs w:val="16"/>
                      <w:lang w:val="ro-MD"/>
                    </w:rPr>
                    <w:t>5 (</w:t>
                  </w:r>
                  <w:r w:rsidRPr="00170E1A">
                    <w:rPr>
                      <w:sz w:val="16"/>
                      <w:szCs w:val="16"/>
                      <w:vertAlign w:val="superscript"/>
                      <w:lang w:val="ro-MD"/>
                    </w:rPr>
                    <w:t>2</w:t>
                  </w:r>
                  <w:r w:rsidRPr="00170E1A">
                    <w:rPr>
                      <w:sz w:val="16"/>
                      <w:szCs w:val="16"/>
                      <w:lang w:val="ro-MD"/>
                    </w:rPr>
                    <w:t>)</w:t>
                  </w:r>
                </w:p>
              </w:tc>
              <w:tc>
                <w:tcPr>
                  <w:tcW w:w="666" w:type="dxa"/>
                  <w:tcBorders>
                    <w:top w:val="outset" w:sz="6" w:space="0" w:color="auto"/>
                    <w:left w:val="outset" w:sz="6" w:space="0" w:color="auto"/>
                    <w:bottom w:val="outset" w:sz="6" w:space="0" w:color="auto"/>
                    <w:right w:val="outset" w:sz="6" w:space="0" w:color="auto"/>
                  </w:tcBorders>
                  <w:hideMark/>
                </w:tcPr>
                <w:p w14:paraId="1FFF0DEE" w14:textId="77777777" w:rsidR="00A94482" w:rsidRPr="00170E1A" w:rsidRDefault="00A94482" w:rsidP="00A94482">
                  <w:pPr>
                    <w:spacing w:line="278" w:lineRule="auto"/>
                    <w:rPr>
                      <w:sz w:val="16"/>
                      <w:szCs w:val="16"/>
                      <w:lang w:val="ro-MD"/>
                    </w:rPr>
                  </w:pPr>
                  <w:r w:rsidRPr="00170E1A">
                    <w:rPr>
                      <w:sz w:val="16"/>
                      <w:szCs w:val="16"/>
                      <w:lang w:val="ro-MD"/>
                    </w:rPr>
                    <w:t>15 (</w:t>
                  </w:r>
                  <w:r w:rsidRPr="00170E1A">
                    <w:rPr>
                      <w:sz w:val="16"/>
                      <w:szCs w:val="16"/>
                      <w:vertAlign w:val="superscript"/>
                      <w:lang w:val="ro-MD"/>
                    </w:rPr>
                    <w:t>2</w:t>
                  </w:r>
                  <w:r w:rsidRPr="00170E1A">
                    <w:rPr>
                      <w:sz w:val="16"/>
                      <w:szCs w:val="16"/>
                      <w:lang w:val="ro-MD"/>
                    </w:rPr>
                    <w:t>)</w:t>
                  </w:r>
                </w:p>
              </w:tc>
              <w:tc>
                <w:tcPr>
                  <w:tcW w:w="770" w:type="dxa"/>
                  <w:tcBorders>
                    <w:top w:val="outset" w:sz="6" w:space="0" w:color="auto"/>
                    <w:left w:val="outset" w:sz="6" w:space="0" w:color="auto"/>
                    <w:bottom w:val="outset" w:sz="6" w:space="0" w:color="auto"/>
                    <w:right w:val="outset" w:sz="6" w:space="0" w:color="auto"/>
                  </w:tcBorders>
                  <w:hideMark/>
                </w:tcPr>
                <w:p w14:paraId="16C62986" w14:textId="77777777" w:rsidR="00A94482" w:rsidRPr="00170E1A" w:rsidRDefault="00A94482" w:rsidP="00A94482">
                  <w:pPr>
                    <w:spacing w:line="278" w:lineRule="auto"/>
                    <w:rPr>
                      <w:sz w:val="16"/>
                      <w:szCs w:val="16"/>
                      <w:lang w:val="ro-MD"/>
                    </w:rPr>
                  </w:pPr>
                  <w:r w:rsidRPr="00170E1A">
                    <w:rPr>
                      <w:sz w:val="16"/>
                      <w:szCs w:val="16"/>
                      <w:lang w:val="ro-MD"/>
                    </w:rPr>
                    <w:t>5 % din cantitatea de solvent utilizată</w:t>
                  </w:r>
                </w:p>
              </w:tc>
              <w:tc>
                <w:tcPr>
                  <w:tcW w:w="992" w:type="dxa"/>
                  <w:tcBorders>
                    <w:top w:val="outset" w:sz="6" w:space="0" w:color="auto"/>
                    <w:left w:val="outset" w:sz="6" w:space="0" w:color="auto"/>
                    <w:bottom w:val="outset" w:sz="6" w:space="0" w:color="auto"/>
                    <w:right w:val="outset" w:sz="6" w:space="0" w:color="auto"/>
                  </w:tcBorders>
                  <w:hideMark/>
                </w:tcPr>
                <w:p w14:paraId="4B33A6C9" w14:textId="77777777" w:rsidR="00A94482" w:rsidRPr="00170E1A" w:rsidRDefault="00A94482" w:rsidP="00A94482">
                  <w:pPr>
                    <w:spacing w:line="278" w:lineRule="auto"/>
                    <w:rPr>
                      <w:sz w:val="16"/>
                      <w:szCs w:val="16"/>
                      <w:lang w:val="ro-MD"/>
                    </w:rPr>
                  </w:pPr>
                  <w:r w:rsidRPr="00170E1A">
                    <w:rPr>
                      <w:sz w:val="16"/>
                      <w:szCs w:val="16"/>
                      <w:lang w:val="ro-MD"/>
                    </w:rPr>
                    <w:t>15 % din cantitatea de solvent utilizată</w:t>
                  </w:r>
                </w:p>
              </w:tc>
              <w:tc>
                <w:tcPr>
                  <w:tcW w:w="1276" w:type="dxa"/>
                  <w:tcBorders>
                    <w:top w:val="outset" w:sz="6" w:space="0" w:color="auto"/>
                    <w:left w:val="outset" w:sz="6" w:space="0" w:color="auto"/>
                    <w:bottom w:val="outset" w:sz="6" w:space="0" w:color="auto"/>
                    <w:right w:val="outset" w:sz="6" w:space="0" w:color="auto"/>
                  </w:tcBorders>
                  <w:hideMark/>
                </w:tcPr>
                <w:p w14:paraId="17925433" w14:textId="77777777" w:rsidR="00A94482" w:rsidRPr="00170E1A" w:rsidRDefault="00A94482" w:rsidP="00A94482">
                  <w:pPr>
                    <w:spacing w:line="278" w:lineRule="auto"/>
                    <w:rPr>
                      <w:sz w:val="16"/>
                      <w:szCs w:val="16"/>
                      <w:lang w:val="ro-MD"/>
                    </w:rPr>
                  </w:pPr>
                  <w:r w:rsidRPr="00170E1A">
                    <w:rPr>
                      <w:sz w:val="16"/>
                      <w:szCs w:val="16"/>
                      <w:lang w:val="ro-MD"/>
                    </w:rPr>
                    <w:t>(</w:t>
                  </w:r>
                  <w:r w:rsidRPr="00170E1A">
                    <w:rPr>
                      <w:sz w:val="16"/>
                      <w:szCs w:val="16"/>
                      <w:vertAlign w:val="superscript"/>
                      <w:lang w:val="ro-MD"/>
                    </w:rPr>
                    <w:t>1</w:t>
                  </w:r>
                  <w:r w:rsidRPr="00170E1A">
                    <w:rPr>
                      <w:sz w:val="16"/>
                      <w:szCs w:val="16"/>
                      <w:lang w:val="ro-MD"/>
                    </w:rPr>
                    <w:t>) În cazul în care se folosesc tehnici care permit reutilizarea solvenților recuperați, valoarea limită de emisie din gazele reziduale este 150.</w:t>
                  </w:r>
                </w:p>
                <w:p w14:paraId="63B4E092" w14:textId="77777777" w:rsidR="00A94482" w:rsidRPr="00170E1A" w:rsidRDefault="00A94482" w:rsidP="00A94482">
                  <w:pPr>
                    <w:spacing w:line="278" w:lineRule="auto"/>
                    <w:rPr>
                      <w:sz w:val="16"/>
                      <w:szCs w:val="16"/>
                      <w:lang w:val="ro-MD"/>
                    </w:rPr>
                  </w:pPr>
                  <w:r w:rsidRPr="00170E1A">
                    <w:rPr>
                      <w:sz w:val="16"/>
                      <w:szCs w:val="16"/>
                      <w:lang w:val="ro-MD"/>
                    </w:rPr>
                    <w:t>(</w:t>
                  </w:r>
                  <w:r w:rsidRPr="00170E1A">
                    <w:rPr>
                      <w:sz w:val="16"/>
                      <w:szCs w:val="16"/>
                      <w:vertAlign w:val="superscript"/>
                      <w:lang w:val="ro-MD"/>
                    </w:rPr>
                    <w:t>2</w:t>
                  </w:r>
                  <w:r w:rsidRPr="00170E1A">
                    <w:rPr>
                      <w:sz w:val="16"/>
                      <w:szCs w:val="16"/>
                      <w:lang w:val="ro-MD"/>
                    </w:rPr>
                    <w:t>) Valoarea limită a emisiei fugitive nu include solventul vândut ca parte a unui produs sau a unui preparat dintr-un recipient închis.</w:t>
                  </w:r>
                </w:p>
              </w:tc>
            </w:tr>
          </w:tbl>
          <w:p w14:paraId="3AA2DC59" w14:textId="7AD5ADF2" w:rsidR="007F51D0" w:rsidRDefault="007F51D0" w:rsidP="00A94482">
            <w:pPr>
              <w:shd w:val="clear" w:color="auto" w:fill="FFFFFF"/>
              <w:spacing w:before="120" w:after="0" w:line="240" w:lineRule="auto"/>
              <w:rPr>
                <w:rFonts w:ascii="Times New Roman" w:eastAsia="Times New Roman" w:hAnsi="Times New Roman" w:cs="Times New Roman"/>
                <w:i/>
                <w:iCs/>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C155B" w14:textId="018719D8" w:rsidR="007A3A72" w:rsidRPr="00AA4CE9" w:rsidRDefault="00A94482" w:rsidP="00320794">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lastRenderedPageBreak/>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C016D" w14:textId="77777777" w:rsidR="007A3A72" w:rsidRPr="00AA4CE9" w:rsidRDefault="007A3A72"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6059FE31"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095AD" w14:textId="070AD675" w:rsidR="009156FE" w:rsidRPr="00AA4CE9" w:rsidRDefault="009156FE" w:rsidP="00BD5E81">
            <w:pPr>
              <w:shd w:val="clear" w:color="auto" w:fill="FFFFFF"/>
              <w:spacing w:after="120" w:line="240" w:lineRule="auto"/>
              <w:jc w:val="center"/>
              <w:rPr>
                <w:rFonts w:ascii="Times New Roman" w:hAnsi="Times New Roman" w:cs="Times New Roman"/>
                <w:b/>
                <w:bCs/>
                <w:sz w:val="20"/>
                <w:szCs w:val="20"/>
                <w:lang w:val="ro-RO"/>
              </w:rPr>
            </w:pPr>
            <w:r w:rsidRPr="00AA4CE9">
              <w:rPr>
                <w:rFonts w:ascii="Times New Roman" w:hAnsi="Times New Roman" w:cs="Times New Roman"/>
                <w:b/>
                <w:bCs/>
                <w:sz w:val="20"/>
                <w:szCs w:val="20"/>
                <w:lang w:val="ro-RO"/>
              </w:rPr>
              <w:lastRenderedPageBreak/>
              <w:t>CRITERIILE DE ACORDARE A ETICHETEI ECOLOGICE A UE</w:t>
            </w:r>
          </w:p>
          <w:p w14:paraId="237E4336" w14:textId="77777777" w:rsidR="009156FE" w:rsidRPr="00AA4CE9" w:rsidRDefault="009156FE" w:rsidP="00320794">
            <w:pPr>
              <w:shd w:val="clear" w:color="auto" w:fill="FFFFFF"/>
              <w:spacing w:after="120" w:line="240" w:lineRule="auto"/>
              <w:jc w:val="both"/>
              <w:rPr>
                <w:rFonts w:ascii="Times New Roman" w:hAnsi="Times New Roman" w:cs="Times New Roman"/>
                <w:sz w:val="20"/>
                <w:szCs w:val="20"/>
                <w:lang w:val="ro-RO"/>
              </w:rPr>
            </w:pPr>
            <w:r w:rsidRPr="00AA4CE9">
              <w:rPr>
                <w:rFonts w:ascii="Times New Roman" w:hAnsi="Times New Roman" w:cs="Times New Roman"/>
                <w:b/>
                <w:bCs/>
                <w:sz w:val="20"/>
                <w:szCs w:val="20"/>
                <w:lang w:val="ro-RO"/>
              </w:rPr>
              <w:t>Criteriul 1 – Substrat</w:t>
            </w:r>
          </w:p>
          <w:p w14:paraId="457D8606" w14:textId="43E4A318" w:rsidR="00320794" w:rsidRPr="00AA4CE9" w:rsidRDefault="009156FE"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Substratul de hârtie, inclusiv cartonul utilizat într-un produs finit, trebuie să poarte eticheta ecologică a UE pentru „hârtie grafică” în conformitate cu anexa I la Decizia (UE) 2019/70 a Comisiei ( 3 ).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3DF30" w14:textId="77777777" w:rsidR="002B363A" w:rsidRPr="002B363A" w:rsidRDefault="002B363A" w:rsidP="002B363A">
            <w:pPr>
              <w:shd w:val="clear" w:color="auto" w:fill="FFFFFF"/>
              <w:spacing w:before="240" w:after="0" w:line="240" w:lineRule="auto"/>
              <w:jc w:val="center"/>
              <w:rPr>
                <w:rFonts w:ascii="Times New Roman" w:eastAsia="Times New Roman" w:hAnsi="Times New Roman" w:cs="Times New Roman"/>
                <w:b/>
                <w:bCs/>
                <w:color w:val="000000"/>
                <w:sz w:val="20"/>
                <w:szCs w:val="20"/>
                <w:lang w:val="ro-MD" w:eastAsia="ru-RU"/>
              </w:rPr>
            </w:pPr>
            <w:r w:rsidRPr="002B363A">
              <w:rPr>
                <w:rFonts w:ascii="Times New Roman" w:eastAsia="Times New Roman" w:hAnsi="Times New Roman" w:cs="Times New Roman"/>
                <w:b/>
                <w:bCs/>
                <w:color w:val="000000"/>
                <w:sz w:val="20"/>
                <w:szCs w:val="20"/>
                <w:lang w:val="ro-MD" w:eastAsia="ru-RU"/>
              </w:rPr>
              <w:t>CRITERIILE DE ACORDARE A ETICHETEI ECOLOGICE</w:t>
            </w:r>
          </w:p>
          <w:p w14:paraId="6665D960" w14:textId="77777777" w:rsidR="002B363A" w:rsidRPr="002B363A" w:rsidRDefault="002B363A" w:rsidP="002B363A">
            <w:pPr>
              <w:shd w:val="clear" w:color="auto" w:fill="FFFFFF"/>
              <w:spacing w:before="240" w:after="0" w:line="240" w:lineRule="auto"/>
              <w:jc w:val="center"/>
              <w:rPr>
                <w:rFonts w:ascii="Times New Roman" w:eastAsia="Times New Roman" w:hAnsi="Times New Roman" w:cs="Times New Roman"/>
                <w:b/>
                <w:bCs/>
                <w:color w:val="000000"/>
                <w:sz w:val="20"/>
                <w:szCs w:val="20"/>
                <w:lang w:val="ro-MD" w:eastAsia="ru-RU"/>
              </w:rPr>
            </w:pPr>
            <w:r w:rsidRPr="002B363A">
              <w:rPr>
                <w:rFonts w:ascii="Times New Roman" w:eastAsia="Times New Roman" w:hAnsi="Times New Roman" w:cs="Times New Roman"/>
                <w:b/>
                <w:bCs/>
                <w:color w:val="000000"/>
                <w:sz w:val="20"/>
                <w:szCs w:val="20"/>
                <w:lang w:val="ro-MD" w:eastAsia="ru-RU"/>
              </w:rPr>
              <w:t>Criteriul 1 – Substrat</w:t>
            </w:r>
          </w:p>
          <w:p w14:paraId="7B8B7C1A" w14:textId="6C5126C4" w:rsidR="00320794" w:rsidRPr="002B363A" w:rsidRDefault="002B363A" w:rsidP="002B363A">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r w:rsidRPr="002B363A">
              <w:rPr>
                <w:rFonts w:ascii="Times New Roman" w:eastAsia="Times New Roman" w:hAnsi="Times New Roman" w:cs="Times New Roman"/>
                <w:color w:val="000000"/>
                <w:sz w:val="20"/>
                <w:szCs w:val="20"/>
                <w:lang w:val="ro-MD" w:eastAsia="ru-RU"/>
              </w:rPr>
              <w:t>1.1.</w:t>
            </w:r>
            <w:r w:rsidRPr="002B363A">
              <w:rPr>
                <w:rFonts w:ascii="Times New Roman" w:eastAsia="Times New Roman" w:hAnsi="Times New Roman" w:cs="Times New Roman"/>
                <w:color w:val="000000"/>
                <w:sz w:val="20"/>
                <w:szCs w:val="20"/>
                <w:lang w:val="ro-MD" w:eastAsia="ru-RU"/>
              </w:rPr>
              <w:tab/>
              <w:t xml:space="preserve"> Substratul de hârtie, inclusiv cartonul utilizat într-un produs finit, trebuie să poarte eticheta ecologică pentru „hârtie grafică” în conformitate cu criteriile pentru hârtia grafică, aprobată prin ordinul ministrului mediului.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24EF2D" w14:textId="1ADE747E"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86364"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38A3747B" w14:textId="77777777" w:rsidTr="007F51D0">
        <w:trPr>
          <w:trHeight w:val="377"/>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45E05" w14:textId="018ABD54" w:rsidR="00C04199" w:rsidRPr="00AA4CE9" w:rsidRDefault="00C04199" w:rsidP="00320794">
            <w:pPr>
              <w:shd w:val="clear" w:color="auto" w:fill="FFFFFF"/>
              <w:spacing w:after="120" w:line="240" w:lineRule="auto"/>
              <w:jc w:val="both"/>
              <w:rPr>
                <w:rFonts w:ascii="Times New Roman" w:hAnsi="Times New Roman" w:cs="Times New Roman"/>
                <w:b/>
                <w:bCs/>
                <w:i/>
                <w:iCs/>
                <w:sz w:val="20"/>
                <w:szCs w:val="20"/>
                <w:lang w:val="ro-RO"/>
              </w:rPr>
            </w:pPr>
            <w:r w:rsidRPr="00AA4CE9">
              <w:rPr>
                <w:rFonts w:ascii="Times New Roman" w:hAnsi="Times New Roman" w:cs="Times New Roman"/>
                <w:sz w:val="20"/>
                <w:szCs w:val="20"/>
                <w:lang w:val="ro-RO"/>
              </w:rPr>
              <w:t xml:space="preserve"> </w:t>
            </w:r>
            <w:r w:rsidRPr="00AA4CE9">
              <w:rPr>
                <w:rFonts w:ascii="Times New Roman" w:hAnsi="Times New Roman" w:cs="Times New Roman"/>
                <w:b/>
                <w:bCs/>
                <w:i/>
                <w:iCs/>
                <w:sz w:val="20"/>
                <w:szCs w:val="20"/>
                <w:lang w:val="ro-RO"/>
              </w:rPr>
              <w:t xml:space="preserve">Evaluare și verificare: </w:t>
            </w:r>
          </w:p>
          <w:p w14:paraId="7779764A" w14:textId="2EB8FB10" w:rsidR="00320794" w:rsidRPr="00AA4CE9" w:rsidRDefault="00C04199"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solicitantul trebuie să prezinte o copie a unui certificat valabil de etichetă ecologică a UE, în conformitate cu anexa I la Decizia (UE) 2019/70 a Comisiei, pentru fiecare substrat de hârtie utilizat în produsul (produsele) de hârtie tipărită, de papetărie din hârtie și în sacoșele din hârtie care poartă eticheta ecologică a UE.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BE295" w14:textId="434C397C" w:rsidR="00320794" w:rsidRPr="002B363A" w:rsidRDefault="002B363A" w:rsidP="002B363A">
            <w:pPr>
              <w:shd w:val="clear" w:color="auto" w:fill="FFFFFF"/>
              <w:spacing w:before="120" w:after="0" w:line="240" w:lineRule="auto"/>
              <w:ind w:firstLine="567"/>
              <w:jc w:val="both"/>
              <w:rPr>
                <w:rFonts w:ascii="Times New Roman" w:eastAsia="Times New Roman" w:hAnsi="Times New Roman" w:cs="Times New Roman"/>
                <w:color w:val="000000"/>
                <w:sz w:val="20"/>
                <w:szCs w:val="20"/>
                <w:lang w:val="ro-MD" w:eastAsia="ru-RU"/>
              </w:rPr>
            </w:pPr>
            <w:r>
              <w:rPr>
                <w:rFonts w:ascii="Times New Roman" w:eastAsia="Times New Roman" w:hAnsi="Times New Roman" w:cs="Times New Roman"/>
                <w:b/>
                <w:bCs/>
                <w:color w:val="000000"/>
                <w:sz w:val="20"/>
                <w:szCs w:val="20"/>
                <w:lang w:val="ro-MD" w:eastAsia="ru-RU"/>
              </w:rPr>
              <w:t xml:space="preserve">1.2. </w:t>
            </w:r>
            <w:r w:rsidR="00F77277" w:rsidRPr="002B363A">
              <w:rPr>
                <w:rFonts w:ascii="Times New Roman" w:eastAsia="Times New Roman" w:hAnsi="Times New Roman" w:cs="Times New Roman"/>
                <w:color w:val="000000"/>
                <w:sz w:val="20"/>
                <w:szCs w:val="20"/>
                <w:lang w:val="ro-MD" w:eastAsia="ru-RU"/>
              </w:rPr>
              <w:t>Evaluare și verificare</w:t>
            </w:r>
            <w:r w:rsidR="00F77277" w:rsidRPr="00AA4CE9">
              <w:rPr>
                <w:rFonts w:ascii="Times New Roman" w:eastAsia="Times New Roman" w:hAnsi="Times New Roman" w:cs="Times New Roman"/>
                <w:b/>
                <w:bCs/>
                <w:color w:val="000000"/>
                <w:sz w:val="20"/>
                <w:szCs w:val="20"/>
                <w:lang w:val="ro-MD" w:eastAsia="ru-RU"/>
              </w:rPr>
              <w:t>:</w:t>
            </w:r>
            <w:r w:rsidR="00F77277" w:rsidRPr="00AA4CE9">
              <w:rPr>
                <w:rFonts w:ascii="Times New Roman" w:eastAsia="Times New Roman" w:hAnsi="Times New Roman" w:cs="Times New Roman"/>
                <w:color w:val="000000"/>
                <w:sz w:val="20"/>
                <w:szCs w:val="20"/>
                <w:lang w:val="ro-MD" w:eastAsia="ru-RU"/>
              </w:rPr>
              <w:t> </w:t>
            </w:r>
            <w:r w:rsidRPr="002B363A">
              <w:rPr>
                <w:rFonts w:ascii="Times New Roman" w:eastAsia="Times New Roman" w:hAnsi="Times New Roman" w:cs="Times New Roman"/>
                <w:color w:val="000000"/>
                <w:sz w:val="20"/>
                <w:szCs w:val="20"/>
                <w:lang w:val="ro-MD" w:eastAsia="ru-RU"/>
              </w:rPr>
              <w:t>solicitantul trebuie să prezinte o copie a unui certificat valabil de etichetă ecologică, în conformitate cu criteriile pentru hârtia grafică, pentru fiecare substrat de hârtie utilizat în produsul (produsele) de hârtie tipărită, de papetărie din hârtie și în sacoșele din hârtie care poartă eticheta ecologică.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F01E9C" w14:textId="6327C250"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D30E28"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1B15DE95" w14:textId="77777777" w:rsidTr="007F51D0">
        <w:trPr>
          <w:trHeight w:val="629"/>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8713E" w14:textId="58C16230" w:rsidR="00320794" w:rsidRPr="00AA4CE9" w:rsidRDefault="00C04199"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Solicitantul trebuie să prezinte descrierea substratului (substraturi) care poartă eticheta ecologică a UE, inclusiv denumirile comerciale și cantitățile de hârtie utilizată. Lista </w:t>
            </w:r>
            <w:r w:rsidRPr="00AA4CE9">
              <w:rPr>
                <w:rFonts w:ascii="Times New Roman" w:hAnsi="Times New Roman" w:cs="Times New Roman"/>
                <w:sz w:val="20"/>
                <w:szCs w:val="20"/>
                <w:lang w:val="ro-RO"/>
              </w:rPr>
              <w:lastRenderedPageBreak/>
              <w:t xml:space="preserve">trebuie să includă, de asemenea, denumirile furnizorilor hârtiei utilizate.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DD3A34" w14:textId="435DE083" w:rsidR="00320794" w:rsidRPr="00AA4CE9" w:rsidRDefault="002B363A" w:rsidP="00F77277">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r w:rsidRPr="002B363A">
              <w:rPr>
                <w:rFonts w:ascii="Times New Roman" w:eastAsia="Times New Roman" w:hAnsi="Times New Roman" w:cs="Times New Roman"/>
                <w:color w:val="000000"/>
                <w:sz w:val="20"/>
                <w:szCs w:val="20"/>
                <w:lang w:val="ro-MD" w:eastAsia="ru-RU"/>
              </w:rPr>
              <w:lastRenderedPageBreak/>
              <w:t>1.2.1.</w:t>
            </w:r>
            <w:r w:rsidRPr="002B363A">
              <w:rPr>
                <w:rFonts w:ascii="Times New Roman" w:eastAsia="Times New Roman" w:hAnsi="Times New Roman" w:cs="Times New Roman"/>
                <w:color w:val="000000"/>
                <w:sz w:val="20"/>
                <w:szCs w:val="20"/>
                <w:lang w:val="ro-MD" w:eastAsia="ru-RU"/>
              </w:rPr>
              <w:tab/>
              <w:t>Solicitantul trebuie să prezinte descrierea substratului (substraturi) care poartă eticheta ecologică, inclusiv denumirile comerciale și cantitățile de hârtie utilizată. Lista trebuie să includă, de asemenea, denumirile furnizorilor hârtiei utilizate.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0EBF47" w14:textId="07566E4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CCA6DD"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3D51A27C"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4322C" w14:textId="77777777" w:rsidR="00CF2681" w:rsidRPr="00AA4CE9" w:rsidRDefault="00CF2681" w:rsidP="00320794">
            <w:pPr>
              <w:shd w:val="clear" w:color="auto" w:fill="FFFFFF"/>
              <w:spacing w:after="120" w:line="240" w:lineRule="auto"/>
              <w:jc w:val="both"/>
              <w:rPr>
                <w:rFonts w:ascii="Times New Roman" w:hAnsi="Times New Roman" w:cs="Times New Roman"/>
                <w:b/>
                <w:bCs/>
                <w:sz w:val="20"/>
                <w:szCs w:val="20"/>
                <w:lang w:val="ro-RO"/>
              </w:rPr>
            </w:pPr>
            <w:r w:rsidRPr="00AA4CE9">
              <w:rPr>
                <w:rFonts w:ascii="Times New Roman" w:hAnsi="Times New Roman" w:cs="Times New Roman"/>
                <w:b/>
                <w:bCs/>
                <w:sz w:val="20"/>
                <w:szCs w:val="20"/>
                <w:lang w:val="ro-RO"/>
              </w:rPr>
              <w:t xml:space="preserve">Criteriul 2 — Substanțe restricționate </w:t>
            </w:r>
          </w:p>
          <w:p w14:paraId="3761793E" w14:textId="2499C474" w:rsidR="00320794" w:rsidRPr="00AA4CE9" w:rsidRDefault="00CF2681"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sz w:val="20"/>
                <w:szCs w:val="20"/>
                <w:lang w:val="ro-RO"/>
              </w:rPr>
              <w:t xml:space="preserve">Baza pentru demonstrarea conformității cu fiecare dintre subcriteriile din cadrul criteriului 2 o constituie furnizarea de către solicitant a unei liste cu toate produsele chimice utilizate, împreună cu documentația corespunzătoare (fișa cu date de securitate sau o declarație din partea furnizorului de produse chimice). Ca o condiție minimă, trebuie să se verifice toate substanțele chimice de prelucrare utilizate de solicitant în procesele relevante de tipărire sau de prelucrare.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8375B" w14:textId="77777777" w:rsidR="002B363A" w:rsidRPr="002B363A" w:rsidRDefault="002B363A" w:rsidP="002B363A">
            <w:pPr>
              <w:shd w:val="clear" w:color="auto" w:fill="FFFFFF"/>
              <w:spacing w:before="240" w:after="120" w:line="240" w:lineRule="auto"/>
              <w:ind w:firstLine="567"/>
              <w:jc w:val="center"/>
              <w:rPr>
                <w:rFonts w:ascii="Times New Roman" w:eastAsia="Times New Roman" w:hAnsi="Times New Roman" w:cs="Times New Roman"/>
                <w:b/>
                <w:bCs/>
                <w:color w:val="000000"/>
                <w:sz w:val="20"/>
                <w:szCs w:val="20"/>
                <w:lang w:val="ro-MD" w:eastAsia="ru-RU"/>
              </w:rPr>
            </w:pPr>
            <w:r w:rsidRPr="002B363A">
              <w:rPr>
                <w:rFonts w:ascii="Times New Roman" w:eastAsia="Times New Roman" w:hAnsi="Times New Roman" w:cs="Times New Roman"/>
                <w:b/>
                <w:bCs/>
                <w:color w:val="000000"/>
                <w:sz w:val="20"/>
                <w:szCs w:val="20"/>
                <w:lang w:val="ro-MD" w:eastAsia="ru-RU"/>
              </w:rPr>
              <w:t>Criteriul 2 — Substanțe restricționate</w:t>
            </w:r>
          </w:p>
          <w:p w14:paraId="069078B7" w14:textId="77777777" w:rsidR="002B363A" w:rsidRPr="002B363A" w:rsidRDefault="002B363A" w:rsidP="002B363A">
            <w:pPr>
              <w:shd w:val="clear" w:color="auto" w:fill="FFFFFF"/>
              <w:spacing w:before="240" w:after="120" w:line="240" w:lineRule="auto"/>
              <w:ind w:firstLine="567"/>
              <w:rPr>
                <w:rFonts w:ascii="Times New Roman" w:eastAsia="Times New Roman" w:hAnsi="Times New Roman" w:cs="Times New Roman"/>
                <w:b/>
                <w:bCs/>
                <w:i/>
                <w:iCs/>
                <w:color w:val="000000"/>
                <w:sz w:val="20"/>
                <w:szCs w:val="20"/>
                <w:lang w:val="ro-MD" w:eastAsia="ru-RU"/>
              </w:rPr>
            </w:pPr>
            <w:r w:rsidRPr="002B363A">
              <w:rPr>
                <w:rFonts w:ascii="Times New Roman" w:eastAsia="Times New Roman" w:hAnsi="Times New Roman" w:cs="Times New Roman"/>
                <w:b/>
                <w:bCs/>
                <w:i/>
                <w:iCs/>
                <w:color w:val="000000"/>
                <w:sz w:val="20"/>
                <w:szCs w:val="20"/>
                <w:lang w:val="ro-MD" w:eastAsia="ru-RU"/>
              </w:rPr>
              <w:t>2.1. Restricții privind substanțele care prezintă motive de îngrijorare deosebită (</w:t>
            </w:r>
            <w:proofErr w:type="spellStart"/>
            <w:r w:rsidRPr="002B363A">
              <w:rPr>
                <w:rFonts w:ascii="Times New Roman" w:eastAsia="Times New Roman" w:hAnsi="Times New Roman" w:cs="Times New Roman"/>
                <w:b/>
                <w:bCs/>
                <w:i/>
                <w:iCs/>
                <w:color w:val="000000"/>
                <w:sz w:val="20"/>
                <w:szCs w:val="20"/>
                <w:lang w:val="ro-MD" w:eastAsia="ru-RU"/>
              </w:rPr>
              <w:t>Substances</w:t>
            </w:r>
            <w:proofErr w:type="spellEnd"/>
            <w:r w:rsidRPr="002B363A">
              <w:rPr>
                <w:rFonts w:ascii="Times New Roman" w:eastAsia="Times New Roman" w:hAnsi="Times New Roman" w:cs="Times New Roman"/>
                <w:b/>
                <w:bCs/>
                <w:i/>
                <w:iCs/>
                <w:color w:val="000000"/>
                <w:sz w:val="20"/>
                <w:szCs w:val="20"/>
                <w:lang w:val="ro-MD" w:eastAsia="ru-RU"/>
              </w:rPr>
              <w:t xml:space="preserve"> of </w:t>
            </w:r>
            <w:proofErr w:type="spellStart"/>
            <w:r w:rsidRPr="002B363A">
              <w:rPr>
                <w:rFonts w:ascii="Times New Roman" w:eastAsia="Times New Roman" w:hAnsi="Times New Roman" w:cs="Times New Roman"/>
                <w:b/>
                <w:bCs/>
                <w:i/>
                <w:iCs/>
                <w:color w:val="000000"/>
                <w:sz w:val="20"/>
                <w:szCs w:val="20"/>
                <w:lang w:val="ro-MD" w:eastAsia="ru-RU"/>
              </w:rPr>
              <w:t>Very</w:t>
            </w:r>
            <w:proofErr w:type="spellEnd"/>
            <w:r w:rsidRPr="002B363A">
              <w:rPr>
                <w:rFonts w:ascii="Times New Roman" w:eastAsia="Times New Roman" w:hAnsi="Times New Roman" w:cs="Times New Roman"/>
                <w:b/>
                <w:bCs/>
                <w:i/>
                <w:iCs/>
                <w:color w:val="000000"/>
                <w:sz w:val="20"/>
                <w:szCs w:val="20"/>
                <w:lang w:val="ro-MD" w:eastAsia="ru-RU"/>
              </w:rPr>
              <w:t xml:space="preserve"> </w:t>
            </w:r>
            <w:proofErr w:type="spellStart"/>
            <w:r w:rsidRPr="002B363A">
              <w:rPr>
                <w:rFonts w:ascii="Times New Roman" w:eastAsia="Times New Roman" w:hAnsi="Times New Roman" w:cs="Times New Roman"/>
                <w:b/>
                <w:bCs/>
                <w:i/>
                <w:iCs/>
                <w:color w:val="000000"/>
                <w:sz w:val="20"/>
                <w:szCs w:val="20"/>
                <w:lang w:val="ro-MD" w:eastAsia="ru-RU"/>
              </w:rPr>
              <w:t>High</w:t>
            </w:r>
            <w:proofErr w:type="spellEnd"/>
            <w:r w:rsidRPr="002B363A">
              <w:rPr>
                <w:rFonts w:ascii="Times New Roman" w:eastAsia="Times New Roman" w:hAnsi="Times New Roman" w:cs="Times New Roman"/>
                <w:b/>
                <w:bCs/>
                <w:i/>
                <w:iCs/>
                <w:color w:val="000000"/>
                <w:sz w:val="20"/>
                <w:szCs w:val="20"/>
                <w:lang w:val="ro-MD" w:eastAsia="ru-RU"/>
              </w:rPr>
              <w:t xml:space="preserve"> Concern — SVHC)</w:t>
            </w:r>
          </w:p>
          <w:p w14:paraId="3175041F" w14:textId="6F73C6CA" w:rsidR="00320794" w:rsidRPr="002B363A" w:rsidRDefault="002B363A" w:rsidP="002B363A">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r w:rsidRPr="002B363A">
              <w:rPr>
                <w:rFonts w:ascii="Times New Roman" w:eastAsia="Times New Roman" w:hAnsi="Times New Roman" w:cs="Times New Roman"/>
                <w:color w:val="000000"/>
                <w:sz w:val="20"/>
                <w:szCs w:val="20"/>
                <w:lang w:val="ro-MD" w:eastAsia="ru-RU"/>
              </w:rPr>
              <w:t>2.1.1. Baza pentru demonstrarea conformității cu fiecare dintre subcriteriile din cadrul criteriului 2, o constituie furnizarea de către solicitant a unei liste cu toate produsele chimice utilizate, împreună cu documentația corespunzătoare (fișa cu date de securitate sau o declarație din partea furnizorului de produse chimice). Ca o condiție minimă, trebuie să se verifice toate substanțele chimice de prelucrare utilizate de solicitant în procesele relevante de tipărire sau de prelucrare.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2BEB15" w14:textId="19D14CE6"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E66BF5"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32C284DA" w14:textId="77777777" w:rsidTr="007F51D0">
        <w:trPr>
          <w:trHeight w:val="637"/>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5ABE9" w14:textId="77777777" w:rsidR="00CF2681" w:rsidRPr="00AA4CE9" w:rsidRDefault="00CF2681" w:rsidP="00CF2681">
            <w:pPr>
              <w:pStyle w:val="oj-ti-grseq-1"/>
              <w:shd w:val="clear" w:color="auto" w:fill="FFFFFF"/>
              <w:spacing w:before="240" w:beforeAutospacing="0" w:after="120" w:afterAutospacing="0"/>
              <w:jc w:val="both"/>
              <w:rPr>
                <w:b/>
                <w:bCs/>
                <w:color w:val="000000"/>
                <w:sz w:val="20"/>
                <w:szCs w:val="20"/>
                <w:lang w:val="ro-RO"/>
              </w:rPr>
            </w:pPr>
            <w:r w:rsidRPr="00AA4CE9">
              <w:rPr>
                <w:b/>
                <w:bCs/>
                <w:color w:val="000000"/>
                <w:sz w:val="20"/>
                <w:szCs w:val="20"/>
                <w:lang w:val="ro-RO"/>
              </w:rPr>
              <w:t>2.1.   </w:t>
            </w:r>
            <w:r w:rsidRPr="00AA4CE9">
              <w:rPr>
                <w:rStyle w:val="oj-bold"/>
                <w:b/>
                <w:bCs/>
                <w:color w:val="000000"/>
                <w:sz w:val="20"/>
                <w:szCs w:val="20"/>
                <w:lang w:val="ro-RO"/>
              </w:rPr>
              <w:t>Restricții privind substanțele care prezintă motive de îngrijorare deosebită (</w:t>
            </w:r>
            <w:proofErr w:type="spellStart"/>
            <w:r w:rsidRPr="00AA4CE9">
              <w:rPr>
                <w:rStyle w:val="oj-italic"/>
                <w:b/>
                <w:bCs/>
                <w:i/>
                <w:iCs/>
                <w:color w:val="000000"/>
                <w:sz w:val="20"/>
                <w:szCs w:val="20"/>
                <w:lang w:val="ro-RO"/>
              </w:rPr>
              <w:t>Substances</w:t>
            </w:r>
            <w:proofErr w:type="spellEnd"/>
            <w:r w:rsidRPr="00AA4CE9">
              <w:rPr>
                <w:rStyle w:val="oj-italic"/>
                <w:b/>
                <w:bCs/>
                <w:i/>
                <w:iCs/>
                <w:color w:val="000000"/>
                <w:sz w:val="20"/>
                <w:szCs w:val="20"/>
                <w:lang w:val="ro-RO"/>
              </w:rPr>
              <w:t xml:space="preserve"> of </w:t>
            </w:r>
            <w:proofErr w:type="spellStart"/>
            <w:r w:rsidRPr="00AA4CE9">
              <w:rPr>
                <w:rStyle w:val="oj-italic"/>
                <w:b/>
                <w:bCs/>
                <w:i/>
                <w:iCs/>
                <w:color w:val="000000"/>
                <w:sz w:val="20"/>
                <w:szCs w:val="20"/>
                <w:lang w:val="ro-RO"/>
              </w:rPr>
              <w:t>Very</w:t>
            </w:r>
            <w:proofErr w:type="spellEnd"/>
            <w:r w:rsidRPr="00AA4CE9">
              <w:rPr>
                <w:rStyle w:val="oj-italic"/>
                <w:b/>
                <w:bCs/>
                <w:i/>
                <w:iCs/>
                <w:color w:val="000000"/>
                <w:sz w:val="20"/>
                <w:szCs w:val="20"/>
                <w:lang w:val="ro-RO"/>
              </w:rPr>
              <w:t xml:space="preserve"> </w:t>
            </w:r>
            <w:proofErr w:type="spellStart"/>
            <w:r w:rsidRPr="00AA4CE9">
              <w:rPr>
                <w:rStyle w:val="oj-italic"/>
                <w:b/>
                <w:bCs/>
                <w:i/>
                <w:iCs/>
                <w:color w:val="000000"/>
                <w:sz w:val="20"/>
                <w:szCs w:val="20"/>
                <w:lang w:val="ro-RO"/>
              </w:rPr>
              <w:t>High</w:t>
            </w:r>
            <w:proofErr w:type="spellEnd"/>
            <w:r w:rsidRPr="00AA4CE9">
              <w:rPr>
                <w:rStyle w:val="oj-italic"/>
                <w:b/>
                <w:bCs/>
                <w:i/>
                <w:iCs/>
                <w:color w:val="000000"/>
                <w:sz w:val="20"/>
                <w:szCs w:val="20"/>
                <w:lang w:val="ro-RO"/>
              </w:rPr>
              <w:t xml:space="preserve"> Concern</w:t>
            </w:r>
            <w:r w:rsidRPr="00AA4CE9">
              <w:rPr>
                <w:rStyle w:val="oj-bold"/>
                <w:b/>
                <w:bCs/>
                <w:color w:val="000000"/>
                <w:sz w:val="20"/>
                <w:szCs w:val="20"/>
                <w:lang w:val="ro-RO"/>
              </w:rPr>
              <w:t> — SVHC)</w:t>
            </w:r>
          </w:p>
          <w:p w14:paraId="7FD33507" w14:textId="27D0E78F" w:rsidR="00320794" w:rsidRPr="00AA4CE9" w:rsidRDefault="00CF2681" w:rsidP="00F77277">
            <w:pPr>
              <w:pStyle w:val="oj-normal"/>
              <w:shd w:val="clear" w:color="auto" w:fill="FFFFFF"/>
              <w:spacing w:before="120" w:beforeAutospacing="0" w:after="0" w:afterAutospacing="0"/>
              <w:jc w:val="both"/>
              <w:rPr>
                <w:sz w:val="20"/>
                <w:szCs w:val="20"/>
                <w:lang w:val="ro-RO"/>
              </w:rPr>
            </w:pPr>
            <w:r w:rsidRPr="00AA4CE9">
              <w:rPr>
                <w:color w:val="000000"/>
                <w:sz w:val="20"/>
                <w:szCs w:val="20"/>
                <w:lang w:val="ro-RO"/>
              </w:rPr>
              <w:t>Toate substanțele chimice componente utilizate în procesul de producție de către solicitant și toate materialele furnizate care fac parte din produsul final trebuie să fie acoperite de declarații de la furnizori, care să declare că acestea nu conțin, în concentrații de peste 0,10 % (greutate/greutate), substanțe care îndeplinesc criteriile menționate la articolul 57 din Regulamentul (CE) nr. 1907/2006 al Parlamentului European și al Consiliului </w:t>
            </w:r>
            <w:hyperlink r:id="rId16" w:anchor="ntr4-L_2020402RO.01005801-E0004" w:history="1">
              <w:r w:rsidRPr="00AA4CE9">
                <w:rPr>
                  <w:rStyle w:val="Hyperlink"/>
                  <w:color w:val="337AB7"/>
                  <w:sz w:val="20"/>
                  <w:szCs w:val="20"/>
                  <w:u w:val="none"/>
                  <w:lang w:val="ro-RO"/>
                </w:rPr>
                <w:t>(</w:t>
              </w:r>
              <w:r w:rsidRPr="00AA4CE9">
                <w:rPr>
                  <w:rStyle w:val="oj-super"/>
                  <w:color w:val="337AB7"/>
                  <w:sz w:val="20"/>
                  <w:szCs w:val="20"/>
                  <w:vertAlign w:val="superscript"/>
                  <w:lang w:val="ro-RO"/>
                </w:rPr>
                <w:t>4</w:t>
              </w:r>
              <w:r w:rsidRPr="00AA4CE9">
                <w:rPr>
                  <w:rStyle w:val="Hyperlink"/>
                  <w:color w:val="337AB7"/>
                  <w:sz w:val="20"/>
                  <w:szCs w:val="20"/>
                  <w:u w:val="none"/>
                  <w:lang w:val="ro-RO"/>
                </w:rPr>
                <w:t>)</w:t>
              </w:r>
            </w:hyperlink>
            <w:r w:rsidRPr="00AA4CE9">
              <w:rPr>
                <w:color w:val="000000"/>
                <w:sz w:val="20"/>
                <w:szCs w:val="20"/>
                <w:lang w:val="ro-RO"/>
              </w:rPr>
              <w:t>care au fost identificate în conformitate cu procedura descrisă la articolul 59 din regulamentul respectiv și incluse în lista substanțelor care prezintă motive de îngrijorare deosebită candidate pentru autorizare. Nu se acordă nicio derogare de la această cerință.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64068" w14:textId="74EE4965" w:rsidR="00320794" w:rsidRPr="002B363A" w:rsidRDefault="002B363A" w:rsidP="00F77277">
            <w:pPr>
              <w:spacing w:after="0" w:line="240" w:lineRule="auto"/>
              <w:jc w:val="both"/>
              <w:rPr>
                <w:rFonts w:ascii="Times New Roman" w:eastAsia="Times New Roman" w:hAnsi="Times New Roman" w:cs="Times New Roman"/>
                <w:sz w:val="20"/>
                <w:szCs w:val="20"/>
                <w:lang w:val="ro-RO" w:eastAsia="ru-RU"/>
              </w:rPr>
            </w:pPr>
            <w:r w:rsidRPr="002B363A">
              <w:rPr>
                <w:rFonts w:ascii="Times New Roman" w:eastAsia="Times New Roman" w:hAnsi="Times New Roman" w:cs="Times New Roman"/>
                <w:color w:val="000000"/>
                <w:sz w:val="20"/>
                <w:szCs w:val="20"/>
                <w:lang w:val="ro-MD" w:eastAsia="ru-RU"/>
              </w:rPr>
              <w:t>2.1.2. Toate substanțele chimice componente utilizate în procesul de producție de către solicitant și toate materialele furnizate care fac parte din produsul final trebuie să fie acoperite de declarații de la furnizori, care să declare că acestea nu conțin, în concentrații de peste 0,10 % (greutate/greutate), substanțe care îndeplinesc criteriile menționate la art. 4, pct. 21) din Legea 277/2018 și incluse în lista substanțelor care prezintă motive de îngrijorare deosebită candidate pentru autorizare . Nu se acordă nicio derogare de la această cerință.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01C127" w14:textId="0D7FC263"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BDA2C"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417DBDF1"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9D4DB" w14:textId="77777777" w:rsidR="00CF2681" w:rsidRPr="00AA4CE9" w:rsidRDefault="00CF2681" w:rsidP="00CF2681">
            <w:pPr>
              <w:pStyle w:val="oj-normal"/>
              <w:shd w:val="clear" w:color="auto" w:fill="FFFFFF"/>
              <w:spacing w:before="120" w:beforeAutospacing="0" w:after="0" w:afterAutospacing="0"/>
              <w:jc w:val="both"/>
              <w:rPr>
                <w:color w:val="000000"/>
                <w:sz w:val="20"/>
                <w:szCs w:val="20"/>
                <w:lang w:val="ro-RO"/>
              </w:rPr>
            </w:pPr>
            <w:r w:rsidRPr="00AA4CE9">
              <w:rPr>
                <w:rStyle w:val="oj-bold"/>
                <w:b/>
                <w:bCs/>
                <w:color w:val="000000"/>
                <w:sz w:val="20"/>
                <w:szCs w:val="20"/>
                <w:lang w:val="ro-RO"/>
              </w:rPr>
              <w:t>Evaluare și verificare:</w:t>
            </w:r>
            <w:r w:rsidRPr="00AA4CE9">
              <w:rPr>
                <w:color w:val="000000"/>
                <w:sz w:val="20"/>
                <w:szCs w:val="20"/>
                <w:lang w:val="ro-RO"/>
              </w:rPr>
              <w:t> </w:t>
            </w:r>
            <w:r w:rsidRPr="00AA4CE9">
              <w:rPr>
                <w:rStyle w:val="oj-italic"/>
                <w:i/>
                <w:iCs/>
                <w:color w:val="000000"/>
                <w:sz w:val="20"/>
                <w:szCs w:val="20"/>
                <w:lang w:val="ro-RO"/>
              </w:rPr>
              <w:t>Solicitantul trebuie să prezinte o declarație conform căreia produsul a fost fabricat utilizând substanțe sau materiale furnizate care nu conțin SVHC în concentrații mai mari de 0,10 % (greutate/greutate). Declarația trebuie să fie însoțită de fișe cu date de securitate privind substanțele chimice de prelucrare utilizate sau declarațiile corespunzătoare ale furnizorilor de produse chimice sau materiale.</w:t>
            </w:r>
          </w:p>
          <w:p w14:paraId="6B6F774F" w14:textId="61C5EC56" w:rsidR="00320794" w:rsidRPr="00AA4CE9" w:rsidRDefault="0032079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102EB" w14:textId="03015494" w:rsidR="00320794" w:rsidRPr="005501B9" w:rsidRDefault="005501B9" w:rsidP="00FE5B4D">
            <w:pPr>
              <w:shd w:val="clear" w:color="auto" w:fill="FFFFFF"/>
              <w:spacing w:after="0" w:line="240" w:lineRule="auto"/>
              <w:ind w:firstLine="567"/>
              <w:jc w:val="both"/>
              <w:rPr>
                <w:rFonts w:ascii="Times New Roman" w:eastAsia="Times New Roman" w:hAnsi="Times New Roman" w:cs="Times New Roman"/>
                <w:sz w:val="20"/>
                <w:szCs w:val="20"/>
                <w:lang w:val="ro-RO" w:eastAsia="ru-RU"/>
              </w:rPr>
            </w:pPr>
            <w:r w:rsidRPr="005501B9">
              <w:rPr>
                <w:rFonts w:ascii="Times New Roman" w:eastAsia="Times New Roman" w:hAnsi="Times New Roman" w:cs="Times New Roman"/>
                <w:color w:val="000000"/>
                <w:sz w:val="20"/>
                <w:szCs w:val="20"/>
                <w:lang w:val="ro-MD" w:eastAsia="ru-RU"/>
              </w:rPr>
              <w:t>2.1.3. Evaluare și verificare: Solicitantul trebuie să prezinte o declarație conform căreia produsul a fost fabricat utilizând substanțe sau materiale furnizate care nu conțin SVHC în concentrații mai mari de 0,10 % (greutate/greutate). Declarația trebuie să fie însoțită de fișe cu date de securitate privind substanțele chimice de prelucrare utilizate sau declarațiile corespunzătoare ale furnizorilor de produse chimice sau materiale.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9B689" w14:textId="79511798"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7C4BFB"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75A02B8C"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5243C" w14:textId="77777777" w:rsidR="00CF2681" w:rsidRPr="00AA4CE9" w:rsidRDefault="00CF2681" w:rsidP="00CF2681">
            <w:pPr>
              <w:pStyle w:val="oj-normal"/>
              <w:shd w:val="clear" w:color="auto" w:fill="FFFFFF"/>
              <w:spacing w:before="120" w:beforeAutospacing="0" w:after="0" w:afterAutospacing="0"/>
              <w:jc w:val="both"/>
              <w:rPr>
                <w:color w:val="000000"/>
                <w:sz w:val="20"/>
                <w:szCs w:val="20"/>
                <w:lang w:val="ro-RO"/>
              </w:rPr>
            </w:pPr>
            <w:r w:rsidRPr="00AA4CE9">
              <w:rPr>
                <w:rStyle w:val="oj-italic"/>
                <w:i/>
                <w:iCs/>
                <w:color w:val="000000"/>
                <w:sz w:val="20"/>
                <w:szCs w:val="20"/>
                <w:lang w:val="ro-RO"/>
              </w:rPr>
              <w:lastRenderedPageBreak/>
              <w:t>Lista substanțelor identificate ca fiind substanțe ce prezintă motive de îngrijorare deosebită și incluse în lista substanțelor candidate în conformitate cu articolul 59 din Regulamentul (CE) nr. 1907/2006 este disponibilă la adresa:</w:t>
            </w:r>
          </w:p>
          <w:p w14:paraId="032295E5" w14:textId="22227A5E" w:rsidR="00320794" w:rsidRPr="00AA4CE9" w:rsidRDefault="00CF2681" w:rsidP="00BD5E81">
            <w:pPr>
              <w:pStyle w:val="oj-normal"/>
              <w:rPr>
                <w:sz w:val="20"/>
                <w:szCs w:val="20"/>
                <w:lang w:val="ro-RO"/>
              </w:rPr>
            </w:pPr>
            <w:hyperlink r:id="rId17" w:history="1">
              <w:r w:rsidRPr="00AA4CE9">
                <w:rPr>
                  <w:rStyle w:val="Hyperlink"/>
                  <w:b/>
                  <w:bCs/>
                  <w:i/>
                  <w:iCs/>
                  <w:sz w:val="20"/>
                  <w:szCs w:val="20"/>
                  <w:lang w:val="ro-RO"/>
                </w:rPr>
                <w:t>http://echa.europa.eu/chem_data/authorisation_process/candidate_list_table_e</w:t>
              </w:r>
              <w:r w:rsidRPr="00AA4CE9">
                <w:rPr>
                  <w:rStyle w:val="Hyperlink"/>
                  <w:b/>
                  <w:bCs/>
                  <w:i/>
                  <w:iCs/>
                  <w:sz w:val="20"/>
                  <w:szCs w:val="20"/>
                  <w:lang w:val="ro-RO"/>
                </w:rPr>
                <w:t>n</w:t>
              </w:r>
              <w:r w:rsidRPr="00AA4CE9">
                <w:rPr>
                  <w:rStyle w:val="Hyperlink"/>
                  <w:b/>
                  <w:bCs/>
                  <w:i/>
                  <w:iCs/>
                  <w:sz w:val="20"/>
                  <w:szCs w:val="20"/>
                  <w:lang w:val="ro-RO"/>
                </w:rPr>
                <w:t>.asp</w:t>
              </w:r>
            </w:hyperlink>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B66F9" w14:textId="77777777" w:rsidR="005501B9" w:rsidRPr="005501B9" w:rsidRDefault="005501B9" w:rsidP="005501B9">
            <w:pPr>
              <w:shd w:val="clear" w:color="auto" w:fill="FFFFFF"/>
              <w:spacing w:before="120" w:after="0" w:line="240" w:lineRule="auto"/>
              <w:ind w:firstLine="567"/>
              <w:rPr>
                <w:rFonts w:ascii="Times New Roman" w:eastAsia="Times New Roman" w:hAnsi="Times New Roman" w:cs="Times New Roman"/>
                <w:color w:val="000000"/>
                <w:sz w:val="20"/>
                <w:szCs w:val="20"/>
                <w:lang w:val="ro-MD" w:eastAsia="ru-RU"/>
              </w:rPr>
            </w:pPr>
            <w:r w:rsidRPr="005501B9">
              <w:rPr>
                <w:rFonts w:ascii="Times New Roman" w:eastAsia="Times New Roman" w:hAnsi="Times New Roman" w:cs="Times New Roman"/>
                <w:color w:val="000000"/>
                <w:sz w:val="20"/>
                <w:szCs w:val="20"/>
                <w:lang w:val="ro-MD" w:eastAsia="ru-RU"/>
              </w:rPr>
              <w:t>2.1.3.1. Lista substanțelor identificate ca fiind substanțe ce prezintă motive de îngrijorare deosebită și incluse în lista substanțelor candidate este disponibilă la adresa:</w:t>
            </w:r>
          </w:p>
          <w:bookmarkStart w:id="4" w:name="_Hlk209012052"/>
          <w:p w14:paraId="60DD140F" w14:textId="1A0CEAFA" w:rsidR="00320794" w:rsidRPr="00AA4CE9" w:rsidRDefault="005B0158" w:rsidP="005501B9">
            <w:pPr>
              <w:shd w:val="clear" w:color="auto" w:fill="FFFFFF"/>
              <w:spacing w:after="0" w:line="240" w:lineRule="auto"/>
              <w:ind w:firstLine="468"/>
              <w:jc w:val="both"/>
              <w:rPr>
                <w:rFonts w:ascii="Times New Roman" w:eastAsia="Times New Roman" w:hAnsi="Times New Roman" w:cs="Times New Roman"/>
                <w:sz w:val="20"/>
                <w:szCs w:val="20"/>
                <w:lang w:val="ro-RO" w:eastAsia="ru-RU"/>
              </w:rPr>
            </w:pPr>
            <w:r>
              <w:fldChar w:fldCharType="begin"/>
            </w:r>
            <w:r w:rsidR="005501B9">
              <w:instrText>HYPERLINK "https://echa.europa.eu/candidate-list-table"</w:instrText>
            </w:r>
            <w:r>
              <w:fldChar w:fldCharType="separate"/>
            </w:r>
            <w:r w:rsidRPr="00AA4CE9">
              <w:rPr>
                <w:rStyle w:val="Hyperlink"/>
                <w:rFonts w:ascii="Times New Roman" w:hAnsi="Times New Roman" w:cs="Times New Roman"/>
                <w:sz w:val="20"/>
                <w:szCs w:val="20"/>
                <w:lang w:val="en-US"/>
              </w:rPr>
              <w:t>Candidate List of substances of very high c</w:t>
            </w:r>
            <w:r w:rsidRPr="00AA4CE9">
              <w:rPr>
                <w:rStyle w:val="Hyperlink"/>
                <w:rFonts w:ascii="Times New Roman" w:hAnsi="Times New Roman" w:cs="Times New Roman"/>
                <w:sz w:val="20"/>
                <w:szCs w:val="20"/>
                <w:lang w:val="en-US"/>
              </w:rPr>
              <w:t>o</w:t>
            </w:r>
            <w:r w:rsidRPr="00AA4CE9">
              <w:rPr>
                <w:rStyle w:val="Hyperlink"/>
                <w:rFonts w:ascii="Times New Roman" w:hAnsi="Times New Roman" w:cs="Times New Roman"/>
                <w:sz w:val="20"/>
                <w:szCs w:val="20"/>
                <w:lang w:val="en-US"/>
              </w:rPr>
              <w:t xml:space="preserve">ncern for </w:t>
            </w:r>
            <w:proofErr w:type="spellStart"/>
            <w:r w:rsidRPr="00AA4CE9">
              <w:rPr>
                <w:rStyle w:val="Hyperlink"/>
                <w:rFonts w:ascii="Times New Roman" w:hAnsi="Times New Roman" w:cs="Times New Roman"/>
                <w:sz w:val="20"/>
                <w:szCs w:val="20"/>
                <w:lang w:val="en-US"/>
              </w:rPr>
              <w:t>Authorisation</w:t>
            </w:r>
            <w:proofErr w:type="spellEnd"/>
            <w:r w:rsidRPr="00AA4CE9">
              <w:rPr>
                <w:rStyle w:val="Hyperlink"/>
                <w:rFonts w:ascii="Times New Roman" w:hAnsi="Times New Roman" w:cs="Times New Roman"/>
                <w:sz w:val="20"/>
                <w:szCs w:val="20"/>
                <w:lang w:val="en-US"/>
              </w:rPr>
              <w:t xml:space="preserve"> - ECHA</w:t>
            </w:r>
            <w:r>
              <w:fldChar w:fldCharType="end"/>
            </w:r>
            <w:bookmarkEnd w:id="4"/>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76130" w14:textId="370314EF"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3841D5"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0DE91B3B" w14:textId="77777777" w:rsidTr="007F51D0">
        <w:trPr>
          <w:trHeight w:val="562"/>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A7C92" w14:textId="77777777" w:rsidR="00CF2681" w:rsidRPr="00AA4CE9" w:rsidRDefault="00CF2681" w:rsidP="00CF2681">
            <w:pPr>
              <w:pStyle w:val="oj-normal"/>
              <w:shd w:val="clear" w:color="auto" w:fill="FFFFFF"/>
              <w:spacing w:before="120" w:beforeAutospacing="0" w:after="0" w:afterAutospacing="0"/>
              <w:jc w:val="both"/>
              <w:rPr>
                <w:color w:val="000000"/>
                <w:sz w:val="20"/>
                <w:szCs w:val="20"/>
                <w:lang w:val="ro-RO"/>
              </w:rPr>
            </w:pPr>
            <w:r w:rsidRPr="00AA4CE9">
              <w:rPr>
                <w:rStyle w:val="oj-italic"/>
                <w:i/>
                <w:iCs/>
                <w:color w:val="000000"/>
                <w:sz w:val="20"/>
                <w:szCs w:val="20"/>
                <w:lang w:val="ro-RO"/>
              </w:rPr>
              <w:t>Trimiterea la listă se face la data depunerii cererii pentru acordarea etichetei ecologice a UE.</w:t>
            </w:r>
          </w:p>
          <w:p w14:paraId="1CB387EE" w14:textId="06A63019" w:rsidR="00320794" w:rsidRPr="00AA4CE9" w:rsidRDefault="0032079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288DC" w14:textId="5C609A92" w:rsidR="00320794" w:rsidRPr="00AA4CE9" w:rsidRDefault="0043504C" w:rsidP="00FE5B4D">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r>
              <w:rPr>
                <w:rFonts w:ascii="Times New Roman" w:eastAsia="Times New Roman" w:hAnsi="Times New Roman" w:cs="Times New Roman"/>
                <w:color w:val="000000"/>
                <w:sz w:val="20"/>
                <w:szCs w:val="20"/>
                <w:lang w:val="ro-MD" w:eastAsia="ru-RU"/>
              </w:rPr>
              <w:t>2.1.3.2.</w:t>
            </w:r>
            <w:r w:rsidR="00FE5B4D" w:rsidRPr="00AA4CE9">
              <w:rPr>
                <w:rFonts w:ascii="Times New Roman" w:eastAsia="Times New Roman" w:hAnsi="Times New Roman" w:cs="Times New Roman"/>
                <w:color w:val="000000"/>
                <w:sz w:val="20"/>
                <w:szCs w:val="20"/>
                <w:lang w:val="ro-MD" w:eastAsia="ru-RU"/>
              </w:rPr>
              <w:t>Trimiterea la listă se face la data depunerii cererii pentru acordarea etichetei ecologice.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F919C3" w14:textId="7BAADFC8"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E56BC"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4B0DDF89"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2A992" w14:textId="77777777" w:rsidR="00CF2681" w:rsidRPr="00AA4CE9" w:rsidRDefault="00CF2681" w:rsidP="00CF2681">
            <w:pPr>
              <w:pStyle w:val="oj-ti-grseq-1"/>
              <w:shd w:val="clear" w:color="auto" w:fill="FFFFFF"/>
              <w:spacing w:before="240" w:beforeAutospacing="0" w:after="120" w:afterAutospacing="0"/>
              <w:jc w:val="both"/>
              <w:rPr>
                <w:b/>
                <w:bCs/>
                <w:color w:val="000000"/>
                <w:sz w:val="20"/>
                <w:szCs w:val="20"/>
                <w:lang w:val="ro-RO"/>
              </w:rPr>
            </w:pPr>
            <w:r w:rsidRPr="00AA4CE9">
              <w:rPr>
                <w:b/>
                <w:bCs/>
                <w:color w:val="000000"/>
                <w:sz w:val="20"/>
                <w:szCs w:val="20"/>
                <w:lang w:val="ro-RO"/>
              </w:rPr>
              <w:t>2.2.   Restricții privind substanțele clasificate în temeiul Regulamentului (CE) nr. 1272/2008 </w:t>
            </w:r>
            <w:hyperlink r:id="rId18" w:anchor="ntr5-L_2020402RO.01005801-E0005" w:history="1">
              <w:r w:rsidRPr="00AA4CE9">
                <w:rPr>
                  <w:rStyle w:val="Hyperlink"/>
                  <w:b/>
                  <w:bCs/>
                  <w:color w:val="337AB7"/>
                  <w:sz w:val="20"/>
                  <w:szCs w:val="20"/>
                  <w:lang w:val="ro-RO"/>
                </w:rPr>
                <w:t>(</w:t>
              </w:r>
              <w:r w:rsidRPr="00AA4CE9">
                <w:rPr>
                  <w:rStyle w:val="oj-super"/>
                  <w:b/>
                  <w:bCs/>
                  <w:color w:val="337AB7"/>
                  <w:sz w:val="20"/>
                  <w:szCs w:val="20"/>
                  <w:vertAlign w:val="superscript"/>
                  <w:lang w:val="ro-RO"/>
                </w:rPr>
                <w:t>5</w:t>
              </w:r>
              <w:r w:rsidRPr="00AA4CE9">
                <w:rPr>
                  <w:rStyle w:val="Hyperlink"/>
                  <w:b/>
                  <w:bCs/>
                  <w:color w:val="337AB7"/>
                  <w:sz w:val="20"/>
                  <w:szCs w:val="20"/>
                  <w:lang w:val="ro-RO"/>
                </w:rPr>
                <w:t>)</w:t>
              </w:r>
            </w:hyperlink>
          </w:p>
          <w:p w14:paraId="42C659AF" w14:textId="0A69F4AD" w:rsidR="00320794" w:rsidRPr="00AA4CE9" w:rsidRDefault="00CF2681" w:rsidP="00BD5E81">
            <w:pPr>
              <w:pStyle w:val="oj-normal"/>
              <w:shd w:val="clear" w:color="auto" w:fill="FFFFFF"/>
              <w:spacing w:before="120" w:beforeAutospacing="0" w:after="0" w:afterAutospacing="0"/>
              <w:jc w:val="both"/>
              <w:rPr>
                <w:sz w:val="20"/>
                <w:szCs w:val="20"/>
                <w:lang w:val="ro-RO"/>
              </w:rPr>
            </w:pPr>
            <w:r w:rsidRPr="00AA4CE9">
              <w:rPr>
                <w:color w:val="000000"/>
                <w:sz w:val="20"/>
                <w:szCs w:val="20"/>
                <w:lang w:val="ro-RO"/>
              </w:rPr>
              <w:t>Cu excepția cazului în care se prevede o derogare în tabelul 1, produsul și orice articole componente ale acestuia nu trebuie să conțină în concentrații mai mari de 0,10 % (greutate/greutate) substanțe sau amestecuri care sunt clasificate în oricare dintre următoarele clase de pericol, categorii de pericol și coduri asociate frazelor de pericol, în conformitate cu Regulamentul (CE) nr. 1272/2008:</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DB932" w14:textId="77777777" w:rsidR="0043504C" w:rsidRPr="0043504C" w:rsidRDefault="0043504C" w:rsidP="0043504C">
            <w:pPr>
              <w:shd w:val="clear" w:color="auto" w:fill="FFFFFF" w:themeFill="background1"/>
              <w:spacing w:before="240" w:after="120" w:line="240" w:lineRule="auto"/>
              <w:ind w:firstLine="567"/>
              <w:rPr>
                <w:rFonts w:ascii="Times New Roman" w:eastAsia="Times New Roman" w:hAnsi="Times New Roman" w:cs="Times New Roman"/>
                <w:b/>
                <w:bCs/>
                <w:color w:val="000000" w:themeColor="text1"/>
                <w:sz w:val="20"/>
                <w:szCs w:val="20"/>
                <w:lang w:val="ro-MD" w:eastAsia="ru-RU"/>
              </w:rPr>
            </w:pPr>
            <w:r w:rsidRPr="0043504C">
              <w:rPr>
                <w:rFonts w:ascii="Times New Roman" w:eastAsia="Times New Roman" w:hAnsi="Times New Roman" w:cs="Times New Roman"/>
                <w:b/>
                <w:bCs/>
                <w:color w:val="000000" w:themeColor="text1"/>
                <w:sz w:val="20"/>
                <w:szCs w:val="20"/>
                <w:lang w:val="ro-MD" w:eastAsia="ru-RU"/>
              </w:rPr>
              <w:t>2.2.   Restricții privind substanțele clasificate în temeiul Regulamentului privind clasificarea, etichetarea și ambalarea substanțelor și amestecurilor, aprobat de Guvern.</w:t>
            </w:r>
          </w:p>
          <w:p w14:paraId="097C0F75" w14:textId="77777777" w:rsidR="0043504C" w:rsidRDefault="0043504C" w:rsidP="0043504C">
            <w:pPr>
              <w:shd w:val="clear" w:color="auto" w:fill="FFFFFF" w:themeFill="background1"/>
              <w:spacing w:before="120" w:after="0" w:line="240" w:lineRule="auto"/>
              <w:ind w:firstLine="567"/>
              <w:jc w:val="both"/>
              <w:rPr>
                <w:rFonts w:ascii="Times New Roman" w:eastAsia="Times New Roman" w:hAnsi="Times New Roman" w:cs="Times New Roman"/>
                <w:color w:val="000000" w:themeColor="text1"/>
                <w:sz w:val="20"/>
                <w:szCs w:val="20"/>
                <w:lang w:val="ro-MD" w:eastAsia="ru-RU"/>
              </w:rPr>
            </w:pPr>
            <w:r w:rsidRPr="0043504C">
              <w:rPr>
                <w:rFonts w:ascii="Times New Roman" w:eastAsia="Times New Roman" w:hAnsi="Times New Roman" w:cs="Times New Roman"/>
                <w:color w:val="000000" w:themeColor="text1"/>
                <w:sz w:val="20"/>
                <w:szCs w:val="20"/>
                <w:lang w:val="ro-MD" w:eastAsia="ru-RU"/>
              </w:rPr>
              <w:t xml:space="preserve">2.2.1. Cu excepția cazului în care se prevede o derogare în tabelul 2, produsul și orice articole componente ale acestuia nu trebuie să conțină în concentrații mai mari de 0,10 % (greutate/greutate) substanțe sau amestecuri care sunt clasificate în oricare dintre următoarele clase de pericol, categorii de pericol și coduri asociate frazelor de pericol, în conformitate cu Regulamentul prenota, pot fi găsite aici </w:t>
            </w:r>
          </w:p>
          <w:p w14:paraId="4E6B71B4" w14:textId="2AF4B979" w:rsidR="00320794" w:rsidRPr="0043504C" w:rsidRDefault="0043504C" w:rsidP="0043504C">
            <w:pPr>
              <w:shd w:val="clear" w:color="auto" w:fill="FFFFFF" w:themeFill="background1"/>
              <w:spacing w:before="120" w:after="0" w:line="240" w:lineRule="auto"/>
              <w:ind w:firstLine="567"/>
              <w:jc w:val="both"/>
              <w:rPr>
                <w:rFonts w:ascii="Times New Roman" w:eastAsia="Times New Roman" w:hAnsi="Times New Roman" w:cs="Times New Roman"/>
                <w:sz w:val="24"/>
                <w:szCs w:val="24"/>
                <w:lang w:val="ro-MD" w:eastAsia="ru-RU"/>
              </w:rPr>
            </w:pPr>
            <w:hyperlink r:id="rId19" w:history="1">
              <w:r w:rsidRPr="0043504C">
                <w:rPr>
                  <w:rStyle w:val="Hyperlink"/>
                  <w:rFonts w:ascii="Times New Roman" w:hAnsi="Times New Roman" w:cs="Times New Roman"/>
                  <w:sz w:val="24"/>
                  <w:szCs w:val="24"/>
                  <w:lang w:val="ro-MD"/>
                </w:rPr>
                <w:t>https://www.msds-europe.com/ro/fraze-de-pericol-h/</w:t>
              </w:r>
            </w:hyperlink>
            <w:r w:rsidRPr="0043504C">
              <w:rPr>
                <w:rFonts w:ascii="Times New Roman" w:hAnsi="Times New Roman" w:cs="Times New Roman"/>
                <w:color w:val="000000"/>
                <w:sz w:val="24"/>
                <w:szCs w:val="24"/>
                <w:lang w:val="ro-MD"/>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F5EC26" w14:textId="65580719"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1148C"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55EB6D35"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4967"/>
            </w:tblGrid>
            <w:tr w:rsidR="00CF2681" w:rsidRPr="00100EB1" w14:paraId="769F087F" w14:textId="77777777" w:rsidTr="00BD5E81">
              <w:tc>
                <w:tcPr>
                  <w:tcW w:w="240" w:type="dxa"/>
                  <w:shd w:val="clear" w:color="auto" w:fill="FFFFFF"/>
                  <w:hideMark/>
                </w:tcPr>
                <w:p w14:paraId="34DE487C" w14:textId="77777777" w:rsidR="00CF2681" w:rsidRPr="00AA4CE9" w:rsidRDefault="00CF2681" w:rsidP="00CF2681">
                  <w:pPr>
                    <w:pStyle w:val="oj-normal"/>
                    <w:spacing w:before="120" w:beforeAutospacing="0" w:after="0" w:afterAutospacing="0"/>
                    <w:jc w:val="both"/>
                    <w:rPr>
                      <w:color w:val="000000"/>
                      <w:sz w:val="20"/>
                      <w:szCs w:val="20"/>
                      <w:lang w:val="ro-RO"/>
                    </w:rPr>
                  </w:pPr>
                  <w:r w:rsidRPr="00AA4CE9">
                    <w:rPr>
                      <w:color w:val="000000"/>
                      <w:sz w:val="20"/>
                      <w:szCs w:val="20"/>
                      <w:lang w:val="ro-RO"/>
                    </w:rPr>
                    <w:t>—</w:t>
                  </w:r>
                </w:p>
              </w:tc>
              <w:tc>
                <w:tcPr>
                  <w:tcW w:w="6053" w:type="dxa"/>
                  <w:shd w:val="clear" w:color="auto" w:fill="FFFFFF"/>
                  <w:hideMark/>
                </w:tcPr>
                <w:p w14:paraId="4E8F9DA1" w14:textId="77777777" w:rsidR="00CF2681" w:rsidRPr="00AA4CE9" w:rsidRDefault="00CF2681" w:rsidP="00CF2681">
                  <w:pPr>
                    <w:pStyle w:val="oj-normal"/>
                    <w:spacing w:before="120" w:beforeAutospacing="0" w:after="0" w:afterAutospacing="0"/>
                    <w:jc w:val="both"/>
                    <w:rPr>
                      <w:color w:val="000000"/>
                      <w:sz w:val="20"/>
                      <w:szCs w:val="20"/>
                      <w:lang w:val="ro-RO"/>
                    </w:rPr>
                  </w:pPr>
                  <w:r w:rsidRPr="00AA4CE9">
                    <w:rPr>
                      <w:color w:val="000000"/>
                      <w:sz w:val="20"/>
                      <w:szCs w:val="20"/>
                      <w:lang w:val="ro-RO"/>
                    </w:rPr>
                    <w:t>Grupa de pericol 1: categoria 1A sau 1B substanțe cancerigene, mutagene și/sau toxice pentru reproducere (CMR): H340, H350, H350i, H360, H360F, H360D, H360FD, H360Fd, H360Df.</w:t>
                  </w:r>
                </w:p>
              </w:tc>
            </w:tr>
          </w:tbl>
          <w:p w14:paraId="4F8A2E05" w14:textId="469B901D" w:rsidR="00320794" w:rsidRPr="00AA4CE9" w:rsidRDefault="00CF2681"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sidDel="00CF2681">
              <w:rPr>
                <w:rFonts w:ascii="Times New Roman" w:eastAsia="Times New Roman" w:hAnsi="Times New Roman" w:cs="Times New Roman"/>
                <w:color w:val="000000"/>
                <w:sz w:val="20"/>
                <w:szCs w:val="20"/>
                <w:lang w:val="ro-RO" w:eastAsia="ru-RU"/>
              </w:rPr>
              <w:t xml:space="preserve">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4B77" w14:textId="2B33EFC7" w:rsidR="00320794" w:rsidRPr="00AA4CE9" w:rsidRDefault="0043504C" w:rsidP="005A67F8">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r w:rsidRPr="0043504C">
              <w:rPr>
                <w:rFonts w:ascii="Times New Roman" w:eastAsia="Times New Roman" w:hAnsi="Times New Roman" w:cs="Times New Roman"/>
                <w:sz w:val="20"/>
                <w:szCs w:val="20"/>
                <w:lang w:val="ro-MD" w:eastAsia="ru-RU"/>
              </w:rPr>
              <w:t>— Grupa de pericol 1: categoria 1A sau 1B substanțe cancerigene, mutagene și/sau toxice pentru reproducere (CMR): H340, H350, H350i, H360, H360F, H360D, H360FD, H360Fd, H360Df.</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9FB8F2" w14:textId="49974E48"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86F5E7"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185E7AC5"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4967"/>
            </w:tblGrid>
            <w:tr w:rsidR="00CF2681" w:rsidRPr="00100EB1" w14:paraId="30614724" w14:textId="77777777" w:rsidTr="00BD5E81">
              <w:tc>
                <w:tcPr>
                  <w:tcW w:w="240" w:type="dxa"/>
                  <w:shd w:val="clear" w:color="auto" w:fill="FFFFFF"/>
                  <w:hideMark/>
                </w:tcPr>
                <w:p w14:paraId="2BCCEE31" w14:textId="77777777" w:rsidR="00CF2681" w:rsidRPr="00AA4CE9" w:rsidRDefault="00CF2681" w:rsidP="00CF2681">
                  <w:pPr>
                    <w:pStyle w:val="oj-normal"/>
                    <w:spacing w:before="120" w:beforeAutospacing="0" w:after="0" w:afterAutospacing="0"/>
                    <w:jc w:val="both"/>
                    <w:rPr>
                      <w:color w:val="000000"/>
                      <w:sz w:val="20"/>
                      <w:szCs w:val="20"/>
                      <w:lang w:val="ro-RO"/>
                    </w:rPr>
                  </w:pPr>
                  <w:r w:rsidRPr="00AA4CE9">
                    <w:rPr>
                      <w:color w:val="000000"/>
                      <w:sz w:val="20"/>
                      <w:szCs w:val="20"/>
                      <w:lang w:val="ro-RO"/>
                    </w:rPr>
                    <w:t>—</w:t>
                  </w:r>
                </w:p>
              </w:tc>
              <w:tc>
                <w:tcPr>
                  <w:tcW w:w="6053" w:type="dxa"/>
                  <w:shd w:val="clear" w:color="auto" w:fill="FFFFFF"/>
                  <w:hideMark/>
                </w:tcPr>
                <w:p w14:paraId="6FDA9A60" w14:textId="77777777" w:rsidR="00CF2681" w:rsidRPr="00AA4CE9" w:rsidRDefault="00CF2681" w:rsidP="00CF2681">
                  <w:pPr>
                    <w:pStyle w:val="oj-normal"/>
                    <w:spacing w:before="120" w:beforeAutospacing="0" w:after="0" w:afterAutospacing="0"/>
                    <w:jc w:val="both"/>
                    <w:rPr>
                      <w:color w:val="000000"/>
                      <w:sz w:val="20"/>
                      <w:szCs w:val="20"/>
                      <w:lang w:val="ro-RO"/>
                    </w:rPr>
                  </w:pPr>
                  <w:r w:rsidRPr="00AA4CE9">
                    <w:rPr>
                      <w:color w:val="000000"/>
                      <w:sz w:val="20"/>
                      <w:szCs w:val="20"/>
                      <w:lang w:val="ro-RO"/>
                    </w:rPr>
                    <w:t>Grupa de pericol 2: categoria 2 CMR: H341, H351, H361, H361f, H361d, H361fd, H362; substanțe din categoria 1 cu toxicitate pentru mediul acvatic: H400, H410; substanțe din categoriile 1 și 2 cu toxicitate acută: H300, H310, H330; substanțe din categoria 1 cu toxicitate prin aspirare: H304; substanțe din categoria 1 cu toxicitate asupra unui organ-țintă specific: H370, H372; substanță din categoria 1 clasificată ca sensibilizantă a pielii: H317 </w:t>
                  </w:r>
                  <w:hyperlink r:id="rId20" w:anchor="ntr6-L_2020402RO.01005801-E0006" w:history="1">
                    <w:r w:rsidRPr="00AA4CE9">
                      <w:rPr>
                        <w:rStyle w:val="Hyperlink"/>
                        <w:color w:val="337AB7"/>
                        <w:sz w:val="20"/>
                        <w:szCs w:val="20"/>
                        <w:lang w:val="ro-RO"/>
                      </w:rPr>
                      <w:t>(</w:t>
                    </w:r>
                    <w:r w:rsidRPr="00AA4CE9">
                      <w:rPr>
                        <w:rStyle w:val="oj-super"/>
                        <w:color w:val="337AB7"/>
                        <w:sz w:val="20"/>
                        <w:szCs w:val="20"/>
                        <w:vertAlign w:val="superscript"/>
                        <w:lang w:val="ro-RO"/>
                      </w:rPr>
                      <w:t>6</w:t>
                    </w:r>
                    <w:r w:rsidRPr="00AA4CE9">
                      <w:rPr>
                        <w:rStyle w:val="Hyperlink"/>
                        <w:color w:val="337AB7"/>
                        <w:sz w:val="20"/>
                        <w:szCs w:val="20"/>
                        <w:lang w:val="ro-RO"/>
                      </w:rPr>
                      <w:t>)</w:t>
                    </w:r>
                  </w:hyperlink>
                  <w:r w:rsidRPr="00AA4CE9">
                    <w:rPr>
                      <w:color w:val="000000"/>
                      <w:sz w:val="20"/>
                      <w:szCs w:val="20"/>
                      <w:lang w:val="ro-RO"/>
                    </w:rPr>
                    <w:t>.</w:t>
                  </w:r>
                </w:p>
              </w:tc>
            </w:tr>
          </w:tbl>
          <w:p w14:paraId="22A400C7" w14:textId="777FF81C" w:rsidR="00320794" w:rsidRPr="00AA4CE9" w:rsidRDefault="00CF2681"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sidDel="00CF2681">
              <w:rPr>
                <w:rFonts w:ascii="Times New Roman" w:eastAsia="Times New Roman" w:hAnsi="Times New Roman" w:cs="Times New Roman"/>
                <w:color w:val="000000"/>
                <w:sz w:val="20"/>
                <w:szCs w:val="20"/>
                <w:lang w:val="ro-RO" w:eastAsia="ru-RU"/>
              </w:rPr>
              <w:t xml:space="preserve">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E94AF" w14:textId="0651F937" w:rsidR="00320794" w:rsidRPr="00AA4CE9" w:rsidRDefault="0043504C" w:rsidP="005A67F8">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r w:rsidRPr="0043504C">
              <w:rPr>
                <w:rFonts w:ascii="Times New Roman" w:eastAsia="Times New Roman" w:hAnsi="Times New Roman" w:cs="Times New Roman"/>
                <w:sz w:val="20"/>
                <w:szCs w:val="20"/>
                <w:lang w:val="ro-MD" w:eastAsia="ru-RU"/>
              </w:rPr>
              <w:t xml:space="preserve">—Grupa de pericol 2: categoria 2 CMR: H341, H351, H361, H361f, H361d, H361fd, H362; substanțe din categoria 1 cu toxicitate pentru mediul acvatic: H400, H410; substanțe din categoriile 1 și 2 cu toxicitate acută: H300, H310, H330; substanțe din categoria 1 cu toxicitate prin aspirare: H304; substanțe din categoria 1 cu toxicitate asupra unui organ-țintă specific: H370, H372; substanță din categoria 1 clasificată ca sensibilizantă a pielii: H317 </w:t>
            </w:r>
            <w:bookmarkStart w:id="5" w:name="_Hlk209012444"/>
            <w:r w:rsidR="005A67F8" w:rsidRPr="00AA4CE9">
              <w:rPr>
                <w:rFonts w:ascii="Times New Roman" w:eastAsia="Times New Roman" w:hAnsi="Times New Roman" w:cs="Times New Roman"/>
                <w:sz w:val="20"/>
                <w:szCs w:val="20"/>
                <w:lang w:val="ro-MD" w:eastAsia="ru-RU"/>
              </w:rPr>
              <w:t>(</w:t>
            </w:r>
            <w:r w:rsidR="005A67F8" w:rsidRPr="00AA4CE9">
              <w:rPr>
                <w:rFonts w:ascii="Times New Roman" w:eastAsia="Times New Roman" w:hAnsi="Times New Roman" w:cs="Times New Roman"/>
                <w:i/>
                <w:iCs/>
                <w:sz w:val="20"/>
                <w:szCs w:val="20"/>
                <w:lang w:val="ro-MD" w:eastAsia="ru-RU"/>
              </w:rPr>
              <w:t xml:space="preserve">Nota: </w:t>
            </w:r>
            <w:r w:rsidR="005A67F8" w:rsidRPr="00AA4CE9">
              <w:rPr>
                <w:rFonts w:ascii="Times New Roman" w:eastAsia="Times New Roman" w:hAnsi="Times New Roman" w:cs="Times New Roman"/>
                <w:i/>
                <w:iCs/>
                <w:color w:val="000000"/>
                <w:sz w:val="20"/>
                <w:szCs w:val="20"/>
                <w:lang w:val="ro-MD" w:eastAsia="ru-RU"/>
              </w:rPr>
              <w:t>Se aplică numai pentru preparatele pentru vopsit comerciale, coloranți, agenți de finisare pentru suprafață și materiale de acoperire utilizate);</w:t>
            </w:r>
            <w:bookmarkEnd w:id="5"/>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5AAE81" w14:textId="4CA3059C"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E555CB"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BD6B50" w:rsidRPr="00AA4CE9" w14:paraId="0D73EFBF"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5167"/>
            </w:tblGrid>
            <w:tr w:rsidR="00CF2681" w:rsidRPr="00AA4CE9" w14:paraId="3F79EE65" w14:textId="77777777" w:rsidTr="00BD5E81">
              <w:tc>
                <w:tcPr>
                  <w:tcW w:w="6293" w:type="dxa"/>
                  <w:shd w:val="clear" w:color="auto" w:fill="FFFFFF"/>
                  <w:hideMark/>
                </w:tcPr>
                <w:p w14:paraId="2EC7BBBC" w14:textId="21E6356A" w:rsidR="00CF2681" w:rsidRPr="00AA4CE9" w:rsidRDefault="00CF2681" w:rsidP="00CF2681">
                  <w:pPr>
                    <w:pStyle w:val="oj-normal"/>
                    <w:spacing w:before="120" w:beforeAutospacing="0" w:after="0" w:afterAutospacing="0"/>
                    <w:jc w:val="both"/>
                    <w:rPr>
                      <w:color w:val="000000"/>
                      <w:sz w:val="20"/>
                      <w:szCs w:val="20"/>
                      <w:lang w:val="ro-RO"/>
                    </w:rPr>
                  </w:pPr>
                </w:p>
              </w:tc>
            </w:tr>
          </w:tbl>
          <w:p w14:paraId="43BB5D07" w14:textId="77777777" w:rsidR="00CF2681" w:rsidRPr="00AA4CE9" w:rsidRDefault="00CF2681" w:rsidP="00CF2681">
            <w:pPr>
              <w:rPr>
                <w:rFonts w:ascii="Times New Roman" w:hAnsi="Times New Roman" w:cs="Times New Roman"/>
                <w:vanish/>
                <w:sz w:val="20"/>
                <w:szCs w:val="20"/>
                <w:lang w:val="ro-RO"/>
              </w:rPr>
            </w:pPr>
          </w:p>
          <w:p w14:paraId="3E2014D4" w14:textId="77777777" w:rsidR="00CF2681" w:rsidRPr="00AA4CE9" w:rsidRDefault="00CF2681" w:rsidP="00CF2681">
            <w:pPr>
              <w:rPr>
                <w:rFonts w:ascii="Times New Roman" w:hAnsi="Times New Roman" w:cs="Times New Roman"/>
                <w:vanish/>
                <w:sz w:val="20"/>
                <w:szCs w:val="20"/>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4967"/>
            </w:tblGrid>
            <w:tr w:rsidR="00CF2681" w:rsidRPr="00100EB1" w14:paraId="2615ADC8" w14:textId="77777777" w:rsidTr="00BD5E81">
              <w:tc>
                <w:tcPr>
                  <w:tcW w:w="240" w:type="dxa"/>
                  <w:shd w:val="clear" w:color="auto" w:fill="FFFFFF"/>
                  <w:hideMark/>
                </w:tcPr>
                <w:p w14:paraId="6FCBDAC3" w14:textId="77777777" w:rsidR="00CF2681" w:rsidRPr="00AA4CE9" w:rsidRDefault="00CF2681" w:rsidP="00CF2681">
                  <w:pPr>
                    <w:pStyle w:val="oj-normal"/>
                    <w:spacing w:before="120" w:beforeAutospacing="0" w:after="0" w:afterAutospacing="0"/>
                    <w:jc w:val="both"/>
                    <w:rPr>
                      <w:color w:val="000000"/>
                      <w:sz w:val="20"/>
                      <w:szCs w:val="20"/>
                      <w:lang w:val="ro-RO"/>
                    </w:rPr>
                  </w:pPr>
                  <w:r w:rsidRPr="00AA4CE9">
                    <w:rPr>
                      <w:color w:val="000000"/>
                      <w:sz w:val="20"/>
                      <w:szCs w:val="20"/>
                      <w:lang w:val="ro-RO"/>
                    </w:rPr>
                    <w:t>—</w:t>
                  </w:r>
                </w:p>
              </w:tc>
              <w:tc>
                <w:tcPr>
                  <w:tcW w:w="6053" w:type="dxa"/>
                  <w:shd w:val="clear" w:color="auto" w:fill="FFFFFF"/>
                  <w:hideMark/>
                </w:tcPr>
                <w:p w14:paraId="7A944B32" w14:textId="77777777" w:rsidR="00CF2681" w:rsidRPr="00AA4CE9" w:rsidRDefault="00CF2681" w:rsidP="00CF2681">
                  <w:pPr>
                    <w:pStyle w:val="oj-normal"/>
                    <w:spacing w:before="120" w:beforeAutospacing="0" w:after="0" w:afterAutospacing="0"/>
                    <w:jc w:val="both"/>
                    <w:rPr>
                      <w:color w:val="000000"/>
                      <w:sz w:val="20"/>
                      <w:szCs w:val="20"/>
                      <w:lang w:val="ro-RO"/>
                    </w:rPr>
                  </w:pPr>
                  <w:r w:rsidRPr="00AA4CE9">
                    <w:rPr>
                      <w:color w:val="000000"/>
                      <w:sz w:val="20"/>
                      <w:szCs w:val="20"/>
                      <w:lang w:val="ro-RO"/>
                    </w:rPr>
                    <w:t>Grupa de pericol 3: substanțe din categoriile 2, 3 și 4 cu toxicitate pentru mediul acvatic: H411, H412, H413; substanțe din categoria 3 cu toxicitate acută: H301, H311, H331; substanțe din categoria 2 cu toxicitate asupra unui organ-țintă specific: H371, H373.</w:t>
                  </w:r>
                </w:p>
              </w:tc>
            </w:tr>
          </w:tbl>
          <w:p w14:paraId="7B988738" w14:textId="62636A9A" w:rsidR="00BD6B50" w:rsidRPr="00AA4CE9" w:rsidRDefault="00BD6B50" w:rsidP="0019651B">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85D44" w14:textId="36323D73" w:rsidR="00BD6B50" w:rsidRPr="00AA4CE9" w:rsidRDefault="0043504C" w:rsidP="005A67F8">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r w:rsidRPr="0043504C">
              <w:rPr>
                <w:rFonts w:ascii="Times New Roman" w:eastAsia="Times New Roman" w:hAnsi="Times New Roman" w:cs="Times New Roman"/>
                <w:sz w:val="20"/>
                <w:szCs w:val="20"/>
                <w:lang w:val="ro-MD" w:eastAsia="ru-RU"/>
              </w:rPr>
              <w:t>—Grupa de pericol 3: substanțe din categoriile 2, 3 și 4 cu toxicitate pentru mediul acvatic: H411, H412, H413; substanțe din categoria 3 cu toxicitate acută: H301, H311, H331; substanțe din categoria 2 cu toxicitate asupra unui organ-țintă specific: H371, H373.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6EBF29" w14:textId="251B0944" w:rsidR="00BD6B50" w:rsidRPr="00AA4CE9" w:rsidRDefault="00320794"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87058" w14:textId="77777777" w:rsidR="00BD6B50" w:rsidRPr="00AA4CE9" w:rsidRDefault="00BD6B50" w:rsidP="0019651B">
            <w:pPr>
              <w:spacing w:after="0" w:line="240" w:lineRule="auto"/>
              <w:jc w:val="both"/>
              <w:rPr>
                <w:rFonts w:ascii="Times New Roman" w:eastAsia="Times New Roman" w:hAnsi="Times New Roman" w:cs="Times New Roman"/>
                <w:sz w:val="20"/>
                <w:szCs w:val="20"/>
                <w:lang w:val="ro-RO" w:eastAsia="ru-RU"/>
              </w:rPr>
            </w:pPr>
          </w:p>
        </w:tc>
      </w:tr>
      <w:tr w:rsidR="00BD6B50" w:rsidRPr="00AA4CE9" w14:paraId="53946180"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FF954" w14:textId="57F35271" w:rsidR="00BD6B50" w:rsidRPr="00AA4CE9" w:rsidRDefault="00CF2681" w:rsidP="0019651B">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color w:val="000000"/>
                <w:sz w:val="20"/>
                <w:szCs w:val="20"/>
                <w:shd w:val="clear" w:color="auto" w:fill="FFFFFF"/>
                <w:lang w:val="ro-RO"/>
              </w:rPr>
              <w:t>Utilizarea substanțelor sau a amestecurilor modificate chimic în cursul procesului de producție, astfel încât orice pericol relevant pentru care substanța sau amestecul a fost clasificat(ă) în temeiul Regulamentului (CE) nr. 1272/2008 să nu mai fie aplicabil, este exceptată de la cerința de mai sus.</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D7F2" w14:textId="262E80D4" w:rsidR="001445B9" w:rsidRPr="00AA4CE9" w:rsidRDefault="0043504C" w:rsidP="14A08D8C">
            <w:pPr>
              <w:shd w:val="clear" w:color="auto" w:fill="FFFFFF" w:themeFill="background1"/>
              <w:spacing w:before="120" w:after="0" w:line="240" w:lineRule="auto"/>
              <w:ind w:firstLine="708"/>
              <w:jc w:val="both"/>
              <w:rPr>
                <w:rFonts w:ascii="Times New Roman" w:eastAsia="Times New Roman" w:hAnsi="Times New Roman" w:cs="Times New Roman"/>
                <w:sz w:val="20"/>
                <w:szCs w:val="20"/>
                <w:lang w:val="ro-MD" w:eastAsia="ru-RU"/>
              </w:rPr>
            </w:pPr>
            <w:r w:rsidRPr="0043504C">
              <w:rPr>
                <w:rFonts w:ascii="Times New Roman" w:eastAsia="Times New Roman" w:hAnsi="Times New Roman" w:cs="Times New Roman"/>
                <w:color w:val="000000" w:themeColor="text1"/>
                <w:sz w:val="20"/>
                <w:szCs w:val="20"/>
                <w:lang w:val="ro-MD" w:eastAsia="ru-RU"/>
              </w:rPr>
              <w:t xml:space="preserve">  2.2.2. Utilizarea substanțelor sau a amestecurilor modificate chimic în cursul procesului de producție, astfel încât orice pericol relevant pentru care substanța sau amestecul a fost clasificat(ă) în temeiul Regulamentului privind clasificarea, etichetarea și ambalarea substanțelor și amestecurilor să nu mai fie aplicabil, este exceptată de la cerința de mai sus.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51CE2" w14:textId="193F3625" w:rsidR="00BD6B50" w:rsidRPr="00AA4CE9" w:rsidRDefault="00320794"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71C5E6" w14:textId="77777777" w:rsidR="00BD6B50" w:rsidRPr="00AA4CE9" w:rsidRDefault="00BD6B50" w:rsidP="0019651B">
            <w:pPr>
              <w:spacing w:after="0" w:line="240" w:lineRule="auto"/>
              <w:jc w:val="both"/>
              <w:rPr>
                <w:rFonts w:ascii="Times New Roman" w:eastAsia="Times New Roman" w:hAnsi="Times New Roman" w:cs="Times New Roman"/>
                <w:sz w:val="20"/>
                <w:szCs w:val="20"/>
                <w:lang w:val="ro-RO" w:eastAsia="ru-RU"/>
              </w:rPr>
            </w:pPr>
          </w:p>
        </w:tc>
      </w:tr>
      <w:tr w:rsidR="00BD6B50" w:rsidRPr="00AA4CE9" w14:paraId="63728783"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12B83" w14:textId="77777777" w:rsidR="00CF2681" w:rsidRPr="00AA4CE9" w:rsidRDefault="00CF2681" w:rsidP="00CF2681">
            <w:pPr>
              <w:pStyle w:val="oj-ti-tbl"/>
              <w:shd w:val="clear" w:color="auto" w:fill="FFFFFF"/>
              <w:spacing w:before="120" w:beforeAutospacing="0" w:after="120" w:afterAutospacing="0"/>
              <w:jc w:val="center"/>
              <w:rPr>
                <w:color w:val="000000"/>
                <w:sz w:val="20"/>
                <w:szCs w:val="20"/>
                <w:lang w:val="ro-RO"/>
              </w:rPr>
            </w:pPr>
            <w:r w:rsidRPr="00AA4CE9">
              <w:rPr>
                <w:rStyle w:val="oj-italic"/>
                <w:i/>
                <w:iCs/>
                <w:color w:val="000000"/>
                <w:sz w:val="20"/>
                <w:szCs w:val="20"/>
                <w:lang w:val="ro-RO"/>
              </w:rPr>
              <w:t>Tabelul 1</w:t>
            </w:r>
          </w:p>
          <w:p w14:paraId="64CF012D" w14:textId="77777777" w:rsidR="00CF2681" w:rsidRPr="00AA4CE9" w:rsidRDefault="00CF2681" w:rsidP="00CF2681">
            <w:pPr>
              <w:pStyle w:val="oj-ti-tbl"/>
              <w:shd w:val="clear" w:color="auto" w:fill="FFFFFF"/>
              <w:spacing w:before="120" w:beforeAutospacing="0" w:after="120" w:afterAutospacing="0"/>
              <w:jc w:val="center"/>
              <w:rPr>
                <w:color w:val="000000"/>
                <w:sz w:val="20"/>
                <w:szCs w:val="20"/>
                <w:lang w:val="ro-RO"/>
              </w:rPr>
            </w:pPr>
            <w:r w:rsidRPr="00AA4CE9">
              <w:rPr>
                <w:rStyle w:val="oj-bold"/>
                <w:b/>
                <w:bCs/>
                <w:color w:val="000000"/>
                <w:sz w:val="20"/>
                <w:szCs w:val="20"/>
                <w:lang w:val="ro-RO"/>
              </w:rPr>
              <w:t>Derogări de la restricțiile privind substanțele clasificate în temeiul Regulamentului (CE) nr. 1272/2008 și condițiile aplicabile.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639"/>
              <w:gridCol w:w="1203"/>
              <w:gridCol w:w="1159"/>
              <w:gridCol w:w="1150"/>
            </w:tblGrid>
            <w:tr w:rsidR="00CF2681" w:rsidRPr="00AA4CE9" w14:paraId="5F17742F" w14:textId="77777777" w:rsidTr="00BD5E81">
              <w:tc>
                <w:tcPr>
                  <w:tcW w:w="1998" w:type="dxa"/>
                  <w:tcBorders>
                    <w:top w:val="single" w:sz="6" w:space="0" w:color="000000"/>
                    <w:left w:val="single" w:sz="6" w:space="0" w:color="000000"/>
                    <w:bottom w:val="single" w:sz="6" w:space="0" w:color="000000"/>
                    <w:right w:val="single" w:sz="6" w:space="0" w:color="000000"/>
                  </w:tcBorders>
                  <w:shd w:val="clear" w:color="auto" w:fill="FFFFFF"/>
                  <w:hideMark/>
                </w:tcPr>
                <w:p w14:paraId="3733CF46" w14:textId="77777777" w:rsidR="00CF2681" w:rsidRPr="00AA4CE9" w:rsidRDefault="00CF2681" w:rsidP="00CF2681">
                  <w:pPr>
                    <w:spacing w:before="60" w:after="60" w:line="240" w:lineRule="auto"/>
                    <w:ind w:right="195"/>
                    <w:jc w:val="center"/>
                    <w:rPr>
                      <w:rFonts w:ascii="Times New Roman" w:eastAsia="Times New Roman" w:hAnsi="Times New Roman" w:cs="Times New Roman"/>
                      <w:b/>
                      <w:bCs/>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t>Tipul de substanță/amestec</w:t>
                  </w:r>
                </w:p>
              </w:tc>
              <w:tc>
                <w:tcPr>
                  <w:tcW w:w="1466" w:type="dxa"/>
                  <w:tcBorders>
                    <w:top w:val="single" w:sz="6" w:space="0" w:color="000000"/>
                    <w:left w:val="single" w:sz="6" w:space="0" w:color="000000"/>
                    <w:bottom w:val="single" w:sz="6" w:space="0" w:color="000000"/>
                    <w:right w:val="single" w:sz="6" w:space="0" w:color="000000"/>
                  </w:tcBorders>
                  <w:shd w:val="clear" w:color="auto" w:fill="FFFFFF"/>
                  <w:hideMark/>
                </w:tcPr>
                <w:p w14:paraId="59A38938" w14:textId="77777777" w:rsidR="00CF2681" w:rsidRPr="00AA4CE9" w:rsidRDefault="00CF2681" w:rsidP="00CF2681">
                  <w:pPr>
                    <w:spacing w:before="60" w:after="60" w:line="240" w:lineRule="auto"/>
                    <w:ind w:right="195"/>
                    <w:jc w:val="center"/>
                    <w:rPr>
                      <w:rFonts w:ascii="Times New Roman" w:eastAsia="Times New Roman" w:hAnsi="Times New Roman" w:cs="Times New Roman"/>
                      <w:b/>
                      <w:bCs/>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t>Aplicabilitate</w:t>
                  </w:r>
                </w:p>
              </w:tc>
              <w:tc>
                <w:tcPr>
                  <w:tcW w:w="1412" w:type="dxa"/>
                  <w:tcBorders>
                    <w:top w:val="single" w:sz="6" w:space="0" w:color="000000"/>
                    <w:left w:val="single" w:sz="6" w:space="0" w:color="000000"/>
                    <w:bottom w:val="single" w:sz="6" w:space="0" w:color="000000"/>
                    <w:right w:val="single" w:sz="6" w:space="0" w:color="000000"/>
                  </w:tcBorders>
                  <w:shd w:val="clear" w:color="auto" w:fill="FFFFFF"/>
                  <w:hideMark/>
                </w:tcPr>
                <w:p w14:paraId="71D40C8C" w14:textId="77777777" w:rsidR="00CF2681" w:rsidRPr="00AA4CE9" w:rsidRDefault="00CF2681" w:rsidP="00CF2681">
                  <w:pPr>
                    <w:spacing w:before="60" w:after="60" w:line="240" w:lineRule="auto"/>
                    <w:ind w:right="195"/>
                    <w:jc w:val="center"/>
                    <w:rPr>
                      <w:rFonts w:ascii="Times New Roman" w:eastAsia="Times New Roman" w:hAnsi="Times New Roman" w:cs="Times New Roman"/>
                      <w:b/>
                      <w:bCs/>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t>Clasa de pericol, categoria de pericol și codul frazelor de pericol</w:t>
                  </w:r>
                </w:p>
              </w:tc>
              <w:tc>
                <w:tcPr>
                  <w:tcW w:w="1401" w:type="dxa"/>
                  <w:tcBorders>
                    <w:top w:val="single" w:sz="6" w:space="0" w:color="000000"/>
                    <w:left w:val="single" w:sz="6" w:space="0" w:color="000000"/>
                    <w:bottom w:val="single" w:sz="6" w:space="0" w:color="000000"/>
                    <w:right w:val="single" w:sz="6" w:space="0" w:color="000000"/>
                  </w:tcBorders>
                  <w:shd w:val="clear" w:color="auto" w:fill="FFFFFF"/>
                  <w:hideMark/>
                </w:tcPr>
                <w:p w14:paraId="6EF24394" w14:textId="77777777" w:rsidR="00CF2681" w:rsidRPr="00AA4CE9" w:rsidRDefault="00CF2681" w:rsidP="00CF2681">
                  <w:pPr>
                    <w:spacing w:before="60" w:after="60" w:line="240" w:lineRule="auto"/>
                    <w:ind w:right="195"/>
                    <w:jc w:val="center"/>
                    <w:rPr>
                      <w:rFonts w:ascii="Times New Roman" w:eastAsia="Times New Roman" w:hAnsi="Times New Roman" w:cs="Times New Roman"/>
                      <w:b/>
                      <w:bCs/>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t>Condiții de derogare</w:t>
                  </w:r>
                </w:p>
              </w:tc>
            </w:tr>
            <w:tr w:rsidR="00CF2681" w:rsidRPr="00100EB1" w14:paraId="31815ACC" w14:textId="77777777" w:rsidTr="00BD5E81">
              <w:tc>
                <w:tcPr>
                  <w:tcW w:w="1998" w:type="dxa"/>
                  <w:tcBorders>
                    <w:top w:val="single" w:sz="6" w:space="0" w:color="000000"/>
                    <w:left w:val="single" w:sz="6" w:space="0" w:color="000000"/>
                    <w:bottom w:val="single" w:sz="6" w:space="0" w:color="000000"/>
                    <w:right w:val="single" w:sz="6" w:space="0" w:color="000000"/>
                  </w:tcBorders>
                  <w:shd w:val="clear" w:color="auto" w:fill="FFFFFF"/>
                  <w:hideMark/>
                </w:tcPr>
                <w:p w14:paraId="21D10CD0" w14:textId="77777777" w:rsidR="00CF2681" w:rsidRPr="00AA4CE9" w:rsidRDefault="00CF2681" w:rsidP="00CF2681">
                  <w:pPr>
                    <w:spacing w:before="60" w:after="60" w:line="240" w:lineRule="auto"/>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Uleiuri minerale și distilate</w:t>
                  </w:r>
                </w:p>
              </w:tc>
              <w:tc>
                <w:tcPr>
                  <w:tcW w:w="1466" w:type="dxa"/>
                  <w:tcBorders>
                    <w:top w:val="single" w:sz="6" w:space="0" w:color="000000"/>
                    <w:left w:val="single" w:sz="6" w:space="0" w:color="000000"/>
                    <w:bottom w:val="single" w:sz="6" w:space="0" w:color="000000"/>
                    <w:right w:val="single" w:sz="6" w:space="0" w:color="000000"/>
                  </w:tcBorders>
                  <w:shd w:val="clear" w:color="auto" w:fill="FFFFFF"/>
                  <w:hideMark/>
                </w:tcPr>
                <w:p w14:paraId="6BE543F4" w14:textId="77777777" w:rsidR="00CF2681" w:rsidRPr="00AA4CE9" w:rsidRDefault="00CF2681" w:rsidP="00CF2681">
                  <w:pPr>
                    <w:spacing w:before="60" w:after="60" w:line="240" w:lineRule="auto"/>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Produse din hârtie tipărite digital, cu termofixare sau cu fixare la rece</w:t>
                  </w:r>
                </w:p>
              </w:tc>
              <w:tc>
                <w:tcPr>
                  <w:tcW w:w="1412" w:type="dxa"/>
                  <w:tcBorders>
                    <w:top w:val="single" w:sz="6" w:space="0" w:color="000000"/>
                    <w:left w:val="single" w:sz="6" w:space="0" w:color="000000"/>
                    <w:bottom w:val="single" w:sz="6" w:space="0" w:color="000000"/>
                    <w:right w:val="single" w:sz="6" w:space="0" w:color="000000"/>
                  </w:tcBorders>
                  <w:shd w:val="clear" w:color="auto" w:fill="FFFFFF"/>
                  <w:hideMark/>
                </w:tcPr>
                <w:p w14:paraId="556CD0EA" w14:textId="77777777" w:rsidR="00CF2681" w:rsidRPr="00AA4CE9" w:rsidRDefault="00CF2681" w:rsidP="00CF2681">
                  <w:pPr>
                    <w:spacing w:before="60" w:after="60" w:line="240" w:lineRule="auto"/>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Pericol de aspirare, categoria 1, H304</w:t>
                  </w:r>
                </w:p>
              </w:tc>
              <w:tc>
                <w:tcPr>
                  <w:tcW w:w="1401" w:type="dxa"/>
                  <w:tcBorders>
                    <w:top w:val="single" w:sz="6" w:space="0" w:color="000000"/>
                    <w:left w:val="single" w:sz="6" w:space="0" w:color="000000"/>
                    <w:bottom w:val="single" w:sz="6" w:space="0" w:color="000000"/>
                    <w:right w:val="single" w:sz="6" w:space="0" w:color="000000"/>
                  </w:tcBorders>
                  <w:shd w:val="clear" w:color="auto" w:fill="FFFFFF"/>
                  <w:hideMark/>
                </w:tcPr>
                <w:p w14:paraId="4A9782CA" w14:textId="77777777" w:rsidR="00CF2681" w:rsidRPr="00AA4CE9" w:rsidRDefault="00CF2681" w:rsidP="00CF2681">
                  <w:pPr>
                    <w:spacing w:before="60" w:after="60" w:line="240" w:lineRule="auto"/>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 xml:space="preserve">Solicitantul trebuie să demonstreze organismului competent că toate instrucțiunile relevante incluse în fișele cu date de securitate referitoare la manipularea și depozitarea în condiții de </w:t>
                  </w:r>
                  <w:r w:rsidRPr="00AA4CE9">
                    <w:rPr>
                      <w:rFonts w:ascii="Times New Roman" w:eastAsia="Times New Roman" w:hAnsi="Times New Roman" w:cs="Times New Roman"/>
                      <w:color w:val="000000"/>
                      <w:sz w:val="20"/>
                      <w:szCs w:val="20"/>
                      <w:lang w:val="ro-RO" w:eastAsia="ru-RU"/>
                    </w:rPr>
                    <w:lastRenderedPageBreak/>
                    <w:t>siguranță și la controlul adecvat al expunerii și protecția personală sunt puse în practică și să declare că acestea sunt respectate.</w:t>
                  </w:r>
                </w:p>
              </w:tc>
            </w:tr>
            <w:tr w:rsidR="00CF2681" w:rsidRPr="00100EB1" w14:paraId="3DC5C7AE" w14:textId="77777777" w:rsidTr="00BD5E81">
              <w:tc>
                <w:tcPr>
                  <w:tcW w:w="1998" w:type="dxa"/>
                  <w:tcBorders>
                    <w:top w:val="single" w:sz="6" w:space="0" w:color="000000"/>
                    <w:left w:val="single" w:sz="6" w:space="0" w:color="000000"/>
                    <w:bottom w:val="single" w:sz="6" w:space="0" w:color="000000"/>
                    <w:right w:val="single" w:sz="6" w:space="0" w:color="000000"/>
                  </w:tcBorders>
                  <w:shd w:val="clear" w:color="auto" w:fill="FFFFFF"/>
                  <w:hideMark/>
                </w:tcPr>
                <w:p w14:paraId="4A850EAA" w14:textId="77777777" w:rsidR="00CF2681" w:rsidRPr="00AA4CE9" w:rsidRDefault="00CF2681" w:rsidP="00CF2681">
                  <w:pPr>
                    <w:spacing w:before="60" w:after="60" w:line="240" w:lineRule="auto"/>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lastRenderedPageBreak/>
                    <w:t>Nichel</w:t>
                  </w:r>
                </w:p>
              </w:tc>
              <w:tc>
                <w:tcPr>
                  <w:tcW w:w="1466" w:type="dxa"/>
                  <w:tcBorders>
                    <w:top w:val="single" w:sz="6" w:space="0" w:color="000000"/>
                    <w:left w:val="single" w:sz="6" w:space="0" w:color="000000"/>
                    <w:bottom w:val="single" w:sz="6" w:space="0" w:color="000000"/>
                    <w:right w:val="single" w:sz="6" w:space="0" w:color="000000"/>
                  </w:tcBorders>
                  <w:shd w:val="clear" w:color="auto" w:fill="FFFFFF"/>
                  <w:hideMark/>
                </w:tcPr>
                <w:p w14:paraId="6D905F54" w14:textId="77777777" w:rsidR="00CF2681" w:rsidRPr="00AA4CE9" w:rsidRDefault="00CF2681" w:rsidP="00CF2681">
                  <w:pPr>
                    <w:spacing w:before="60" w:after="60" w:line="240" w:lineRule="auto"/>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Componente metalice</w:t>
                  </w:r>
                </w:p>
              </w:tc>
              <w:tc>
                <w:tcPr>
                  <w:tcW w:w="1412" w:type="dxa"/>
                  <w:tcBorders>
                    <w:top w:val="single" w:sz="6" w:space="0" w:color="000000"/>
                    <w:left w:val="single" w:sz="6" w:space="0" w:color="000000"/>
                    <w:bottom w:val="single" w:sz="6" w:space="0" w:color="000000"/>
                    <w:right w:val="single" w:sz="6" w:space="0" w:color="000000"/>
                  </w:tcBorders>
                  <w:shd w:val="clear" w:color="auto" w:fill="FFFFFF"/>
                  <w:hideMark/>
                </w:tcPr>
                <w:p w14:paraId="56A615F8" w14:textId="77777777" w:rsidR="00CF2681" w:rsidRPr="00AA4CE9" w:rsidRDefault="00CF2681" w:rsidP="00CF2681">
                  <w:pPr>
                    <w:spacing w:before="60" w:after="60" w:line="240" w:lineRule="auto"/>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 xml:space="preserve">Sensibilizarea pielii, categoria 1, H317, </w:t>
                  </w:r>
                  <w:proofErr w:type="spellStart"/>
                  <w:r w:rsidRPr="00AA4CE9">
                    <w:rPr>
                      <w:rFonts w:ascii="Times New Roman" w:eastAsia="Times New Roman" w:hAnsi="Times New Roman" w:cs="Times New Roman"/>
                      <w:color w:val="000000"/>
                      <w:sz w:val="20"/>
                      <w:szCs w:val="20"/>
                      <w:lang w:val="ro-RO" w:eastAsia="ru-RU"/>
                    </w:rPr>
                    <w:t>carcinogenitate</w:t>
                  </w:r>
                  <w:proofErr w:type="spellEnd"/>
                  <w:r w:rsidRPr="00AA4CE9">
                    <w:rPr>
                      <w:rFonts w:ascii="Times New Roman" w:eastAsia="Times New Roman" w:hAnsi="Times New Roman" w:cs="Times New Roman"/>
                      <w:color w:val="000000"/>
                      <w:sz w:val="20"/>
                      <w:szCs w:val="20"/>
                      <w:lang w:val="ro-RO" w:eastAsia="ru-RU"/>
                    </w:rPr>
                    <w:t>, categoria 2, H351, toxicitate asupra unui organ-țintă specific, expunere repetată, categoria 1, H372</w:t>
                  </w:r>
                </w:p>
              </w:tc>
              <w:tc>
                <w:tcPr>
                  <w:tcW w:w="1401" w:type="dxa"/>
                  <w:tcBorders>
                    <w:top w:val="single" w:sz="6" w:space="0" w:color="000000"/>
                    <w:left w:val="single" w:sz="6" w:space="0" w:color="000000"/>
                    <w:bottom w:val="single" w:sz="6" w:space="0" w:color="000000"/>
                    <w:right w:val="single" w:sz="6" w:space="0" w:color="000000"/>
                  </w:tcBorders>
                  <w:shd w:val="clear" w:color="auto" w:fill="FFFFFF"/>
                  <w:hideMark/>
                </w:tcPr>
                <w:p w14:paraId="3CA5C00F" w14:textId="77777777" w:rsidR="00CF2681" w:rsidRPr="00AA4CE9" w:rsidRDefault="00CF2681" w:rsidP="00CF2681">
                  <w:pPr>
                    <w:spacing w:before="60" w:after="60" w:line="240" w:lineRule="auto"/>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Solicitantul trebuie să furnizeze consumatorului informații cu privire la utilizarea nichelului în acoperirea galvanică cu metale, acoperire cu strat protector sau aliere.</w:t>
                  </w:r>
                </w:p>
              </w:tc>
            </w:tr>
          </w:tbl>
          <w:p w14:paraId="7E6D3EAB" w14:textId="246ACA5C" w:rsidR="00BD6B50" w:rsidRPr="00AA4CE9" w:rsidRDefault="00BD6B50" w:rsidP="0019651B">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31DB3" w14:textId="559C0E1D" w:rsidR="00DE6C80" w:rsidRPr="0043504C" w:rsidRDefault="00DE6C80" w:rsidP="0043504C">
            <w:pPr>
              <w:shd w:val="clear" w:color="auto" w:fill="FFFFFF" w:themeFill="background1"/>
              <w:spacing w:before="120" w:after="120" w:line="240" w:lineRule="auto"/>
              <w:jc w:val="both"/>
              <w:rPr>
                <w:rFonts w:ascii="Times New Roman" w:eastAsia="Times New Roman" w:hAnsi="Times New Roman" w:cs="Times New Roman"/>
                <w:color w:val="000000" w:themeColor="text1"/>
                <w:sz w:val="20"/>
                <w:szCs w:val="20"/>
                <w:lang w:val="ro-MD" w:eastAsia="ru-RU"/>
              </w:rPr>
            </w:pPr>
            <w:r w:rsidRPr="14A08D8C">
              <w:rPr>
                <w:rFonts w:ascii="Times New Roman" w:eastAsia="Times New Roman" w:hAnsi="Times New Roman" w:cs="Times New Roman"/>
                <w:color w:val="000000" w:themeColor="text1"/>
                <w:sz w:val="20"/>
                <w:szCs w:val="20"/>
                <w:lang w:val="ro-MD" w:eastAsia="ru-RU"/>
              </w:rPr>
              <w:lastRenderedPageBreak/>
              <w:t xml:space="preserve">Tabelul nr. </w:t>
            </w:r>
            <w:r w:rsidR="0043504C">
              <w:rPr>
                <w:rFonts w:ascii="Times New Roman" w:eastAsia="Times New Roman" w:hAnsi="Times New Roman" w:cs="Times New Roman"/>
                <w:color w:val="000000" w:themeColor="text1"/>
                <w:sz w:val="20"/>
                <w:szCs w:val="20"/>
                <w:lang w:val="ro-MD" w:eastAsia="ru-RU"/>
              </w:rPr>
              <w:t>2</w:t>
            </w:r>
            <w:r w:rsidRPr="14A08D8C">
              <w:rPr>
                <w:rFonts w:ascii="Times New Roman" w:eastAsia="Times New Roman" w:hAnsi="Times New Roman" w:cs="Times New Roman"/>
                <w:color w:val="000000" w:themeColor="text1"/>
                <w:sz w:val="20"/>
                <w:szCs w:val="20"/>
                <w:lang w:val="ro-MD" w:eastAsia="ru-RU"/>
              </w:rPr>
              <w:t>. Derogări de la restricțiile privind substanțele clasificate și condițiile aplicabile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539"/>
              <w:gridCol w:w="1402"/>
              <w:gridCol w:w="1831"/>
              <w:gridCol w:w="2509"/>
            </w:tblGrid>
            <w:tr w:rsidR="00DE6C80" w:rsidRPr="00AA4CE9" w14:paraId="26EB92FF" w14:textId="77777777" w:rsidTr="00D2386F">
              <w:tc>
                <w:tcPr>
                  <w:tcW w:w="1972" w:type="dxa"/>
                  <w:tcBorders>
                    <w:top w:val="single" w:sz="6" w:space="0" w:color="000000"/>
                    <w:left w:val="single" w:sz="6" w:space="0" w:color="000000"/>
                    <w:bottom w:val="single" w:sz="6" w:space="0" w:color="000000"/>
                    <w:right w:val="single" w:sz="6" w:space="0" w:color="000000"/>
                  </w:tcBorders>
                  <w:hideMark/>
                </w:tcPr>
                <w:p w14:paraId="3C16ED5E" w14:textId="77777777" w:rsidR="00DE6C80" w:rsidRPr="00AA4CE9" w:rsidRDefault="00DE6C80" w:rsidP="00DE6C80">
                  <w:pPr>
                    <w:spacing w:before="60" w:after="60" w:line="240" w:lineRule="auto"/>
                    <w:ind w:right="195"/>
                    <w:jc w:val="center"/>
                    <w:rPr>
                      <w:rFonts w:ascii="Times New Roman" w:eastAsia="Times New Roman" w:hAnsi="Times New Roman" w:cs="Times New Roman"/>
                      <w:b/>
                      <w:bCs/>
                      <w:sz w:val="20"/>
                      <w:szCs w:val="20"/>
                      <w:lang w:val="ro-MD" w:eastAsia="ru-RU"/>
                    </w:rPr>
                  </w:pPr>
                  <w:r w:rsidRPr="00AA4CE9">
                    <w:rPr>
                      <w:rFonts w:ascii="Times New Roman" w:eastAsia="Times New Roman" w:hAnsi="Times New Roman" w:cs="Times New Roman"/>
                      <w:b/>
                      <w:bCs/>
                      <w:sz w:val="20"/>
                      <w:szCs w:val="20"/>
                      <w:lang w:val="ro-MD" w:eastAsia="ru-RU"/>
                    </w:rPr>
                    <w:t>Tipul de substanță/amestec</w:t>
                  </w:r>
                </w:p>
              </w:tc>
              <w:tc>
                <w:tcPr>
                  <w:tcW w:w="1796" w:type="dxa"/>
                  <w:tcBorders>
                    <w:top w:val="single" w:sz="6" w:space="0" w:color="000000"/>
                    <w:left w:val="single" w:sz="6" w:space="0" w:color="000000"/>
                    <w:bottom w:val="single" w:sz="6" w:space="0" w:color="000000"/>
                    <w:right w:val="single" w:sz="6" w:space="0" w:color="000000"/>
                  </w:tcBorders>
                  <w:hideMark/>
                </w:tcPr>
                <w:p w14:paraId="569D0FCE" w14:textId="77777777" w:rsidR="00DE6C80" w:rsidRPr="00AA4CE9" w:rsidRDefault="00DE6C80" w:rsidP="00DE6C80">
                  <w:pPr>
                    <w:spacing w:before="60" w:after="60" w:line="240" w:lineRule="auto"/>
                    <w:ind w:right="195"/>
                    <w:jc w:val="center"/>
                    <w:rPr>
                      <w:rFonts w:ascii="Times New Roman" w:eastAsia="Times New Roman" w:hAnsi="Times New Roman" w:cs="Times New Roman"/>
                      <w:b/>
                      <w:bCs/>
                      <w:sz w:val="20"/>
                      <w:szCs w:val="20"/>
                      <w:lang w:val="ro-MD" w:eastAsia="ru-RU"/>
                    </w:rPr>
                  </w:pPr>
                  <w:r w:rsidRPr="00AA4CE9">
                    <w:rPr>
                      <w:rFonts w:ascii="Times New Roman" w:eastAsia="Times New Roman" w:hAnsi="Times New Roman" w:cs="Times New Roman"/>
                      <w:b/>
                      <w:bCs/>
                      <w:sz w:val="20"/>
                      <w:szCs w:val="20"/>
                      <w:lang w:val="ro-MD" w:eastAsia="ru-RU"/>
                    </w:rPr>
                    <w:t>Aplicabilitate</w:t>
                  </w:r>
                </w:p>
              </w:tc>
              <w:tc>
                <w:tcPr>
                  <w:tcW w:w="2349" w:type="dxa"/>
                  <w:tcBorders>
                    <w:top w:val="single" w:sz="6" w:space="0" w:color="000000"/>
                    <w:left w:val="single" w:sz="6" w:space="0" w:color="000000"/>
                    <w:bottom w:val="single" w:sz="6" w:space="0" w:color="000000"/>
                    <w:right w:val="single" w:sz="6" w:space="0" w:color="000000"/>
                  </w:tcBorders>
                  <w:hideMark/>
                </w:tcPr>
                <w:p w14:paraId="627437D0" w14:textId="77777777" w:rsidR="00DE6C80" w:rsidRPr="00AA4CE9" w:rsidRDefault="00DE6C80" w:rsidP="00DE6C80">
                  <w:pPr>
                    <w:spacing w:before="60" w:after="60" w:line="240" w:lineRule="auto"/>
                    <w:ind w:right="195"/>
                    <w:jc w:val="center"/>
                    <w:rPr>
                      <w:rFonts w:ascii="Times New Roman" w:eastAsia="Times New Roman" w:hAnsi="Times New Roman" w:cs="Times New Roman"/>
                      <w:b/>
                      <w:bCs/>
                      <w:sz w:val="20"/>
                      <w:szCs w:val="20"/>
                      <w:lang w:val="ro-MD" w:eastAsia="ru-RU"/>
                    </w:rPr>
                  </w:pPr>
                  <w:r w:rsidRPr="00AA4CE9">
                    <w:rPr>
                      <w:rFonts w:ascii="Times New Roman" w:eastAsia="Times New Roman" w:hAnsi="Times New Roman" w:cs="Times New Roman"/>
                      <w:b/>
                      <w:bCs/>
                      <w:sz w:val="20"/>
                      <w:szCs w:val="20"/>
                      <w:lang w:val="ro-MD" w:eastAsia="ru-RU"/>
                    </w:rPr>
                    <w:t>Clasa de pericol, categoria de pericol și codul frazelor de pericol</w:t>
                  </w:r>
                </w:p>
              </w:tc>
              <w:tc>
                <w:tcPr>
                  <w:tcW w:w="3222" w:type="dxa"/>
                  <w:tcBorders>
                    <w:top w:val="single" w:sz="6" w:space="0" w:color="000000"/>
                    <w:left w:val="single" w:sz="6" w:space="0" w:color="000000"/>
                    <w:bottom w:val="single" w:sz="6" w:space="0" w:color="000000"/>
                    <w:right w:val="single" w:sz="6" w:space="0" w:color="000000"/>
                  </w:tcBorders>
                  <w:hideMark/>
                </w:tcPr>
                <w:p w14:paraId="1F8E0892" w14:textId="77777777" w:rsidR="00DE6C80" w:rsidRPr="00AA4CE9" w:rsidRDefault="00DE6C80" w:rsidP="00DE6C80">
                  <w:pPr>
                    <w:spacing w:before="60" w:after="60" w:line="240" w:lineRule="auto"/>
                    <w:ind w:right="195"/>
                    <w:jc w:val="center"/>
                    <w:rPr>
                      <w:rFonts w:ascii="Times New Roman" w:eastAsia="Times New Roman" w:hAnsi="Times New Roman" w:cs="Times New Roman"/>
                      <w:b/>
                      <w:bCs/>
                      <w:sz w:val="20"/>
                      <w:szCs w:val="20"/>
                      <w:lang w:val="ro-MD" w:eastAsia="ru-RU"/>
                    </w:rPr>
                  </w:pPr>
                  <w:r w:rsidRPr="00AA4CE9">
                    <w:rPr>
                      <w:rFonts w:ascii="Times New Roman" w:eastAsia="Times New Roman" w:hAnsi="Times New Roman" w:cs="Times New Roman"/>
                      <w:b/>
                      <w:bCs/>
                      <w:sz w:val="20"/>
                      <w:szCs w:val="20"/>
                      <w:lang w:val="ro-MD" w:eastAsia="ru-RU"/>
                    </w:rPr>
                    <w:t>Condiții de derogare</w:t>
                  </w:r>
                </w:p>
              </w:tc>
            </w:tr>
            <w:tr w:rsidR="00DE6C80" w:rsidRPr="00100EB1" w14:paraId="525D9324" w14:textId="77777777" w:rsidTr="00D2386F">
              <w:tc>
                <w:tcPr>
                  <w:tcW w:w="1972" w:type="dxa"/>
                  <w:tcBorders>
                    <w:top w:val="single" w:sz="6" w:space="0" w:color="000000"/>
                    <w:left w:val="single" w:sz="6" w:space="0" w:color="000000"/>
                    <w:bottom w:val="single" w:sz="6" w:space="0" w:color="000000"/>
                    <w:right w:val="single" w:sz="6" w:space="0" w:color="000000"/>
                  </w:tcBorders>
                  <w:hideMark/>
                </w:tcPr>
                <w:p w14:paraId="3672FED4" w14:textId="77777777" w:rsidR="00DE6C80" w:rsidRPr="00AA4CE9" w:rsidRDefault="00DE6C80" w:rsidP="00DE6C80">
                  <w:pPr>
                    <w:spacing w:before="60" w:after="60" w:line="240" w:lineRule="auto"/>
                    <w:rPr>
                      <w:rFonts w:ascii="Times New Roman" w:eastAsia="Times New Roman" w:hAnsi="Times New Roman" w:cs="Times New Roman"/>
                      <w:sz w:val="20"/>
                      <w:szCs w:val="20"/>
                      <w:lang w:val="ro-MD" w:eastAsia="ru-RU"/>
                    </w:rPr>
                  </w:pPr>
                  <w:r w:rsidRPr="00AA4CE9">
                    <w:rPr>
                      <w:rFonts w:ascii="Times New Roman" w:eastAsia="Times New Roman" w:hAnsi="Times New Roman" w:cs="Times New Roman"/>
                      <w:sz w:val="20"/>
                      <w:szCs w:val="20"/>
                      <w:lang w:val="ro-MD" w:eastAsia="ru-RU"/>
                    </w:rPr>
                    <w:t>Uleiuri minerale și distilate</w:t>
                  </w:r>
                </w:p>
              </w:tc>
              <w:tc>
                <w:tcPr>
                  <w:tcW w:w="1796" w:type="dxa"/>
                  <w:tcBorders>
                    <w:top w:val="single" w:sz="6" w:space="0" w:color="000000"/>
                    <w:left w:val="single" w:sz="6" w:space="0" w:color="000000"/>
                    <w:bottom w:val="single" w:sz="6" w:space="0" w:color="000000"/>
                    <w:right w:val="single" w:sz="6" w:space="0" w:color="000000"/>
                  </w:tcBorders>
                  <w:hideMark/>
                </w:tcPr>
                <w:p w14:paraId="74A6DBB6" w14:textId="77777777" w:rsidR="00DE6C80" w:rsidRPr="00AA4CE9" w:rsidRDefault="00DE6C80" w:rsidP="00DE6C80">
                  <w:pPr>
                    <w:spacing w:before="60" w:after="60" w:line="240" w:lineRule="auto"/>
                    <w:rPr>
                      <w:rFonts w:ascii="Times New Roman" w:eastAsia="Times New Roman" w:hAnsi="Times New Roman" w:cs="Times New Roman"/>
                      <w:sz w:val="20"/>
                      <w:szCs w:val="20"/>
                      <w:lang w:val="ro-MD" w:eastAsia="ru-RU"/>
                    </w:rPr>
                  </w:pPr>
                  <w:r w:rsidRPr="00AA4CE9">
                    <w:rPr>
                      <w:rFonts w:ascii="Times New Roman" w:eastAsia="Times New Roman" w:hAnsi="Times New Roman" w:cs="Times New Roman"/>
                      <w:sz w:val="20"/>
                      <w:szCs w:val="20"/>
                      <w:lang w:val="ro-MD" w:eastAsia="ru-RU"/>
                    </w:rPr>
                    <w:t>Produse din hârtie tipărite digital, cu termofixare sau cu fixare la rece</w:t>
                  </w:r>
                </w:p>
              </w:tc>
              <w:tc>
                <w:tcPr>
                  <w:tcW w:w="2349" w:type="dxa"/>
                  <w:tcBorders>
                    <w:top w:val="single" w:sz="6" w:space="0" w:color="000000"/>
                    <w:left w:val="single" w:sz="6" w:space="0" w:color="000000"/>
                    <w:bottom w:val="single" w:sz="6" w:space="0" w:color="000000"/>
                    <w:right w:val="single" w:sz="6" w:space="0" w:color="000000"/>
                  </w:tcBorders>
                  <w:hideMark/>
                </w:tcPr>
                <w:p w14:paraId="4047C702" w14:textId="77777777" w:rsidR="00DE6C80" w:rsidRPr="00AA4CE9" w:rsidRDefault="00DE6C80" w:rsidP="00DE6C80">
                  <w:pPr>
                    <w:spacing w:before="60" w:after="60" w:line="240" w:lineRule="auto"/>
                    <w:rPr>
                      <w:rFonts w:ascii="Times New Roman" w:eastAsia="Times New Roman" w:hAnsi="Times New Roman" w:cs="Times New Roman"/>
                      <w:sz w:val="20"/>
                      <w:szCs w:val="20"/>
                      <w:lang w:val="ro-MD" w:eastAsia="ru-RU"/>
                    </w:rPr>
                  </w:pPr>
                  <w:r w:rsidRPr="00AA4CE9">
                    <w:rPr>
                      <w:rFonts w:ascii="Times New Roman" w:eastAsia="Times New Roman" w:hAnsi="Times New Roman" w:cs="Times New Roman"/>
                      <w:sz w:val="20"/>
                      <w:szCs w:val="20"/>
                      <w:lang w:val="ro-MD" w:eastAsia="ru-RU"/>
                    </w:rPr>
                    <w:t>Pericol de aspirare, categoria 1, H304</w:t>
                  </w:r>
                </w:p>
              </w:tc>
              <w:tc>
                <w:tcPr>
                  <w:tcW w:w="3222" w:type="dxa"/>
                  <w:tcBorders>
                    <w:top w:val="single" w:sz="6" w:space="0" w:color="000000"/>
                    <w:left w:val="single" w:sz="6" w:space="0" w:color="000000"/>
                    <w:bottom w:val="single" w:sz="6" w:space="0" w:color="000000"/>
                    <w:right w:val="single" w:sz="6" w:space="0" w:color="000000"/>
                  </w:tcBorders>
                  <w:hideMark/>
                </w:tcPr>
                <w:p w14:paraId="1CAA752A" w14:textId="77777777" w:rsidR="00DE6C80" w:rsidRPr="00AA4CE9" w:rsidRDefault="00DE6C80" w:rsidP="00DE6C80">
                  <w:pPr>
                    <w:spacing w:before="60" w:after="60" w:line="240" w:lineRule="auto"/>
                    <w:rPr>
                      <w:rFonts w:ascii="Times New Roman" w:eastAsia="Times New Roman" w:hAnsi="Times New Roman" w:cs="Times New Roman"/>
                      <w:sz w:val="20"/>
                      <w:szCs w:val="20"/>
                      <w:lang w:val="ro-MD" w:eastAsia="ru-RU"/>
                    </w:rPr>
                  </w:pPr>
                  <w:r w:rsidRPr="00AA4CE9">
                    <w:rPr>
                      <w:rFonts w:ascii="Times New Roman" w:eastAsia="Times New Roman" w:hAnsi="Times New Roman" w:cs="Times New Roman"/>
                      <w:sz w:val="20"/>
                      <w:szCs w:val="20"/>
                      <w:lang w:val="ro-MD" w:eastAsia="ru-RU"/>
                    </w:rPr>
                    <w:t>Solicitantul trebuie să demonstreze organismului competent că toate instrucțiunile relevante incluse în fișele cu date de securitate referitoare la manipularea și depozitarea în condiții de siguranță și la controlul adecvat al expunerii și protecția personală sunt puse în practică și să declare că acestea sunt respectate.</w:t>
                  </w:r>
                </w:p>
              </w:tc>
            </w:tr>
            <w:tr w:rsidR="00DE6C80" w:rsidRPr="00100EB1" w14:paraId="14F6F6F9" w14:textId="77777777" w:rsidTr="00D2386F">
              <w:tc>
                <w:tcPr>
                  <w:tcW w:w="1972" w:type="dxa"/>
                  <w:tcBorders>
                    <w:top w:val="single" w:sz="6" w:space="0" w:color="000000"/>
                    <w:left w:val="single" w:sz="6" w:space="0" w:color="000000"/>
                    <w:bottom w:val="single" w:sz="6" w:space="0" w:color="000000"/>
                    <w:right w:val="single" w:sz="6" w:space="0" w:color="000000"/>
                  </w:tcBorders>
                  <w:hideMark/>
                </w:tcPr>
                <w:p w14:paraId="6AE29F79" w14:textId="77777777" w:rsidR="00DE6C80" w:rsidRPr="00AA4CE9" w:rsidRDefault="00DE6C80" w:rsidP="00DE6C80">
                  <w:pPr>
                    <w:spacing w:before="60" w:after="60" w:line="240" w:lineRule="auto"/>
                    <w:rPr>
                      <w:rFonts w:ascii="Times New Roman" w:eastAsia="Times New Roman" w:hAnsi="Times New Roman" w:cs="Times New Roman"/>
                      <w:sz w:val="20"/>
                      <w:szCs w:val="20"/>
                      <w:lang w:val="ro-MD" w:eastAsia="ru-RU"/>
                    </w:rPr>
                  </w:pPr>
                  <w:r w:rsidRPr="00AA4CE9">
                    <w:rPr>
                      <w:rFonts w:ascii="Times New Roman" w:eastAsia="Times New Roman" w:hAnsi="Times New Roman" w:cs="Times New Roman"/>
                      <w:sz w:val="20"/>
                      <w:szCs w:val="20"/>
                      <w:lang w:val="ro-MD" w:eastAsia="ru-RU"/>
                    </w:rPr>
                    <w:t>Nichel</w:t>
                  </w:r>
                </w:p>
              </w:tc>
              <w:tc>
                <w:tcPr>
                  <w:tcW w:w="1796" w:type="dxa"/>
                  <w:tcBorders>
                    <w:top w:val="single" w:sz="6" w:space="0" w:color="000000"/>
                    <w:left w:val="single" w:sz="6" w:space="0" w:color="000000"/>
                    <w:bottom w:val="single" w:sz="6" w:space="0" w:color="000000"/>
                    <w:right w:val="single" w:sz="6" w:space="0" w:color="000000"/>
                  </w:tcBorders>
                  <w:hideMark/>
                </w:tcPr>
                <w:p w14:paraId="130CC52B" w14:textId="77777777" w:rsidR="00DE6C80" w:rsidRPr="00AA4CE9" w:rsidRDefault="00DE6C80" w:rsidP="00DE6C80">
                  <w:pPr>
                    <w:spacing w:before="60" w:after="60" w:line="240" w:lineRule="auto"/>
                    <w:rPr>
                      <w:rFonts w:ascii="Times New Roman" w:eastAsia="Times New Roman" w:hAnsi="Times New Roman" w:cs="Times New Roman"/>
                      <w:sz w:val="20"/>
                      <w:szCs w:val="20"/>
                      <w:lang w:val="ro-MD" w:eastAsia="ru-RU"/>
                    </w:rPr>
                  </w:pPr>
                  <w:r w:rsidRPr="00AA4CE9">
                    <w:rPr>
                      <w:rFonts w:ascii="Times New Roman" w:eastAsia="Times New Roman" w:hAnsi="Times New Roman" w:cs="Times New Roman"/>
                      <w:sz w:val="20"/>
                      <w:szCs w:val="20"/>
                      <w:lang w:val="ro-MD" w:eastAsia="ru-RU"/>
                    </w:rPr>
                    <w:t>Componente metalice</w:t>
                  </w:r>
                </w:p>
              </w:tc>
              <w:tc>
                <w:tcPr>
                  <w:tcW w:w="2349" w:type="dxa"/>
                  <w:tcBorders>
                    <w:top w:val="single" w:sz="6" w:space="0" w:color="000000"/>
                    <w:left w:val="single" w:sz="6" w:space="0" w:color="000000"/>
                    <w:bottom w:val="single" w:sz="6" w:space="0" w:color="000000"/>
                    <w:right w:val="single" w:sz="6" w:space="0" w:color="000000"/>
                  </w:tcBorders>
                  <w:hideMark/>
                </w:tcPr>
                <w:p w14:paraId="6BF4BEC9" w14:textId="77777777" w:rsidR="00DE6C80" w:rsidRPr="00AA4CE9" w:rsidRDefault="00DE6C80" w:rsidP="00DE6C80">
                  <w:pPr>
                    <w:spacing w:before="60" w:after="60" w:line="240" w:lineRule="auto"/>
                    <w:rPr>
                      <w:rFonts w:ascii="Times New Roman" w:eastAsia="Times New Roman" w:hAnsi="Times New Roman" w:cs="Times New Roman"/>
                      <w:sz w:val="20"/>
                      <w:szCs w:val="20"/>
                      <w:lang w:val="ro-MD" w:eastAsia="ru-RU"/>
                    </w:rPr>
                  </w:pPr>
                  <w:r w:rsidRPr="00AA4CE9">
                    <w:rPr>
                      <w:rFonts w:ascii="Times New Roman" w:eastAsia="Times New Roman" w:hAnsi="Times New Roman" w:cs="Times New Roman"/>
                      <w:sz w:val="20"/>
                      <w:szCs w:val="20"/>
                      <w:lang w:val="ro-MD" w:eastAsia="ru-RU"/>
                    </w:rPr>
                    <w:t xml:space="preserve">Sensibilizarea pielii, categoria 1, H317, </w:t>
                  </w:r>
                  <w:proofErr w:type="spellStart"/>
                  <w:r w:rsidRPr="00AA4CE9">
                    <w:rPr>
                      <w:rFonts w:ascii="Times New Roman" w:eastAsia="Times New Roman" w:hAnsi="Times New Roman" w:cs="Times New Roman"/>
                      <w:sz w:val="20"/>
                      <w:szCs w:val="20"/>
                      <w:lang w:val="ro-MD" w:eastAsia="ru-RU"/>
                    </w:rPr>
                    <w:t>carcinogenitate</w:t>
                  </w:r>
                  <w:proofErr w:type="spellEnd"/>
                  <w:r w:rsidRPr="00AA4CE9">
                    <w:rPr>
                      <w:rFonts w:ascii="Times New Roman" w:eastAsia="Times New Roman" w:hAnsi="Times New Roman" w:cs="Times New Roman"/>
                      <w:sz w:val="20"/>
                      <w:szCs w:val="20"/>
                      <w:lang w:val="ro-MD" w:eastAsia="ru-RU"/>
                    </w:rPr>
                    <w:t>, categoria 2, H351, toxicitate asupra unui organ-țintă specific, expunere repetată, categoria 1, H372</w:t>
                  </w:r>
                </w:p>
              </w:tc>
              <w:tc>
                <w:tcPr>
                  <w:tcW w:w="3222" w:type="dxa"/>
                  <w:tcBorders>
                    <w:top w:val="single" w:sz="6" w:space="0" w:color="000000"/>
                    <w:left w:val="single" w:sz="6" w:space="0" w:color="000000"/>
                    <w:bottom w:val="single" w:sz="6" w:space="0" w:color="000000"/>
                    <w:right w:val="single" w:sz="6" w:space="0" w:color="000000"/>
                  </w:tcBorders>
                  <w:hideMark/>
                </w:tcPr>
                <w:p w14:paraId="27481FC1" w14:textId="77777777" w:rsidR="00DE6C80" w:rsidRPr="00AA4CE9" w:rsidRDefault="00DE6C80" w:rsidP="00DE6C80">
                  <w:pPr>
                    <w:spacing w:before="60" w:after="60" w:line="240" w:lineRule="auto"/>
                    <w:rPr>
                      <w:rFonts w:ascii="Times New Roman" w:eastAsia="Times New Roman" w:hAnsi="Times New Roman" w:cs="Times New Roman"/>
                      <w:sz w:val="20"/>
                      <w:szCs w:val="20"/>
                      <w:lang w:val="ro-MD" w:eastAsia="ru-RU"/>
                    </w:rPr>
                  </w:pPr>
                  <w:r w:rsidRPr="00AA4CE9">
                    <w:rPr>
                      <w:rFonts w:ascii="Times New Roman" w:eastAsia="Times New Roman" w:hAnsi="Times New Roman" w:cs="Times New Roman"/>
                      <w:sz w:val="20"/>
                      <w:szCs w:val="20"/>
                      <w:lang w:val="ro-MD" w:eastAsia="ru-RU"/>
                    </w:rPr>
                    <w:t>Solicitantul trebuie să furnizeze consumatorului informații cu privire la utilizarea nichelului în acoperirea galvanică cu metale, acoperire cu strat protector sau aliere.</w:t>
                  </w:r>
                </w:p>
              </w:tc>
            </w:tr>
          </w:tbl>
          <w:p w14:paraId="400A17CA" w14:textId="77777777" w:rsidR="00BD6B50" w:rsidRPr="00100EB1" w:rsidRDefault="00BD6B50" w:rsidP="0019651B">
            <w:pPr>
              <w:spacing w:after="0" w:line="240" w:lineRule="auto"/>
              <w:jc w:val="both"/>
              <w:rPr>
                <w:rFonts w:ascii="Times New Roman" w:eastAsia="Times New Roman" w:hAnsi="Times New Roman" w:cs="Times New Roman"/>
                <w:sz w:val="20"/>
                <w:szCs w:val="20"/>
                <w:lang w:val="it-IT"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3F68FD" w14:textId="290CE503" w:rsidR="00BD6B50" w:rsidRPr="00AA4CE9" w:rsidRDefault="00320794"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AB8C20" w14:textId="77777777" w:rsidR="00BD6B50" w:rsidRPr="00AA4CE9" w:rsidRDefault="00BD6B50" w:rsidP="0019651B">
            <w:pPr>
              <w:spacing w:after="0" w:line="240" w:lineRule="auto"/>
              <w:jc w:val="both"/>
              <w:rPr>
                <w:rFonts w:ascii="Times New Roman" w:eastAsia="Times New Roman" w:hAnsi="Times New Roman" w:cs="Times New Roman"/>
                <w:sz w:val="20"/>
                <w:szCs w:val="20"/>
                <w:lang w:val="ro-RO" w:eastAsia="ru-RU"/>
              </w:rPr>
            </w:pPr>
          </w:p>
        </w:tc>
      </w:tr>
      <w:tr w:rsidR="00320794" w:rsidRPr="00AA4CE9" w14:paraId="240D5D5B"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59B09" w14:textId="0CBEA185" w:rsidR="00320794" w:rsidRPr="00AA4CE9" w:rsidRDefault="00D72328"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Style w:val="oj-bold"/>
                <w:rFonts w:ascii="Times New Roman" w:hAnsi="Times New Roman" w:cs="Times New Roman"/>
                <w:b/>
                <w:bCs/>
                <w:color w:val="000000"/>
                <w:sz w:val="20"/>
                <w:szCs w:val="20"/>
                <w:shd w:val="clear" w:color="auto" w:fill="FFFFFF"/>
                <w:lang w:val="ro-RO"/>
              </w:rPr>
              <w:t>Evaluare și verificare</w:t>
            </w:r>
            <w:r w:rsidRPr="00AA4CE9">
              <w:rPr>
                <w:rFonts w:ascii="Times New Roman" w:hAnsi="Times New Roman" w:cs="Times New Roman"/>
                <w:color w:val="000000"/>
                <w:sz w:val="20"/>
                <w:szCs w:val="20"/>
                <w:shd w:val="clear" w:color="auto" w:fill="FFFFFF"/>
                <w:lang w:val="ro-RO"/>
              </w:rPr>
              <w:t>: </w:t>
            </w:r>
            <w:r w:rsidRPr="00AA4CE9">
              <w:rPr>
                <w:rStyle w:val="oj-italic"/>
                <w:rFonts w:ascii="Times New Roman" w:hAnsi="Times New Roman" w:cs="Times New Roman"/>
                <w:i/>
                <w:iCs/>
                <w:color w:val="000000"/>
                <w:sz w:val="20"/>
                <w:szCs w:val="20"/>
                <w:shd w:val="clear" w:color="auto" w:fill="FFFFFF"/>
                <w:lang w:val="ro-RO"/>
              </w:rPr>
              <w:t>solicitantul trebuie să prezinte o listă a tuturor substanțelor chimice relevante utilizate în procesul de producție, împreună cu fișa cu date de securitate sau declarația furnizorului de produse chimice, precum și orice declarații relevante de la furnizorii de articole componente.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97812" w14:textId="260966E0" w:rsidR="00320794" w:rsidRPr="0043504C" w:rsidRDefault="0043504C" w:rsidP="00DE6C80">
            <w:pPr>
              <w:shd w:val="clear" w:color="auto" w:fill="FFFFFF"/>
              <w:spacing w:after="0" w:line="240" w:lineRule="auto"/>
              <w:ind w:firstLine="567"/>
              <w:jc w:val="both"/>
              <w:rPr>
                <w:rFonts w:ascii="Times New Roman" w:eastAsia="Times New Roman" w:hAnsi="Times New Roman" w:cs="Times New Roman"/>
                <w:sz w:val="20"/>
                <w:szCs w:val="20"/>
                <w:lang w:val="ro-RO" w:eastAsia="ru-RU"/>
              </w:rPr>
            </w:pPr>
            <w:r w:rsidRPr="0043504C">
              <w:rPr>
                <w:rFonts w:ascii="Times New Roman" w:eastAsia="Times New Roman" w:hAnsi="Times New Roman" w:cs="Times New Roman"/>
                <w:color w:val="000000"/>
                <w:sz w:val="20"/>
                <w:szCs w:val="20"/>
                <w:lang w:val="ro-MD" w:eastAsia="ru-RU"/>
              </w:rPr>
              <w:t>2.2.3. Evaluare și verificare: solicitantul trebuie să prezinte o listă a tuturor substanțelor chimice relevante utilizate în procesul de producție, împreună cu fișa cu date de securitate sau declarația furnizorului de produse chimice, precum și orice declarații relevante de la furnizorii de articole componente.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E00F2B" w14:textId="00E7FB61"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B2F382"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61D2A8C6"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AD160" w14:textId="37AEA2A8" w:rsidR="00320794" w:rsidRPr="00AA4CE9" w:rsidRDefault="00D72328" w:rsidP="00BD5E81">
            <w:pPr>
              <w:pStyle w:val="oj-normal"/>
              <w:shd w:val="clear" w:color="auto" w:fill="FFFFFF"/>
              <w:spacing w:before="120" w:beforeAutospacing="0" w:after="0" w:afterAutospacing="0"/>
              <w:jc w:val="both"/>
              <w:rPr>
                <w:i/>
                <w:iCs/>
                <w:sz w:val="20"/>
                <w:szCs w:val="20"/>
                <w:lang w:val="ro-RO"/>
              </w:rPr>
            </w:pPr>
            <w:r w:rsidRPr="00AA4CE9">
              <w:rPr>
                <w:color w:val="000000"/>
                <w:sz w:val="20"/>
                <w:szCs w:val="20"/>
                <w:lang w:val="ro-RO"/>
              </w:rPr>
              <w:t xml:space="preserve"> </w:t>
            </w:r>
            <w:r w:rsidRPr="00AA4CE9">
              <w:rPr>
                <w:i/>
                <w:iCs/>
                <w:color w:val="000000"/>
                <w:sz w:val="20"/>
                <w:szCs w:val="20"/>
                <w:lang w:val="ro-RO"/>
              </w:rPr>
              <w:t xml:space="preserve">Se evidențiază toate substanțele chimice care conțin substanțe sau amestecuri cu clasificări restricționate în temeiul Regulamentului (CE) nr. 1272/2008. Rata aproximativă de dozare a produsului chimic, împreună cu concentrația substanței sau a amestecului restricționat în produsul chimic respectiv (astfel cum este prevăzut în fișa cu date de securitate sau în </w:t>
            </w:r>
            <w:r w:rsidRPr="00AA4CE9">
              <w:rPr>
                <w:i/>
                <w:iCs/>
                <w:color w:val="000000"/>
                <w:sz w:val="20"/>
                <w:szCs w:val="20"/>
                <w:lang w:val="ro-RO"/>
              </w:rPr>
              <w:lastRenderedPageBreak/>
              <w:t>declarația furnizorului) și un factor prezumat de reținere de 100 % se utilizează pentru a estima cantitatea de substanță sau amestec restricționat rămasă în produsul final.</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F3209" w14:textId="4D153779" w:rsidR="00320794" w:rsidRPr="00AA4CE9" w:rsidRDefault="0043504C" w:rsidP="14A08D8C">
            <w:pPr>
              <w:shd w:val="clear" w:color="auto" w:fill="FFFFFF" w:themeFill="background1"/>
              <w:spacing w:before="120" w:after="0" w:line="240" w:lineRule="auto"/>
              <w:ind w:firstLine="567"/>
              <w:jc w:val="both"/>
              <w:rPr>
                <w:rFonts w:ascii="Times New Roman" w:eastAsia="Times New Roman" w:hAnsi="Times New Roman" w:cs="Times New Roman"/>
                <w:sz w:val="20"/>
                <w:szCs w:val="20"/>
                <w:lang w:val="ro-MD" w:eastAsia="ru-RU"/>
              </w:rPr>
            </w:pPr>
            <w:r w:rsidRPr="0043504C">
              <w:rPr>
                <w:rFonts w:ascii="Times New Roman" w:eastAsia="Times New Roman" w:hAnsi="Times New Roman" w:cs="Times New Roman"/>
                <w:color w:val="000000" w:themeColor="text1"/>
                <w:sz w:val="20"/>
                <w:szCs w:val="20"/>
                <w:lang w:val="ro-MD" w:eastAsia="ru-RU"/>
              </w:rPr>
              <w:lastRenderedPageBreak/>
              <w:t xml:space="preserve">2.2.4. Se evidențiază toate substanțele chimice care conțin substanțe sau amestecuri cu clasificări restricționate în temeiul Regulamentului privind clasificarea, etichetarea și ambalarea substanțelor și amestecurilor, aprobat de Guvern, în temeiul Legii nr. 277/2018. Rata aproximativă de dozare a produsului chimic, împreună cu concentrația substanței sau a amestecului restricționat în produsul chimic respectiv (astfel cum este prevăzut în fișa cu date de securitate sau în declarația furnizorului) și un factor prezumat de reținere de 100 % </w:t>
            </w:r>
            <w:r w:rsidRPr="0043504C">
              <w:rPr>
                <w:rFonts w:ascii="Times New Roman" w:eastAsia="Times New Roman" w:hAnsi="Times New Roman" w:cs="Times New Roman"/>
                <w:color w:val="000000" w:themeColor="text1"/>
                <w:sz w:val="20"/>
                <w:szCs w:val="20"/>
                <w:lang w:val="ro-MD" w:eastAsia="ru-RU"/>
              </w:rPr>
              <w:lastRenderedPageBreak/>
              <w:t>se utilizează pentru a estima cantitatea de substanță sau amestec restricționat rămasă în produsul final.</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CF34F2" w14:textId="5EA379C3"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lastRenderedPageBreak/>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2F1229"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2E1A5A6B"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1A212" w14:textId="28406A45" w:rsidR="00320794" w:rsidRPr="00AA4CE9" w:rsidRDefault="00D72328" w:rsidP="00BD5E81">
            <w:pPr>
              <w:pStyle w:val="oj-normal"/>
              <w:shd w:val="clear" w:color="auto" w:fill="FFFFFF"/>
              <w:spacing w:before="120" w:beforeAutospacing="0" w:after="0" w:afterAutospacing="0"/>
              <w:jc w:val="both"/>
              <w:rPr>
                <w:sz w:val="20"/>
                <w:szCs w:val="20"/>
                <w:lang w:val="ro-RO"/>
              </w:rPr>
            </w:pPr>
            <w:r w:rsidRPr="00AA4CE9">
              <w:rPr>
                <w:rStyle w:val="oj-italic"/>
                <w:i/>
                <w:iCs/>
                <w:color w:val="000000"/>
                <w:sz w:val="20"/>
                <w:szCs w:val="20"/>
                <w:lang w:val="ro-RO"/>
              </w:rPr>
              <w:t>Întrucât mai multe produse sau potențiale produse care utilizează aceleași produse chimice folosite la prelucrare pot fi acoperite de o singură licență, calculul trebuie să fie prezentat numai pentru cel mai defavorabil produs vizat de licența pentru eticheta ecologică a UE (de exemplu, produsul tipărit cel mai dens).</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38D30" w14:textId="2665ACF5" w:rsidR="00320794" w:rsidRPr="00AA4CE9" w:rsidRDefault="0043504C" w:rsidP="00DE6C80">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r w:rsidRPr="0043504C">
              <w:rPr>
                <w:rFonts w:ascii="Times New Roman" w:eastAsia="Times New Roman" w:hAnsi="Times New Roman" w:cs="Times New Roman"/>
                <w:color w:val="000000"/>
                <w:sz w:val="20"/>
                <w:szCs w:val="20"/>
                <w:lang w:val="ro-MD" w:eastAsia="ru-RU"/>
              </w:rPr>
              <w:t>2.2.5. Întrucât mai multe produse sau potențiale produse care utilizează aceleași produse chimice folosite la prelucrare pot fi acoperite de o singură certificare, calculul trebuie să fie prezentat numai pentru cel mai defavorabil produs vizat de certificare pentru eticheta ecologică (de exemplu, produsul tipărit cel mai dens).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C65EB" w14:textId="4586F6A3"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3ECF66"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4F6D7CE1"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B8799" w14:textId="319BAC71" w:rsidR="00320794" w:rsidRPr="00AA4CE9" w:rsidRDefault="00D72328" w:rsidP="00BD5E81">
            <w:pPr>
              <w:pStyle w:val="oj-normal"/>
              <w:shd w:val="clear" w:color="auto" w:fill="FFFFFF"/>
              <w:spacing w:before="120" w:beforeAutospacing="0" w:after="0" w:afterAutospacing="0"/>
              <w:jc w:val="both"/>
              <w:rPr>
                <w:sz w:val="20"/>
                <w:szCs w:val="20"/>
                <w:lang w:val="ro-RO"/>
              </w:rPr>
            </w:pPr>
            <w:r w:rsidRPr="00AA4CE9">
              <w:rPr>
                <w:rStyle w:val="oj-italic"/>
                <w:i/>
                <w:iCs/>
                <w:color w:val="000000"/>
                <w:sz w:val="20"/>
                <w:szCs w:val="20"/>
                <w:lang w:val="ro-RO"/>
              </w:rPr>
              <w:t>Justificările pentru orice abatere de la factorul de reținere de 100 % (de exemplu, evaporarea solventului) sau pentru modificarea unei substanței chimice sau a unui amestec chimic periculos restricționat trebuie furnizate în scris organismului competent.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DD26D" w14:textId="35AC9D94" w:rsidR="00320794" w:rsidRPr="00AA4CE9" w:rsidRDefault="0043504C" w:rsidP="00DE6C80">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r w:rsidRPr="0043504C">
              <w:rPr>
                <w:rFonts w:ascii="Times New Roman" w:eastAsia="Times New Roman" w:hAnsi="Times New Roman" w:cs="Times New Roman"/>
                <w:color w:val="000000"/>
                <w:sz w:val="20"/>
                <w:szCs w:val="20"/>
                <w:lang w:val="ro-MD" w:eastAsia="ru-RU"/>
              </w:rPr>
              <w:t>2.2.6. Justificările pentru orice abatere de la factorul de reținere de 100 % (de exemplu, evaporarea solventului) sau pentru modificarea unei substanțe chimice sau a unui amestec chimic periculos restricționat trebuie furnizate în scris organismului de certificare.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E4AE7" w14:textId="65B0B756"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C7FAD"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101764E2"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CA4FF" w14:textId="51059945" w:rsidR="00320794" w:rsidRPr="00AA4CE9" w:rsidRDefault="00D72328" w:rsidP="00BD5E81">
            <w:pPr>
              <w:pStyle w:val="oj-normal"/>
              <w:shd w:val="clear" w:color="auto" w:fill="FFFFFF"/>
              <w:spacing w:before="120" w:beforeAutospacing="0" w:after="0" w:afterAutospacing="0"/>
              <w:jc w:val="both"/>
              <w:rPr>
                <w:sz w:val="20"/>
                <w:szCs w:val="20"/>
                <w:lang w:val="ro-RO"/>
              </w:rPr>
            </w:pPr>
            <w:r w:rsidRPr="00AA4CE9">
              <w:rPr>
                <w:rStyle w:val="oj-italic"/>
                <w:i/>
                <w:iCs/>
                <w:color w:val="000000"/>
                <w:sz w:val="20"/>
                <w:szCs w:val="20"/>
                <w:lang w:val="ro-RO"/>
              </w:rPr>
              <w:t>Pentru substanțele sau amestecurile restricționate care depășesc 0,10 % (greutate/greutate) din produsul final de hârtie tipărită, de papetărie din hârtie și din categoria sacoșe din hârtie sau de articole componente relevante, trebuie să existe o derogare relevantă și trebuie să se furnizeze dovada conformității cu orice condiții de derogare relevante.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29BA3" w14:textId="2BF70017" w:rsidR="00320794" w:rsidRPr="00AA4CE9" w:rsidRDefault="0043504C" w:rsidP="00DE6C80">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r w:rsidRPr="0043504C">
              <w:rPr>
                <w:rFonts w:ascii="Times New Roman" w:eastAsia="Times New Roman" w:hAnsi="Times New Roman" w:cs="Times New Roman"/>
                <w:color w:val="000000"/>
                <w:sz w:val="20"/>
                <w:szCs w:val="20"/>
                <w:lang w:val="ro-MD" w:eastAsia="ru-RU"/>
              </w:rPr>
              <w:t>2.2.7. Pentru substanțele sau amestecurile restricționate care depășesc 0,10 % (greutate/greutate) din produsul final de hârtie tipărită, de papetărie din hârtie și din categoria sacoșe din hârtie sau de articole componente relevante, trebuie să existe o derogare relevantă și trebuie să se furnizeze dovada conformității cu orice condiții de derogare relevante.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897D40" w14:textId="47765335"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6F390"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25B33976"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94190" w14:textId="77777777" w:rsidR="00A94482" w:rsidRDefault="005A22A6" w:rsidP="00A94482">
            <w:pPr>
              <w:pStyle w:val="oj-ti-grseq-1"/>
              <w:shd w:val="clear" w:color="auto" w:fill="FFFFFF"/>
              <w:spacing w:before="0" w:beforeAutospacing="0" w:after="120" w:afterAutospacing="0"/>
              <w:jc w:val="both"/>
              <w:rPr>
                <w:rStyle w:val="oj-bold"/>
                <w:b/>
                <w:bCs/>
                <w:color w:val="000000"/>
                <w:sz w:val="20"/>
                <w:szCs w:val="20"/>
                <w:lang w:val="ro-RO"/>
              </w:rPr>
            </w:pPr>
            <w:r w:rsidRPr="00AA4CE9">
              <w:rPr>
                <w:b/>
                <w:bCs/>
                <w:color w:val="000000"/>
                <w:sz w:val="20"/>
                <w:szCs w:val="20"/>
                <w:lang w:val="ro-RO"/>
              </w:rPr>
              <w:t>2.3.   </w:t>
            </w:r>
            <w:r w:rsidRPr="00AA4CE9">
              <w:rPr>
                <w:rStyle w:val="oj-bold"/>
                <w:b/>
                <w:bCs/>
                <w:color w:val="000000"/>
                <w:sz w:val="20"/>
                <w:szCs w:val="20"/>
                <w:lang w:val="ro-RO"/>
              </w:rPr>
              <w:t xml:space="preserve">Produse </w:t>
            </w:r>
            <w:proofErr w:type="spellStart"/>
            <w:r w:rsidRPr="00AA4CE9">
              <w:rPr>
                <w:rStyle w:val="oj-bold"/>
                <w:b/>
                <w:bCs/>
                <w:color w:val="000000"/>
                <w:sz w:val="20"/>
                <w:szCs w:val="20"/>
                <w:lang w:val="ro-RO"/>
              </w:rPr>
              <w:t>biocide</w:t>
            </w:r>
            <w:proofErr w:type="spellEnd"/>
            <w:r w:rsidRPr="00AA4CE9">
              <w:rPr>
                <w:rStyle w:val="oj-bold"/>
                <w:b/>
                <w:bCs/>
                <w:color w:val="000000"/>
                <w:sz w:val="20"/>
                <w:szCs w:val="20"/>
                <w:lang w:val="ro-RO"/>
              </w:rPr>
              <w:t xml:space="preserve"> și substanțe active </w:t>
            </w:r>
            <w:proofErr w:type="spellStart"/>
            <w:r w:rsidRPr="00AA4CE9">
              <w:rPr>
                <w:rStyle w:val="oj-bold"/>
                <w:b/>
                <w:bCs/>
                <w:color w:val="000000"/>
                <w:sz w:val="20"/>
                <w:szCs w:val="20"/>
                <w:lang w:val="ro-RO"/>
              </w:rPr>
              <w:t>biocide</w:t>
            </w:r>
            <w:proofErr w:type="spellEnd"/>
          </w:p>
          <w:p w14:paraId="6A4073DB" w14:textId="4E5FBB17" w:rsidR="00320794" w:rsidRPr="00AA4CE9" w:rsidRDefault="005A22A6" w:rsidP="00A94482">
            <w:pPr>
              <w:pStyle w:val="oj-ti-grseq-1"/>
              <w:shd w:val="clear" w:color="auto" w:fill="FFFFFF"/>
              <w:spacing w:before="0" w:beforeAutospacing="0" w:after="120" w:afterAutospacing="0"/>
              <w:jc w:val="both"/>
              <w:rPr>
                <w:sz w:val="20"/>
                <w:szCs w:val="20"/>
                <w:lang w:val="ro-RO"/>
              </w:rPr>
            </w:pPr>
            <w:r w:rsidRPr="00AA4CE9">
              <w:rPr>
                <w:color w:val="000000"/>
                <w:sz w:val="20"/>
                <w:szCs w:val="20"/>
                <w:lang w:val="ro-RO"/>
              </w:rPr>
              <w:t xml:space="preserve">Produsele de hârtie tipărită, de papetărie din hârtie și sacoșele din hârtie nu trebuie tratate cu niciun produs </w:t>
            </w:r>
            <w:proofErr w:type="spellStart"/>
            <w:r w:rsidRPr="00AA4CE9">
              <w:rPr>
                <w:color w:val="000000"/>
                <w:sz w:val="20"/>
                <w:szCs w:val="20"/>
                <w:lang w:val="ro-RO"/>
              </w:rPr>
              <w:t>biocid</w:t>
            </w:r>
            <w:proofErr w:type="spellEnd"/>
            <w:r w:rsidRPr="00AA4CE9">
              <w:rPr>
                <w:color w:val="000000"/>
                <w:sz w:val="20"/>
                <w:szCs w:val="20"/>
                <w:lang w:val="ro-RO"/>
              </w:rPr>
              <w:t>, inclusiv cele de tipul 7 (produse de protecție pentru pelicule) și cele de tipul 9 (produse de protecție pentru fibre, piele, cauciuc și materiale polimerizate).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25C09" w14:textId="77777777" w:rsidR="0043504C" w:rsidRPr="0043504C" w:rsidRDefault="0043504C" w:rsidP="0043504C">
            <w:pPr>
              <w:shd w:val="clear" w:color="auto" w:fill="FFFFFF"/>
              <w:spacing w:before="240" w:after="120" w:line="240" w:lineRule="auto"/>
              <w:ind w:firstLine="567"/>
              <w:rPr>
                <w:rFonts w:ascii="Times New Roman" w:eastAsia="Times New Roman" w:hAnsi="Times New Roman" w:cs="Times New Roman"/>
                <w:b/>
                <w:bCs/>
                <w:color w:val="000000"/>
                <w:sz w:val="20"/>
                <w:szCs w:val="20"/>
                <w:lang w:val="ro-MD" w:eastAsia="ru-RU"/>
              </w:rPr>
            </w:pPr>
            <w:r w:rsidRPr="0043504C">
              <w:rPr>
                <w:rFonts w:ascii="Times New Roman" w:eastAsia="Times New Roman" w:hAnsi="Times New Roman" w:cs="Times New Roman"/>
                <w:b/>
                <w:bCs/>
                <w:color w:val="000000"/>
                <w:sz w:val="20"/>
                <w:szCs w:val="20"/>
                <w:lang w:val="ro-MD" w:eastAsia="ru-RU"/>
              </w:rPr>
              <w:t xml:space="preserve">2.3. Produse </w:t>
            </w:r>
            <w:proofErr w:type="spellStart"/>
            <w:r w:rsidRPr="0043504C">
              <w:rPr>
                <w:rFonts w:ascii="Times New Roman" w:eastAsia="Times New Roman" w:hAnsi="Times New Roman" w:cs="Times New Roman"/>
                <w:b/>
                <w:bCs/>
                <w:color w:val="000000"/>
                <w:sz w:val="20"/>
                <w:szCs w:val="20"/>
                <w:lang w:val="ro-MD" w:eastAsia="ru-RU"/>
              </w:rPr>
              <w:t>biocide</w:t>
            </w:r>
            <w:proofErr w:type="spellEnd"/>
            <w:r w:rsidRPr="0043504C">
              <w:rPr>
                <w:rFonts w:ascii="Times New Roman" w:eastAsia="Times New Roman" w:hAnsi="Times New Roman" w:cs="Times New Roman"/>
                <w:b/>
                <w:bCs/>
                <w:color w:val="000000"/>
                <w:sz w:val="20"/>
                <w:szCs w:val="20"/>
                <w:lang w:val="ro-MD" w:eastAsia="ru-RU"/>
              </w:rPr>
              <w:t xml:space="preserve"> și substanțe active </w:t>
            </w:r>
            <w:proofErr w:type="spellStart"/>
            <w:r w:rsidRPr="0043504C">
              <w:rPr>
                <w:rFonts w:ascii="Times New Roman" w:eastAsia="Times New Roman" w:hAnsi="Times New Roman" w:cs="Times New Roman"/>
                <w:b/>
                <w:bCs/>
                <w:color w:val="000000"/>
                <w:sz w:val="20"/>
                <w:szCs w:val="20"/>
                <w:lang w:val="ro-MD" w:eastAsia="ru-RU"/>
              </w:rPr>
              <w:t>biocide</w:t>
            </w:r>
            <w:proofErr w:type="spellEnd"/>
          </w:p>
          <w:p w14:paraId="45A97BFD" w14:textId="4DB1CEB0" w:rsidR="00320794" w:rsidRPr="0043504C" w:rsidRDefault="0043504C" w:rsidP="0043504C">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r w:rsidRPr="0043504C">
              <w:rPr>
                <w:rFonts w:ascii="Times New Roman" w:eastAsia="Times New Roman" w:hAnsi="Times New Roman" w:cs="Times New Roman"/>
                <w:color w:val="000000"/>
                <w:sz w:val="20"/>
                <w:szCs w:val="20"/>
                <w:lang w:val="ro-MD" w:eastAsia="ru-RU"/>
              </w:rPr>
              <w:t xml:space="preserve">2.3.1. Produsele de hârtie tipărită, de papetărie din hârtie și sacoșele din hârtie nu trebuie tratate cu niciun produs </w:t>
            </w:r>
            <w:proofErr w:type="spellStart"/>
            <w:r w:rsidRPr="0043504C">
              <w:rPr>
                <w:rFonts w:ascii="Times New Roman" w:eastAsia="Times New Roman" w:hAnsi="Times New Roman" w:cs="Times New Roman"/>
                <w:color w:val="000000"/>
                <w:sz w:val="20"/>
                <w:szCs w:val="20"/>
                <w:lang w:val="ro-MD" w:eastAsia="ru-RU"/>
              </w:rPr>
              <w:t>biocid</w:t>
            </w:r>
            <w:proofErr w:type="spellEnd"/>
            <w:r w:rsidRPr="0043504C">
              <w:rPr>
                <w:rFonts w:ascii="Times New Roman" w:eastAsia="Times New Roman" w:hAnsi="Times New Roman" w:cs="Times New Roman"/>
                <w:color w:val="000000"/>
                <w:sz w:val="20"/>
                <w:szCs w:val="20"/>
                <w:lang w:val="ro-MD" w:eastAsia="ru-RU"/>
              </w:rPr>
              <w:t>, inclusiv cele de tipul 7 (produse de protecție pentru pelicule) și cele de tipul 9 (produse de protecție pentru fibre, piele, cauciuc și materiale polimerizate).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06742D" w14:textId="2162E07D"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A39EF8"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BD6B50" w:rsidRPr="00AA4CE9" w14:paraId="5EFFC254"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027FA" w14:textId="207263CD" w:rsidR="00BD6B50" w:rsidRPr="00AA4CE9" w:rsidRDefault="005A22A6" w:rsidP="0019651B">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color w:val="000000"/>
                <w:sz w:val="20"/>
                <w:szCs w:val="20"/>
                <w:shd w:val="clear" w:color="auto" w:fill="FFFFFF"/>
                <w:lang w:val="ro-RO"/>
              </w:rPr>
              <w:t xml:space="preserve">Sunt permise numai produsele de protecție utilizate în interiorul containerelor (de exemplu, tipul de produs </w:t>
            </w:r>
            <w:proofErr w:type="spellStart"/>
            <w:r w:rsidRPr="00AA4CE9">
              <w:rPr>
                <w:rFonts w:ascii="Times New Roman" w:hAnsi="Times New Roman" w:cs="Times New Roman"/>
                <w:color w:val="000000"/>
                <w:sz w:val="20"/>
                <w:szCs w:val="20"/>
                <w:shd w:val="clear" w:color="auto" w:fill="FFFFFF"/>
                <w:lang w:val="ro-RO"/>
              </w:rPr>
              <w:t>biocid</w:t>
            </w:r>
            <w:proofErr w:type="spellEnd"/>
            <w:r w:rsidRPr="00AA4CE9">
              <w:rPr>
                <w:rFonts w:ascii="Times New Roman" w:hAnsi="Times New Roman" w:cs="Times New Roman"/>
                <w:color w:val="000000"/>
                <w:sz w:val="20"/>
                <w:szCs w:val="20"/>
                <w:shd w:val="clear" w:color="auto" w:fill="FFFFFF"/>
                <w:lang w:val="ro-RO"/>
              </w:rPr>
              <w:t xml:space="preserve"> 6: conservanți pentru produse în timpul depozitării) prezente în cerneluri tipografice, emailuri, lacuri și în orice alte preparate utilizate în procesele de producție și în produsele de protecție a lichidelor utilizate în sistemele de răcire și tratare (și anume, produsul </w:t>
            </w:r>
            <w:proofErr w:type="spellStart"/>
            <w:r w:rsidRPr="00AA4CE9">
              <w:rPr>
                <w:rFonts w:ascii="Times New Roman" w:hAnsi="Times New Roman" w:cs="Times New Roman"/>
                <w:color w:val="000000"/>
                <w:sz w:val="20"/>
                <w:szCs w:val="20"/>
                <w:shd w:val="clear" w:color="auto" w:fill="FFFFFF"/>
                <w:lang w:val="ro-RO"/>
              </w:rPr>
              <w:t>biocid</w:t>
            </w:r>
            <w:proofErr w:type="spellEnd"/>
            <w:r w:rsidRPr="00AA4CE9">
              <w:rPr>
                <w:rFonts w:ascii="Times New Roman" w:hAnsi="Times New Roman" w:cs="Times New Roman"/>
                <w:color w:val="000000"/>
                <w:sz w:val="20"/>
                <w:szCs w:val="20"/>
                <w:shd w:val="clear" w:color="auto" w:fill="FFFFFF"/>
                <w:lang w:val="ro-RO"/>
              </w:rPr>
              <w:t xml:space="preserve"> care aparține tipului de produs 11), sub rezerva:</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A7FEE" w14:textId="4BE07A9E" w:rsidR="00BD6B50" w:rsidRPr="00AA4CE9" w:rsidRDefault="0043504C" w:rsidP="00DE6C80">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r w:rsidRPr="0043504C">
              <w:rPr>
                <w:rFonts w:ascii="Times New Roman" w:eastAsia="Times New Roman" w:hAnsi="Times New Roman" w:cs="Times New Roman"/>
                <w:color w:val="000000"/>
                <w:sz w:val="20"/>
                <w:szCs w:val="20"/>
                <w:lang w:val="ro-MD" w:eastAsia="ru-RU"/>
              </w:rPr>
              <w:t xml:space="preserve">2.3.2. Sunt permise numai produsele de protecție utilizate în interiorul containerelor (de exemplu, tipul de produs </w:t>
            </w:r>
            <w:proofErr w:type="spellStart"/>
            <w:r w:rsidRPr="0043504C">
              <w:rPr>
                <w:rFonts w:ascii="Times New Roman" w:eastAsia="Times New Roman" w:hAnsi="Times New Roman" w:cs="Times New Roman"/>
                <w:color w:val="000000"/>
                <w:sz w:val="20"/>
                <w:szCs w:val="20"/>
                <w:lang w:val="ro-MD" w:eastAsia="ru-RU"/>
              </w:rPr>
              <w:t>biocid</w:t>
            </w:r>
            <w:proofErr w:type="spellEnd"/>
            <w:r w:rsidRPr="0043504C">
              <w:rPr>
                <w:rFonts w:ascii="Times New Roman" w:eastAsia="Times New Roman" w:hAnsi="Times New Roman" w:cs="Times New Roman"/>
                <w:color w:val="000000"/>
                <w:sz w:val="20"/>
                <w:szCs w:val="20"/>
                <w:lang w:val="ro-MD" w:eastAsia="ru-RU"/>
              </w:rPr>
              <w:t xml:space="preserve"> 6: conservanți pentru produse în timpul depozitării) prezente în cerneluri tipografice, emailuri, lacuri și în orice alte preparate utilizate în procesele de producție și în produsele de protecție a lichidelor utilizate în sistemele de răcire și tratare (și anume, produsul </w:t>
            </w:r>
            <w:proofErr w:type="spellStart"/>
            <w:r w:rsidRPr="0043504C">
              <w:rPr>
                <w:rFonts w:ascii="Times New Roman" w:eastAsia="Times New Roman" w:hAnsi="Times New Roman" w:cs="Times New Roman"/>
                <w:color w:val="000000"/>
                <w:sz w:val="20"/>
                <w:szCs w:val="20"/>
                <w:lang w:val="ro-MD" w:eastAsia="ru-RU"/>
              </w:rPr>
              <w:t>biocid</w:t>
            </w:r>
            <w:proofErr w:type="spellEnd"/>
            <w:r w:rsidRPr="0043504C">
              <w:rPr>
                <w:rFonts w:ascii="Times New Roman" w:eastAsia="Times New Roman" w:hAnsi="Times New Roman" w:cs="Times New Roman"/>
                <w:color w:val="000000"/>
                <w:sz w:val="20"/>
                <w:szCs w:val="20"/>
                <w:lang w:val="ro-MD" w:eastAsia="ru-RU"/>
              </w:rPr>
              <w:t xml:space="preserve"> care aparține tipului de produs 11), sub rezerva:</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0AACB3" w14:textId="694AD2C8" w:rsidR="00BD6B50" w:rsidRPr="00AA4CE9" w:rsidRDefault="00320794"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FFD69" w14:textId="77777777" w:rsidR="00BD6B50" w:rsidRPr="00AA4CE9" w:rsidRDefault="00BD6B50" w:rsidP="0019651B">
            <w:pPr>
              <w:spacing w:after="0" w:line="240" w:lineRule="auto"/>
              <w:jc w:val="both"/>
              <w:rPr>
                <w:rFonts w:ascii="Times New Roman" w:eastAsia="Times New Roman" w:hAnsi="Times New Roman" w:cs="Times New Roman"/>
                <w:sz w:val="20"/>
                <w:szCs w:val="20"/>
                <w:lang w:val="ro-RO" w:eastAsia="ru-RU"/>
              </w:rPr>
            </w:pPr>
          </w:p>
        </w:tc>
      </w:tr>
      <w:tr w:rsidR="00320794" w:rsidRPr="00AA4CE9" w14:paraId="7C09207A"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4967"/>
            </w:tblGrid>
            <w:tr w:rsidR="005A22A6" w:rsidRPr="00100EB1" w14:paraId="625EE07D" w14:textId="77777777" w:rsidTr="00BD5E81">
              <w:tc>
                <w:tcPr>
                  <w:tcW w:w="240" w:type="dxa"/>
                  <w:shd w:val="clear" w:color="auto" w:fill="FFFFFF"/>
                  <w:hideMark/>
                </w:tcPr>
                <w:p w14:paraId="2391936E" w14:textId="77777777" w:rsidR="005A22A6" w:rsidRPr="00AA4CE9" w:rsidRDefault="005A22A6" w:rsidP="005A22A6">
                  <w:pPr>
                    <w:pStyle w:val="oj-normal"/>
                    <w:spacing w:before="120" w:beforeAutospacing="0" w:after="0" w:afterAutospacing="0"/>
                    <w:jc w:val="both"/>
                    <w:rPr>
                      <w:color w:val="000000"/>
                      <w:sz w:val="20"/>
                      <w:szCs w:val="20"/>
                      <w:lang w:val="ro-RO"/>
                    </w:rPr>
                  </w:pPr>
                  <w:r w:rsidRPr="00AA4CE9">
                    <w:rPr>
                      <w:color w:val="000000"/>
                      <w:sz w:val="20"/>
                      <w:szCs w:val="20"/>
                      <w:lang w:val="ro-RO"/>
                    </w:rPr>
                    <w:t>—</w:t>
                  </w:r>
                </w:p>
              </w:tc>
              <w:tc>
                <w:tcPr>
                  <w:tcW w:w="6053" w:type="dxa"/>
                  <w:shd w:val="clear" w:color="auto" w:fill="FFFFFF"/>
                  <w:hideMark/>
                </w:tcPr>
                <w:p w14:paraId="22D1B6CF" w14:textId="77777777" w:rsidR="005A22A6" w:rsidRPr="00AA4CE9" w:rsidRDefault="005A22A6" w:rsidP="005A22A6">
                  <w:pPr>
                    <w:pStyle w:val="oj-normal"/>
                    <w:spacing w:before="120" w:beforeAutospacing="0" w:after="0" w:afterAutospacing="0"/>
                    <w:jc w:val="both"/>
                    <w:rPr>
                      <w:color w:val="000000"/>
                      <w:sz w:val="20"/>
                      <w:szCs w:val="20"/>
                      <w:lang w:val="ro-RO"/>
                    </w:rPr>
                  </w:pPr>
                  <w:r w:rsidRPr="00AA4CE9">
                    <w:rPr>
                      <w:color w:val="000000"/>
                      <w:sz w:val="20"/>
                      <w:szCs w:val="20"/>
                      <w:lang w:val="ro-RO"/>
                    </w:rPr>
                    <w:t>aprobării în conformitate cu Regulamentul (UE) nr. 528/2012 al Parlamentului European și al Consiliului </w:t>
                  </w:r>
                  <w:hyperlink r:id="rId21" w:anchor="ntr7-L_2020402RO.01005801-E0007" w:history="1">
                    <w:r w:rsidRPr="00AA4CE9">
                      <w:rPr>
                        <w:rStyle w:val="Hyperlink"/>
                        <w:color w:val="337AB7"/>
                        <w:sz w:val="20"/>
                        <w:szCs w:val="20"/>
                        <w:lang w:val="ro-RO"/>
                      </w:rPr>
                      <w:t>(</w:t>
                    </w:r>
                    <w:r w:rsidRPr="00AA4CE9">
                      <w:rPr>
                        <w:rStyle w:val="oj-super"/>
                        <w:color w:val="337AB7"/>
                        <w:sz w:val="20"/>
                        <w:szCs w:val="20"/>
                        <w:vertAlign w:val="superscript"/>
                        <w:lang w:val="ro-RO"/>
                      </w:rPr>
                      <w:t>7</w:t>
                    </w:r>
                    <w:r w:rsidRPr="00AA4CE9">
                      <w:rPr>
                        <w:rStyle w:val="Hyperlink"/>
                        <w:color w:val="337AB7"/>
                        <w:sz w:val="20"/>
                        <w:szCs w:val="20"/>
                        <w:lang w:val="ro-RO"/>
                      </w:rPr>
                      <w:t>)</w:t>
                    </w:r>
                  </w:hyperlink>
                  <w:r w:rsidRPr="00AA4CE9">
                    <w:rPr>
                      <w:color w:val="000000"/>
                      <w:sz w:val="20"/>
                      <w:szCs w:val="20"/>
                      <w:lang w:val="ro-RO"/>
                    </w:rPr>
                    <w:t> pentru utilizările tipului de produs 6 sau pentru tipul de produs 11, după caz; sau a</w:t>
                  </w:r>
                </w:p>
              </w:tc>
            </w:tr>
          </w:tbl>
          <w:p w14:paraId="14CF0BED" w14:textId="0426E3B6" w:rsidR="00320794" w:rsidRPr="00AA4CE9" w:rsidRDefault="0032079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93CCA" w14:textId="670424D8" w:rsidR="00320794" w:rsidRPr="00AA4CE9" w:rsidRDefault="00FA10FE" w:rsidP="00DE6C80">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r w:rsidRPr="00FA10FE">
              <w:rPr>
                <w:rFonts w:ascii="Times New Roman" w:eastAsia="Times New Roman" w:hAnsi="Times New Roman" w:cs="Times New Roman"/>
                <w:sz w:val="20"/>
                <w:szCs w:val="20"/>
                <w:lang w:val="ro-MD" w:eastAsia="ru-RU"/>
              </w:rPr>
              <w:t xml:space="preserve">—aprobării în conformitate cu Regulamentul sanitar privind punerea la dispoziție pe piață și utilizarea produselor </w:t>
            </w:r>
            <w:proofErr w:type="spellStart"/>
            <w:r w:rsidRPr="00FA10FE">
              <w:rPr>
                <w:rFonts w:ascii="Times New Roman" w:eastAsia="Times New Roman" w:hAnsi="Times New Roman" w:cs="Times New Roman"/>
                <w:sz w:val="20"/>
                <w:szCs w:val="20"/>
                <w:lang w:val="ro-MD" w:eastAsia="ru-RU"/>
              </w:rPr>
              <w:t>biocide</w:t>
            </w:r>
            <w:proofErr w:type="spellEnd"/>
            <w:r w:rsidRPr="00FA10FE">
              <w:rPr>
                <w:rFonts w:ascii="Times New Roman" w:eastAsia="Times New Roman" w:hAnsi="Times New Roman" w:cs="Times New Roman"/>
                <w:sz w:val="20"/>
                <w:szCs w:val="20"/>
                <w:lang w:val="ro-MD" w:eastAsia="ru-RU"/>
              </w:rPr>
              <w:t>, aprobat prin HG nr. 344/2020  pentru utilizările tipului de produs 6 sau pentru tipul de produs 11, după caz; sau a</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E0C58" w14:textId="0D7AC1BC"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C4238"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233BA19F" w14:textId="77777777" w:rsidTr="007F51D0">
        <w:trPr>
          <w:trHeight w:val="731"/>
          <w:hidden/>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03837" w14:textId="77777777" w:rsidR="005A22A6" w:rsidRPr="00AA4CE9" w:rsidRDefault="005A22A6" w:rsidP="005A22A6">
            <w:pPr>
              <w:rPr>
                <w:rFonts w:ascii="Times New Roman" w:hAnsi="Times New Roman" w:cs="Times New Roman"/>
                <w:vanish/>
                <w:sz w:val="20"/>
                <w:szCs w:val="20"/>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4967"/>
            </w:tblGrid>
            <w:tr w:rsidR="005A22A6" w:rsidRPr="00100EB1" w14:paraId="5298BD97" w14:textId="77777777" w:rsidTr="00BD5E81">
              <w:tc>
                <w:tcPr>
                  <w:tcW w:w="240" w:type="dxa"/>
                  <w:shd w:val="clear" w:color="auto" w:fill="FFFFFF"/>
                  <w:hideMark/>
                </w:tcPr>
                <w:p w14:paraId="0A395AB1" w14:textId="77777777" w:rsidR="005A22A6" w:rsidRPr="00AA4CE9" w:rsidRDefault="005A22A6" w:rsidP="005A22A6">
                  <w:pPr>
                    <w:pStyle w:val="oj-normal"/>
                    <w:spacing w:before="120" w:beforeAutospacing="0" w:after="0" w:afterAutospacing="0"/>
                    <w:jc w:val="both"/>
                    <w:rPr>
                      <w:color w:val="000000"/>
                      <w:sz w:val="20"/>
                      <w:szCs w:val="20"/>
                      <w:lang w:val="ro-RO"/>
                    </w:rPr>
                  </w:pPr>
                  <w:r w:rsidRPr="00AA4CE9">
                    <w:rPr>
                      <w:color w:val="000000"/>
                      <w:sz w:val="20"/>
                      <w:szCs w:val="20"/>
                      <w:lang w:val="ro-RO"/>
                    </w:rPr>
                    <w:t>—</w:t>
                  </w:r>
                </w:p>
              </w:tc>
              <w:tc>
                <w:tcPr>
                  <w:tcW w:w="6053" w:type="dxa"/>
                  <w:shd w:val="clear" w:color="auto" w:fill="FFFFFF"/>
                  <w:hideMark/>
                </w:tcPr>
                <w:p w14:paraId="5559016E" w14:textId="77777777" w:rsidR="005A22A6" w:rsidRPr="00AA4CE9" w:rsidRDefault="005A22A6" w:rsidP="005A22A6">
                  <w:pPr>
                    <w:pStyle w:val="oj-normal"/>
                    <w:spacing w:before="120" w:beforeAutospacing="0" w:after="0" w:afterAutospacing="0"/>
                    <w:jc w:val="both"/>
                    <w:rPr>
                      <w:color w:val="000000"/>
                      <w:sz w:val="20"/>
                      <w:szCs w:val="20"/>
                      <w:lang w:val="ro-RO"/>
                    </w:rPr>
                  </w:pPr>
                  <w:r w:rsidRPr="00AA4CE9">
                    <w:rPr>
                      <w:color w:val="000000"/>
                      <w:sz w:val="20"/>
                      <w:szCs w:val="20"/>
                      <w:lang w:val="ro-RO"/>
                    </w:rPr>
                    <w:t>analizării în așteptarea unei decizii privind aprobarea în conformitate cu Regulamentul (UE) nr. 528/2012, pentru tipul de produs 6 sau pentru tipul de produse 11, după caz.</w:t>
                  </w:r>
                </w:p>
              </w:tc>
            </w:tr>
          </w:tbl>
          <w:p w14:paraId="17AAE904" w14:textId="00511E34" w:rsidR="00320794" w:rsidRPr="00AA4CE9" w:rsidRDefault="0032079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003E" w14:textId="2A771C9A" w:rsidR="00320794" w:rsidRPr="00AA4CE9" w:rsidRDefault="00FA10FE" w:rsidP="00DE6C80">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r w:rsidRPr="00FA10FE">
              <w:rPr>
                <w:rFonts w:ascii="Times New Roman" w:eastAsia="Times New Roman" w:hAnsi="Times New Roman" w:cs="Times New Roman"/>
                <w:sz w:val="20"/>
                <w:szCs w:val="20"/>
                <w:lang w:val="ro-MD" w:eastAsia="ru-RU"/>
              </w:rPr>
              <w:t xml:space="preserve">—analizării în așteptarea unei decizii privind aprobarea în conformitate cu Regulamentul sanitar privind punerea la dispoziție pe piață și utilizarea produselor </w:t>
            </w:r>
            <w:proofErr w:type="spellStart"/>
            <w:r w:rsidRPr="00FA10FE">
              <w:rPr>
                <w:rFonts w:ascii="Times New Roman" w:eastAsia="Times New Roman" w:hAnsi="Times New Roman" w:cs="Times New Roman"/>
                <w:sz w:val="20"/>
                <w:szCs w:val="20"/>
                <w:lang w:val="ro-MD" w:eastAsia="ru-RU"/>
              </w:rPr>
              <w:t>biocide</w:t>
            </w:r>
            <w:proofErr w:type="spellEnd"/>
            <w:r w:rsidRPr="00FA10FE">
              <w:rPr>
                <w:rFonts w:ascii="Times New Roman" w:eastAsia="Times New Roman" w:hAnsi="Times New Roman" w:cs="Times New Roman"/>
                <w:sz w:val="20"/>
                <w:szCs w:val="20"/>
                <w:lang w:val="ro-MD" w:eastAsia="ru-RU"/>
              </w:rPr>
              <w:t>, pentru tipul de produs 6 sau pentru tipul de produse 11, după caz.</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A8106F" w14:textId="3967029E"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B37DC"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12C5873F"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425BB" w14:textId="49C82DBE" w:rsidR="00320794" w:rsidRPr="00AA4CE9" w:rsidRDefault="005A22A6" w:rsidP="00BD5E81">
            <w:pPr>
              <w:pStyle w:val="oj-normal"/>
              <w:shd w:val="clear" w:color="auto" w:fill="FFFFFF"/>
              <w:spacing w:before="120" w:beforeAutospacing="0" w:after="0" w:afterAutospacing="0"/>
              <w:jc w:val="both"/>
              <w:rPr>
                <w:sz w:val="20"/>
                <w:szCs w:val="20"/>
                <w:lang w:val="ro-RO"/>
              </w:rPr>
            </w:pPr>
            <w:r w:rsidRPr="00AA4CE9">
              <w:rPr>
                <w:color w:val="000000"/>
                <w:sz w:val="20"/>
                <w:szCs w:val="20"/>
                <w:lang w:val="ro-RO"/>
              </w:rPr>
              <w:t xml:space="preserve">În cazul în care o substanță activă </w:t>
            </w:r>
            <w:proofErr w:type="spellStart"/>
            <w:r w:rsidRPr="00AA4CE9">
              <w:rPr>
                <w:color w:val="000000"/>
                <w:sz w:val="20"/>
                <w:szCs w:val="20"/>
                <w:lang w:val="ro-RO"/>
              </w:rPr>
              <w:t>biocidă</w:t>
            </w:r>
            <w:proofErr w:type="spellEnd"/>
            <w:r w:rsidRPr="00AA4CE9">
              <w:rPr>
                <w:color w:val="000000"/>
                <w:sz w:val="20"/>
                <w:szCs w:val="20"/>
                <w:lang w:val="ro-RO"/>
              </w:rPr>
              <w:t xml:space="preserve"> care îndeplinește condiția (condițiile) de mai sus primește codul frazei de risc H410 sau H411 (periculos pentru mediul acvatic, pericole cronice, categoria 1 sau 2), utilizarea acesteia este permisă numai în cazul în care potențialul de bioacumulare (</w:t>
            </w:r>
            <w:proofErr w:type="spellStart"/>
            <w:r w:rsidRPr="00AA4CE9">
              <w:rPr>
                <w:color w:val="000000"/>
                <w:sz w:val="20"/>
                <w:szCs w:val="20"/>
                <w:lang w:val="ro-RO"/>
              </w:rPr>
              <w:t>logPow</w:t>
            </w:r>
            <w:proofErr w:type="spellEnd"/>
            <w:r w:rsidRPr="00AA4CE9">
              <w:rPr>
                <w:color w:val="000000"/>
                <w:sz w:val="20"/>
                <w:szCs w:val="20"/>
                <w:lang w:val="ro-RO"/>
              </w:rPr>
              <w:t xml:space="preserve"> coeficient de partiție </w:t>
            </w:r>
            <w:proofErr w:type="spellStart"/>
            <w:r w:rsidRPr="00AA4CE9">
              <w:rPr>
                <w:color w:val="000000"/>
                <w:sz w:val="20"/>
                <w:szCs w:val="20"/>
                <w:lang w:val="ro-RO"/>
              </w:rPr>
              <w:t>octanol</w:t>
            </w:r>
            <w:proofErr w:type="spellEnd"/>
            <w:r w:rsidRPr="00AA4CE9">
              <w:rPr>
                <w:color w:val="000000"/>
                <w:sz w:val="20"/>
                <w:szCs w:val="20"/>
                <w:lang w:val="ro-RO"/>
              </w:rPr>
              <w:t xml:space="preserve">/apă) este &lt; 3,0 sau, în cazul în care factorul de </w:t>
            </w:r>
            <w:proofErr w:type="spellStart"/>
            <w:r w:rsidRPr="00AA4CE9">
              <w:rPr>
                <w:color w:val="000000"/>
                <w:sz w:val="20"/>
                <w:szCs w:val="20"/>
                <w:lang w:val="ro-RO"/>
              </w:rPr>
              <w:t>bioconcentrare</w:t>
            </w:r>
            <w:proofErr w:type="spellEnd"/>
            <w:r w:rsidRPr="00AA4CE9">
              <w:rPr>
                <w:color w:val="000000"/>
                <w:sz w:val="20"/>
                <w:szCs w:val="20"/>
                <w:lang w:val="ro-RO"/>
              </w:rPr>
              <w:t xml:space="preserve"> (FBC) este ≤ 100.</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85006" w14:textId="7FBC2A62" w:rsidR="00320794" w:rsidRPr="00AA4CE9" w:rsidRDefault="00FA10FE" w:rsidP="00740126">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r w:rsidRPr="00FA10FE">
              <w:rPr>
                <w:rFonts w:ascii="Times New Roman" w:eastAsia="Times New Roman" w:hAnsi="Times New Roman" w:cs="Times New Roman"/>
                <w:color w:val="000000"/>
                <w:sz w:val="20"/>
                <w:szCs w:val="20"/>
                <w:lang w:val="ro-MD" w:eastAsia="ru-RU"/>
              </w:rPr>
              <w:t xml:space="preserve">2.3.3. În cazul în care o substanță activă </w:t>
            </w:r>
            <w:proofErr w:type="spellStart"/>
            <w:r w:rsidRPr="00FA10FE">
              <w:rPr>
                <w:rFonts w:ascii="Times New Roman" w:eastAsia="Times New Roman" w:hAnsi="Times New Roman" w:cs="Times New Roman"/>
                <w:color w:val="000000"/>
                <w:sz w:val="20"/>
                <w:szCs w:val="20"/>
                <w:lang w:val="ro-MD" w:eastAsia="ru-RU"/>
              </w:rPr>
              <w:t>biocidă</w:t>
            </w:r>
            <w:proofErr w:type="spellEnd"/>
            <w:r w:rsidRPr="00FA10FE">
              <w:rPr>
                <w:rFonts w:ascii="Times New Roman" w:eastAsia="Times New Roman" w:hAnsi="Times New Roman" w:cs="Times New Roman"/>
                <w:color w:val="000000"/>
                <w:sz w:val="20"/>
                <w:szCs w:val="20"/>
                <w:lang w:val="ro-MD" w:eastAsia="ru-RU"/>
              </w:rPr>
              <w:t xml:space="preserve"> care îndeplinește condiția (condițiile) de mai sus primește codul frazei de risc H410 sau H411 (periculos pentru mediul acvatic, pericole cronice, categoria 1 sau 2), utilizarea acesteia este permisă numai în cazul în care potențialul de bioacumulare (</w:t>
            </w:r>
            <w:proofErr w:type="spellStart"/>
            <w:r w:rsidRPr="00FA10FE">
              <w:rPr>
                <w:rFonts w:ascii="Times New Roman" w:eastAsia="Times New Roman" w:hAnsi="Times New Roman" w:cs="Times New Roman"/>
                <w:color w:val="000000"/>
                <w:sz w:val="20"/>
                <w:szCs w:val="20"/>
                <w:lang w:val="ro-MD" w:eastAsia="ru-RU"/>
              </w:rPr>
              <w:t>logPow</w:t>
            </w:r>
            <w:proofErr w:type="spellEnd"/>
            <w:r w:rsidRPr="00FA10FE">
              <w:rPr>
                <w:rFonts w:ascii="Times New Roman" w:eastAsia="Times New Roman" w:hAnsi="Times New Roman" w:cs="Times New Roman"/>
                <w:color w:val="000000"/>
                <w:sz w:val="20"/>
                <w:szCs w:val="20"/>
                <w:lang w:val="ro-MD" w:eastAsia="ru-RU"/>
              </w:rPr>
              <w:t xml:space="preserve"> coeficient de partiție </w:t>
            </w:r>
            <w:proofErr w:type="spellStart"/>
            <w:r w:rsidRPr="00FA10FE">
              <w:rPr>
                <w:rFonts w:ascii="Times New Roman" w:eastAsia="Times New Roman" w:hAnsi="Times New Roman" w:cs="Times New Roman"/>
                <w:color w:val="000000"/>
                <w:sz w:val="20"/>
                <w:szCs w:val="20"/>
                <w:lang w:val="ro-MD" w:eastAsia="ru-RU"/>
              </w:rPr>
              <w:t>octanol</w:t>
            </w:r>
            <w:proofErr w:type="spellEnd"/>
            <w:r w:rsidRPr="00FA10FE">
              <w:rPr>
                <w:rFonts w:ascii="Times New Roman" w:eastAsia="Times New Roman" w:hAnsi="Times New Roman" w:cs="Times New Roman"/>
                <w:color w:val="000000"/>
                <w:sz w:val="20"/>
                <w:szCs w:val="20"/>
                <w:lang w:val="ro-MD" w:eastAsia="ru-RU"/>
              </w:rPr>
              <w:t xml:space="preserve">/apă) este &lt; 3,0 sau, în cazul în care factorul de </w:t>
            </w:r>
            <w:proofErr w:type="spellStart"/>
            <w:r w:rsidRPr="00FA10FE">
              <w:rPr>
                <w:rFonts w:ascii="Times New Roman" w:eastAsia="Times New Roman" w:hAnsi="Times New Roman" w:cs="Times New Roman"/>
                <w:color w:val="000000"/>
                <w:sz w:val="20"/>
                <w:szCs w:val="20"/>
                <w:lang w:val="ro-MD" w:eastAsia="ru-RU"/>
              </w:rPr>
              <w:t>bioconcentrare</w:t>
            </w:r>
            <w:proofErr w:type="spellEnd"/>
            <w:r w:rsidRPr="00FA10FE">
              <w:rPr>
                <w:rFonts w:ascii="Times New Roman" w:eastAsia="Times New Roman" w:hAnsi="Times New Roman" w:cs="Times New Roman"/>
                <w:color w:val="000000"/>
                <w:sz w:val="20"/>
                <w:szCs w:val="20"/>
                <w:lang w:val="ro-MD" w:eastAsia="ru-RU"/>
              </w:rPr>
              <w:t xml:space="preserve"> (FBC) este ≤ 100.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2CEE5" w14:textId="3FDC3F84"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88036D"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446852AA"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F266C" w14:textId="23475F02" w:rsidR="00320794" w:rsidRPr="00AA4CE9" w:rsidRDefault="005A22A6" w:rsidP="005D026F">
            <w:pPr>
              <w:pStyle w:val="oj-normal"/>
              <w:shd w:val="clear" w:color="auto" w:fill="FFFFFF"/>
              <w:spacing w:before="120" w:beforeAutospacing="0" w:after="0" w:afterAutospacing="0"/>
              <w:jc w:val="both"/>
              <w:rPr>
                <w:sz w:val="20"/>
                <w:szCs w:val="20"/>
                <w:lang w:val="ro-RO"/>
              </w:rPr>
            </w:pPr>
            <w:r w:rsidRPr="00AA4CE9">
              <w:rPr>
                <w:rStyle w:val="oj-bold"/>
                <w:b/>
                <w:bCs/>
                <w:color w:val="000000"/>
                <w:sz w:val="20"/>
                <w:szCs w:val="20"/>
                <w:lang w:val="ro-RO"/>
              </w:rPr>
              <w:t>Evaluare și verificare:</w:t>
            </w:r>
            <w:r w:rsidRPr="00AA4CE9">
              <w:rPr>
                <w:color w:val="000000"/>
                <w:sz w:val="20"/>
                <w:szCs w:val="20"/>
                <w:lang w:val="ro-RO"/>
              </w:rPr>
              <w:t> </w:t>
            </w:r>
            <w:r w:rsidRPr="00AA4CE9">
              <w:rPr>
                <w:rStyle w:val="oj-italic"/>
                <w:i/>
                <w:iCs/>
                <w:color w:val="000000"/>
                <w:sz w:val="20"/>
                <w:szCs w:val="20"/>
                <w:lang w:val="ro-RO"/>
              </w:rPr>
              <w:t xml:space="preserve">solicitantul trebuie să declare produsele </w:t>
            </w:r>
            <w:proofErr w:type="spellStart"/>
            <w:r w:rsidRPr="00AA4CE9">
              <w:rPr>
                <w:rStyle w:val="oj-italic"/>
                <w:i/>
                <w:iCs/>
                <w:color w:val="000000"/>
                <w:sz w:val="20"/>
                <w:szCs w:val="20"/>
                <w:lang w:val="ro-RO"/>
              </w:rPr>
              <w:t>biocide</w:t>
            </w:r>
            <w:proofErr w:type="spellEnd"/>
            <w:r w:rsidRPr="00AA4CE9">
              <w:rPr>
                <w:rStyle w:val="oj-italic"/>
                <w:i/>
                <w:iCs/>
                <w:color w:val="000000"/>
                <w:sz w:val="20"/>
                <w:szCs w:val="20"/>
                <w:lang w:val="ro-RO"/>
              </w:rPr>
              <w:t xml:space="preserve"> care au fost utilizate în procesul de producție, să precizeze natura utilizării produsului </w:t>
            </w:r>
            <w:proofErr w:type="spellStart"/>
            <w:r w:rsidRPr="00AA4CE9">
              <w:rPr>
                <w:rStyle w:val="oj-italic"/>
                <w:i/>
                <w:iCs/>
                <w:color w:val="000000"/>
                <w:sz w:val="20"/>
                <w:szCs w:val="20"/>
                <w:lang w:val="ro-RO"/>
              </w:rPr>
              <w:t>biocid</w:t>
            </w:r>
            <w:proofErr w:type="spellEnd"/>
            <w:r w:rsidRPr="00AA4CE9">
              <w:rPr>
                <w:rStyle w:val="oj-italic"/>
                <w:i/>
                <w:iCs/>
                <w:color w:val="000000"/>
                <w:sz w:val="20"/>
                <w:szCs w:val="20"/>
                <w:lang w:val="ro-RO"/>
              </w:rPr>
              <w:t xml:space="preserve"> (și anume tipul de produs 6 sau 11) și să furnizeze copii ale fișelor cu date de securitate și orice alte declarații relevante sau rapoarte de testare ale producătorului produselor </w:t>
            </w:r>
            <w:proofErr w:type="spellStart"/>
            <w:r w:rsidRPr="00AA4CE9">
              <w:rPr>
                <w:rStyle w:val="oj-italic"/>
                <w:i/>
                <w:iCs/>
                <w:color w:val="000000"/>
                <w:sz w:val="20"/>
                <w:szCs w:val="20"/>
                <w:lang w:val="ro-RO"/>
              </w:rPr>
              <w:t>biocide</w:t>
            </w:r>
            <w:proofErr w:type="spellEnd"/>
            <w:r w:rsidRPr="00AA4CE9">
              <w:rPr>
                <w:rStyle w:val="oj-italic"/>
                <w:i/>
                <w:iCs/>
                <w:color w:val="000000"/>
                <w:sz w:val="20"/>
                <w:szCs w:val="20"/>
                <w:lang w:val="ro-RO"/>
              </w:rPr>
              <w: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A6F8" w14:textId="6A094898" w:rsidR="00320794" w:rsidRPr="00FA10FE" w:rsidRDefault="00FA10FE" w:rsidP="00325A8D">
            <w:pPr>
              <w:shd w:val="clear" w:color="auto" w:fill="FFFFFF"/>
              <w:spacing w:after="0" w:line="240" w:lineRule="auto"/>
              <w:ind w:firstLine="567"/>
              <w:jc w:val="both"/>
              <w:rPr>
                <w:rFonts w:ascii="Times New Roman" w:eastAsia="Times New Roman" w:hAnsi="Times New Roman" w:cs="Times New Roman"/>
                <w:sz w:val="20"/>
                <w:szCs w:val="20"/>
                <w:lang w:val="ro-MD" w:eastAsia="ru-RU"/>
              </w:rPr>
            </w:pPr>
            <w:r w:rsidRPr="00FA10FE">
              <w:rPr>
                <w:rFonts w:ascii="Times New Roman" w:eastAsia="Times New Roman" w:hAnsi="Times New Roman" w:cs="Times New Roman"/>
                <w:color w:val="000000"/>
                <w:sz w:val="20"/>
                <w:szCs w:val="20"/>
                <w:lang w:val="ro-MD" w:eastAsia="ru-RU"/>
              </w:rPr>
              <w:t xml:space="preserve">2.3.4. Evaluare și verificare: solicitantul trebuie să declare produsele </w:t>
            </w:r>
            <w:proofErr w:type="spellStart"/>
            <w:r w:rsidRPr="00FA10FE">
              <w:rPr>
                <w:rFonts w:ascii="Times New Roman" w:eastAsia="Times New Roman" w:hAnsi="Times New Roman" w:cs="Times New Roman"/>
                <w:color w:val="000000"/>
                <w:sz w:val="20"/>
                <w:szCs w:val="20"/>
                <w:lang w:val="ro-MD" w:eastAsia="ru-RU"/>
              </w:rPr>
              <w:t>biocide</w:t>
            </w:r>
            <w:proofErr w:type="spellEnd"/>
            <w:r w:rsidRPr="00FA10FE">
              <w:rPr>
                <w:rFonts w:ascii="Times New Roman" w:eastAsia="Times New Roman" w:hAnsi="Times New Roman" w:cs="Times New Roman"/>
                <w:color w:val="000000"/>
                <w:sz w:val="20"/>
                <w:szCs w:val="20"/>
                <w:lang w:val="ro-MD" w:eastAsia="ru-RU"/>
              </w:rPr>
              <w:t xml:space="preserve"> care au fost utilizate în procesul de producție, să precizeze natura utilizării produsului </w:t>
            </w:r>
            <w:proofErr w:type="spellStart"/>
            <w:r w:rsidRPr="00FA10FE">
              <w:rPr>
                <w:rFonts w:ascii="Times New Roman" w:eastAsia="Times New Roman" w:hAnsi="Times New Roman" w:cs="Times New Roman"/>
                <w:color w:val="000000"/>
                <w:sz w:val="20"/>
                <w:szCs w:val="20"/>
                <w:lang w:val="ro-MD" w:eastAsia="ru-RU"/>
              </w:rPr>
              <w:t>biocid</w:t>
            </w:r>
            <w:proofErr w:type="spellEnd"/>
            <w:r w:rsidRPr="00FA10FE">
              <w:rPr>
                <w:rFonts w:ascii="Times New Roman" w:eastAsia="Times New Roman" w:hAnsi="Times New Roman" w:cs="Times New Roman"/>
                <w:color w:val="000000"/>
                <w:sz w:val="20"/>
                <w:szCs w:val="20"/>
                <w:lang w:val="ro-MD" w:eastAsia="ru-RU"/>
              </w:rPr>
              <w:t xml:space="preserve"> (și anume tipul de produs 6 sau 11) și să furnizeze copii ale fișelor cu date de securitate și orice alte declarații relevante sau rapoarte de testare ale producătorului produselor </w:t>
            </w:r>
            <w:proofErr w:type="spellStart"/>
            <w:r w:rsidRPr="00FA10FE">
              <w:rPr>
                <w:rFonts w:ascii="Times New Roman" w:eastAsia="Times New Roman" w:hAnsi="Times New Roman" w:cs="Times New Roman"/>
                <w:color w:val="000000"/>
                <w:sz w:val="20"/>
                <w:szCs w:val="20"/>
                <w:lang w:val="ro-MD" w:eastAsia="ru-RU"/>
              </w:rPr>
              <w:t>biocide</w:t>
            </w:r>
            <w:proofErr w:type="spellEnd"/>
            <w:r w:rsidRPr="00FA10FE">
              <w:rPr>
                <w:rFonts w:ascii="Times New Roman" w:eastAsia="Times New Roman" w:hAnsi="Times New Roman" w:cs="Times New Roman"/>
                <w:color w:val="000000"/>
                <w:sz w:val="20"/>
                <w:szCs w:val="20"/>
                <w:lang w:val="ro-MD" w:eastAsia="ru-RU"/>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F589A" w14:textId="7F7D75CE"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D6E3FD"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740126" w:rsidRPr="00100EB1" w14:paraId="75919D59"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46156" w14:textId="77777777" w:rsidR="005D026F" w:rsidRPr="00AA4CE9" w:rsidRDefault="005D026F" w:rsidP="005D026F">
            <w:pPr>
              <w:pStyle w:val="oj-ti-grseq-1"/>
              <w:shd w:val="clear" w:color="auto" w:fill="FFFFFF"/>
              <w:spacing w:before="0" w:beforeAutospacing="0" w:after="0" w:afterAutospacing="0"/>
              <w:jc w:val="both"/>
              <w:rPr>
                <w:b/>
                <w:bCs/>
                <w:color w:val="000000"/>
                <w:sz w:val="20"/>
                <w:szCs w:val="20"/>
                <w:lang w:val="ro-RO"/>
              </w:rPr>
            </w:pPr>
            <w:r w:rsidRPr="00AA4CE9">
              <w:rPr>
                <w:b/>
                <w:bCs/>
                <w:color w:val="000000"/>
                <w:sz w:val="20"/>
                <w:szCs w:val="20"/>
                <w:lang w:val="ro-RO"/>
              </w:rPr>
              <w:t>2.4.   </w:t>
            </w:r>
            <w:r w:rsidRPr="00AA4CE9">
              <w:rPr>
                <w:rStyle w:val="oj-bold"/>
                <w:b/>
                <w:bCs/>
                <w:color w:val="000000"/>
                <w:sz w:val="20"/>
                <w:szCs w:val="20"/>
                <w:lang w:val="ro-RO"/>
              </w:rPr>
              <w:t>Agenți de curățare</w:t>
            </w:r>
          </w:p>
          <w:p w14:paraId="5E65AAB7" w14:textId="4CF7016C" w:rsidR="00740126" w:rsidRPr="00AA4CE9" w:rsidRDefault="005D026F" w:rsidP="005D026F">
            <w:pPr>
              <w:pStyle w:val="oj-normal"/>
              <w:shd w:val="clear" w:color="auto" w:fill="FFFFFF"/>
              <w:spacing w:before="120" w:beforeAutospacing="0" w:after="0" w:afterAutospacing="0"/>
              <w:jc w:val="both"/>
              <w:rPr>
                <w:rStyle w:val="oj-bold"/>
                <w:b/>
                <w:bCs/>
                <w:color w:val="000000"/>
                <w:sz w:val="20"/>
                <w:szCs w:val="20"/>
                <w:lang w:val="ro-RO"/>
              </w:rPr>
            </w:pPr>
            <w:r w:rsidRPr="00AA4CE9">
              <w:rPr>
                <w:color w:val="000000"/>
                <w:sz w:val="20"/>
                <w:szCs w:val="20"/>
                <w:lang w:val="ro-RO"/>
              </w:rPr>
              <w:t xml:space="preserve">Agenții de curățare utilizați pentru operațiuni de curățare de rutină în procese și/sau </w:t>
            </w:r>
            <w:proofErr w:type="spellStart"/>
            <w:r w:rsidRPr="00AA4CE9">
              <w:rPr>
                <w:color w:val="000000"/>
                <w:sz w:val="20"/>
                <w:szCs w:val="20"/>
                <w:lang w:val="ro-RO"/>
              </w:rPr>
              <w:t>subprocese</w:t>
            </w:r>
            <w:proofErr w:type="spellEnd"/>
            <w:r w:rsidRPr="00AA4CE9">
              <w:rPr>
                <w:color w:val="000000"/>
                <w:sz w:val="20"/>
                <w:szCs w:val="20"/>
                <w:lang w:val="ro-RO"/>
              </w:rPr>
              <w:t xml:space="preserve"> de tipărire: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F6826" w14:textId="77777777" w:rsidR="00FA10FE" w:rsidRPr="00FA10FE" w:rsidRDefault="00FA10FE" w:rsidP="00FA10FE">
            <w:pPr>
              <w:shd w:val="clear" w:color="auto" w:fill="FFFFFF"/>
              <w:spacing w:before="240" w:after="120" w:line="240" w:lineRule="auto"/>
              <w:ind w:firstLine="567"/>
              <w:rPr>
                <w:rFonts w:ascii="Times New Roman" w:eastAsia="Times New Roman" w:hAnsi="Times New Roman" w:cs="Times New Roman"/>
                <w:b/>
                <w:bCs/>
                <w:color w:val="000000"/>
                <w:sz w:val="20"/>
                <w:szCs w:val="20"/>
                <w:lang w:val="ro-MD" w:eastAsia="ru-RU"/>
              </w:rPr>
            </w:pPr>
            <w:r w:rsidRPr="00FA10FE">
              <w:rPr>
                <w:rFonts w:ascii="Times New Roman" w:eastAsia="Times New Roman" w:hAnsi="Times New Roman" w:cs="Times New Roman"/>
                <w:b/>
                <w:bCs/>
                <w:color w:val="000000"/>
                <w:sz w:val="20"/>
                <w:szCs w:val="20"/>
                <w:lang w:val="ro-MD" w:eastAsia="ru-RU"/>
              </w:rPr>
              <w:t>2.4. Agenți de curățare</w:t>
            </w:r>
          </w:p>
          <w:p w14:paraId="7D5328E9" w14:textId="0D7B57B1" w:rsidR="00740126" w:rsidRPr="00FA10FE" w:rsidRDefault="00FA10FE" w:rsidP="00FA10FE">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r w:rsidRPr="00FA10FE">
              <w:rPr>
                <w:rFonts w:ascii="Times New Roman" w:eastAsia="Times New Roman" w:hAnsi="Times New Roman" w:cs="Times New Roman"/>
                <w:color w:val="000000"/>
                <w:sz w:val="20"/>
                <w:szCs w:val="20"/>
                <w:lang w:val="ro-MD" w:eastAsia="ru-RU"/>
              </w:rPr>
              <w:t xml:space="preserve">2.4.1. Agenții de curățare utilizați pentru operațiuni de curățare de rutină în procese și/sau </w:t>
            </w:r>
            <w:proofErr w:type="spellStart"/>
            <w:r w:rsidRPr="00FA10FE">
              <w:rPr>
                <w:rFonts w:ascii="Times New Roman" w:eastAsia="Times New Roman" w:hAnsi="Times New Roman" w:cs="Times New Roman"/>
                <w:color w:val="000000"/>
                <w:sz w:val="20"/>
                <w:szCs w:val="20"/>
                <w:lang w:val="ro-MD" w:eastAsia="ru-RU"/>
              </w:rPr>
              <w:t>subprocese</w:t>
            </w:r>
            <w:proofErr w:type="spellEnd"/>
            <w:r w:rsidRPr="00FA10FE">
              <w:rPr>
                <w:rFonts w:ascii="Times New Roman" w:eastAsia="Times New Roman" w:hAnsi="Times New Roman" w:cs="Times New Roman"/>
                <w:color w:val="000000"/>
                <w:sz w:val="20"/>
                <w:szCs w:val="20"/>
                <w:lang w:val="ro-MD" w:eastAsia="ru-RU"/>
              </w:rPr>
              <w:t xml:space="preserve"> de tipărire: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56B33" w14:textId="77777777" w:rsidR="00740126" w:rsidRPr="00AA4CE9" w:rsidRDefault="00740126" w:rsidP="00320794">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E8DC5" w14:textId="77777777" w:rsidR="00740126" w:rsidRPr="00AA4CE9" w:rsidRDefault="00740126"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178FCB6B"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4967"/>
            </w:tblGrid>
            <w:tr w:rsidR="005A22A6" w:rsidRPr="00100EB1" w14:paraId="339EAC83" w14:textId="77777777" w:rsidTr="00BD5E81">
              <w:tc>
                <w:tcPr>
                  <w:tcW w:w="240" w:type="dxa"/>
                  <w:shd w:val="clear" w:color="auto" w:fill="FFFFFF"/>
                  <w:hideMark/>
                </w:tcPr>
                <w:p w14:paraId="3432D24B" w14:textId="77777777" w:rsidR="005A22A6" w:rsidRPr="00AA4CE9" w:rsidRDefault="005A22A6" w:rsidP="005A22A6">
                  <w:pPr>
                    <w:pStyle w:val="oj-normal"/>
                    <w:spacing w:before="120" w:beforeAutospacing="0" w:after="0" w:afterAutospacing="0"/>
                    <w:jc w:val="both"/>
                    <w:rPr>
                      <w:color w:val="000000"/>
                      <w:sz w:val="20"/>
                      <w:szCs w:val="20"/>
                      <w:lang w:val="ro-RO"/>
                    </w:rPr>
                  </w:pPr>
                  <w:r w:rsidRPr="00AA4CE9">
                    <w:rPr>
                      <w:color w:val="000000"/>
                      <w:sz w:val="20"/>
                      <w:szCs w:val="20"/>
                      <w:lang w:val="ro-RO"/>
                    </w:rPr>
                    <w:t>—</w:t>
                  </w:r>
                </w:p>
              </w:tc>
              <w:tc>
                <w:tcPr>
                  <w:tcW w:w="6053" w:type="dxa"/>
                  <w:shd w:val="clear" w:color="auto" w:fill="FFFFFF"/>
                  <w:hideMark/>
                </w:tcPr>
                <w:p w14:paraId="1CBA56BF" w14:textId="77777777" w:rsidR="005A22A6" w:rsidRPr="00AA4CE9" w:rsidRDefault="005A22A6" w:rsidP="005A22A6">
                  <w:pPr>
                    <w:pStyle w:val="oj-normal"/>
                    <w:spacing w:before="120" w:beforeAutospacing="0" w:after="0" w:afterAutospacing="0"/>
                    <w:jc w:val="both"/>
                    <w:rPr>
                      <w:color w:val="000000"/>
                      <w:sz w:val="20"/>
                      <w:szCs w:val="20"/>
                      <w:lang w:val="ro-RO"/>
                    </w:rPr>
                  </w:pPr>
                  <w:r w:rsidRPr="00AA4CE9">
                    <w:rPr>
                      <w:color w:val="000000"/>
                      <w:sz w:val="20"/>
                      <w:szCs w:val="20"/>
                      <w:lang w:val="ro-RO"/>
                    </w:rPr>
                    <w:t>nu conțin solvenți cu un punct de inflamabilitate &lt; 60 °C în concentrații mai mari de 0,10 % (din greutate);</w:t>
                  </w:r>
                </w:p>
              </w:tc>
            </w:tr>
          </w:tbl>
          <w:p w14:paraId="694CF03C" w14:textId="77777777" w:rsidR="005A22A6" w:rsidRPr="00AA4CE9" w:rsidRDefault="005A22A6" w:rsidP="005A22A6">
            <w:pPr>
              <w:rPr>
                <w:rFonts w:ascii="Times New Roman" w:hAnsi="Times New Roman" w:cs="Times New Roman"/>
                <w:vanish/>
                <w:sz w:val="20"/>
                <w:szCs w:val="20"/>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4967"/>
            </w:tblGrid>
            <w:tr w:rsidR="005A22A6" w:rsidRPr="00100EB1" w14:paraId="6107ED48" w14:textId="77777777" w:rsidTr="00BD5E81">
              <w:tc>
                <w:tcPr>
                  <w:tcW w:w="240" w:type="dxa"/>
                  <w:shd w:val="clear" w:color="auto" w:fill="FFFFFF"/>
                  <w:hideMark/>
                </w:tcPr>
                <w:p w14:paraId="47A9150C" w14:textId="77777777" w:rsidR="005A22A6" w:rsidRPr="00AA4CE9" w:rsidRDefault="005A22A6" w:rsidP="005A22A6">
                  <w:pPr>
                    <w:pStyle w:val="oj-normal"/>
                    <w:spacing w:before="120" w:beforeAutospacing="0" w:after="0" w:afterAutospacing="0"/>
                    <w:jc w:val="both"/>
                    <w:rPr>
                      <w:color w:val="000000"/>
                      <w:sz w:val="20"/>
                      <w:szCs w:val="20"/>
                      <w:lang w:val="ro-RO"/>
                    </w:rPr>
                  </w:pPr>
                  <w:r w:rsidRPr="00AA4CE9">
                    <w:rPr>
                      <w:color w:val="000000"/>
                      <w:sz w:val="20"/>
                      <w:szCs w:val="20"/>
                      <w:lang w:val="ro-RO"/>
                    </w:rPr>
                    <w:t>—</w:t>
                  </w:r>
                </w:p>
              </w:tc>
              <w:tc>
                <w:tcPr>
                  <w:tcW w:w="6053" w:type="dxa"/>
                  <w:shd w:val="clear" w:color="auto" w:fill="FFFFFF"/>
                  <w:hideMark/>
                </w:tcPr>
                <w:p w14:paraId="3C9952BD" w14:textId="77777777" w:rsidR="005A22A6" w:rsidRPr="00AA4CE9" w:rsidRDefault="005A22A6" w:rsidP="005A22A6">
                  <w:pPr>
                    <w:pStyle w:val="oj-normal"/>
                    <w:spacing w:before="120" w:beforeAutospacing="0" w:after="0" w:afterAutospacing="0"/>
                    <w:jc w:val="both"/>
                    <w:rPr>
                      <w:color w:val="000000"/>
                      <w:sz w:val="20"/>
                      <w:szCs w:val="20"/>
                      <w:lang w:val="ro-RO"/>
                    </w:rPr>
                  </w:pPr>
                  <w:r w:rsidRPr="00AA4CE9">
                    <w:rPr>
                      <w:color w:val="000000"/>
                      <w:sz w:val="20"/>
                      <w:szCs w:val="20"/>
                      <w:lang w:val="ro-RO"/>
                    </w:rPr>
                    <w:t>nu conțin benzen în concentrații mai mari de 0,10 % (din greutate);</w:t>
                  </w:r>
                </w:p>
              </w:tc>
            </w:tr>
          </w:tbl>
          <w:p w14:paraId="0826CE15" w14:textId="77777777" w:rsidR="005A22A6" w:rsidRPr="00AA4CE9" w:rsidRDefault="005A22A6" w:rsidP="005A22A6">
            <w:pPr>
              <w:rPr>
                <w:rFonts w:ascii="Times New Roman" w:hAnsi="Times New Roman" w:cs="Times New Roman"/>
                <w:vanish/>
                <w:sz w:val="20"/>
                <w:szCs w:val="20"/>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4967"/>
            </w:tblGrid>
            <w:tr w:rsidR="005A22A6" w:rsidRPr="00100EB1" w14:paraId="6CBA92CF" w14:textId="77777777" w:rsidTr="00BD5E81">
              <w:tc>
                <w:tcPr>
                  <w:tcW w:w="240" w:type="dxa"/>
                  <w:shd w:val="clear" w:color="auto" w:fill="FFFFFF"/>
                  <w:hideMark/>
                </w:tcPr>
                <w:p w14:paraId="53BCB6D2" w14:textId="77777777" w:rsidR="005A22A6" w:rsidRPr="00AA4CE9" w:rsidRDefault="005A22A6" w:rsidP="005A22A6">
                  <w:pPr>
                    <w:pStyle w:val="oj-normal"/>
                    <w:spacing w:before="120" w:beforeAutospacing="0" w:after="0" w:afterAutospacing="0"/>
                    <w:jc w:val="both"/>
                    <w:rPr>
                      <w:color w:val="000000"/>
                      <w:sz w:val="20"/>
                      <w:szCs w:val="20"/>
                      <w:lang w:val="ro-RO"/>
                    </w:rPr>
                  </w:pPr>
                  <w:r w:rsidRPr="00AA4CE9">
                    <w:rPr>
                      <w:color w:val="000000"/>
                      <w:sz w:val="20"/>
                      <w:szCs w:val="20"/>
                      <w:lang w:val="ro-RO"/>
                    </w:rPr>
                    <w:t>—</w:t>
                  </w:r>
                </w:p>
              </w:tc>
              <w:tc>
                <w:tcPr>
                  <w:tcW w:w="6053" w:type="dxa"/>
                  <w:shd w:val="clear" w:color="auto" w:fill="FFFFFF"/>
                  <w:hideMark/>
                </w:tcPr>
                <w:p w14:paraId="09BE832A" w14:textId="77777777" w:rsidR="005A22A6" w:rsidRPr="00AA4CE9" w:rsidRDefault="005A22A6" w:rsidP="005A22A6">
                  <w:pPr>
                    <w:pStyle w:val="oj-normal"/>
                    <w:spacing w:before="120" w:beforeAutospacing="0" w:after="0" w:afterAutospacing="0"/>
                    <w:jc w:val="both"/>
                    <w:rPr>
                      <w:color w:val="000000"/>
                      <w:sz w:val="20"/>
                      <w:szCs w:val="20"/>
                      <w:lang w:val="ro-RO"/>
                    </w:rPr>
                  </w:pPr>
                  <w:r w:rsidRPr="00AA4CE9">
                    <w:rPr>
                      <w:color w:val="000000"/>
                      <w:sz w:val="20"/>
                      <w:szCs w:val="20"/>
                      <w:lang w:val="ro-RO"/>
                    </w:rPr>
                    <w:t>nu conțin toluen și xilen în concentrații mai mari de 1,0 % (din greutate);</w:t>
                  </w:r>
                </w:p>
              </w:tc>
            </w:tr>
          </w:tbl>
          <w:p w14:paraId="4C9F0403" w14:textId="77777777" w:rsidR="005A22A6" w:rsidRPr="00AA4CE9" w:rsidRDefault="005A22A6" w:rsidP="005A22A6">
            <w:pPr>
              <w:rPr>
                <w:rFonts w:ascii="Times New Roman" w:hAnsi="Times New Roman" w:cs="Times New Roman"/>
                <w:vanish/>
                <w:sz w:val="20"/>
                <w:szCs w:val="20"/>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4967"/>
            </w:tblGrid>
            <w:tr w:rsidR="005A22A6" w:rsidRPr="00100EB1" w14:paraId="182CCBAF" w14:textId="77777777" w:rsidTr="00BD5E81">
              <w:tc>
                <w:tcPr>
                  <w:tcW w:w="240" w:type="dxa"/>
                  <w:shd w:val="clear" w:color="auto" w:fill="FFFFFF"/>
                  <w:hideMark/>
                </w:tcPr>
                <w:p w14:paraId="0B69C7D3" w14:textId="77777777" w:rsidR="005A22A6" w:rsidRPr="00AA4CE9" w:rsidRDefault="005A22A6" w:rsidP="005A22A6">
                  <w:pPr>
                    <w:pStyle w:val="oj-normal"/>
                    <w:spacing w:before="120" w:beforeAutospacing="0" w:after="0" w:afterAutospacing="0"/>
                    <w:jc w:val="both"/>
                    <w:rPr>
                      <w:color w:val="000000"/>
                      <w:sz w:val="20"/>
                      <w:szCs w:val="20"/>
                      <w:lang w:val="ro-RO"/>
                    </w:rPr>
                  </w:pPr>
                  <w:r w:rsidRPr="00AA4CE9">
                    <w:rPr>
                      <w:color w:val="000000"/>
                      <w:sz w:val="20"/>
                      <w:szCs w:val="20"/>
                      <w:lang w:val="ro-RO"/>
                    </w:rPr>
                    <w:t>—</w:t>
                  </w:r>
                </w:p>
              </w:tc>
              <w:tc>
                <w:tcPr>
                  <w:tcW w:w="6053" w:type="dxa"/>
                  <w:shd w:val="clear" w:color="auto" w:fill="FFFFFF"/>
                  <w:hideMark/>
                </w:tcPr>
                <w:p w14:paraId="7423B03B" w14:textId="77777777" w:rsidR="005A22A6" w:rsidRPr="00AA4CE9" w:rsidRDefault="005A22A6" w:rsidP="005A22A6">
                  <w:pPr>
                    <w:pStyle w:val="oj-normal"/>
                    <w:spacing w:before="120" w:beforeAutospacing="0" w:after="0" w:afterAutospacing="0"/>
                    <w:jc w:val="both"/>
                    <w:rPr>
                      <w:color w:val="000000"/>
                      <w:sz w:val="20"/>
                      <w:szCs w:val="20"/>
                      <w:lang w:val="ro-RO"/>
                    </w:rPr>
                  </w:pPr>
                  <w:r w:rsidRPr="00AA4CE9">
                    <w:rPr>
                      <w:color w:val="000000"/>
                      <w:sz w:val="20"/>
                      <w:szCs w:val="20"/>
                      <w:lang w:val="ro-RO"/>
                    </w:rPr>
                    <w:t>nu conțin hidrocarburi aromatice (≥ C9) în concentrații mai mari de 0,10 % (din greutate);</w:t>
                  </w:r>
                </w:p>
              </w:tc>
            </w:tr>
          </w:tbl>
          <w:p w14:paraId="098EC2FB" w14:textId="77777777" w:rsidR="005A22A6" w:rsidRPr="00AA4CE9" w:rsidRDefault="005A22A6" w:rsidP="005A22A6">
            <w:pPr>
              <w:rPr>
                <w:rFonts w:ascii="Times New Roman" w:hAnsi="Times New Roman" w:cs="Times New Roman"/>
                <w:vanish/>
                <w:sz w:val="20"/>
                <w:szCs w:val="20"/>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0"/>
              <w:gridCol w:w="4967"/>
            </w:tblGrid>
            <w:tr w:rsidR="005A22A6" w:rsidRPr="00100EB1" w14:paraId="584F9DE6" w14:textId="77777777" w:rsidTr="00BD5E81">
              <w:tc>
                <w:tcPr>
                  <w:tcW w:w="240" w:type="dxa"/>
                  <w:shd w:val="clear" w:color="auto" w:fill="FFFFFF"/>
                  <w:hideMark/>
                </w:tcPr>
                <w:p w14:paraId="44DAD8D2" w14:textId="77777777" w:rsidR="005A22A6" w:rsidRPr="00AA4CE9" w:rsidRDefault="005A22A6" w:rsidP="005A22A6">
                  <w:pPr>
                    <w:pStyle w:val="oj-normal"/>
                    <w:spacing w:before="120" w:beforeAutospacing="0" w:after="0" w:afterAutospacing="0"/>
                    <w:jc w:val="both"/>
                    <w:rPr>
                      <w:color w:val="000000"/>
                      <w:sz w:val="20"/>
                      <w:szCs w:val="20"/>
                      <w:lang w:val="ro-RO"/>
                    </w:rPr>
                  </w:pPr>
                  <w:r w:rsidRPr="00AA4CE9">
                    <w:rPr>
                      <w:color w:val="000000"/>
                      <w:sz w:val="20"/>
                      <w:szCs w:val="20"/>
                      <w:lang w:val="ro-RO"/>
                    </w:rPr>
                    <w:t>—</w:t>
                  </w:r>
                </w:p>
              </w:tc>
              <w:tc>
                <w:tcPr>
                  <w:tcW w:w="6053" w:type="dxa"/>
                  <w:shd w:val="clear" w:color="auto" w:fill="FFFFFF"/>
                  <w:hideMark/>
                </w:tcPr>
                <w:p w14:paraId="1ABCCEA0" w14:textId="77777777" w:rsidR="005A22A6" w:rsidRPr="00AA4CE9" w:rsidRDefault="005A22A6" w:rsidP="005A22A6">
                  <w:pPr>
                    <w:pStyle w:val="oj-normal"/>
                    <w:spacing w:before="120" w:beforeAutospacing="0" w:after="0" w:afterAutospacing="0"/>
                    <w:jc w:val="both"/>
                    <w:rPr>
                      <w:color w:val="000000"/>
                      <w:sz w:val="20"/>
                      <w:szCs w:val="20"/>
                      <w:lang w:val="ro-RO"/>
                    </w:rPr>
                  </w:pPr>
                  <w:r w:rsidRPr="00AA4CE9">
                    <w:rPr>
                      <w:color w:val="000000"/>
                      <w:sz w:val="20"/>
                      <w:szCs w:val="20"/>
                      <w:lang w:val="ro-RO"/>
                    </w:rPr>
                    <w:t xml:space="preserve">nu conțin ingrediente pe bază de hidrocarburi halogenate, terpene, n-hexan, </w:t>
                  </w:r>
                  <w:proofErr w:type="spellStart"/>
                  <w:r w:rsidRPr="00AA4CE9">
                    <w:rPr>
                      <w:color w:val="000000"/>
                      <w:sz w:val="20"/>
                      <w:szCs w:val="20"/>
                      <w:lang w:val="ro-RO"/>
                    </w:rPr>
                    <w:t>nonilfenoli</w:t>
                  </w:r>
                  <w:proofErr w:type="spellEnd"/>
                  <w:r w:rsidRPr="00AA4CE9">
                    <w:rPr>
                      <w:color w:val="000000"/>
                      <w:sz w:val="20"/>
                      <w:szCs w:val="20"/>
                      <w:lang w:val="ro-RO"/>
                    </w:rPr>
                    <w:t>, N-metil-2-pirolidonă sau 2-butoxietanol în concentrații mai mari de 0,10 % (din greutate).</w:t>
                  </w:r>
                </w:p>
              </w:tc>
            </w:tr>
          </w:tbl>
          <w:p w14:paraId="71380E4F" w14:textId="46F8DF83" w:rsidR="00320794" w:rsidRPr="00AA4CE9" w:rsidRDefault="005A22A6"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sidDel="005A22A6">
              <w:rPr>
                <w:rFonts w:ascii="Times New Roman" w:eastAsia="Times New Roman" w:hAnsi="Times New Roman" w:cs="Times New Roman"/>
                <w:color w:val="000000"/>
                <w:sz w:val="20"/>
                <w:szCs w:val="20"/>
                <w:lang w:val="ro-RO" w:eastAsia="ru-RU"/>
              </w:rPr>
              <w:t xml:space="preserve">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13D70" w14:textId="77777777" w:rsidR="00FA10FE" w:rsidRPr="00FA10FE" w:rsidRDefault="00FA10FE" w:rsidP="00FA10FE">
            <w:pPr>
              <w:shd w:val="clear" w:color="auto" w:fill="FFFFFF"/>
              <w:spacing w:before="120" w:after="0" w:line="240" w:lineRule="auto"/>
              <w:ind w:firstLine="567"/>
              <w:rPr>
                <w:rFonts w:ascii="Times New Roman" w:eastAsia="Times New Roman" w:hAnsi="Times New Roman" w:cs="Times New Roman"/>
                <w:sz w:val="20"/>
                <w:szCs w:val="20"/>
                <w:lang w:val="ro-MD" w:eastAsia="ru-RU"/>
              </w:rPr>
            </w:pPr>
            <w:r w:rsidRPr="00FA10FE">
              <w:rPr>
                <w:rFonts w:ascii="Times New Roman" w:eastAsia="Times New Roman" w:hAnsi="Times New Roman" w:cs="Times New Roman"/>
                <w:sz w:val="20"/>
                <w:szCs w:val="20"/>
                <w:lang w:val="ro-MD" w:eastAsia="ru-RU"/>
              </w:rPr>
              <w:t>2.4.1.1. nu conțin solvenți cu un punct de inflamabilitate &lt; 60 °C în concentrații mai mari de 0,10 % (din greutate);</w:t>
            </w:r>
          </w:p>
          <w:p w14:paraId="5E7EDE7B" w14:textId="77777777" w:rsidR="00FA10FE" w:rsidRPr="00FA10FE" w:rsidRDefault="00FA10FE" w:rsidP="00FA10FE">
            <w:pPr>
              <w:shd w:val="clear" w:color="auto" w:fill="FFFFFF"/>
              <w:spacing w:before="120" w:after="0" w:line="240" w:lineRule="auto"/>
              <w:ind w:firstLine="567"/>
              <w:rPr>
                <w:rFonts w:ascii="Times New Roman" w:eastAsia="Times New Roman" w:hAnsi="Times New Roman" w:cs="Times New Roman"/>
                <w:sz w:val="20"/>
                <w:szCs w:val="20"/>
                <w:lang w:val="ro-MD" w:eastAsia="ru-RU"/>
              </w:rPr>
            </w:pPr>
            <w:r w:rsidRPr="00FA10FE">
              <w:rPr>
                <w:rFonts w:ascii="Times New Roman" w:eastAsia="Times New Roman" w:hAnsi="Times New Roman" w:cs="Times New Roman"/>
                <w:sz w:val="20"/>
                <w:szCs w:val="20"/>
                <w:lang w:val="ro-MD" w:eastAsia="ru-RU"/>
              </w:rPr>
              <w:t>2.4.1.2. nu conțin benzen în concentrații mai mari de 0,10 % (din greutate);</w:t>
            </w:r>
          </w:p>
          <w:p w14:paraId="442A0AFF" w14:textId="77777777" w:rsidR="00FA10FE" w:rsidRPr="00FA10FE" w:rsidRDefault="00FA10FE" w:rsidP="00FA10FE">
            <w:pPr>
              <w:shd w:val="clear" w:color="auto" w:fill="FFFFFF"/>
              <w:spacing w:before="120" w:after="0" w:line="240" w:lineRule="auto"/>
              <w:ind w:firstLine="567"/>
              <w:rPr>
                <w:rFonts w:ascii="Times New Roman" w:eastAsia="Times New Roman" w:hAnsi="Times New Roman" w:cs="Times New Roman"/>
                <w:sz w:val="20"/>
                <w:szCs w:val="20"/>
                <w:lang w:val="ro-MD" w:eastAsia="ru-RU"/>
              </w:rPr>
            </w:pPr>
            <w:r w:rsidRPr="00FA10FE">
              <w:rPr>
                <w:rFonts w:ascii="Times New Roman" w:eastAsia="Times New Roman" w:hAnsi="Times New Roman" w:cs="Times New Roman"/>
                <w:sz w:val="20"/>
                <w:szCs w:val="20"/>
                <w:lang w:val="ro-MD" w:eastAsia="ru-RU"/>
              </w:rPr>
              <w:t>2.4.1.3. nu conțin toluen și xilen în concentrații mai mari de 1,0 % (din greutate);</w:t>
            </w:r>
          </w:p>
          <w:p w14:paraId="1BF4AB36" w14:textId="77777777" w:rsidR="00FA10FE" w:rsidRPr="00FA10FE" w:rsidRDefault="00FA10FE" w:rsidP="00FA10FE">
            <w:pPr>
              <w:shd w:val="clear" w:color="auto" w:fill="FFFFFF"/>
              <w:spacing w:before="120" w:after="0" w:line="240" w:lineRule="auto"/>
              <w:ind w:firstLine="567"/>
              <w:rPr>
                <w:rFonts w:ascii="Times New Roman" w:eastAsia="Times New Roman" w:hAnsi="Times New Roman" w:cs="Times New Roman"/>
                <w:sz w:val="20"/>
                <w:szCs w:val="20"/>
                <w:lang w:val="ro-MD" w:eastAsia="ru-RU"/>
              </w:rPr>
            </w:pPr>
            <w:r w:rsidRPr="00FA10FE">
              <w:rPr>
                <w:rFonts w:ascii="Times New Roman" w:eastAsia="Times New Roman" w:hAnsi="Times New Roman" w:cs="Times New Roman"/>
                <w:sz w:val="20"/>
                <w:szCs w:val="20"/>
                <w:lang w:val="ro-MD" w:eastAsia="ru-RU"/>
              </w:rPr>
              <w:t>2.4.1.4. nu conțin hidrocarburi aromatice (≥ C9) în concentrații mai mari de 0,10 % (din greutate);</w:t>
            </w:r>
          </w:p>
          <w:p w14:paraId="0E89E2A4" w14:textId="1458F08A" w:rsidR="00320794" w:rsidRPr="00AA4CE9" w:rsidRDefault="00FA10FE" w:rsidP="00FA10FE">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r w:rsidRPr="00FA10FE">
              <w:rPr>
                <w:rFonts w:ascii="Times New Roman" w:eastAsia="Times New Roman" w:hAnsi="Times New Roman" w:cs="Times New Roman"/>
                <w:sz w:val="20"/>
                <w:szCs w:val="20"/>
                <w:lang w:val="ro-MD" w:eastAsia="ru-RU"/>
              </w:rPr>
              <w:t xml:space="preserve">2.4.1.5. nu conțin ingrediente pe bază de hidrocarburi halogenate, terpene, n-hexan, </w:t>
            </w:r>
            <w:proofErr w:type="spellStart"/>
            <w:r w:rsidRPr="00FA10FE">
              <w:rPr>
                <w:rFonts w:ascii="Times New Roman" w:eastAsia="Times New Roman" w:hAnsi="Times New Roman" w:cs="Times New Roman"/>
                <w:sz w:val="20"/>
                <w:szCs w:val="20"/>
                <w:lang w:val="ro-MD" w:eastAsia="ru-RU"/>
              </w:rPr>
              <w:t>nonilfenoli</w:t>
            </w:r>
            <w:proofErr w:type="spellEnd"/>
            <w:r w:rsidRPr="00FA10FE">
              <w:rPr>
                <w:rFonts w:ascii="Times New Roman" w:eastAsia="Times New Roman" w:hAnsi="Times New Roman" w:cs="Times New Roman"/>
                <w:sz w:val="20"/>
                <w:szCs w:val="20"/>
                <w:lang w:val="ro-MD" w:eastAsia="ru-RU"/>
              </w:rPr>
              <w:t>, N-metil-2-pirolidonă sau 2-butoxietanol în concentrații mai mari de 0,10 % (din greutate).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85D75" w14:textId="0B1D4B49"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B62DF7"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124BD345"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B8B76" w14:textId="18935E35" w:rsidR="00320794" w:rsidRPr="00AA4CE9" w:rsidRDefault="00E54C6B" w:rsidP="00BD5E81">
            <w:pPr>
              <w:pStyle w:val="oj-normal"/>
              <w:shd w:val="clear" w:color="auto" w:fill="FFFFFF"/>
              <w:spacing w:before="120" w:beforeAutospacing="0" w:after="0" w:afterAutospacing="0"/>
              <w:jc w:val="both"/>
              <w:rPr>
                <w:sz w:val="20"/>
                <w:szCs w:val="20"/>
                <w:lang w:val="ro-RO"/>
              </w:rPr>
            </w:pPr>
            <w:r w:rsidRPr="00AA4CE9">
              <w:rPr>
                <w:color w:val="000000"/>
                <w:sz w:val="20"/>
                <w:szCs w:val="20"/>
                <w:lang w:val="ro-RO"/>
              </w:rPr>
              <w:lastRenderedPageBreak/>
              <w:t xml:space="preserve"> Aceste restricții nu se aplică agenților de curățare utilizați în preparatele speciale care sunt utilizate doar ocazional, cum ar fi soluțiile pentru îndepărtarea petelor de cerneală uscată și soluțiile de reînnoire generalizată.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1DB33" w14:textId="41C43D3B" w:rsidR="00320794" w:rsidRPr="00AA4CE9" w:rsidRDefault="00FA10FE" w:rsidP="00325A8D">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r w:rsidRPr="00FA10FE">
              <w:rPr>
                <w:rFonts w:ascii="Times New Roman" w:eastAsia="Times New Roman" w:hAnsi="Times New Roman" w:cs="Times New Roman"/>
                <w:color w:val="000000"/>
                <w:sz w:val="20"/>
                <w:szCs w:val="20"/>
                <w:lang w:val="ro-MD" w:eastAsia="ru-RU"/>
              </w:rPr>
              <w:t>2.4.2. Aceste restricții nu se aplică agenților de curățare utilizați în preparatele speciale care sunt utilizate doar ocazional, cum ar fi soluțiile pentru îndepărtarea petelor de cerneală uscată și soluțiile de reînnoire generalizată.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63093F" w14:textId="049D27A0"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669EEF"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362A746C"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4AD5A" w14:textId="43E08C5C" w:rsidR="00320794" w:rsidRPr="00AA4CE9" w:rsidRDefault="00E54C6B" w:rsidP="00BD5E81">
            <w:pPr>
              <w:pStyle w:val="oj-normal"/>
              <w:shd w:val="clear" w:color="auto" w:fill="FFFFFF"/>
              <w:spacing w:before="120" w:beforeAutospacing="0" w:after="0" w:afterAutospacing="0"/>
              <w:jc w:val="both"/>
              <w:rPr>
                <w:sz w:val="20"/>
                <w:szCs w:val="20"/>
                <w:lang w:val="ro-RO"/>
              </w:rPr>
            </w:pPr>
            <w:r w:rsidRPr="00AA4CE9">
              <w:rPr>
                <w:color w:val="000000"/>
                <w:sz w:val="20"/>
                <w:szCs w:val="20"/>
                <w:lang w:val="ro-RO"/>
              </w:rPr>
              <w:t>Restricția privind toluenul nu se aplică agenților de curățare utilizați în procesele de tipărire prin rotogravură.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AFA6A" w14:textId="464F5240" w:rsidR="00320794" w:rsidRPr="00AA4CE9" w:rsidRDefault="00FA10FE" w:rsidP="00325A8D">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r w:rsidRPr="00FA10FE">
              <w:rPr>
                <w:rFonts w:ascii="Times New Roman" w:eastAsia="Times New Roman" w:hAnsi="Times New Roman" w:cs="Times New Roman"/>
                <w:color w:val="000000"/>
                <w:sz w:val="20"/>
                <w:szCs w:val="20"/>
                <w:lang w:val="ro-MD" w:eastAsia="ru-RU"/>
              </w:rPr>
              <w:t>2.4.3. Restricția privind toluenul nu se aplică agenților de curățare utilizați în procesele de tipărire prin rotogravură.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556824" w14:textId="1C05E0B2"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88D6F7"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00825D22"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A4257" w14:textId="0B1361F3" w:rsidR="00320794" w:rsidRPr="00AA4CE9" w:rsidRDefault="00FC33E8"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Style w:val="oj-bold"/>
                <w:rFonts w:ascii="Times New Roman" w:hAnsi="Times New Roman" w:cs="Times New Roman"/>
                <w:b/>
                <w:bCs/>
                <w:color w:val="000000"/>
                <w:sz w:val="20"/>
                <w:szCs w:val="20"/>
                <w:shd w:val="clear" w:color="auto" w:fill="FFFFFF"/>
                <w:lang w:val="ro-RO"/>
              </w:rPr>
              <w:t>Evaluare și verificare</w:t>
            </w:r>
            <w:r w:rsidRPr="00AA4CE9">
              <w:rPr>
                <w:rFonts w:ascii="Times New Roman" w:hAnsi="Times New Roman" w:cs="Times New Roman"/>
                <w:color w:val="000000"/>
                <w:sz w:val="20"/>
                <w:szCs w:val="20"/>
                <w:shd w:val="clear" w:color="auto" w:fill="FFFFFF"/>
                <w:lang w:val="ro-RO"/>
              </w:rPr>
              <w:t> </w:t>
            </w:r>
            <w:r w:rsidRPr="00AA4CE9">
              <w:rPr>
                <w:rStyle w:val="oj-italic"/>
                <w:rFonts w:ascii="Times New Roman" w:hAnsi="Times New Roman" w:cs="Times New Roman"/>
                <w:i/>
                <w:iCs/>
                <w:color w:val="000000"/>
                <w:sz w:val="20"/>
                <w:szCs w:val="20"/>
                <w:shd w:val="clear" w:color="auto" w:fill="FFFFFF"/>
                <w:lang w:val="ro-RO"/>
              </w:rPr>
              <w:t>: solicitantul trebuie să declare diferiții agenți de curățare utilizați și dacă aceștia sunt utilizați pentru proceduri de curățare de rutină sau pentru proceduri speciale, cum ar fi îndepărtarea cernelii uscate sau reînnoirea generalizată. Se furnizează o fișă cu date de securitate pentru fiecare agent de curățare utilizat. Pentru agenții de curățare utilizați în mod obișnuit, fișele cu date de securitate sunt însoțite de o declarație de conformitate cu restricțiile relevante menționate mai sus de la furnizorul agentului de curățare.</w:t>
            </w:r>
            <w:r w:rsidRPr="00AA4CE9" w:rsidDel="005A22A6">
              <w:rPr>
                <w:rFonts w:ascii="Times New Roman" w:eastAsia="Times New Roman" w:hAnsi="Times New Roman" w:cs="Times New Roman"/>
                <w:color w:val="000000"/>
                <w:sz w:val="20"/>
                <w:szCs w:val="20"/>
                <w:lang w:val="ro-RO" w:eastAsia="ru-RU"/>
              </w:rPr>
              <w:t xml:space="preserve">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FF4E6" w14:textId="4F90DC52" w:rsidR="00320794" w:rsidRPr="00FA10FE" w:rsidRDefault="00FA10FE" w:rsidP="005A3482">
            <w:pPr>
              <w:shd w:val="clear" w:color="auto" w:fill="FFFFFF"/>
              <w:spacing w:after="0" w:line="240" w:lineRule="auto"/>
              <w:ind w:firstLine="567"/>
              <w:jc w:val="both"/>
              <w:rPr>
                <w:rFonts w:ascii="Times New Roman" w:eastAsia="Times New Roman" w:hAnsi="Times New Roman" w:cs="Times New Roman"/>
                <w:sz w:val="20"/>
                <w:szCs w:val="20"/>
                <w:lang w:val="ro-MD" w:eastAsia="ru-RU"/>
              </w:rPr>
            </w:pPr>
            <w:r w:rsidRPr="00FA10FE">
              <w:rPr>
                <w:rFonts w:ascii="Times New Roman" w:eastAsia="Times New Roman" w:hAnsi="Times New Roman" w:cs="Times New Roman"/>
                <w:color w:val="000000"/>
                <w:sz w:val="20"/>
                <w:szCs w:val="20"/>
                <w:lang w:val="ro-MD" w:eastAsia="ru-RU"/>
              </w:rPr>
              <w:t>2.4.4. Evaluare și verificare : solicitantul trebuie să declare diferiți agenți de curățare utilizați și dacă aceștia sunt utilizați pentru proceduri de curățare de rutină sau pentru proceduri speciale, cum ar fi îndepărtarea cernelii uscate sau reînnoirea generalizată. Se furnizează o fișă cu date de securitate pentru fiecare agent de curățare utilizat. Pentru agenții de curățare utilizați în mod obișnuit, fișele cu date de securitate sunt însoțite de o declarație de conformitate cu restricțiile relevante menționate mai sus de la furnizorul agentului de curățare.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2E79B" w14:textId="7D23215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FC0D28"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19ECDBA4"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C0718" w14:textId="77777777" w:rsidR="00FC33E8" w:rsidRPr="00AA4CE9" w:rsidRDefault="00FC33E8" w:rsidP="00BD5E81">
            <w:pPr>
              <w:pStyle w:val="oj-ti-grseq-1"/>
              <w:shd w:val="clear" w:color="auto" w:fill="FFFFFF"/>
              <w:spacing w:before="240" w:beforeAutospacing="0" w:after="120" w:afterAutospacing="0"/>
              <w:rPr>
                <w:b/>
                <w:bCs/>
                <w:color w:val="000000"/>
                <w:sz w:val="20"/>
                <w:szCs w:val="20"/>
                <w:lang w:val="ro-RO"/>
              </w:rPr>
            </w:pPr>
            <w:r w:rsidRPr="00AA4CE9">
              <w:rPr>
                <w:b/>
                <w:bCs/>
                <w:color w:val="000000"/>
                <w:sz w:val="20"/>
                <w:szCs w:val="20"/>
                <w:lang w:val="ro-RO"/>
              </w:rPr>
              <w:t>2.5.   </w:t>
            </w:r>
            <w:proofErr w:type="spellStart"/>
            <w:r w:rsidRPr="00AA4CE9">
              <w:rPr>
                <w:rStyle w:val="oj-bold"/>
                <w:b/>
                <w:bCs/>
                <w:color w:val="000000"/>
                <w:sz w:val="20"/>
                <w:szCs w:val="20"/>
                <w:lang w:val="ro-RO"/>
              </w:rPr>
              <w:t>Etoxilați</w:t>
            </w:r>
            <w:proofErr w:type="spellEnd"/>
            <w:r w:rsidRPr="00AA4CE9">
              <w:rPr>
                <w:rStyle w:val="oj-bold"/>
                <w:b/>
                <w:bCs/>
                <w:color w:val="000000"/>
                <w:sz w:val="20"/>
                <w:szCs w:val="20"/>
                <w:lang w:val="ro-RO"/>
              </w:rPr>
              <w:t xml:space="preserve"> de </w:t>
            </w:r>
            <w:proofErr w:type="spellStart"/>
            <w:r w:rsidRPr="00AA4CE9">
              <w:rPr>
                <w:rStyle w:val="oj-bold"/>
                <w:b/>
                <w:bCs/>
                <w:color w:val="000000"/>
                <w:sz w:val="20"/>
                <w:szCs w:val="20"/>
                <w:lang w:val="ro-RO"/>
              </w:rPr>
              <w:t>alchilfenol</w:t>
            </w:r>
            <w:proofErr w:type="spellEnd"/>
            <w:r w:rsidRPr="00AA4CE9">
              <w:rPr>
                <w:rStyle w:val="oj-bold"/>
                <w:b/>
                <w:bCs/>
                <w:color w:val="000000"/>
                <w:sz w:val="20"/>
                <w:szCs w:val="20"/>
                <w:lang w:val="ro-RO"/>
              </w:rPr>
              <w:t>, solvenți halogenați și ftalați</w:t>
            </w:r>
          </w:p>
          <w:p w14:paraId="243BA29E" w14:textId="0FB2B788" w:rsidR="00320794" w:rsidRPr="00AA4CE9" w:rsidRDefault="00FC33E8" w:rsidP="00BD5E81">
            <w:pPr>
              <w:pStyle w:val="oj-normal"/>
              <w:shd w:val="clear" w:color="auto" w:fill="FFFFFF"/>
              <w:spacing w:before="120" w:beforeAutospacing="0" w:after="0" w:afterAutospacing="0"/>
              <w:rPr>
                <w:sz w:val="20"/>
                <w:szCs w:val="20"/>
                <w:lang w:val="ro-RO"/>
              </w:rPr>
            </w:pPr>
            <w:r w:rsidRPr="00AA4CE9">
              <w:rPr>
                <w:color w:val="000000"/>
                <w:sz w:val="20"/>
                <w:szCs w:val="20"/>
                <w:lang w:val="ro-RO"/>
              </w:rPr>
              <w:t xml:space="preserve">Substanțele sau preparatele enumerate în continuare nu trebuie să fie prezente în concentrații care depășesc 0,10 % (din greutate) în cernelurile, coloranții, tonerele, adezivii sau agenții de curățare utilizați în procesul de tipărire sau în </w:t>
            </w:r>
            <w:proofErr w:type="spellStart"/>
            <w:r w:rsidRPr="00AA4CE9">
              <w:rPr>
                <w:color w:val="000000"/>
                <w:sz w:val="20"/>
                <w:szCs w:val="20"/>
                <w:lang w:val="ro-RO"/>
              </w:rPr>
              <w:t>subprocese</w:t>
            </w:r>
            <w:proofErr w:type="spellEnd"/>
            <w:r w:rsidRPr="00AA4CE9">
              <w:rPr>
                <w:color w:val="000000"/>
                <w:sz w:val="20"/>
                <w:szCs w:val="20"/>
                <w:lang w:val="ro-RO"/>
              </w:rPr>
              <w:t xml:space="preserve"> conexe utilizate pentru fabricarea produsului de hârtie tipărită, produsului de papetărie din hârtie și sacoșei din hârtie: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7B205" w14:textId="77777777" w:rsidR="00FA10FE" w:rsidRPr="00FA10FE" w:rsidRDefault="00FA10FE" w:rsidP="00FA10FE">
            <w:pPr>
              <w:shd w:val="clear" w:color="auto" w:fill="FFFFFF"/>
              <w:spacing w:before="240" w:after="120" w:line="240" w:lineRule="auto"/>
              <w:ind w:firstLine="567"/>
              <w:rPr>
                <w:rFonts w:ascii="Times New Roman" w:eastAsia="Times New Roman" w:hAnsi="Times New Roman" w:cs="Times New Roman"/>
                <w:b/>
                <w:bCs/>
                <w:color w:val="000000"/>
                <w:sz w:val="20"/>
                <w:szCs w:val="20"/>
                <w:lang w:val="ro-MD" w:eastAsia="ru-RU"/>
              </w:rPr>
            </w:pPr>
            <w:r w:rsidRPr="00FA10FE">
              <w:rPr>
                <w:rFonts w:ascii="Times New Roman" w:eastAsia="Times New Roman" w:hAnsi="Times New Roman" w:cs="Times New Roman"/>
                <w:b/>
                <w:bCs/>
                <w:color w:val="000000"/>
                <w:sz w:val="20"/>
                <w:szCs w:val="20"/>
                <w:lang w:val="ro-MD" w:eastAsia="ru-RU"/>
              </w:rPr>
              <w:t xml:space="preserve">2.5.   </w:t>
            </w:r>
            <w:proofErr w:type="spellStart"/>
            <w:r w:rsidRPr="00FA10FE">
              <w:rPr>
                <w:rFonts w:ascii="Times New Roman" w:eastAsia="Times New Roman" w:hAnsi="Times New Roman" w:cs="Times New Roman"/>
                <w:b/>
                <w:bCs/>
                <w:color w:val="000000"/>
                <w:sz w:val="20"/>
                <w:szCs w:val="20"/>
                <w:lang w:val="ro-MD" w:eastAsia="ru-RU"/>
              </w:rPr>
              <w:t>Etoxilați</w:t>
            </w:r>
            <w:proofErr w:type="spellEnd"/>
            <w:r w:rsidRPr="00FA10FE">
              <w:rPr>
                <w:rFonts w:ascii="Times New Roman" w:eastAsia="Times New Roman" w:hAnsi="Times New Roman" w:cs="Times New Roman"/>
                <w:b/>
                <w:bCs/>
                <w:color w:val="000000"/>
                <w:sz w:val="20"/>
                <w:szCs w:val="20"/>
                <w:lang w:val="ro-MD" w:eastAsia="ru-RU"/>
              </w:rPr>
              <w:t xml:space="preserve"> de </w:t>
            </w:r>
            <w:proofErr w:type="spellStart"/>
            <w:r w:rsidRPr="00FA10FE">
              <w:rPr>
                <w:rFonts w:ascii="Times New Roman" w:eastAsia="Times New Roman" w:hAnsi="Times New Roman" w:cs="Times New Roman"/>
                <w:b/>
                <w:bCs/>
                <w:color w:val="000000"/>
                <w:sz w:val="20"/>
                <w:szCs w:val="20"/>
                <w:lang w:val="ro-MD" w:eastAsia="ru-RU"/>
              </w:rPr>
              <w:t>alchilfenol</w:t>
            </w:r>
            <w:proofErr w:type="spellEnd"/>
            <w:r w:rsidRPr="00FA10FE">
              <w:rPr>
                <w:rFonts w:ascii="Times New Roman" w:eastAsia="Times New Roman" w:hAnsi="Times New Roman" w:cs="Times New Roman"/>
                <w:b/>
                <w:bCs/>
                <w:color w:val="000000"/>
                <w:sz w:val="20"/>
                <w:szCs w:val="20"/>
                <w:lang w:val="ro-MD" w:eastAsia="ru-RU"/>
              </w:rPr>
              <w:t>, solvenți halogenați și ftalați</w:t>
            </w:r>
          </w:p>
          <w:p w14:paraId="1EDA42E5" w14:textId="53355257" w:rsidR="00320794" w:rsidRPr="00FA10FE" w:rsidRDefault="00FA10FE" w:rsidP="00FA10FE">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r w:rsidRPr="00FA10FE">
              <w:rPr>
                <w:rFonts w:ascii="Times New Roman" w:eastAsia="Times New Roman" w:hAnsi="Times New Roman" w:cs="Times New Roman"/>
                <w:color w:val="000000"/>
                <w:sz w:val="20"/>
                <w:szCs w:val="20"/>
                <w:lang w:val="ro-MD" w:eastAsia="ru-RU"/>
              </w:rPr>
              <w:t xml:space="preserve">2.5.1 Substanțele sau preparatele enumerate în continuare nu trebuie să fie prezente în concentrații care depășesc 0,10 % (din greutate) în cernelurile, coloranții, tonerele, adezivii sau agenții de curățare utilizați în procesul de tipărire sau în </w:t>
            </w:r>
            <w:proofErr w:type="spellStart"/>
            <w:r w:rsidRPr="00FA10FE">
              <w:rPr>
                <w:rFonts w:ascii="Times New Roman" w:eastAsia="Times New Roman" w:hAnsi="Times New Roman" w:cs="Times New Roman"/>
                <w:color w:val="000000"/>
                <w:sz w:val="20"/>
                <w:szCs w:val="20"/>
                <w:lang w:val="ro-MD" w:eastAsia="ru-RU"/>
              </w:rPr>
              <w:t>subprocese</w:t>
            </w:r>
            <w:proofErr w:type="spellEnd"/>
            <w:r w:rsidRPr="00FA10FE">
              <w:rPr>
                <w:rFonts w:ascii="Times New Roman" w:eastAsia="Times New Roman" w:hAnsi="Times New Roman" w:cs="Times New Roman"/>
                <w:color w:val="000000"/>
                <w:sz w:val="20"/>
                <w:szCs w:val="20"/>
                <w:lang w:val="ro-MD" w:eastAsia="ru-RU"/>
              </w:rPr>
              <w:t xml:space="preserve"> conexe utilizate pentru fabricarea produsului de hârtie tipărită, produsului de papetărie din hârtie și sacoșei din hârtie: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4512B6" w14:textId="47C3139F"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EBA534"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04AFF06A"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152"/>
              <w:gridCol w:w="5015"/>
            </w:tblGrid>
            <w:tr w:rsidR="00FC33E8" w:rsidRPr="00100EB1" w14:paraId="230291E8" w14:textId="77777777" w:rsidTr="00EE14D8">
              <w:tc>
                <w:tcPr>
                  <w:tcW w:w="268" w:type="dxa"/>
                  <w:shd w:val="clear" w:color="auto" w:fill="FFFFFF"/>
                  <w:hideMark/>
                </w:tcPr>
                <w:p w14:paraId="7C897F0A" w14:textId="77777777" w:rsidR="00FC33E8" w:rsidRPr="00AA4CE9" w:rsidRDefault="00FC33E8" w:rsidP="00FC33E8">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w:t>
                  </w:r>
                </w:p>
              </w:tc>
              <w:tc>
                <w:tcPr>
                  <w:tcW w:w="9421" w:type="dxa"/>
                  <w:shd w:val="clear" w:color="auto" w:fill="FFFFFF"/>
                  <w:hideMark/>
                </w:tcPr>
                <w:p w14:paraId="41DBA981" w14:textId="77777777" w:rsidR="00FC33E8" w:rsidRPr="00AA4CE9" w:rsidRDefault="00FC33E8" w:rsidP="00FC33E8">
                  <w:pPr>
                    <w:spacing w:before="120" w:after="0" w:line="240" w:lineRule="auto"/>
                    <w:jc w:val="both"/>
                    <w:rPr>
                      <w:rFonts w:ascii="Times New Roman" w:eastAsia="Times New Roman" w:hAnsi="Times New Roman" w:cs="Times New Roman"/>
                      <w:color w:val="000000"/>
                      <w:sz w:val="20"/>
                      <w:szCs w:val="20"/>
                      <w:lang w:val="ro-RO" w:eastAsia="ru-RU"/>
                    </w:rPr>
                  </w:pPr>
                  <w:proofErr w:type="spellStart"/>
                  <w:r w:rsidRPr="00AA4CE9">
                    <w:rPr>
                      <w:rFonts w:ascii="Times New Roman" w:eastAsia="Times New Roman" w:hAnsi="Times New Roman" w:cs="Times New Roman"/>
                      <w:color w:val="000000"/>
                      <w:sz w:val="20"/>
                      <w:szCs w:val="20"/>
                      <w:lang w:val="ro-RO" w:eastAsia="ru-RU"/>
                    </w:rPr>
                    <w:t>etoxilați</w:t>
                  </w:r>
                  <w:proofErr w:type="spellEnd"/>
                  <w:r w:rsidRPr="00AA4CE9">
                    <w:rPr>
                      <w:rFonts w:ascii="Times New Roman" w:eastAsia="Times New Roman" w:hAnsi="Times New Roman" w:cs="Times New Roman"/>
                      <w:color w:val="000000"/>
                      <w:sz w:val="20"/>
                      <w:szCs w:val="20"/>
                      <w:lang w:val="ro-RO" w:eastAsia="ru-RU"/>
                    </w:rPr>
                    <w:t xml:space="preserve"> de </w:t>
                  </w:r>
                  <w:proofErr w:type="spellStart"/>
                  <w:r w:rsidRPr="00AA4CE9">
                    <w:rPr>
                      <w:rFonts w:ascii="Times New Roman" w:eastAsia="Times New Roman" w:hAnsi="Times New Roman" w:cs="Times New Roman"/>
                      <w:color w:val="000000"/>
                      <w:sz w:val="20"/>
                      <w:szCs w:val="20"/>
                      <w:lang w:val="ro-RO" w:eastAsia="ru-RU"/>
                    </w:rPr>
                    <w:t>alchilfenol</w:t>
                  </w:r>
                  <w:proofErr w:type="spellEnd"/>
                  <w:r w:rsidRPr="00AA4CE9">
                    <w:rPr>
                      <w:rFonts w:ascii="Times New Roman" w:eastAsia="Times New Roman" w:hAnsi="Times New Roman" w:cs="Times New Roman"/>
                      <w:color w:val="000000"/>
                      <w:sz w:val="20"/>
                      <w:szCs w:val="20"/>
                      <w:lang w:val="ro-RO" w:eastAsia="ru-RU"/>
                    </w:rPr>
                    <w:t xml:space="preserve"> și derivații lor care pot produce alchil fenoli prin degradare;</w:t>
                  </w:r>
                </w:p>
              </w:tc>
            </w:tr>
          </w:tbl>
          <w:p w14:paraId="21769E78" w14:textId="27D0C6DC" w:rsidR="00320794" w:rsidRPr="00AA4CE9" w:rsidRDefault="00FC33E8"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sidDel="005A22A6">
              <w:rPr>
                <w:rFonts w:ascii="Times New Roman" w:eastAsia="Times New Roman" w:hAnsi="Times New Roman" w:cs="Times New Roman"/>
                <w:color w:val="000000"/>
                <w:sz w:val="20"/>
                <w:szCs w:val="20"/>
                <w:lang w:val="ro-RO" w:eastAsia="ru-RU"/>
              </w:rPr>
              <w:t xml:space="preserve">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A361C" w14:textId="5F76E286" w:rsidR="00320794" w:rsidRPr="00AA4CE9" w:rsidRDefault="00FA10FE" w:rsidP="005A3482">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r w:rsidRPr="00FA10FE">
              <w:rPr>
                <w:rFonts w:ascii="Times New Roman" w:eastAsia="Times New Roman" w:hAnsi="Times New Roman" w:cs="Times New Roman"/>
                <w:sz w:val="20"/>
                <w:szCs w:val="20"/>
                <w:lang w:val="ro-MD" w:eastAsia="ru-RU"/>
              </w:rPr>
              <w:t xml:space="preserve">2.5.1.1. </w:t>
            </w:r>
            <w:proofErr w:type="spellStart"/>
            <w:r w:rsidRPr="00FA10FE">
              <w:rPr>
                <w:rFonts w:ascii="Times New Roman" w:eastAsia="Times New Roman" w:hAnsi="Times New Roman" w:cs="Times New Roman"/>
                <w:sz w:val="20"/>
                <w:szCs w:val="20"/>
                <w:lang w:val="ro-MD" w:eastAsia="ru-RU"/>
              </w:rPr>
              <w:t>etoxilați</w:t>
            </w:r>
            <w:proofErr w:type="spellEnd"/>
            <w:r w:rsidRPr="00FA10FE">
              <w:rPr>
                <w:rFonts w:ascii="Times New Roman" w:eastAsia="Times New Roman" w:hAnsi="Times New Roman" w:cs="Times New Roman"/>
                <w:sz w:val="20"/>
                <w:szCs w:val="20"/>
                <w:lang w:val="ro-MD" w:eastAsia="ru-RU"/>
              </w:rPr>
              <w:t xml:space="preserve"> de </w:t>
            </w:r>
            <w:proofErr w:type="spellStart"/>
            <w:r w:rsidRPr="00FA10FE">
              <w:rPr>
                <w:rFonts w:ascii="Times New Roman" w:eastAsia="Times New Roman" w:hAnsi="Times New Roman" w:cs="Times New Roman"/>
                <w:sz w:val="20"/>
                <w:szCs w:val="20"/>
                <w:lang w:val="ro-MD" w:eastAsia="ru-RU"/>
              </w:rPr>
              <w:t>alchilfenol</w:t>
            </w:r>
            <w:proofErr w:type="spellEnd"/>
            <w:r w:rsidRPr="00FA10FE">
              <w:rPr>
                <w:rFonts w:ascii="Times New Roman" w:eastAsia="Times New Roman" w:hAnsi="Times New Roman" w:cs="Times New Roman"/>
                <w:sz w:val="20"/>
                <w:szCs w:val="20"/>
                <w:lang w:val="ro-MD" w:eastAsia="ru-RU"/>
              </w:rPr>
              <w:t xml:space="preserve"> și derivații lor care pot produce alchil fenoli prin degradare;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EACC2E" w14:textId="21D48EE9"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A7CBCA"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44C51EFA"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137"/>
              <w:gridCol w:w="5030"/>
            </w:tblGrid>
            <w:tr w:rsidR="00FC33E8" w:rsidRPr="00100EB1" w14:paraId="57ED12EB" w14:textId="77777777" w:rsidTr="00EE14D8">
              <w:tc>
                <w:tcPr>
                  <w:tcW w:w="240" w:type="dxa"/>
                  <w:shd w:val="clear" w:color="auto" w:fill="FFFFFF"/>
                  <w:hideMark/>
                </w:tcPr>
                <w:p w14:paraId="538D140E" w14:textId="77777777" w:rsidR="00FC33E8" w:rsidRPr="00AA4CE9" w:rsidRDefault="00FC33E8" w:rsidP="00FC33E8">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w:t>
                  </w:r>
                </w:p>
              </w:tc>
              <w:tc>
                <w:tcPr>
                  <w:tcW w:w="9449" w:type="dxa"/>
                  <w:shd w:val="clear" w:color="auto" w:fill="FFFFFF"/>
                  <w:hideMark/>
                </w:tcPr>
                <w:p w14:paraId="664749F4" w14:textId="77777777" w:rsidR="00FC33E8" w:rsidRPr="00AA4CE9" w:rsidRDefault="00FC33E8" w:rsidP="00FC33E8">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solvenți halogenați care, la momentul depunerii cererii, sunt clasificați în oricare dintre clasele de pericol enumerate la punctul 2.2;</w:t>
                  </w:r>
                </w:p>
              </w:tc>
            </w:tr>
          </w:tbl>
          <w:p w14:paraId="6CA6BB1E" w14:textId="2540C359" w:rsidR="00320794" w:rsidRPr="00AA4CE9" w:rsidRDefault="0032079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558F8" w14:textId="6C476D0C" w:rsidR="00320794" w:rsidRPr="00AA4CE9" w:rsidRDefault="00FA10FE" w:rsidP="005A3482">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r w:rsidRPr="00FA10FE">
              <w:rPr>
                <w:rFonts w:ascii="Times New Roman" w:eastAsia="Times New Roman" w:hAnsi="Times New Roman" w:cs="Times New Roman"/>
                <w:sz w:val="20"/>
                <w:szCs w:val="20"/>
                <w:lang w:val="ro-MD" w:eastAsia="ru-RU"/>
              </w:rPr>
              <w:t>2.5.1.2.solvenți halogenați care, la momentul depunerii cererii, sunt clasificați în oricare dintre clasele de pericol enumerate la punctul 2.2;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1311A9" w14:textId="727B3371"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96BFD"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BD6B50" w:rsidRPr="00AA4CE9" w14:paraId="6B616825" w14:textId="77777777" w:rsidTr="007F51D0">
        <w:trPr>
          <w:trHeight w:val="731"/>
          <w:hidden/>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17485" w14:textId="77777777" w:rsidR="00FC33E8" w:rsidRPr="00AA4CE9" w:rsidRDefault="00FC33E8" w:rsidP="00FC33E8">
            <w:pPr>
              <w:spacing w:after="0" w:line="240" w:lineRule="auto"/>
              <w:rPr>
                <w:rFonts w:ascii="Times New Roman" w:eastAsia="Times New Roman" w:hAnsi="Times New Roman" w:cs="Times New Roman"/>
                <w:vanish/>
                <w:sz w:val="20"/>
                <w:szCs w:val="20"/>
                <w:lang w:val="ro-RO" w:eastAsia="ru-RU"/>
              </w:rPr>
            </w:pPr>
          </w:p>
          <w:p w14:paraId="1EA395EF" w14:textId="77777777" w:rsidR="00FC33E8" w:rsidRPr="00AA4CE9" w:rsidRDefault="00FC33E8" w:rsidP="00FC33E8">
            <w:pPr>
              <w:spacing w:after="0" w:line="240" w:lineRule="auto"/>
              <w:rPr>
                <w:rFonts w:ascii="Times New Roman" w:eastAsia="Times New Roman" w:hAnsi="Times New Roman" w:cs="Times New Roman"/>
                <w:vanish/>
                <w:sz w:val="20"/>
                <w:szCs w:val="20"/>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7"/>
              <w:gridCol w:w="5030"/>
            </w:tblGrid>
            <w:tr w:rsidR="00FC33E8" w:rsidRPr="00100EB1" w14:paraId="67B94A18" w14:textId="77777777" w:rsidTr="00FC33E8">
              <w:tc>
                <w:tcPr>
                  <w:tcW w:w="240" w:type="dxa"/>
                  <w:shd w:val="clear" w:color="auto" w:fill="FFFFFF"/>
                  <w:hideMark/>
                </w:tcPr>
                <w:p w14:paraId="04BBA4C8" w14:textId="77777777" w:rsidR="00FC33E8" w:rsidRPr="00AA4CE9" w:rsidRDefault="00FC33E8" w:rsidP="00FC33E8">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w:t>
                  </w:r>
                </w:p>
              </w:tc>
              <w:tc>
                <w:tcPr>
                  <w:tcW w:w="9449" w:type="dxa"/>
                  <w:shd w:val="clear" w:color="auto" w:fill="FFFFFF"/>
                  <w:hideMark/>
                </w:tcPr>
                <w:p w14:paraId="2DAD2D8D" w14:textId="77777777" w:rsidR="00FC33E8" w:rsidRPr="00AA4CE9" w:rsidRDefault="00FC33E8" w:rsidP="00FC33E8">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 xml:space="preserve">ftalați cărora, la momentul depunerii cererii, li s-au atribuit clase de pericol de toxicitate pentru reproducere (categoria 1A, 1B sau 2) și unul sau mai multe dintre următoarele coduri ale frazelor de pericol asociate: H360F, H360D, H360FD, H360Fd, </w:t>
                  </w:r>
                  <w:r w:rsidRPr="00AA4CE9">
                    <w:rPr>
                      <w:rFonts w:ascii="Times New Roman" w:eastAsia="Times New Roman" w:hAnsi="Times New Roman" w:cs="Times New Roman"/>
                      <w:color w:val="000000"/>
                      <w:sz w:val="20"/>
                      <w:szCs w:val="20"/>
                      <w:lang w:val="ro-RO" w:eastAsia="ru-RU"/>
                    </w:rPr>
                    <w:lastRenderedPageBreak/>
                    <w:t>H360Df, H361, H361f, H361d, H361fd sau H362 în conformitate cu Regulamentul (CE) nr. 1272/2008.</w:t>
                  </w:r>
                </w:p>
              </w:tc>
            </w:tr>
          </w:tbl>
          <w:p w14:paraId="616E2E0B" w14:textId="4527AE9B" w:rsidR="00BD6B50" w:rsidRPr="00AA4CE9" w:rsidRDefault="00BD6B50" w:rsidP="0019651B">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93F6D" w14:textId="63037F7A" w:rsidR="0075783A" w:rsidRPr="00AA4CE9" w:rsidRDefault="00FA10FE" w:rsidP="005A3482">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r w:rsidRPr="00FA10FE">
              <w:rPr>
                <w:rFonts w:ascii="Times New Roman" w:eastAsia="Times New Roman" w:hAnsi="Times New Roman" w:cs="Times New Roman"/>
                <w:sz w:val="20"/>
                <w:szCs w:val="20"/>
                <w:lang w:val="ro-MD" w:eastAsia="ru-RU"/>
              </w:rPr>
              <w:lastRenderedPageBreak/>
              <w:t xml:space="preserve">2.5.1.3.ftalați cărora, la momentul depunerii cererii, li s-au atribuit clase de pericol de toxicitate pentru reproducere (categoria 1A, 1B sau 2) și unul sau mai multe dintre următoarele coduri ale frazelor de pericol asociate: H360F, H360D, H360FD, H360Fd, H360Df, H361, H361f, H361d, H361fd sau H362 în conformitate cu Regulamentul privind </w:t>
            </w:r>
            <w:r w:rsidRPr="00FA10FE">
              <w:rPr>
                <w:rFonts w:ascii="Times New Roman" w:eastAsia="Times New Roman" w:hAnsi="Times New Roman" w:cs="Times New Roman"/>
                <w:sz w:val="20"/>
                <w:szCs w:val="20"/>
                <w:lang w:val="ro-MD" w:eastAsia="ru-RU"/>
              </w:rPr>
              <w:lastRenderedPageBreak/>
              <w:t>clasificarea, etichetarea și ambalarea substanțelor și amestecurilor, aprobat de Guvern, în temeiul Legii nr. 277/2018.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3313DC" w14:textId="7B717C18" w:rsidR="00BD6B50" w:rsidRPr="00AA4CE9" w:rsidRDefault="00320794"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lastRenderedPageBreak/>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DC1E7" w14:textId="77777777" w:rsidR="00BD6B50" w:rsidRPr="00AA4CE9" w:rsidRDefault="00BD6B50" w:rsidP="0019651B">
            <w:pPr>
              <w:spacing w:after="0" w:line="240" w:lineRule="auto"/>
              <w:jc w:val="both"/>
              <w:rPr>
                <w:rFonts w:ascii="Times New Roman" w:eastAsia="Times New Roman" w:hAnsi="Times New Roman" w:cs="Times New Roman"/>
                <w:sz w:val="20"/>
                <w:szCs w:val="20"/>
                <w:lang w:val="ro-RO" w:eastAsia="ru-RU"/>
              </w:rPr>
            </w:pPr>
          </w:p>
        </w:tc>
      </w:tr>
      <w:tr w:rsidR="00320794" w:rsidRPr="00AA4CE9" w14:paraId="23CBD97A"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53DEB" w14:textId="2CCCB779" w:rsidR="00320794" w:rsidRPr="00AA4CE9" w:rsidRDefault="0012100A"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Style w:val="oj-italic"/>
                <w:rFonts w:ascii="Times New Roman" w:hAnsi="Times New Roman" w:cs="Times New Roman"/>
                <w:b/>
                <w:bCs/>
                <w:i/>
                <w:iCs/>
                <w:color w:val="000000"/>
                <w:sz w:val="20"/>
                <w:szCs w:val="20"/>
                <w:shd w:val="clear" w:color="auto" w:fill="FFFFFF"/>
                <w:lang w:val="ro-RO"/>
              </w:rPr>
              <w:t>Evaluare și verificare</w:t>
            </w:r>
            <w:r w:rsidRPr="00AA4CE9">
              <w:rPr>
                <w:rStyle w:val="oj-bold"/>
                <w:rFonts w:ascii="Times New Roman" w:hAnsi="Times New Roman" w:cs="Times New Roman"/>
                <w:b/>
                <w:bCs/>
                <w:color w:val="000000"/>
                <w:sz w:val="20"/>
                <w:szCs w:val="20"/>
                <w:shd w:val="clear" w:color="auto" w:fill="FFFFFF"/>
                <w:lang w:val="ro-RO"/>
              </w:rPr>
              <w:t>:</w:t>
            </w:r>
            <w:r w:rsidRPr="00AA4CE9">
              <w:rPr>
                <w:rFonts w:ascii="Times New Roman" w:hAnsi="Times New Roman" w:cs="Times New Roman"/>
                <w:color w:val="000000"/>
                <w:sz w:val="20"/>
                <w:szCs w:val="20"/>
                <w:shd w:val="clear" w:color="auto" w:fill="FFFFFF"/>
                <w:lang w:val="ro-RO"/>
              </w:rPr>
              <w:t> </w:t>
            </w:r>
            <w:r w:rsidRPr="00AA4CE9">
              <w:rPr>
                <w:rStyle w:val="oj-italic"/>
                <w:rFonts w:ascii="Times New Roman" w:hAnsi="Times New Roman" w:cs="Times New Roman"/>
                <w:i/>
                <w:iCs/>
                <w:color w:val="000000"/>
                <w:sz w:val="20"/>
                <w:szCs w:val="20"/>
                <w:shd w:val="clear" w:color="auto" w:fill="FFFFFF"/>
                <w:lang w:val="ro-RO"/>
              </w:rPr>
              <w:t xml:space="preserve">solicitantul trebuie să prezinte o fișă (fișe) de securitate și o declarație (declarații) de la furnizorul (furnizorii) său (săi) de produse chimice care să demonstreze că în aceste substanțe chimice nu sunt prezenți în cantități care depășesc 0,10 % (în greutate) </w:t>
            </w:r>
            <w:proofErr w:type="spellStart"/>
            <w:r w:rsidRPr="00AA4CE9">
              <w:rPr>
                <w:rStyle w:val="oj-italic"/>
                <w:rFonts w:ascii="Times New Roman" w:hAnsi="Times New Roman" w:cs="Times New Roman"/>
                <w:i/>
                <w:iCs/>
                <w:color w:val="000000"/>
                <w:sz w:val="20"/>
                <w:szCs w:val="20"/>
                <w:shd w:val="clear" w:color="auto" w:fill="FFFFFF"/>
                <w:lang w:val="ro-RO"/>
              </w:rPr>
              <w:t>etoxilați</w:t>
            </w:r>
            <w:proofErr w:type="spellEnd"/>
            <w:r w:rsidRPr="00AA4CE9">
              <w:rPr>
                <w:rStyle w:val="oj-italic"/>
                <w:rFonts w:ascii="Times New Roman" w:hAnsi="Times New Roman" w:cs="Times New Roman"/>
                <w:i/>
                <w:iCs/>
                <w:color w:val="000000"/>
                <w:sz w:val="20"/>
                <w:szCs w:val="20"/>
                <w:shd w:val="clear" w:color="auto" w:fill="FFFFFF"/>
                <w:lang w:val="ro-RO"/>
              </w:rPr>
              <w:t xml:space="preserve"> de </w:t>
            </w:r>
            <w:proofErr w:type="spellStart"/>
            <w:r w:rsidRPr="00AA4CE9">
              <w:rPr>
                <w:rStyle w:val="oj-italic"/>
                <w:rFonts w:ascii="Times New Roman" w:hAnsi="Times New Roman" w:cs="Times New Roman"/>
                <w:i/>
                <w:iCs/>
                <w:color w:val="000000"/>
                <w:sz w:val="20"/>
                <w:szCs w:val="20"/>
                <w:shd w:val="clear" w:color="auto" w:fill="FFFFFF"/>
                <w:lang w:val="ro-RO"/>
              </w:rPr>
              <w:t>alchilfenol</w:t>
            </w:r>
            <w:proofErr w:type="spellEnd"/>
            <w:r w:rsidRPr="00AA4CE9">
              <w:rPr>
                <w:rStyle w:val="oj-italic"/>
                <w:rFonts w:ascii="Times New Roman" w:hAnsi="Times New Roman" w:cs="Times New Roman"/>
                <w:i/>
                <w:iCs/>
                <w:color w:val="000000"/>
                <w:sz w:val="20"/>
                <w:szCs w:val="20"/>
                <w:shd w:val="clear" w:color="auto" w:fill="FFFFFF"/>
                <w:lang w:val="ro-RO"/>
              </w:rPr>
              <w:t xml:space="preserve"> sau alți derivați de </w:t>
            </w:r>
            <w:proofErr w:type="spellStart"/>
            <w:r w:rsidRPr="00AA4CE9">
              <w:rPr>
                <w:rStyle w:val="oj-italic"/>
                <w:rFonts w:ascii="Times New Roman" w:hAnsi="Times New Roman" w:cs="Times New Roman"/>
                <w:i/>
                <w:iCs/>
                <w:color w:val="000000"/>
                <w:sz w:val="20"/>
                <w:szCs w:val="20"/>
                <w:shd w:val="clear" w:color="auto" w:fill="FFFFFF"/>
                <w:lang w:val="ro-RO"/>
              </w:rPr>
              <w:t>alchilfenol</w:t>
            </w:r>
            <w:proofErr w:type="spellEnd"/>
            <w:r w:rsidRPr="00AA4CE9">
              <w:rPr>
                <w:rStyle w:val="oj-italic"/>
                <w:rFonts w:ascii="Times New Roman" w:hAnsi="Times New Roman" w:cs="Times New Roman"/>
                <w:i/>
                <w:iCs/>
                <w:color w:val="000000"/>
                <w:sz w:val="20"/>
                <w:szCs w:val="20"/>
                <w:shd w:val="clear" w:color="auto" w:fill="FFFFFF"/>
                <w:lang w:val="ro-RO"/>
              </w:rPr>
              <w:t>, solvenți halogenați sau ftalați relevanți.</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51830" w14:textId="2DB86DBD" w:rsidR="00320794" w:rsidRPr="00FA10FE" w:rsidRDefault="00FA10FE" w:rsidP="00C5455B">
            <w:pPr>
              <w:shd w:val="clear" w:color="auto" w:fill="FFFFFF"/>
              <w:spacing w:after="0" w:line="240" w:lineRule="auto"/>
              <w:ind w:firstLine="708"/>
              <w:jc w:val="both"/>
              <w:rPr>
                <w:rFonts w:ascii="Times New Roman" w:eastAsia="Times New Roman" w:hAnsi="Times New Roman" w:cs="Times New Roman"/>
                <w:sz w:val="20"/>
                <w:szCs w:val="20"/>
                <w:lang w:val="ro-MD" w:eastAsia="ru-RU"/>
              </w:rPr>
            </w:pPr>
            <w:r w:rsidRPr="00FA10FE">
              <w:rPr>
                <w:rFonts w:ascii="Times New Roman" w:eastAsia="Times New Roman" w:hAnsi="Times New Roman" w:cs="Times New Roman"/>
                <w:color w:val="000000"/>
                <w:sz w:val="20"/>
                <w:szCs w:val="20"/>
                <w:lang w:val="ro-MD" w:eastAsia="ru-RU"/>
              </w:rPr>
              <w:t xml:space="preserve">2.5.2. Evaluare și verificare: solicitantul trebuie să prezinte o fișă (fișe) de securitate și o declarație (declarații) de la furnizorul (furnizorii) său (săi) de produse chimice care să demonstreze că în aceste substanțe chimice nu sunt prezenți în cantități care depășesc 0,10 % (în greutate) </w:t>
            </w:r>
            <w:proofErr w:type="spellStart"/>
            <w:r w:rsidRPr="00FA10FE">
              <w:rPr>
                <w:rFonts w:ascii="Times New Roman" w:eastAsia="Times New Roman" w:hAnsi="Times New Roman" w:cs="Times New Roman"/>
                <w:color w:val="000000"/>
                <w:sz w:val="20"/>
                <w:szCs w:val="20"/>
                <w:lang w:val="ro-MD" w:eastAsia="ru-RU"/>
              </w:rPr>
              <w:t>etoxilați</w:t>
            </w:r>
            <w:proofErr w:type="spellEnd"/>
            <w:r w:rsidRPr="00FA10FE">
              <w:rPr>
                <w:rFonts w:ascii="Times New Roman" w:eastAsia="Times New Roman" w:hAnsi="Times New Roman" w:cs="Times New Roman"/>
                <w:color w:val="000000"/>
                <w:sz w:val="20"/>
                <w:szCs w:val="20"/>
                <w:lang w:val="ro-MD" w:eastAsia="ru-RU"/>
              </w:rPr>
              <w:t xml:space="preserve"> de </w:t>
            </w:r>
            <w:proofErr w:type="spellStart"/>
            <w:r w:rsidRPr="00FA10FE">
              <w:rPr>
                <w:rFonts w:ascii="Times New Roman" w:eastAsia="Times New Roman" w:hAnsi="Times New Roman" w:cs="Times New Roman"/>
                <w:color w:val="000000"/>
                <w:sz w:val="20"/>
                <w:szCs w:val="20"/>
                <w:lang w:val="ro-MD" w:eastAsia="ru-RU"/>
              </w:rPr>
              <w:t>alchilfenol</w:t>
            </w:r>
            <w:proofErr w:type="spellEnd"/>
            <w:r w:rsidRPr="00FA10FE">
              <w:rPr>
                <w:rFonts w:ascii="Times New Roman" w:eastAsia="Times New Roman" w:hAnsi="Times New Roman" w:cs="Times New Roman"/>
                <w:color w:val="000000"/>
                <w:sz w:val="20"/>
                <w:szCs w:val="20"/>
                <w:lang w:val="ro-MD" w:eastAsia="ru-RU"/>
              </w:rPr>
              <w:t xml:space="preserve"> sau alți derivați de </w:t>
            </w:r>
            <w:proofErr w:type="spellStart"/>
            <w:r w:rsidRPr="00FA10FE">
              <w:rPr>
                <w:rFonts w:ascii="Times New Roman" w:eastAsia="Times New Roman" w:hAnsi="Times New Roman" w:cs="Times New Roman"/>
                <w:color w:val="000000"/>
                <w:sz w:val="20"/>
                <w:szCs w:val="20"/>
                <w:lang w:val="ro-MD" w:eastAsia="ru-RU"/>
              </w:rPr>
              <w:t>alchilfenol</w:t>
            </w:r>
            <w:proofErr w:type="spellEnd"/>
            <w:r w:rsidRPr="00FA10FE">
              <w:rPr>
                <w:rFonts w:ascii="Times New Roman" w:eastAsia="Times New Roman" w:hAnsi="Times New Roman" w:cs="Times New Roman"/>
                <w:color w:val="000000"/>
                <w:sz w:val="20"/>
                <w:szCs w:val="20"/>
                <w:lang w:val="ro-MD" w:eastAsia="ru-RU"/>
              </w:rPr>
              <w:t>, solvenți halogenați sau ftalați relevanți.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DF601" w14:textId="5E8D62EA"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354E9"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0FC12D68"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3F33C" w14:textId="77777777" w:rsidR="0012100A" w:rsidRPr="00AA4CE9" w:rsidRDefault="0012100A" w:rsidP="00C5455B">
            <w:pPr>
              <w:shd w:val="clear" w:color="auto" w:fill="FFFFFF"/>
              <w:spacing w:after="120" w:line="240" w:lineRule="auto"/>
              <w:jc w:val="both"/>
              <w:rPr>
                <w:rFonts w:ascii="Times New Roman" w:eastAsia="Times New Roman" w:hAnsi="Times New Roman" w:cs="Times New Roman"/>
                <w:b/>
                <w:bCs/>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t>2.6.   Restricții suplimentare aplicate cernelurilor tipografice, tonerelor și lacurilor</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71"/>
              <w:gridCol w:w="43"/>
              <w:gridCol w:w="4853"/>
            </w:tblGrid>
            <w:tr w:rsidR="0012100A" w:rsidRPr="00100EB1" w14:paraId="376F8B7A" w14:textId="77777777" w:rsidTr="0012100A">
              <w:tc>
                <w:tcPr>
                  <w:tcW w:w="492" w:type="dxa"/>
                  <w:shd w:val="clear" w:color="auto" w:fill="FFFFFF"/>
                  <w:hideMark/>
                </w:tcPr>
                <w:p w14:paraId="37E70097" w14:textId="77777777" w:rsidR="0012100A" w:rsidRPr="00AA4CE9" w:rsidRDefault="0012100A" w:rsidP="0012100A">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i/>
                      <w:iCs/>
                      <w:color w:val="000000"/>
                      <w:sz w:val="20"/>
                      <w:szCs w:val="20"/>
                      <w:lang w:val="ro-RO" w:eastAsia="ru-RU"/>
                    </w:rPr>
                    <w:t>Notă</w:t>
                  </w:r>
                </w:p>
              </w:tc>
              <w:tc>
                <w:tcPr>
                  <w:tcW w:w="64" w:type="dxa"/>
                  <w:shd w:val="clear" w:color="auto" w:fill="FFFFFF"/>
                  <w:hideMark/>
                </w:tcPr>
                <w:p w14:paraId="340E78BF" w14:textId="77777777" w:rsidR="0012100A" w:rsidRPr="00AA4CE9" w:rsidRDefault="0012100A" w:rsidP="0012100A">
                  <w:pPr>
                    <w:spacing w:before="120" w:after="0" w:line="240" w:lineRule="auto"/>
                    <w:jc w:val="center"/>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w:t>
                  </w:r>
                </w:p>
              </w:tc>
              <w:tc>
                <w:tcPr>
                  <w:tcW w:w="9133" w:type="dxa"/>
                  <w:shd w:val="clear" w:color="auto" w:fill="FFFFFF"/>
                  <w:hideMark/>
                </w:tcPr>
                <w:p w14:paraId="2A3B13B3" w14:textId="77777777" w:rsidR="0012100A" w:rsidRPr="00AA4CE9" w:rsidRDefault="0012100A" w:rsidP="0012100A">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în sensul acestui criteriu și cu excepția cazului în care se prevede altfel, restricțiile echivalează cu prezența substanței sau a amestecului periculos în concentrații mai mari de 0,10 % (din greutate) în preparatul de cerneală, toner sau lac.</w:t>
                  </w:r>
                </w:p>
              </w:tc>
            </w:tr>
          </w:tbl>
          <w:p w14:paraId="5E62D165" w14:textId="76C5E8CD" w:rsidR="00320794" w:rsidRPr="00AA4CE9" w:rsidRDefault="0032079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22C7B" w14:textId="77777777" w:rsidR="00FA10FE" w:rsidRPr="00FA10FE" w:rsidRDefault="00FA10FE" w:rsidP="00FA10FE">
            <w:pPr>
              <w:shd w:val="clear" w:color="auto" w:fill="FFFFFF"/>
              <w:spacing w:after="120" w:line="240" w:lineRule="auto"/>
              <w:ind w:firstLine="567"/>
              <w:rPr>
                <w:rFonts w:ascii="Times New Roman" w:eastAsia="Times New Roman" w:hAnsi="Times New Roman" w:cs="Times New Roman"/>
                <w:b/>
                <w:bCs/>
                <w:color w:val="000000"/>
                <w:sz w:val="20"/>
                <w:szCs w:val="20"/>
                <w:lang w:val="ro-MD" w:eastAsia="ru-RU"/>
              </w:rPr>
            </w:pPr>
            <w:r w:rsidRPr="00FA10FE">
              <w:rPr>
                <w:rFonts w:ascii="Times New Roman" w:eastAsia="Times New Roman" w:hAnsi="Times New Roman" w:cs="Times New Roman"/>
                <w:b/>
                <w:bCs/>
                <w:color w:val="000000"/>
                <w:sz w:val="20"/>
                <w:szCs w:val="20"/>
                <w:lang w:val="ro-MD" w:eastAsia="ru-RU"/>
              </w:rPr>
              <w:t>2.6. Restricții suplimentare aplicate cernelurilor tipografice, tonerelor și lacurilor</w:t>
            </w:r>
          </w:p>
          <w:p w14:paraId="1007F2C0" w14:textId="5E31401A" w:rsidR="00320794" w:rsidRPr="00FA10FE" w:rsidRDefault="00FA10FE" w:rsidP="00FA10FE">
            <w:pPr>
              <w:spacing w:after="0" w:line="240" w:lineRule="auto"/>
              <w:jc w:val="both"/>
              <w:rPr>
                <w:rFonts w:ascii="Times New Roman" w:eastAsia="Times New Roman" w:hAnsi="Times New Roman" w:cs="Times New Roman"/>
                <w:sz w:val="20"/>
                <w:szCs w:val="20"/>
                <w:lang w:val="ro-MD" w:eastAsia="ru-RU"/>
              </w:rPr>
            </w:pPr>
            <w:r w:rsidRPr="00FA10FE">
              <w:rPr>
                <w:rFonts w:ascii="Times New Roman" w:eastAsia="Times New Roman" w:hAnsi="Times New Roman" w:cs="Times New Roman"/>
                <w:color w:val="000000"/>
                <w:sz w:val="20"/>
                <w:szCs w:val="20"/>
                <w:lang w:val="ro-MD" w:eastAsia="ru-RU"/>
              </w:rPr>
              <w:t>2.6.1. În sensul acestui criteriu și cu excepția cazului în care se prevede altfel, restricțiile echivalează cu prezența substanței sau a amestecului periculos în concentrații mai mari de 0,10 % (din greutate) în preparatul de cerneală, toner sau lac.</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F8682C" w14:textId="7118916F"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C13135"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717D25DA"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A3EB2" w14:textId="4CFEA3EC" w:rsidR="00320794" w:rsidRPr="00AA4CE9" w:rsidRDefault="0012100A"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Fonts w:ascii="Times New Roman" w:hAnsi="Times New Roman" w:cs="Times New Roman"/>
                <w:color w:val="000000"/>
                <w:sz w:val="20"/>
                <w:szCs w:val="20"/>
                <w:shd w:val="clear" w:color="auto" w:fill="FFFFFF"/>
                <w:lang w:val="ro-RO"/>
              </w:rPr>
              <w:t>Următoarele restricții se aplică tuturor substanțelor sau amestecurilor utilizate în cerneluri tipografice, tonere și lacuri destinate utilizării în procesul de tipărire sau în sub-procesele folosite pentru a fabrica produse de hârtie tipărită, produse de papetărie din hârtie și sacoșe din hârtie cu etichetă ecologică a UE: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417E4" w14:textId="768C41E9" w:rsidR="00320794" w:rsidRPr="00AA4CE9" w:rsidRDefault="00FA10FE" w:rsidP="00C5455B">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r w:rsidRPr="00FA10FE">
              <w:rPr>
                <w:rFonts w:ascii="Times New Roman" w:eastAsia="Times New Roman" w:hAnsi="Times New Roman" w:cs="Times New Roman"/>
                <w:color w:val="000000"/>
                <w:sz w:val="20"/>
                <w:szCs w:val="20"/>
                <w:lang w:val="ro-MD" w:eastAsia="ru-RU"/>
              </w:rPr>
              <w:t>2.6.2. Următoarele restricții se aplică tuturor substanțelor sau amestecurilor utilizate în cerneluri tipografice, tonere și lacuri destinate utilizării în procesul de tipărire sau în sub-procesele folosite pentru a fabrica produse de hârtie tipărită, produse de papetărie din hârtie și sacoșe din hârtie cu etichetă ecologică: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F56EF3" w14:textId="569034C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E5A7D"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BD6B50" w:rsidRPr="00AA4CE9" w14:paraId="21C97AB8" w14:textId="77777777" w:rsidTr="007F51D0">
        <w:trPr>
          <w:trHeight w:val="1260"/>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137"/>
              <w:gridCol w:w="5030"/>
            </w:tblGrid>
            <w:tr w:rsidR="00FF581B" w:rsidRPr="00100EB1" w14:paraId="4A99B703" w14:textId="77777777" w:rsidTr="00EE14D8">
              <w:tc>
                <w:tcPr>
                  <w:tcW w:w="240" w:type="dxa"/>
                  <w:shd w:val="clear" w:color="auto" w:fill="FFFFFF"/>
                  <w:hideMark/>
                </w:tcPr>
                <w:p w14:paraId="7EB2E84F" w14:textId="77777777" w:rsidR="00FF581B" w:rsidRPr="00AA4CE9" w:rsidRDefault="00FF581B" w:rsidP="00FF581B">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w:t>
                  </w:r>
                </w:p>
              </w:tc>
              <w:tc>
                <w:tcPr>
                  <w:tcW w:w="9449" w:type="dxa"/>
                  <w:shd w:val="clear" w:color="auto" w:fill="FFFFFF"/>
                  <w:hideMark/>
                </w:tcPr>
                <w:p w14:paraId="30871E14" w14:textId="77777777" w:rsidR="00FF581B" w:rsidRPr="00AA4CE9" w:rsidRDefault="00FF581B" w:rsidP="00FF581B">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nu se utilizează substanțe sau amestecuri care se încadrează în clasele de pericol cancerigen, mutagen și/sau toxic pentru reproducere (categoria 1A, 1B sau 2) și cărora li s-a atribuit unul sau mai multe dintre următoarele coduri ale frazelor de pericol: H340, H350, H350i, H360, H360F, H360D, H360FD, H360Fd, H360Df;</w:t>
                  </w:r>
                </w:p>
              </w:tc>
            </w:tr>
          </w:tbl>
          <w:p w14:paraId="69222277" w14:textId="19E97C3F" w:rsidR="00BD6B50" w:rsidRPr="00AA4CE9" w:rsidRDefault="00BD6B50" w:rsidP="0019651B">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911C40" w14:textId="52CD683B" w:rsidR="00BD6B50" w:rsidRPr="00AA4CE9" w:rsidRDefault="00FA10FE" w:rsidP="00C5455B">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r w:rsidRPr="00FA10FE">
              <w:rPr>
                <w:rFonts w:ascii="Times New Roman" w:eastAsia="Times New Roman" w:hAnsi="Times New Roman" w:cs="Times New Roman"/>
                <w:sz w:val="20"/>
                <w:szCs w:val="20"/>
                <w:lang w:val="ro-MD" w:eastAsia="ru-RU"/>
              </w:rPr>
              <w:t>2.6.2.1. nu se utilizează substanțe sau amestecuri care se încadrează în clasele de pericol cancerigen, mutagen și/sau toxic pentru reproducere (categoria 1A, 1B sau 2) și cărora li s-a atribuit unul sau mai multe dintre următoarele coduri ale frazelor de pericol: H340, H350, H350i, H360, H360F, H360D, H360FD, H360Fd, H360Df;</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F5A81B" w14:textId="75458E08" w:rsidR="00BD6B50" w:rsidRPr="00AA4CE9" w:rsidRDefault="00320794"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3EDA04" w14:textId="77777777" w:rsidR="00BD6B50" w:rsidRPr="00AA4CE9" w:rsidRDefault="00BD6B50" w:rsidP="0019651B">
            <w:pPr>
              <w:spacing w:after="0" w:line="240" w:lineRule="auto"/>
              <w:jc w:val="both"/>
              <w:rPr>
                <w:rFonts w:ascii="Times New Roman" w:eastAsia="Times New Roman" w:hAnsi="Times New Roman" w:cs="Times New Roman"/>
                <w:sz w:val="20"/>
                <w:szCs w:val="20"/>
                <w:lang w:val="ro-RO" w:eastAsia="ru-RU"/>
              </w:rPr>
            </w:pPr>
          </w:p>
        </w:tc>
      </w:tr>
      <w:tr w:rsidR="00320794" w:rsidRPr="00AA4CE9" w14:paraId="09077481" w14:textId="77777777" w:rsidTr="007F51D0">
        <w:trPr>
          <w:trHeight w:val="1250"/>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W w:w="8044" w:type="dxa"/>
              <w:shd w:val="clear" w:color="auto" w:fill="FFFFFF"/>
              <w:tblLayout w:type="fixed"/>
              <w:tblCellMar>
                <w:left w:w="0" w:type="dxa"/>
                <w:right w:w="0" w:type="dxa"/>
              </w:tblCellMar>
              <w:tblLook w:val="04A0" w:firstRow="1" w:lastRow="0" w:firstColumn="1" w:lastColumn="0" w:noHBand="0" w:noVBand="1"/>
            </w:tblPr>
            <w:tblGrid>
              <w:gridCol w:w="126"/>
              <w:gridCol w:w="6256"/>
              <w:gridCol w:w="1662"/>
            </w:tblGrid>
            <w:tr w:rsidR="00FF581B" w:rsidRPr="00100EB1" w14:paraId="6F9DD2E7" w14:textId="77777777" w:rsidTr="00C5455B">
              <w:trPr>
                <w:gridAfter w:val="1"/>
                <w:wAfter w:w="1662" w:type="dxa"/>
                <w:trHeight w:val="647"/>
              </w:trPr>
              <w:tc>
                <w:tcPr>
                  <w:tcW w:w="126" w:type="dxa"/>
                  <w:shd w:val="clear" w:color="auto" w:fill="FFFFFF"/>
                  <w:hideMark/>
                </w:tcPr>
                <w:p w14:paraId="03E5901D" w14:textId="77777777" w:rsidR="00FF581B" w:rsidRPr="00AA4CE9" w:rsidRDefault="00FF581B" w:rsidP="00FF581B">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w:t>
                  </w:r>
                </w:p>
              </w:tc>
              <w:tc>
                <w:tcPr>
                  <w:tcW w:w="6256" w:type="dxa"/>
                  <w:shd w:val="clear" w:color="auto" w:fill="FFFFFF"/>
                  <w:hideMark/>
                </w:tcPr>
                <w:p w14:paraId="18D6483C" w14:textId="77777777" w:rsidR="00FF581B" w:rsidRPr="00AA4CE9" w:rsidRDefault="00FF581B" w:rsidP="00FF581B">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nu se utilizează substanțe sau amestecuri care se încadrează în clasele de pericol toxicitate acută (orală, dermică, inhalare) (categoria 1 sau 2) și cărora li s-a atribuit unul sau mai multe dintre următoarele coduri ale frazelor de pericol: H300, H310, H330;</w:t>
                  </w:r>
                </w:p>
              </w:tc>
            </w:tr>
            <w:tr w:rsidR="00FF581B" w:rsidRPr="00100EB1" w14:paraId="610AAF05" w14:textId="77777777" w:rsidTr="00C5455B">
              <w:trPr>
                <w:trHeight w:val="217"/>
              </w:trPr>
              <w:tc>
                <w:tcPr>
                  <w:tcW w:w="126" w:type="dxa"/>
                  <w:shd w:val="clear" w:color="auto" w:fill="FFFFFF"/>
                </w:tcPr>
                <w:p w14:paraId="6AC3432F" w14:textId="46715087" w:rsidR="00FF581B" w:rsidRPr="00AA4CE9" w:rsidRDefault="00FF581B" w:rsidP="00FF581B">
                  <w:pPr>
                    <w:spacing w:before="120" w:after="0" w:line="240" w:lineRule="auto"/>
                    <w:jc w:val="both"/>
                    <w:rPr>
                      <w:rFonts w:ascii="Times New Roman" w:eastAsia="Times New Roman" w:hAnsi="Times New Roman" w:cs="Times New Roman"/>
                      <w:color w:val="000000"/>
                      <w:sz w:val="20"/>
                      <w:szCs w:val="20"/>
                      <w:lang w:val="ro-RO" w:eastAsia="ru-RU"/>
                    </w:rPr>
                  </w:pPr>
                </w:p>
              </w:tc>
              <w:tc>
                <w:tcPr>
                  <w:tcW w:w="7918" w:type="dxa"/>
                  <w:gridSpan w:val="2"/>
                  <w:shd w:val="clear" w:color="auto" w:fill="FFFFFF"/>
                </w:tcPr>
                <w:p w14:paraId="5FF54FFE" w14:textId="2A9C3A32" w:rsidR="00FF581B" w:rsidRPr="00AA4CE9" w:rsidRDefault="00FF581B" w:rsidP="00FF581B">
                  <w:pPr>
                    <w:spacing w:before="120" w:after="0" w:line="240" w:lineRule="auto"/>
                    <w:jc w:val="both"/>
                    <w:rPr>
                      <w:rFonts w:ascii="Times New Roman" w:eastAsia="Times New Roman" w:hAnsi="Times New Roman" w:cs="Times New Roman"/>
                      <w:color w:val="000000"/>
                      <w:sz w:val="20"/>
                      <w:szCs w:val="20"/>
                      <w:lang w:val="ro-RO" w:eastAsia="ru-RU"/>
                    </w:rPr>
                  </w:pPr>
                </w:p>
              </w:tc>
            </w:tr>
          </w:tbl>
          <w:p w14:paraId="71E9344C" w14:textId="77777777" w:rsidR="00FF581B" w:rsidRPr="00AA4CE9" w:rsidRDefault="00FF581B" w:rsidP="00FF581B">
            <w:pPr>
              <w:spacing w:after="0" w:line="240" w:lineRule="auto"/>
              <w:rPr>
                <w:rFonts w:ascii="Times New Roman" w:eastAsia="Times New Roman" w:hAnsi="Times New Roman" w:cs="Times New Roman"/>
                <w:vanish/>
                <w:sz w:val="20"/>
                <w:szCs w:val="20"/>
                <w:lang w:val="ro-RO" w:eastAsia="ru-RU"/>
              </w:rPr>
            </w:pPr>
          </w:p>
          <w:p w14:paraId="7081F31B" w14:textId="592E70A2" w:rsidR="00320794" w:rsidRPr="00AA4CE9" w:rsidRDefault="0032079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84A9E" w14:textId="6FB81832" w:rsidR="00320794" w:rsidRPr="00AA4CE9" w:rsidRDefault="00FA10FE" w:rsidP="00C5455B">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r w:rsidRPr="00FA10FE">
              <w:rPr>
                <w:rFonts w:ascii="Times New Roman" w:eastAsia="Times New Roman" w:hAnsi="Times New Roman" w:cs="Times New Roman"/>
                <w:sz w:val="20"/>
                <w:szCs w:val="20"/>
                <w:lang w:val="ro-MD" w:eastAsia="ru-RU"/>
              </w:rPr>
              <w:t>2.6.2.2. nu se utilizează substanțe sau amestecuri care se încadrează în clasele de pericol toxicitate acută (orală, dermică, inhalare) (categoria 1 sau 2) și cărora li s-a atribuit unul sau mai multe dintre următoarele coduri ale frazelor de pericol: H300, H310, H330;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337A53" w14:textId="5398D50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87D58"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C5455B" w:rsidRPr="00100EB1" w14:paraId="262A0589"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137"/>
              <w:gridCol w:w="5030"/>
            </w:tblGrid>
            <w:tr w:rsidR="00C5455B" w:rsidRPr="00100EB1" w14:paraId="5AAD90AE" w14:textId="77777777" w:rsidTr="00D2386F">
              <w:tc>
                <w:tcPr>
                  <w:tcW w:w="240" w:type="dxa"/>
                  <w:shd w:val="clear" w:color="auto" w:fill="FFFFFF"/>
                  <w:hideMark/>
                </w:tcPr>
                <w:p w14:paraId="042B2603" w14:textId="77777777" w:rsidR="00C5455B" w:rsidRPr="00AA4CE9" w:rsidRDefault="00C5455B" w:rsidP="00C5455B">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lastRenderedPageBreak/>
                    <w:t>—</w:t>
                  </w:r>
                </w:p>
              </w:tc>
              <w:tc>
                <w:tcPr>
                  <w:tcW w:w="9449" w:type="dxa"/>
                  <w:shd w:val="clear" w:color="auto" w:fill="FFFFFF"/>
                  <w:hideMark/>
                </w:tcPr>
                <w:p w14:paraId="065DE1D6" w14:textId="77777777" w:rsidR="00C5455B" w:rsidRPr="00AA4CE9" w:rsidRDefault="00C5455B" w:rsidP="00C5455B">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nu se utilizează substanțe sau amestecuri care se încadrează în clasele de pericol toxicitate acută (orală, dermică) (categoria 3) și cărora li s-a atribuit unul sau mai multe dintre următoarele coduri ale frazelor de pericol: H301, H311;</w:t>
                  </w:r>
                </w:p>
              </w:tc>
            </w:tr>
          </w:tbl>
          <w:p w14:paraId="576365EC" w14:textId="77777777" w:rsidR="00C5455B" w:rsidRPr="00AA4CE9" w:rsidRDefault="00C5455B" w:rsidP="00FF581B">
            <w:pPr>
              <w:spacing w:before="120" w:after="0" w:line="240" w:lineRule="auto"/>
              <w:jc w:val="both"/>
              <w:rPr>
                <w:rFonts w:ascii="Times New Roman" w:eastAsia="Times New Roman" w:hAnsi="Times New Roman" w:cs="Times New Roman"/>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9F10B" w14:textId="572AFF31" w:rsidR="00C5455B" w:rsidRPr="00AA4CE9" w:rsidRDefault="00FA10FE" w:rsidP="00C5455B">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r w:rsidRPr="00FA10FE">
              <w:rPr>
                <w:rFonts w:ascii="Times New Roman" w:eastAsia="Times New Roman" w:hAnsi="Times New Roman" w:cs="Times New Roman"/>
                <w:sz w:val="20"/>
                <w:szCs w:val="20"/>
                <w:lang w:val="ro-MD" w:eastAsia="ru-RU"/>
              </w:rPr>
              <w:t>2.6.2.3. nu se utilizează substanțe sau amestecuri care se încadrează în clasele de pericol toxicitate acută (orală, dermică) (categoria 3) și cărora li s-a atribuit unul sau mai multe dintre următoarele coduri ale frazelor de pericol: H301, H311;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B0F275" w14:textId="77777777" w:rsidR="00C5455B" w:rsidRPr="00AA4CE9" w:rsidRDefault="00C5455B" w:rsidP="00320794">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26CEF" w14:textId="77777777" w:rsidR="00C5455B" w:rsidRPr="00AA4CE9" w:rsidRDefault="00C5455B"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6882C10A" w14:textId="77777777" w:rsidTr="007F51D0">
        <w:trPr>
          <w:trHeight w:val="14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W w:w="6331" w:type="dxa"/>
              <w:shd w:val="clear" w:color="auto" w:fill="FFFFFF"/>
              <w:tblLayout w:type="fixed"/>
              <w:tblCellMar>
                <w:left w:w="0" w:type="dxa"/>
                <w:right w:w="0" w:type="dxa"/>
              </w:tblCellMar>
              <w:tblLook w:val="04A0" w:firstRow="1" w:lastRow="0" w:firstColumn="1" w:lastColumn="0" w:noHBand="0" w:noVBand="1"/>
            </w:tblPr>
            <w:tblGrid>
              <w:gridCol w:w="237"/>
              <w:gridCol w:w="6094"/>
            </w:tblGrid>
            <w:tr w:rsidR="00FF581B" w:rsidRPr="00100EB1" w14:paraId="4EE1D6EF" w14:textId="77777777" w:rsidTr="00C5455B">
              <w:trPr>
                <w:trHeight w:val="686"/>
              </w:trPr>
              <w:tc>
                <w:tcPr>
                  <w:tcW w:w="237" w:type="dxa"/>
                  <w:shd w:val="clear" w:color="auto" w:fill="FFFFFF"/>
                  <w:hideMark/>
                </w:tcPr>
                <w:p w14:paraId="263E6FCA" w14:textId="77777777" w:rsidR="00FF581B" w:rsidRPr="00AA4CE9" w:rsidRDefault="00FF581B" w:rsidP="00FF581B">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w:t>
                  </w:r>
                </w:p>
              </w:tc>
              <w:tc>
                <w:tcPr>
                  <w:tcW w:w="6094" w:type="dxa"/>
                  <w:shd w:val="clear" w:color="auto" w:fill="FFFFFF"/>
                  <w:hideMark/>
                </w:tcPr>
                <w:p w14:paraId="445368A2" w14:textId="77777777" w:rsidR="00FF581B" w:rsidRPr="00AA4CE9" w:rsidRDefault="00FF581B" w:rsidP="00FF581B">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nu se utilizează substanțe sau amestecuri care se încadrează în clasele de pericol toxicitate asupra unui organ-țintă specific (expunere unică sau repetată) (categoria 1) și cărora li s-a atribuit unul sau mai multe dintre următoarele coduri ale frazelor de pericol: H370, H372;</w:t>
                  </w:r>
                </w:p>
              </w:tc>
            </w:tr>
          </w:tbl>
          <w:p w14:paraId="66904CB3" w14:textId="77777777" w:rsidR="00FF581B" w:rsidRPr="00AA4CE9" w:rsidRDefault="00FF581B" w:rsidP="00FF581B">
            <w:pPr>
              <w:spacing w:after="0" w:line="240" w:lineRule="auto"/>
              <w:rPr>
                <w:rFonts w:ascii="Times New Roman" w:eastAsia="Times New Roman" w:hAnsi="Times New Roman" w:cs="Times New Roman"/>
                <w:vanish/>
                <w:sz w:val="20"/>
                <w:szCs w:val="20"/>
                <w:lang w:val="ro-RO" w:eastAsia="ru-RU"/>
              </w:rPr>
            </w:pPr>
          </w:p>
          <w:p w14:paraId="2CE2705D" w14:textId="77777777" w:rsidR="00FF581B" w:rsidRPr="00AA4CE9" w:rsidRDefault="00FF581B" w:rsidP="00FF581B">
            <w:pPr>
              <w:spacing w:after="0" w:line="240" w:lineRule="auto"/>
              <w:rPr>
                <w:rFonts w:ascii="Times New Roman" w:eastAsia="Times New Roman" w:hAnsi="Times New Roman" w:cs="Times New Roman"/>
                <w:vanish/>
                <w:sz w:val="20"/>
                <w:szCs w:val="20"/>
                <w:lang w:val="ro-RO" w:eastAsia="ru-RU"/>
              </w:rPr>
            </w:pPr>
          </w:p>
          <w:p w14:paraId="003ED939" w14:textId="77777777" w:rsidR="00FF581B" w:rsidRPr="00AA4CE9" w:rsidRDefault="00FF581B" w:rsidP="00FF581B">
            <w:pPr>
              <w:spacing w:after="0" w:line="240" w:lineRule="auto"/>
              <w:rPr>
                <w:rFonts w:ascii="Times New Roman" w:eastAsia="Times New Roman" w:hAnsi="Times New Roman" w:cs="Times New Roman"/>
                <w:vanish/>
                <w:sz w:val="20"/>
                <w:szCs w:val="20"/>
                <w:lang w:val="ro-RO" w:eastAsia="ru-RU"/>
              </w:rPr>
            </w:pPr>
          </w:p>
          <w:p w14:paraId="7E0D2F08" w14:textId="3D5FCFD6" w:rsidR="00320794" w:rsidRPr="00AA4CE9" w:rsidRDefault="0032079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D2529F" w14:textId="23035CB1" w:rsidR="00320794" w:rsidRPr="00AA4CE9" w:rsidRDefault="00FA10FE" w:rsidP="00C5455B">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r w:rsidRPr="00FA10FE">
              <w:rPr>
                <w:rFonts w:ascii="Times New Roman" w:eastAsia="Times New Roman" w:hAnsi="Times New Roman" w:cs="Times New Roman"/>
                <w:sz w:val="20"/>
                <w:szCs w:val="20"/>
                <w:lang w:val="ro-MD" w:eastAsia="ru-RU"/>
              </w:rPr>
              <w:t>2.6.2.4. nu se utilizează substanțe sau amestecuri care se încadrează în clasele de pericol toxicitate asupra unui organ-țintă specific (expunere unică sau repetată) (categoria 1) și cărora li s-a atribuit unul sau mai multe dintre următoarele coduri ale frazelor de pericol: H370, H372;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B87C65" w14:textId="4E5A9CEC"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91857"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20F7AFDC"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137"/>
              <w:gridCol w:w="5030"/>
            </w:tblGrid>
            <w:tr w:rsidR="00FF581B" w:rsidRPr="00100EB1" w14:paraId="3CD1E830" w14:textId="77777777" w:rsidTr="00FF581B">
              <w:tc>
                <w:tcPr>
                  <w:tcW w:w="240" w:type="dxa"/>
                  <w:shd w:val="clear" w:color="auto" w:fill="FFFFFF"/>
                  <w:hideMark/>
                </w:tcPr>
                <w:p w14:paraId="1770C45A" w14:textId="77777777" w:rsidR="00FF581B" w:rsidRPr="00AA4CE9" w:rsidRDefault="00FF581B" w:rsidP="00FF581B">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w:t>
                  </w:r>
                </w:p>
              </w:tc>
              <w:tc>
                <w:tcPr>
                  <w:tcW w:w="9449" w:type="dxa"/>
                  <w:shd w:val="clear" w:color="auto" w:fill="FFFFFF"/>
                  <w:hideMark/>
                </w:tcPr>
                <w:p w14:paraId="5C29709C" w14:textId="77777777" w:rsidR="00FF581B" w:rsidRPr="00AA4CE9" w:rsidRDefault="00FF581B" w:rsidP="00FF581B">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nu se utilizează pigmenți sau aditivi care au la bază antimoniu, arsen, cadmiu, crom (VI), plumb, mercur, seleniu, cobalt sau orice compuși ai acestora și este permisă doar prezența de urme de aceste metale de până la 0,010 % (în greutate) sub formă de impurități.</w:t>
                  </w:r>
                </w:p>
              </w:tc>
            </w:tr>
          </w:tbl>
          <w:p w14:paraId="2835E02C" w14:textId="424F5FEA" w:rsidR="00320794" w:rsidRPr="00AA4CE9" w:rsidRDefault="0032079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5BE31" w14:textId="372CD053" w:rsidR="00320794" w:rsidRPr="00AA4CE9" w:rsidRDefault="00FA10FE" w:rsidP="00C5455B">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r w:rsidRPr="00FA10FE">
              <w:rPr>
                <w:rFonts w:ascii="Times New Roman" w:eastAsia="Times New Roman" w:hAnsi="Times New Roman" w:cs="Times New Roman"/>
                <w:sz w:val="20"/>
                <w:szCs w:val="20"/>
                <w:lang w:val="ro-MD" w:eastAsia="ru-RU"/>
              </w:rPr>
              <w:t>2.6.2.5. nu se utilizează pigmenți sau aditivi care au la bază antimoniu, arsen, cadmiu, crom (VI), plumb, mercur, seleniu, cobalt sau orice compuși ai acestora și este permisă doar prezența de urme de aceste metale de până la 0,010 % (în greutate) sub formă de impurități.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BE3F35" w14:textId="0542E899"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BB331"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0E121F1A" w14:textId="77777777" w:rsidTr="00CF3CAB">
        <w:trPr>
          <w:trHeight w:val="4804"/>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137"/>
              <w:gridCol w:w="5030"/>
            </w:tblGrid>
            <w:tr w:rsidR="00FF581B" w:rsidRPr="00100EB1" w14:paraId="2C69CB2B" w14:textId="77777777" w:rsidTr="00FF581B">
              <w:tc>
                <w:tcPr>
                  <w:tcW w:w="240" w:type="dxa"/>
                  <w:shd w:val="clear" w:color="auto" w:fill="FFFFFF"/>
                  <w:hideMark/>
                </w:tcPr>
                <w:p w14:paraId="0BB17848" w14:textId="77777777" w:rsidR="00FF581B" w:rsidRPr="00AA4CE9" w:rsidRDefault="00FF581B" w:rsidP="00FF581B">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w:t>
                  </w:r>
                </w:p>
              </w:tc>
              <w:tc>
                <w:tcPr>
                  <w:tcW w:w="9449" w:type="dxa"/>
                  <w:shd w:val="clear" w:color="auto" w:fill="FFFFFF"/>
                  <w:hideMark/>
                </w:tcPr>
                <w:p w14:paraId="32601DF3" w14:textId="77777777" w:rsidR="00FF581B" w:rsidRPr="00AA4CE9" w:rsidRDefault="00FF581B" w:rsidP="00FF581B">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 xml:space="preserve">nu se utilizează coloranți azoici, care prin descompunerea reductivă a uneia sau mai multor grupe </w:t>
                  </w:r>
                  <w:proofErr w:type="spellStart"/>
                  <w:r w:rsidRPr="00AA4CE9">
                    <w:rPr>
                      <w:rFonts w:ascii="Times New Roman" w:eastAsia="Times New Roman" w:hAnsi="Times New Roman" w:cs="Times New Roman"/>
                      <w:color w:val="000000"/>
                      <w:sz w:val="20"/>
                      <w:szCs w:val="20"/>
                      <w:lang w:val="ro-RO" w:eastAsia="ru-RU"/>
                    </w:rPr>
                    <w:t>azo</w:t>
                  </w:r>
                  <w:proofErr w:type="spellEnd"/>
                  <w:r w:rsidRPr="00AA4CE9">
                    <w:rPr>
                      <w:rFonts w:ascii="Times New Roman" w:eastAsia="Times New Roman" w:hAnsi="Times New Roman" w:cs="Times New Roman"/>
                      <w:color w:val="000000"/>
                      <w:sz w:val="20"/>
                      <w:szCs w:val="20"/>
                      <w:lang w:val="ro-RO" w:eastAsia="ru-RU"/>
                    </w:rPr>
                    <w:t>, pot elibera una sau mai multe amine aromatice enumerate în apendicele 8 din rubrica 43 din anexa XVII la Regulamentul (CE) nr. 1907/2006 (a se vedea lista orientativă din apendicele I la anexa respectivă);</w:t>
                  </w:r>
                </w:p>
              </w:tc>
            </w:tr>
          </w:tbl>
          <w:p w14:paraId="59224D62" w14:textId="4B25920C" w:rsidR="00320794" w:rsidRPr="00AA4CE9" w:rsidRDefault="0032079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031A3" w14:textId="77777777" w:rsidR="00320794" w:rsidRDefault="00FA10FE" w:rsidP="00C5455B">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r w:rsidRPr="00FA10FE">
              <w:rPr>
                <w:rFonts w:ascii="Times New Roman" w:eastAsia="Times New Roman" w:hAnsi="Times New Roman" w:cs="Times New Roman"/>
                <w:sz w:val="20"/>
                <w:szCs w:val="20"/>
                <w:lang w:val="ro-MD" w:eastAsia="ru-RU"/>
              </w:rPr>
              <w:t xml:space="preserve">2.6.2.6. nu se utilizează coloranți azoici, care prin descompunerea reductivă a uneia sau mai multor grupe </w:t>
            </w:r>
            <w:proofErr w:type="spellStart"/>
            <w:r w:rsidRPr="00FA10FE">
              <w:rPr>
                <w:rFonts w:ascii="Times New Roman" w:eastAsia="Times New Roman" w:hAnsi="Times New Roman" w:cs="Times New Roman"/>
                <w:sz w:val="20"/>
                <w:szCs w:val="20"/>
                <w:lang w:val="ro-MD" w:eastAsia="ru-RU"/>
              </w:rPr>
              <w:t>azo</w:t>
            </w:r>
            <w:proofErr w:type="spellEnd"/>
            <w:r w:rsidRPr="00FA10FE">
              <w:rPr>
                <w:rFonts w:ascii="Times New Roman" w:eastAsia="Times New Roman" w:hAnsi="Times New Roman" w:cs="Times New Roman"/>
                <w:sz w:val="20"/>
                <w:szCs w:val="20"/>
                <w:lang w:val="ro-MD" w:eastAsia="ru-RU"/>
              </w:rPr>
              <w:t>, pot elibera una sau mai multe amine aromatice enumerate în tabelul nr.3 (în conformitate cu apendicele 8 din rubrica 43 din anexa XVII la Regulamentul (CE) nr. 1907/2006;</w:t>
            </w:r>
            <w:r>
              <w:rPr>
                <w:rFonts w:ascii="Times New Roman" w:eastAsia="Times New Roman" w:hAnsi="Times New Roman" w:cs="Times New Roman"/>
                <w:sz w:val="20"/>
                <w:szCs w:val="20"/>
                <w:lang w:val="ro-MD" w:eastAsia="ru-RU"/>
              </w:rPr>
              <w:t xml:space="preserve"> </w:t>
            </w:r>
          </w:p>
          <w:p w14:paraId="075D23A5" w14:textId="77777777" w:rsidR="00FA10FE" w:rsidRPr="00FA10FE" w:rsidRDefault="00FA10FE" w:rsidP="00FA10FE">
            <w:pPr>
              <w:pStyle w:val="title-table"/>
              <w:shd w:val="clear" w:color="auto" w:fill="FFFFFF"/>
              <w:spacing w:before="0" w:beforeAutospacing="0" w:after="120" w:afterAutospacing="0" w:line="312" w:lineRule="atLeast"/>
              <w:jc w:val="right"/>
              <w:rPr>
                <w:i/>
                <w:iCs/>
                <w:color w:val="333333"/>
                <w:sz w:val="20"/>
                <w:szCs w:val="20"/>
              </w:rPr>
            </w:pPr>
            <w:proofErr w:type="spellStart"/>
            <w:r w:rsidRPr="00FA10FE">
              <w:rPr>
                <w:i/>
                <w:iCs/>
                <w:color w:val="333333"/>
                <w:sz w:val="20"/>
                <w:szCs w:val="20"/>
              </w:rPr>
              <w:t>Tabelul</w:t>
            </w:r>
            <w:proofErr w:type="spellEnd"/>
            <w:r w:rsidRPr="00FA10FE">
              <w:rPr>
                <w:i/>
                <w:iCs/>
                <w:color w:val="333333"/>
                <w:sz w:val="20"/>
                <w:szCs w:val="20"/>
              </w:rPr>
              <w:t xml:space="preserve"> nr. 3 </w:t>
            </w:r>
          </w:p>
          <w:p w14:paraId="1B2D13DC" w14:textId="77777777" w:rsidR="00FA10FE" w:rsidRDefault="00FA10FE" w:rsidP="00FA10FE">
            <w:pPr>
              <w:pStyle w:val="title-table"/>
              <w:shd w:val="clear" w:color="auto" w:fill="FFFFFF"/>
              <w:spacing w:before="0" w:beforeAutospacing="0" w:after="120" w:afterAutospacing="0" w:line="312" w:lineRule="atLeast"/>
              <w:jc w:val="center"/>
              <w:rPr>
                <w:b/>
                <w:bCs/>
                <w:color w:val="333333"/>
                <w:sz w:val="20"/>
                <w:szCs w:val="20"/>
              </w:rPr>
            </w:pPr>
            <w:r w:rsidRPr="00FA10FE">
              <w:rPr>
                <w:b/>
                <w:bCs/>
                <w:color w:val="333333"/>
                <w:sz w:val="20"/>
                <w:szCs w:val="20"/>
              </w:rPr>
              <w:t xml:space="preserve">Lista </w:t>
            </w:r>
            <w:proofErr w:type="spellStart"/>
            <w:r w:rsidRPr="00FA10FE">
              <w:rPr>
                <w:b/>
                <w:bCs/>
                <w:color w:val="333333"/>
                <w:sz w:val="20"/>
                <w:szCs w:val="20"/>
              </w:rPr>
              <w:t>aminelor</w:t>
            </w:r>
            <w:proofErr w:type="spellEnd"/>
            <w:r w:rsidRPr="00FA10FE">
              <w:rPr>
                <w:b/>
                <w:bCs/>
                <w:color w:val="333333"/>
                <w:sz w:val="20"/>
                <w:szCs w:val="20"/>
              </w:rPr>
              <w:t xml:space="preserve"> </w:t>
            </w:r>
            <w:proofErr w:type="spellStart"/>
            <w:r w:rsidRPr="00FA10FE">
              <w:rPr>
                <w:b/>
                <w:bCs/>
                <w:color w:val="333333"/>
                <w:sz w:val="20"/>
                <w:szCs w:val="20"/>
              </w:rPr>
              <w:t>aromatice</w:t>
            </w:r>
            <w:proofErr w:type="spellEnd"/>
          </w:p>
          <w:tbl>
            <w:tblPr>
              <w:tblW w:w="6088"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
              <w:gridCol w:w="1187"/>
              <w:gridCol w:w="1379"/>
              <w:gridCol w:w="1059"/>
              <w:gridCol w:w="2159"/>
            </w:tblGrid>
            <w:tr w:rsidR="00D86FB2" w:rsidRPr="00F9557A" w14:paraId="6577554A" w14:textId="77777777" w:rsidTr="0069792A">
              <w:trPr>
                <w:jc w:val="center"/>
              </w:trPr>
              <w:tc>
                <w:tcPr>
                  <w:tcW w:w="304" w:type="dxa"/>
                  <w:tcBorders>
                    <w:top w:val="outset" w:sz="6" w:space="0" w:color="auto"/>
                    <w:left w:val="outset" w:sz="6" w:space="0" w:color="auto"/>
                    <w:bottom w:val="outset" w:sz="6" w:space="0" w:color="auto"/>
                    <w:right w:val="outset" w:sz="6" w:space="0" w:color="auto"/>
                  </w:tcBorders>
                  <w:hideMark/>
                </w:tcPr>
                <w:p w14:paraId="49D9DAD0" w14:textId="77777777" w:rsidR="00D86FB2" w:rsidRPr="00F9557A" w:rsidRDefault="00D86FB2" w:rsidP="00D86FB2">
                  <w:pPr>
                    <w:spacing w:line="278" w:lineRule="auto"/>
                    <w:rPr>
                      <w:b/>
                      <w:bCs/>
                    </w:rPr>
                  </w:pPr>
                  <w:r w:rsidRPr="00F9557A">
                    <w:rPr>
                      <w:b/>
                      <w:bCs/>
                    </w:rPr>
                    <w:t> </w:t>
                  </w:r>
                </w:p>
              </w:tc>
              <w:tc>
                <w:tcPr>
                  <w:tcW w:w="1187" w:type="dxa"/>
                  <w:tcBorders>
                    <w:top w:val="outset" w:sz="6" w:space="0" w:color="auto"/>
                    <w:left w:val="outset" w:sz="6" w:space="0" w:color="auto"/>
                    <w:bottom w:val="outset" w:sz="6" w:space="0" w:color="auto"/>
                    <w:right w:val="outset" w:sz="6" w:space="0" w:color="auto"/>
                  </w:tcBorders>
                  <w:hideMark/>
                </w:tcPr>
                <w:p w14:paraId="45AC4557" w14:textId="77777777" w:rsidR="00D86FB2" w:rsidRPr="00F9557A" w:rsidRDefault="00D86FB2" w:rsidP="00D86FB2">
                  <w:pPr>
                    <w:spacing w:line="278" w:lineRule="auto"/>
                    <w:rPr>
                      <w:b/>
                      <w:bCs/>
                    </w:rPr>
                  </w:pPr>
                  <w:r w:rsidRPr="00F9557A">
                    <w:rPr>
                      <w:b/>
                      <w:bCs/>
                    </w:rPr>
                    <w:t>Număr CAS</w:t>
                  </w:r>
                </w:p>
              </w:tc>
              <w:tc>
                <w:tcPr>
                  <w:tcW w:w="1379" w:type="dxa"/>
                  <w:tcBorders>
                    <w:top w:val="outset" w:sz="6" w:space="0" w:color="auto"/>
                    <w:left w:val="outset" w:sz="6" w:space="0" w:color="auto"/>
                    <w:bottom w:val="outset" w:sz="6" w:space="0" w:color="auto"/>
                    <w:right w:val="outset" w:sz="6" w:space="0" w:color="auto"/>
                  </w:tcBorders>
                  <w:hideMark/>
                </w:tcPr>
                <w:p w14:paraId="7CECE408" w14:textId="77777777" w:rsidR="00D86FB2" w:rsidRPr="00F9557A" w:rsidRDefault="00D86FB2" w:rsidP="00D86FB2">
                  <w:pPr>
                    <w:spacing w:line="278" w:lineRule="auto"/>
                    <w:rPr>
                      <w:b/>
                      <w:bCs/>
                    </w:rPr>
                  </w:pPr>
                  <w:r w:rsidRPr="00F9557A">
                    <w:rPr>
                      <w:b/>
                      <w:bCs/>
                    </w:rPr>
                    <w:t>Număr index</w:t>
                  </w:r>
                </w:p>
              </w:tc>
              <w:tc>
                <w:tcPr>
                  <w:tcW w:w="1059" w:type="dxa"/>
                  <w:tcBorders>
                    <w:top w:val="outset" w:sz="6" w:space="0" w:color="auto"/>
                    <w:left w:val="outset" w:sz="6" w:space="0" w:color="auto"/>
                    <w:bottom w:val="outset" w:sz="6" w:space="0" w:color="auto"/>
                    <w:right w:val="outset" w:sz="6" w:space="0" w:color="auto"/>
                  </w:tcBorders>
                  <w:hideMark/>
                </w:tcPr>
                <w:p w14:paraId="26F50769" w14:textId="77777777" w:rsidR="00D86FB2" w:rsidRPr="00F9557A" w:rsidRDefault="00D86FB2" w:rsidP="00D86FB2">
                  <w:pPr>
                    <w:spacing w:line="278" w:lineRule="auto"/>
                    <w:rPr>
                      <w:b/>
                      <w:bCs/>
                    </w:rPr>
                  </w:pPr>
                  <w:r w:rsidRPr="00F9557A">
                    <w:rPr>
                      <w:b/>
                      <w:bCs/>
                    </w:rPr>
                    <w:t>Număr CE</w:t>
                  </w:r>
                </w:p>
              </w:tc>
              <w:tc>
                <w:tcPr>
                  <w:tcW w:w="2159" w:type="dxa"/>
                  <w:tcBorders>
                    <w:top w:val="outset" w:sz="6" w:space="0" w:color="auto"/>
                    <w:left w:val="outset" w:sz="6" w:space="0" w:color="auto"/>
                    <w:bottom w:val="outset" w:sz="6" w:space="0" w:color="auto"/>
                    <w:right w:val="outset" w:sz="6" w:space="0" w:color="auto"/>
                  </w:tcBorders>
                  <w:hideMark/>
                </w:tcPr>
                <w:p w14:paraId="212A0E67" w14:textId="77777777" w:rsidR="00D86FB2" w:rsidRPr="00F9557A" w:rsidRDefault="00D86FB2" w:rsidP="00D86FB2">
                  <w:pPr>
                    <w:spacing w:line="278" w:lineRule="auto"/>
                    <w:rPr>
                      <w:b/>
                      <w:bCs/>
                    </w:rPr>
                  </w:pPr>
                  <w:r w:rsidRPr="00F9557A">
                    <w:rPr>
                      <w:b/>
                      <w:bCs/>
                    </w:rPr>
                    <w:t>Substanțe</w:t>
                  </w:r>
                </w:p>
              </w:tc>
            </w:tr>
            <w:tr w:rsidR="00D86FB2" w:rsidRPr="00F9557A" w14:paraId="138858D5" w14:textId="77777777" w:rsidTr="0069792A">
              <w:trPr>
                <w:jc w:val="center"/>
              </w:trPr>
              <w:tc>
                <w:tcPr>
                  <w:tcW w:w="304" w:type="dxa"/>
                  <w:tcBorders>
                    <w:top w:val="outset" w:sz="6" w:space="0" w:color="auto"/>
                    <w:left w:val="outset" w:sz="6" w:space="0" w:color="auto"/>
                    <w:bottom w:val="outset" w:sz="6" w:space="0" w:color="auto"/>
                    <w:right w:val="outset" w:sz="6" w:space="0" w:color="auto"/>
                  </w:tcBorders>
                  <w:hideMark/>
                </w:tcPr>
                <w:p w14:paraId="2E0FE9DA" w14:textId="77777777" w:rsidR="00D86FB2" w:rsidRPr="00F9557A" w:rsidRDefault="00D86FB2" w:rsidP="00D86FB2">
                  <w:pPr>
                    <w:spacing w:line="278" w:lineRule="auto"/>
                  </w:pPr>
                  <w:r w:rsidRPr="00F9557A">
                    <w:t>1</w:t>
                  </w:r>
                </w:p>
              </w:tc>
              <w:tc>
                <w:tcPr>
                  <w:tcW w:w="1187" w:type="dxa"/>
                  <w:tcBorders>
                    <w:top w:val="outset" w:sz="6" w:space="0" w:color="auto"/>
                    <w:left w:val="outset" w:sz="6" w:space="0" w:color="auto"/>
                    <w:bottom w:val="outset" w:sz="6" w:space="0" w:color="auto"/>
                    <w:right w:val="outset" w:sz="6" w:space="0" w:color="auto"/>
                  </w:tcBorders>
                  <w:hideMark/>
                </w:tcPr>
                <w:p w14:paraId="338B0E3D" w14:textId="77777777" w:rsidR="00D86FB2" w:rsidRPr="00F9557A" w:rsidRDefault="00D86FB2" w:rsidP="00D86FB2">
                  <w:pPr>
                    <w:spacing w:line="278" w:lineRule="auto"/>
                  </w:pPr>
                  <w:r w:rsidRPr="00F9557A">
                    <w:t>92-67-1</w:t>
                  </w:r>
                </w:p>
              </w:tc>
              <w:tc>
                <w:tcPr>
                  <w:tcW w:w="1379" w:type="dxa"/>
                  <w:tcBorders>
                    <w:top w:val="outset" w:sz="6" w:space="0" w:color="auto"/>
                    <w:left w:val="outset" w:sz="6" w:space="0" w:color="auto"/>
                    <w:bottom w:val="outset" w:sz="6" w:space="0" w:color="auto"/>
                    <w:right w:val="outset" w:sz="6" w:space="0" w:color="auto"/>
                  </w:tcBorders>
                  <w:hideMark/>
                </w:tcPr>
                <w:p w14:paraId="78ADFCEB" w14:textId="77777777" w:rsidR="00D86FB2" w:rsidRPr="00F9557A" w:rsidRDefault="00D86FB2" w:rsidP="00D86FB2">
                  <w:pPr>
                    <w:spacing w:line="278" w:lineRule="auto"/>
                  </w:pPr>
                  <w:r w:rsidRPr="00F9557A">
                    <w:t>612-072-00-6</w:t>
                  </w:r>
                </w:p>
              </w:tc>
              <w:tc>
                <w:tcPr>
                  <w:tcW w:w="1059" w:type="dxa"/>
                  <w:tcBorders>
                    <w:top w:val="outset" w:sz="6" w:space="0" w:color="auto"/>
                    <w:left w:val="outset" w:sz="6" w:space="0" w:color="auto"/>
                    <w:bottom w:val="outset" w:sz="6" w:space="0" w:color="auto"/>
                    <w:right w:val="outset" w:sz="6" w:space="0" w:color="auto"/>
                  </w:tcBorders>
                  <w:hideMark/>
                </w:tcPr>
                <w:p w14:paraId="45CCBD81" w14:textId="77777777" w:rsidR="00D86FB2" w:rsidRPr="00F9557A" w:rsidRDefault="00D86FB2" w:rsidP="00D86FB2">
                  <w:pPr>
                    <w:spacing w:line="278" w:lineRule="auto"/>
                  </w:pPr>
                  <w:r w:rsidRPr="00F9557A">
                    <w:t>202-177-1</w:t>
                  </w:r>
                </w:p>
              </w:tc>
              <w:tc>
                <w:tcPr>
                  <w:tcW w:w="2159" w:type="dxa"/>
                  <w:tcBorders>
                    <w:top w:val="outset" w:sz="6" w:space="0" w:color="auto"/>
                    <w:left w:val="outset" w:sz="6" w:space="0" w:color="auto"/>
                    <w:bottom w:val="outset" w:sz="6" w:space="0" w:color="auto"/>
                    <w:right w:val="outset" w:sz="6" w:space="0" w:color="auto"/>
                  </w:tcBorders>
                  <w:hideMark/>
                </w:tcPr>
                <w:p w14:paraId="5A8EDAB3" w14:textId="77777777" w:rsidR="00D86FB2" w:rsidRPr="00F9557A" w:rsidRDefault="00D86FB2" w:rsidP="00D86FB2">
                  <w:pPr>
                    <w:spacing w:line="278" w:lineRule="auto"/>
                  </w:pPr>
                  <w:r w:rsidRPr="00F9557A">
                    <w:t>bifenil-4-ilamină;</w:t>
                  </w:r>
                </w:p>
                <w:p w14:paraId="3568E0E4" w14:textId="77777777" w:rsidR="00D86FB2" w:rsidRPr="00F9557A" w:rsidRDefault="00D86FB2" w:rsidP="00D86FB2">
                  <w:pPr>
                    <w:spacing w:line="278" w:lineRule="auto"/>
                  </w:pPr>
                  <w:r w:rsidRPr="00F9557A">
                    <w:t>4-aminobifenil xenilamină</w:t>
                  </w:r>
                </w:p>
              </w:tc>
            </w:tr>
            <w:tr w:rsidR="00D86FB2" w:rsidRPr="00F9557A" w14:paraId="034484BF" w14:textId="77777777" w:rsidTr="0069792A">
              <w:trPr>
                <w:jc w:val="center"/>
              </w:trPr>
              <w:tc>
                <w:tcPr>
                  <w:tcW w:w="304" w:type="dxa"/>
                  <w:tcBorders>
                    <w:top w:val="outset" w:sz="6" w:space="0" w:color="auto"/>
                    <w:left w:val="outset" w:sz="6" w:space="0" w:color="auto"/>
                    <w:bottom w:val="outset" w:sz="6" w:space="0" w:color="auto"/>
                    <w:right w:val="outset" w:sz="6" w:space="0" w:color="auto"/>
                  </w:tcBorders>
                  <w:hideMark/>
                </w:tcPr>
                <w:p w14:paraId="70C49A39" w14:textId="77777777" w:rsidR="00D86FB2" w:rsidRPr="00F9557A" w:rsidRDefault="00D86FB2" w:rsidP="00D86FB2">
                  <w:pPr>
                    <w:spacing w:line="278" w:lineRule="auto"/>
                  </w:pPr>
                  <w:r w:rsidRPr="00F9557A">
                    <w:t>2</w:t>
                  </w:r>
                </w:p>
              </w:tc>
              <w:tc>
                <w:tcPr>
                  <w:tcW w:w="1187" w:type="dxa"/>
                  <w:tcBorders>
                    <w:top w:val="outset" w:sz="6" w:space="0" w:color="auto"/>
                    <w:left w:val="outset" w:sz="6" w:space="0" w:color="auto"/>
                    <w:bottom w:val="outset" w:sz="6" w:space="0" w:color="auto"/>
                    <w:right w:val="outset" w:sz="6" w:space="0" w:color="auto"/>
                  </w:tcBorders>
                  <w:hideMark/>
                </w:tcPr>
                <w:p w14:paraId="415D7B69" w14:textId="77777777" w:rsidR="00D86FB2" w:rsidRPr="00F9557A" w:rsidRDefault="00D86FB2" w:rsidP="00D86FB2">
                  <w:pPr>
                    <w:spacing w:line="278" w:lineRule="auto"/>
                  </w:pPr>
                  <w:r w:rsidRPr="00F9557A">
                    <w:t>92-87-5</w:t>
                  </w:r>
                </w:p>
              </w:tc>
              <w:tc>
                <w:tcPr>
                  <w:tcW w:w="1379" w:type="dxa"/>
                  <w:tcBorders>
                    <w:top w:val="outset" w:sz="6" w:space="0" w:color="auto"/>
                    <w:left w:val="outset" w:sz="6" w:space="0" w:color="auto"/>
                    <w:bottom w:val="outset" w:sz="6" w:space="0" w:color="auto"/>
                    <w:right w:val="outset" w:sz="6" w:space="0" w:color="auto"/>
                  </w:tcBorders>
                  <w:hideMark/>
                </w:tcPr>
                <w:p w14:paraId="3A544AFA" w14:textId="77777777" w:rsidR="00D86FB2" w:rsidRPr="00F9557A" w:rsidRDefault="00D86FB2" w:rsidP="00D86FB2">
                  <w:pPr>
                    <w:spacing w:line="278" w:lineRule="auto"/>
                  </w:pPr>
                  <w:r w:rsidRPr="00F9557A">
                    <w:t>612-042-00-2</w:t>
                  </w:r>
                </w:p>
              </w:tc>
              <w:tc>
                <w:tcPr>
                  <w:tcW w:w="1059" w:type="dxa"/>
                  <w:tcBorders>
                    <w:top w:val="outset" w:sz="6" w:space="0" w:color="auto"/>
                    <w:left w:val="outset" w:sz="6" w:space="0" w:color="auto"/>
                    <w:bottom w:val="outset" w:sz="6" w:space="0" w:color="auto"/>
                    <w:right w:val="outset" w:sz="6" w:space="0" w:color="auto"/>
                  </w:tcBorders>
                  <w:hideMark/>
                </w:tcPr>
                <w:p w14:paraId="4ECD3EDF" w14:textId="77777777" w:rsidR="00D86FB2" w:rsidRPr="00F9557A" w:rsidRDefault="00D86FB2" w:rsidP="00D86FB2">
                  <w:pPr>
                    <w:spacing w:line="278" w:lineRule="auto"/>
                  </w:pPr>
                  <w:r w:rsidRPr="00F9557A">
                    <w:t>202-199-1</w:t>
                  </w:r>
                </w:p>
              </w:tc>
              <w:tc>
                <w:tcPr>
                  <w:tcW w:w="2159" w:type="dxa"/>
                  <w:tcBorders>
                    <w:top w:val="outset" w:sz="6" w:space="0" w:color="auto"/>
                    <w:left w:val="outset" w:sz="6" w:space="0" w:color="auto"/>
                    <w:bottom w:val="outset" w:sz="6" w:space="0" w:color="auto"/>
                    <w:right w:val="outset" w:sz="6" w:space="0" w:color="auto"/>
                  </w:tcBorders>
                  <w:hideMark/>
                </w:tcPr>
                <w:p w14:paraId="32F1D9FD" w14:textId="77777777" w:rsidR="00D86FB2" w:rsidRPr="00F9557A" w:rsidRDefault="00D86FB2" w:rsidP="00D86FB2">
                  <w:pPr>
                    <w:spacing w:line="278" w:lineRule="auto"/>
                  </w:pPr>
                  <w:r w:rsidRPr="00F9557A">
                    <w:t>Benzidină</w:t>
                  </w:r>
                </w:p>
              </w:tc>
            </w:tr>
            <w:tr w:rsidR="00D86FB2" w:rsidRPr="00F9557A" w14:paraId="2E8E0849" w14:textId="77777777" w:rsidTr="0069792A">
              <w:trPr>
                <w:jc w:val="center"/>
              </w:trPr>
              <w:tc>
                <w:tcPr>
                  <w:tcW w:w="304" w:type="dxa"/>
                  <w:tcBorders>
                    <w:top w:val="outset" w:sz="6" w:space="0" w:color="auto"/>
                    <w:left w:val="outset" w:sz="6" w:space="0" w:color="auto"/>
                    <w:bottom w:val="outset" w:sz="6" w:space="0" w:color="auto"/>
                    <w:right w:val="outset" w:sz="6" w:space="0" w:color="auto"/>
                  </w:tcBorders>
                  <w:hideMark/>
                </w:tcPr>
                <w:p w14:paraId="76A551F3" w14:textId="77777777" w:rsidR="00D86FB2" w:rsidRPr="00F9557A" w:rsidRDefault="00D86FB2" w:rsidP="00D86FB2">
                  <w:pPr>
                    <w:spacing w:line="278" w:lineRule="auto"/>
                  </w:pPr>
                  <w:r w:rsidRPr="00F9557A">
                    <w:t>3</w:t>
                  </w:r>
                </w:p>
              </w:tc>
              <w:tc>
                <w:tcPr>
                  <w:tcW w:w="1187" w:type="dxa"/>
                  <w:tcBorders>
                    <w:top w:val="outset" w:sz="6" w:space="0" w:color="auto"/>
                    <w:left w:val="outset" w:sz="6" w:space="0" w:color="auto"/>
                    <w:bottom w:val="outset" w:sz="6" w:space="0" w:color="auto"/>
                    <w:right w:val="outset" w:sz="6" w:space="0" w:color="auto"/>
                  </w:tcBorders>
                  <w:hideMark/>
                </w:tcPr>
                <w:p w14:paraId="3F45CAD2" w14:textId="77777777" w:rsidR="00D86FB2" w:rsidRPr="00F9557A" w:rsidRDefault="00D86FB2" w:rsidP="00D86FB2">
                  <w:pPr>
                    <w:spacing w:line="278" w:lineRule="auto"/>
                  </w:pPr>
                  <w:r w:rsidRPr="00F9557A">
                    <w:t>95-69-2</w:t>
                  </w:r>
                </w:p>
              </w:tc>
              <w:tc>
                <w:tcPr>
                  <w:tcW w:w="1379" w:type="dxa"/>
                  <w:tcBorders>
                    <w:top w:val="outset" w:sz="6" w:space="0" w:color="auto"/>
                    <w:left w:val="outset" w:sz="6" w:space="0" w:color="auto"/>
                    <w:bottom w:val="outset" w:sz="6" w:space="0" w:color="auto"/>
                    <w:right w:val="outset" w:sz="6" w:space="0" w:color="auto"/>
                  </w:tcBorders>
                  <w:hideMark/>
                </w:tcPr>
                <w:p w14:paraId="7382A849" w14:textId="77777777" w:rsidR="00D86FB2" w:rsidRPr="00F9557A" w:rsidRDefault="00D86FB2" w:rsidP="00D86FB2">
                  <w:pPr>
                    <w:spacing w:line="278" w:lineRule="auto"/>
                  </w:pPr>
                  <w:r w:rsidRPr="00F9557A">
                    <w:t> </w:t>
                  </w:r>
                </w:p>
              </w:tc>
              <w:tc>
                <w:tcPr>
                  <w:tcW w:w="1059" w:type="dxa"/>
                  <w:tcBorders>
                    <w:top w:val="outset" w:sz="6" w:space="0" w:color="auto"/>
                    <w:left w:val="outset" w:sz="6" w:space="0" w:color="auto"/>
                    <w:bottom w:val="outset" w:sz="6" w:space="0" w:color="auto"/>
                    <w:right w:val="outset" w:sz="6" w:space="0" w:color="auto"/>
                  </w:tcBorders>
                  <w:hideMark/>
                </w:tcPr>
                <w:p w14:paraId="767EFC17" w14:textId="77777777" w:rsidR="00D86FB2" w:rsidRPr="00F9557A" w:rsidRDefault="00D86FB2" w:rsidP="00D86FB2">
                  <w:pPr>
                    <w:spacing w:line="278" w:lineRule="auto"/>
                  </w:pPr>
                  <w:r w:rsidRPr="00F9557A">
                    <w:t>202-441-6</w:t>
                  </w:r>
                </w:p>
              </w:tc>
              <w:tc>
                <w:tcPr>
                  <w:tcW w:w="2159" w:type="dxa"/>
                  <w:tcBorders>
                    <w:top w:val="outset" w:sz="6" w:space="0" w:color="auto"/>
                    <w:left w:val="outset" w:sz="6" w:space="0" w:color="auto"/>
                    <w:bottom w:val="outset" w:sz="6" w:space="0" w:color="auto"/>
                    <w:right w:val="outset" w:sz="6" w:space="0" w:color="auto"/>
                  </w:tcBorders>
                  <w:hideMark/>
                </w:tcPr>
                <w:p w14:paraId="0099FD10" w14:textId="77777777" w:rsidR="00D86FB2" w:rsidRPr="00F9557A" w:rsidRDefault="00D86FB2" w:rsidP="00D86FB2">
                  <w:pPr>
                    <w:spacing w:line="278" w:lineRule="auto"/>
                  </w:pPr>
                  <w:r w:rsidRPr="00F9557A">
                    <w:t>4-cloro-o-toluidină</w:t>
                  </w:r>
                </w:p>
              </w:tc>
            </w:tr>
            <w:tr w:rsidR="00D86FB2" w:rsidRPr="00F9557A" w14:paraId="7AC95C05" w14:textId="77777777" w:rsidTr="0069792A">
              <w:trPr>
                <w:jc w:val="center"/>
              </w:trPr>
              <w:tc>
                <w:tcPr>
                  <w:tcW w:w="304" w:type="dxa"/>
                  <w:tcBorders>
                    <w:top w:val="outset" w:sz="6" w:space="0" w:color="auto"/>
                    <w:left w:val="outset" w:sz="6" w:space="0" w:color="auto"/>
                    <w:bottom w:val="outset" w:sz="6" w:space="0" w:color="auto"/>
                    <w:right w:val="outset" w:sz="6" w:space="0" w:color="auto"/>
                  </w:tcBorders>
                  <w:hideMark/>
                </w:tcPr>
                <w:p w14:paraId="19E09836" w14:textId="77777777" w:rsidR="00D86FB2" w:rsidRPr="00F9557A" w:rsidRDefault="00D86FB2" w:rsidP="00D86FB2">
                  <w:pPr>
                    <w:spacing w:line="278" w:lineRule="auto"/>
                  </w:pPr>
                  <w:r w:rsidRPr="00F9557A">
                    <w:t>4</w:t>
                  </w:r>
                </w:p>
              </w:tc>
              <w:tc>
                <w:tcPr>
                  <w:tcW w:w="1187" w:type="dxa"/>
                  <w:tcBorders>
                    <w:top w:val="outset" w:sz="6" w:space="0" w:color="auto"/>
                    <w:left w:val="outset" w:sz="6" w:space="0" w:color="auto"/>
                    <w:bottom w:val="outset" w:sz="6" w:space="0" w:color="auto"/>
                    <w:right w:val="outset" w:sz="6" w:space="0" w:color="auto"/>
                  </w:tcBorders>
                  <w:hideMark/>
                </w:tcPr>
                <w:p w14:paraId="583C1DBB" w14:textId="77777777" w:rsidR="00D86FB2" w:rsidRPr="00F9557A" w:rsidRDefault="00D86FB2" w:rsidP="00D86FB2">
                  <w:pPr>
                    <w:spacing w:line="278" w:lineRule="auto"/>
                  </w:pPr>
                  <w:r w:rsidRPr="00F9557A">
                    <w:t>91-59-8</w:t>
                  </w:r>
                </w:p>
              </w:tc>
              <w:tc>
                <w:tcPr>
                  <w:tcW w:w="1379" w:type="dxa"/>
                  <w:tcBorders>
                    <w:top w:val="outset" w:sz="6" w:space="0" w:color="auto"/>
                    <w:left w:val="outset" w:sz="6" w:space="0" w:color="auto"/>
                    <w:bottom w:val="outset" w:sz="6" w:space="0" w:color="auto"/>
                    <w:right w:val="outset" w:sz="6" w:space="0" w:color="auto"/>
                  </w:tcBorders>
                  <w:hideMark/>
                </w:tcPr>
                <w:p w14:paraId="154D636B" w14:textId="77777777" w:rsidR="00D86FB2" w:rsidRPr="00F9557A" w:rsidRDefault="00D86FB2" w:rsidP="00D86FB2">
                  <w:pPr>
                    <w:spacing w:line="278" w:lineRule="auto"/>
                  </w:pPr>
                  <w:r w:rsidRPr="00F9557A">
                    <w:t>612-022-00-3</w:t>
                  </w:r>
                </w:p>
              </w:tc>
              <w:tc>
                <w:tcPr>
                  <w:tcW w:w="1059" w:type="dxa"/>
                  <w:tcBorders>
                    <w:top w:val="outset" w:sz="6" w:space="0" w:color="auto"/>
                    <w:left w:val="outset" w:sz="6" w:space="0" w:color="auto"/>
                    <w:bottom w:val="outset" w:sz="6" w:space="0" w:color="auto"/>
                    <w:right w:val="outset" w:sz="6" w:space="0" w:color="auto"/>
                  </w:tcBorders>
                  <w:hideMark/>
                </w:tcPr>
                <w:p w14:paraId="54EBBECF" w14:textId="77777777" w:rsidR="00D86FB2" w:rsidRPr="00F9557A" w:rsidRDefault="00D86FB2" w:rsidP="00D86FB2">
                  <w:pPr>
                    <w:spacing w:line="278" w:lineRule="auto"/>
                  </w:pPr>
                  <w:r w:rsidRPr="00F9557A">
                    <w:t>202-080-4</w:t>
                  </w:r>
                </w:p>
              </w:tc>
              <w:tc>
                <w:tcPr>
                  <w:tcW w:w="2159" w:type="dxa"/>
                  <w:tcBorders>
                    <w:top w:val="outset" w:sz="6" w:space="0" w:color="auto"/>
                    <w:left w:val="outset" w:sz="6" w:space="0" w:color="auto"/>
                    <w:bottom w:val="outset" w:sz="6" w:space="0" w:color="auto"/>
                    <w:right w:val="outset" w:sz="6" w:space="0" w:color="auto"/>
                  </w:tcBorders>
                  <w:hideMark/>
                </w:tcPr>
                <w:p w14:paraId="7303FB37" w14:textId="77777777" w:rsidR="00D86FB2" w:rsidRPr="00F9557A" w:rsidRDefault="00D86FB2" w:rsidP="00D86FB2">
                  <w:pPr>
                    <w:spacing w:line="278" w:lineRule="auto"/>
                  </w:pPr>
                  <w:r w:rsidRPr="00F9557A">
                    <w:t>2-naftilamină</w:t>
                  </w:r>
                </w:p>
              </w:tc>
            </w:tr>
            <w:tr w:rsidR="00D86FB2" w:rsidRPr="00F9557A" w14:paraId="0749A16F" w14:textId="77777777" w:rsidTr="0069792A">
              <w:trPr>
                <w:jc w:val="center"/>
              </w:trPr>
              <w:tc>
                <w:tcPr>
                  <w:tcW w:w="304" w:type="dxa"/>
                  <w:tcBorders>
                    <w:top w:val="outset" w:sz="6" w:space="0" w:color="auto"/>
                    <w:left w:val="outset" w:sz="6" w:space="0" w:color="auto"/>
                    <w:bottom w:val="outset" w:sz="6" w:space="0" w:color="auto"/>
                    <w:right w:val="outset" w:sz="6" w:space="0" w:color="auto"/>
                  </w:tcBorders>
                  <w:hideMark/>
                </w:tcPr>
                <w:p w14:paraId="19DC3384" w14:textId="77777777" w:rsidR="00D86FB2" w:rsidRPr="00F9557A" w:rsidRDefault="00D86FB2" w:rsidP="00D86FB2">
                  <w:pPr>
                    <w:spacing w:line="278" w:lineRule="auto"/>
                  </w:pPr>
                  <w:r w:rsidRPr="00F9557A">
                    <w:lastRenderedPageBreak/>
                    <w:t>5</w:t>
                  </w:r>
                </w:p>
              </w:tc>
              <w:tc>
                <w:tcPr>
                  <w:tcW w:w="1187" w:type="dxa"/>
                  <w:tcBorders>
                    <w:top w:val="outset" w:sz="6" w:space="0" w:color="auto"/>
                    <w:left w:val="outset" w:sz="6" w:space="0" w:color="auto"/>
                    <w:bottom w:val="outset" w:sz="6" w:space="0" w:color="auto"/>
                    <w:right w:val="outset" w:sz="6" w:space="0" w:color="auto"/>
                  </w:tcBorders>
                  <w:hideMark/>
                </w:tcPr>
                <w:p w14:paraId="2FB100A2" w14:textId="77777777" w:rsidR="00D86FB2" w:rsidRPr="00F9557A" w:rsidRDefault="00D86FB2" w:rsidP="00D86FB2">
                  <w:pPr>
                    <w:spacing w:line="278" w:lineRule="auto"/>
                  </w:pPr>
                  <w:r w:rsidRPr="00F9557A">
                    <w:t>97-56-3</w:t>
                  </w:r>
                </w:p>
              </w:tc>
              <w:tc>
                <w:tcPr>
                  <w:tcW w:w="1379" w:type="dxa"/>
                  <w:tcBorders>
                    <w:top w:val="outset" w:sz="6" w:space="0" w:color="auto"/>
                    <w:left w:val="outset" w:sz="6" w:space="0" w:color="auto"/>
                    <w:bottom w:val="outset" w:sz="6" w:space="0" w:color="auto"/>
                    <w:right w:val="outset" w:sz="6" w:space="0" w:color="auto"/>
                  </w:tcBorders>
                  <w:hideMark/>
                </w:tcPr>
                <w:p w14:paraId="34720ABD" w14:textId="77777777" w:rsidR="00D86FB2" w:rsidRPr="00F9557A" w:rsidRDefault="00D86FB2" w:rsidP="00D86FB2">
                  <w:pPr>
                    <w:spacing w:line="278" w:lineRule="auto"/>
                  </w:pPr>
                  <w:r w:rsidRPr="00F9557A">
                    <w:t>611-006-00-3</w:t>
                  </w:r>
                </w:p>
              </w:tc>
              <w:tc>
                <w:tcPr>
                  <w:tcW w:w="1059" w:type="dxa"/>
                  <w:tcBorders>
                    <w:top w:val="outset" w:sz="6" w:space="0" w:color="auto"/>
                    <w:left w:val="outset" w:sz="6" w:space="0" w:color="auto"/>
                    <w:bottom w:val="outset" w:sz="6" w:space="0" w:color="auto"/>
                    <w:right w:val="outset" w:sz="6" w:space="0" w:color="auto"/>
                  </w:tcBorders>
                  <w:hideMark/>
                </w:tcPr>
                <w:p w14:paraId="1612BDDE" w14:textId="77777777" w:rsidR="00D86FB2" w:rsidRPr="00F9557A" w:rsidRDefault="00D86FB2" w:rsidP="00D86FB2">
                  <w:pPr>
                    <w:spacing w:line="278" w:lineRule="auto"/>
                  </w:pPr>
                  <w:r w:rsidRPr="00F9557A">
                    <w:t>202-591-2</w:t>
                  </w:r>
                </w:p>
              </w:tc>
              <w:tc>
                <w:tcPr>
                  <w:tcW w:w="2159" w:type="dxa"/>
                  <w:tcBorders>
                    <w:top w:val="outset" w:sz="6" w:space="0" w:color="auto"/>
                    <w:left w:val="outset" w:sz="6" w:space="0" w:color="auto"/>
                    <w:bottom w:val="outset" w:sz="6" w:space="0" w:color="auto"/>
                    <w:right w:val="outset" w:sz="6" w:space="0" w:color="auto"/>
                  </w:tcBorders>
                  <w:hideMark/>
                </w:tcPr>
                <w:p w14:paraId="680AB2E1" w14:textId="77777777" w:rsidR="00D86FB2" w:rsidRPr="00F9557A" w:rsidRDefault="00D86FB2" w:rsidP="00D86FB2">
                  <w:pPr>
                    <w:spacing w:line="278" w:lineRule="auto"/>
                  </w:pPr>
                  <w:r w:rsidRPr="00F9557A">
                    <w:t>o-aminoazotoluen;</w:t>
                  </w:r>
                </w:p>
                <w:p w14:paraId="7D7D5BA5" w14:textId="77777777" w:rsidR="00D86FB2" w:rsidRPr="00F9557A" w:rsidRDefault="00D86FB2" w:rsidP="00D86FB2">
                  <w:pPr>
                    <w:spacing w:line="278" w:lineRule="auto"/>
                  </w:pPr>
                  <w:r w:rsidRPr="00F9557A">
                    <w:t>4-amino-2′,3-dimetilazobenzen;</w:t>
                  </w:r>
                </w:p>
                <w:p w14:paraId="4D31B716" w14:textId="77777777" w:rsidR="00D86FB2" w:rsidRPr="00F9557A" w:rsidRDefault="00D86FB2" w:rsidP="00D86FB2">
                  <w:pPr>
                    <w:spacing w:line="278" w:lineRule="auto"/>
                  </w:pPr>
                  <w:r w:rsidRPr="00F9557A">
                    <w:t>4-o-tolilazo-o-toluidină</w:t>
                  </w:r>
                </w:p>
              </w:tc>
            </w:tr>
            <w:tr w:rsidR="00D86FB2" w:rsidRPr="00F9557A" w14:paraId="57FFCE48" w14:textId="77777777" w:rsidTr="0069792A">
              <w:trPr>
                <w:jc w:val="center"/>
              </w:trPr>
              <w:tc>
                <w:tcPr>
                  <w:tcW w:w="304" w:type="dxa"/>
                  <w:tcBorders>
                    <w:top w:val="outset" w:sz="6" w:space="0" w:color="auto"/>
                    <w:left w:val="outset" w:sz="6" w:space="0" w:color="auto"/>
                    <w:bottom w:val="outset" w:sz="6" w:space="0" w:color="auto"/>
                    <w:right w:val="outset" w:sz="6" w:space="0" w:color="auto"/>
                  </w:tcBorders>
                  <w:hideMark/>
                </w:tcPr>
                <w:p w14:paraId="2EC2DC04" w14:textId="77777777" w:rsidR="00D86FB2" w:rsidRPr="00F9557A" w:rsidRDefault="00D86FB2" w:rsidP="00D86FB2">
                  <w:pPr>
                    <w:spacing w:line="278" w:lineRule="auto"/>
                  </w:pPr>
                  <w:r w:rsidRPr="00F9557A">
                    <w:t>6</w:t>
                  </w:r>
                </w:p>
              </w:tc>
              <w:tc>
                <w:tcPr>
                  <w:tcW w:w="1187" w:type="dxa"/>
                  <w:tcBorders>
                    <w:top w:val="outset" w:sz="6" w:space="0" w:color="auto"/>
                    <w:left w:val="outset" w:sz="6" w:space="0" w:color="auto"/>
                    <w:bottom w:val="outset" w:sz="6" w:space="0" w:color="auto"/>
                    <w:right w:val="outset" w:sz="6" w:space="0" w:color="auto"/>
                  </w:tcBorders>
                  <w:hideMark/>
                </w:tcPr>
                <w:p w14:paraId="047F643E" w14:textId="77777777" w:rsidR="00D86FB2" w:rsidRPr="00F9557A" w:rsidRDefault="00D86FB2" w:rsidP="00D86FB2">
                  <w:pPr>
                    <w:spacing w:line="278" w:lineRule="auto"/>
                  </w:pPr>
                  <w:r w:rsidRPr="00F9557A">
                    <w:t>99-55-8</w:t>
                  </w:r>
                </w:p>
              </w:tc>
              <w:tc>
                <w:tcPr>
                  <w:tcW w:w="1379" w:type="dxa"/>
                  <w:tcBorders>
                    <w:top w:val="outset" w:sz="6" w:space="0" w:color="auto"/>
                    <w:left w:val="outset" w:sz="6" w:space="0" w:color="auto"/>
                    <w:bottom w:val="outset" w:sz="6" w:space="0" w:color="auto"/>
                    <w:right w:val="outset" w:sz="6" w:space="0" w:color="auto"/>
                  </w:tcBorders>
                  <w:hideMark/>
                </w:tcPr>
                <w:p w14:paraId="26354962" w14:textId="77777777" w:rsidR="00D86FB2" w:rsidRPr="00F9557A" w:rsidRDefault="00D86FB2" w:rsidP="00D86FB2">
                  <w:pPr>
                    <w:spacing w:line="278" w:lineRule="auto"/>
                  </w:pPr>
                  <w:r w:rsidRPr="00F9557A">
                    <w:t> </w:t>
                  </w:r>
                </w:p>
              </w:tc>
              <w:tc>
                <w:tcPr>
                  <w:tcW w:w="1059" w:type="dxa"/>
                  <w:tcBorders>
                    <w:top w:val="outset" w:sz="6" w:space="0" w:color="auto"/>
                    <w:left w:val="outset" w:sz="6" w:space="0" w:color="auto"/>
                    <w:bottom w:val="outset" w:sz="6" w:space="0" w:color="auto"/>
                    <w:right w:val="outset" w:sz="6" w:space="0" w:color="auto"/>
                  </w:tcBorders>
                  <w:hideMark/>
                </w:tcPr>
                <w:p w14:paraId="654D0A8B" w14:textId="77777777" w:rsidR="00D86FB2" w:rsidRPr="00F9557A" w:rsidRDefault="00D86FB2" w:rsidP="00D86FB2">
                  <w:pPr>
                    <w:spacing w:line="278" w:lineRule="auto"/>
                  </w:pPr>
                  <w:r w:rsidRPr="00F9557A">
                    <w:t>202-765-8</w:t>
                  </w:r>
                </w:p>
              </w:tc>
              <w:tc>
                <w:tcPr>
                  <w:tcW w:w="2159" w:type="dxa"/>
                  <w:tcBorders>
                    <w:top w:val="outset" w:sz="6" w:space="0" w:color="auto"/>
                    <w:left w:val="outset" w:sz="6" w:space="0" w:color="auto"/>
                    <w:bottom w:val="outset" w:sz="6" w:space="0" w:color="auto"/>
                    <w:right w:val="outset" w:sz="6" w:space="0" w:color="auto"/>
                  </w:tcBorders>
                  <w:hideMark/>
                </w:tcPr>
                <w:p w14:paraId="579A5D72" w14:textId="77777777" w:rsidR="00D86FB2" w:rsidRPr="00F9557A" w:rsidRDefault="00D86FB2" w:rsidP="00D86FB2">
                  <w:pPr>
                    <w:spacing w:line="278" w:lineRule="auto"/>
                  </w:pPr>
                  <w:r w:rsidRPr="00F9557A">
                    <w:t>5-nitro-o-toluidină</w:t>
                  </w:r>
                </w:p>
              </w:tc>
            </w:tr>
            <w:tr w:rsidR="00D86FB2" w:rsidRPr="00F9557A" w14:paraId="691A8400" w14:textId="77777777" w:rsidTr="0069792A">
              <w:trPr>
                <w:jc w:val="center"/>
              </w:trPr>
              <w:tc>
                <w:tcPr>
                  <w:tcW w:w="304" w:type="dxa"/>
                  <w:tcBorders>
                    <w:top w:val="outset" w:sz="6" w:space="0" w:color="auto"/>
                    <w:left w:val="outset" w:sz="6" w:space="0" w:color="auto"/>
                    <w:bottom w:val="outset" w:sz="6" w:space="0" w:color="auto"/>
                    <w:right w:val="outset" w:sz="6" w:space="0" w:color="auto"/>
                  </w:tcBorders>
                  <w:hideMark/>
                </w:tcPr>
                <w:p w14:paraId="0B998144" w14:textId="77777777" w:rsidR="00D86FB2" w:rsidRPr="00F9557A" w:rsidRDefault="00D86FB2" w:rsidP="00D86FB2">
                  <w:pPr>
                    <w:spacing w:line="278" w:lineRule="auto"/>
                  </w:pPr>
                  <w:r w:rsidRPr="00F9557A">
                    <w:t>7</w:t>
                  </w:r>
                </w:p>
              </w:tc>
              <w:tc>
                <w:tcPr>
                  <w:tcW w:w="1187" w:type="dxa"/>
                  <w:tcBorders>
                    <w:top w:val="outset" w:sz="6" w:space="0" w:color="auto"/>
                    <w:left w:val="outset" w:sz="6" w:space="0" w:color="auto"/>
                    <w:bottom w:val="outset" w:sz="6" w:space="0" w:color="auto"/>
                    <w:right w:val="outset" w:sz="6" w:space="0" w:color="auto"/>
                  </w:tcBorders>
                  <w:hideMark/>
                </w:tcPr>
                <w:p w14:paraId="1B00D0C4" w14:textId="77777777" w:rsidR="00D86FB2" w:rsidRPr="00F9557A" w:rsidRDefault="00D86FB2" w:rsidP="00D86FB2">
                  <w:pPr>
                    <w:spacing w:line="278" w:lineRule="auto"/>
                  </w:pPr>
                  <w:r w:rsidRPr="00F9557A">
                    <w:t>106-47-8</w:t>
                  </w:r>
                </w:p>
              </w:tc>
              <w:tc>
                <w:tcPr>
                  <w:tcW w:w="1379" w:type="dxa"/>
                  <w:tcBorders>
                    <w:top w:val="outset" w:sz="6" w:space="0" w:color="auto"/>
                    <w:left w:val="outset" w:sz="6" w:space="0" w:color="auto"/>
                    <w:bottom w:val="outset" w:sz="6" w:space="0" w:color="auto"/>
                    <w:right w:val="outset" w:sz="6" w:space="0" w:color="auto"/>
                  </w:tcBorders>
                  <w:hideMark/>
                </w:tcPr>
                <w:p w14:paraId="0955B87D" w14:textId="77777777" w:rsidR="00D86FB2" w:rsidRPr="00F9557A" w:rsidRDefault="00D86FB2" w:rsidP="00D86FB2">
                  <w:pPr>
                    <w:spacing w:line="278" w:lineRule="auto"/>
                  </w:pPr>
                  <w:r w:rsidRPr="00F9557A">
                    <w:t>612-137-00-9</w:t>
                  </w:r>
                </w:p>
              </w:tc>
              <w:tc>
                <w:tcPr>
                  <w:tcW w:w="1059" w:type="dxa"/>
                  <w:tcBorders>
                    <w:top w:val="outset" w:sz="6" w:space="0" w:color="auto"/>
                    <w:left w:val="outset" w:sz="6" w:space="0" w:color="auto"/>
                    <w:bottom w:val="outset" w:sz="6" w:space="0" w:color="auto"/>
                    <w:right w:val="outset" w:sz="6" w:space="0" w:color="auto"/>
                  </w:tcBorders>
                  <w:hideMark/>
                </w:tcPr>
                <w:p w14:paraId="38933940" w14:textId="77777777" w:rsidR="00D86FB2" w:rsidRPr="00F9557A" w:rsidRDefault="00D86FB2" w:rsidP="00D86FB2">
                  <w:pPr>
                    <w:spacing w:line="278" w:lineRule="auto"/>
                  </w:pPr>
                  <w:r w:rsidRPr="00F9557A">
                    <w:t>203-401-0</w:t>
                  </w:r>
                </w:p>
              </w:tc>
              <w:tc>
                <w:tcPr>
                  <w:tcW w:w="2159" w:type="dxa"/>
                  <w:tcBorders>
                    <w:top w:val="outset" w:sz="6" w:space="0" w:color="auto"/>
                    <w:left w:val="outset" w:sz="6" w:space="0" w:color="auto"/>
                    <w:bottom w:val="outset" w:sz="6" w:space="0" w:color="auto"/>
                    <w:right w:val="outset" w:sz="6" w:space="0" w:color="auto"/>
                  </w:tcBorders>
                  <w:hideMark/>
                </w:tcPr>
                <w:p w14:paraId="03081BAE" w14:textId="77777777" w:rsidR="00D86FB2" w:rsidRPr="00F9557A" w:rsidRDefault="00D86FB2" w:rsidP="00D86FB2">
                  <w:pPr>
                    <w:spacing w:line="278" w:lineRule="auto"/>
                  </w:pPr>
                  <w:r w:rsidRPr="00F9557A">
                    <w:t>4-cloroanilină</w:t>
                  </w:r>
                </w:p>
              </w:tc>
            </w:tr>
            <w:tr w:rsidR="00D86FB2" w:rsidRPr="00F9557A" w14:paraId="77823227" w14:textId="77777777" w:rsidTr="0069792A">
              <w:trPr>
                <w:jc w:val="center"/>
              </w:trPr>
              <w:tc>
                <w:tcPr>
                  <w:tcW w:w="304" w:type="dxa"/>
                  <w:tcBorders>
                    <w:top w:val="outset" w:sz="6" w:space="0" w:color="auto"/>
                    <w:left w:val="outset" w:sz="6" w:space="0" w:color="auto"/>
                    <w:bottom w:val="outset" w:sz="6" w:space="0" w:color="auto"/>
                    <w:right w:val="outset" w:sz="6" w:space="0" w:color="auto"/>
                  </w:tcBorders>
                  <w:hideMark/>
                </w:tcPr>
                <w:p w14:paraId="3946F122" w14:textId="77777777" w:rsidR="00D86FB2" w:rsidRPr="00F9557A" w:rsidRDefault="00D86FB2" w:rsidP="00D86FB2">
                  <w:pPr>
                    <w:spacing w:line="278" w:lineRule="auto"/>
                  </w:pPr>
                  <w:r w:rsidRPr="00F9557A">
                    <w:t>8</w:t>
                  </w:r>
                </w:p>
              </w:tc>
              <w:tc>
                <w:tcPr>
                  <w:tcW w:w="1187" w:type="dxa"/>
                  <w:tcBorders>
                    <w:top w:val="outset" w:sz="6" w:space="0" w:color="auto"/>
                    <w:left w:val="outset" w:sz="6" w:space="0" w:color="auto"/>
                    <w:bottom w:val="outset" w:sz="6" w:space="0" w:color="auto"/>
                    <w:right w:val="outset" w:sz="6" w:space="0" w:color="auto"/>
                  </w:tcBorders>
                  <w:hideMark/>
                </w:tcPr>
                <w:p w14:paraId="719D7CDD" w14:textId="77777777" w:rsidR="00D86FB2" w:rsidRPr="00F9557A" w:rsidRDefault="00D86FB2" w:rsidP="00D86FB2">
                  <w:pPr>
                    <w:spacing w:line="278" w:lineRule="auto"/>
                  </w:pPr>
                  <w:r w:rsidRPr="00F9557A">
                    <w:t>615-05-4</w:t>
                  </w:r>
                </w:p>
              </w:tc>
              <w:tc>
                <w:tcPr>
                  <w:tcW w:w="1379" w:type="dxa"/>
                  <w:tcBorders>
                    <w:top w:val="outset" w:sz="6" w:space="0" w:color="auto"/>
                    <w:left w:val="outset" w:sz="6" w:space="0" w:color="auto"/>
                    <w:bottom w:val="outset" w:sz="6" w:space="0" w:color="auto"/>
                    <w:right w:val="outset" w:sz="6" w:space="0" w:color="auto"/>
                  </w:tcBorders>
                  <w:hideMark/>
                </w:tcPr>
                <w:p w14:paraId="41CC307B" w14:textId="77777777" w:rsidR="00D86FB2" w:rsidRPr="00F9557A" w:rsidRDefault="00D86FB2" w:rsidP="00D86FB2">
                  <w:pPr>
                    <w:spacing w:line="278" w:lineRule="auto"/>
                  </w:pPr>
                  <w:r w:rsidRPr="00F9557A">
                    <w:t> </w:t>
                  </w:r>
                </w:p>
              </w:tc>
              <w:tc>
                <w:tcPr>
                  <w:tcW w:w="1059" w:type="dxa"/>
                  <w:tcBorders>
                    <w:top w:val="outset" w:sz="6" w:space="0" w:color="auto"/>
                    <w:left w:val="outset" w:sz="6" w:space="0" w:color="auto"/>
                    <w:bottom w:val="outset" w:sz="6" w:space="0" w:color="auto"/>
                    <w:right w:val="outset" w:sz="6" w:space="0" w:color="auto"/>
                  </w:tcBorders>
                  <w:hideMark/>
                </w:tcPr>
                <w:p w14:paraId="516CC4CF" w14:textId="77777777" w:rsidR="00D86FB2" w:rsidRPr="00F9557A" w:rsidRDefault="00D86FB2" w:rsidP="00D86FB2">
                  <w:pPr>
                    <w:spacing w:line="278" w:lineRule="auto"/>
                  </w:pPr>
                  <w:r w:rsidRPr="00F9557A">
                    <w:t>210-406-1</w:t>
                  </w:r>
                </w:p>
              </w:tc>
              <w:tc>
                <w:tcPr>
                  <w:tcW w:w="2159" w:type="dxa"/>
                  <w:tcBorders>
                    <w:top w:val="outset" w:sz="6" w:space="0" w:color="auto"/>
                    <w:left w:val="outset" w:sz="6" w:space="0" w:color="auto"/>
                    <w:bottom w:val="outset" w:sz="6" w:space="0" w:color="auto"/>
                    <w:right w:val="outset" w:sz="6" w:space="0" w:color="auto"/>
                  </w:tcBorders>
                  <w:hideMark/>
                </w:tcPr>
                <w:p w14:paraId="54C72924" w14:textId="77777777" w:rsidR="00D86FB2" w:rsidRPr="00F9557A" w:rsidRDefault="00D86FB2" w:rsidP="00D86FB2">
                  <w:pPr>
                    <w:spacing w:line="278" w:lineRule="auto"/>
                  </w:pPr>
                  <w:r w:rsidRPr="00F9557A">
                    <w:t>4-metoxi-m-fenilendiamină</w:t>
                  </w:r>
                </w:p>
              </w:tc>
            </w:tr>
            <w:tr w:rsidR="00D86FB2" w:rsidRPr="00F9557A" w14:paraId="25735C39" w14:textId="77777777" w:rsidTr="0069792A">
              <w:trPr>
                <w:jc w:val="center"/>
              </w:trPr>
              <w:tc>
                <w:tcPr>
                  <w:tcW w:w="304" w:type="dxa"/>
                  <w:tcBorders>
                    <w:top w:val="outset" w:sz="6" w:space="0" w:color="auto"/>
                    <w:left w:val="outset" w:sz="6" w:space="0" w:color="auto"/>
                    <w:bottom w:val="outset" w:sz="6" w:space="0" w:color="auto"/>
                    <w:right w:val="outset" w:sz="6" w:space="0" w:color="auto"/>
                  </w:tcBorders>
                  <w:hideMark/>
                </w:tcPr>
                <w:p w14:paraId="58CAE778" w14:textId="77777777" w:rsidR="00D86FB2" w:rsidRPr="00F9557A" w:rsidRDefault="00D86FB2" w:rsidP="00D86FB2">
                  <w:pPr>
                    <w:spacing w:line="278" w:lineRule="auto"/>
                  </w:pPr>
                  <w:r w:rsidRPr="00F9557A">
                    <w:t>9</w:t>
                  </w:r>
                </w:p>
              </w:tc>
              <w:tc>
                <w:tcPr>
                  <w:tcW w:w="1187" w:type="dxa"/>
                  <w:tcBorders>
                    <w:top w:val="outset" w:sz="6" w:space="0" w:color="auto"/>
                    <w:left w:val="outset" w:sz="6" w:space="0" w:color="auto"/>
                    <w:bottom w:val="outset" w:sz="6" w:space="0" w:color="auto"/>
                    <w:right w:val="outset" w:sz="6" w:space="0" w:color="auto"/>
                  </w:tcBorders>
                  <w:hideMark/>
                </w:tcPr>
                <w:p w14:paraId="7B1ED69C" w14:textId="77777777" w:rsidR="00D86FB2" w:rsidRPr="00F9557A" w:rsidRDefault="00D86FB2" w:rsidP="00D86FB2">
                  <w:pPr>
                    <w:spacing w:line="278" w:lineRule="auto"/>
                  </w:pPr>
                  <w:r w:rsidRPr="00F9557A">
                    <w:t>101-77-9</w:t>
                  </w:r>
                </w:p>
              </w:tc>
              <w:tc>
                <w:tcPr>
                  <w:tcW w:w="1379" w:type="dxa"/>
                  <w:tcBorders>
                    <w:top w:val="outset" w:sz="6" w:space="0" w:color="auto"/>
                    <w:left w:val="outset" w:sz="6" w:space="0" w:color="auto"/>
                    <w:bottom w:val="outset" w:sz="6" w:space="0" w:color="auto"/>
                    <w:right w:val="outset" w:sz="6" w:space="0" w:color="auto"/>
                  </w:tcBorders>
                  <w:hideMark/>
                </w:tcPr>
                <w:p w14:paraId="691C0DB7" w14:textId="77777777" w:rsidR="00D86FB2" w:rsidRPr="00F9557A" w:rsidRDefault="00D86FB2" w:rsidP="00D86FB2">
                  <w:pPr>
                    <w:spacing w:line="278" w:lineRule="auto"/>
                  </w:pPr>
                  <w:r w:rsidRPr="00F9557A">
                    <w:t>612-051-00-1</w:t>
                  </w:r>
                </w:p>
              </w:tc>
              <w:tc>
                <w:tcPr>
                  <w:tcW w:w="1059" w:type="dxa"/>
                  <w:tcBorders>
                    <w:top w:val="outset" w:sz="6" w:space="0" w:color="auto"/>
                    <w:left w:val="outset" w:sz="6" w:space="0" w:color="auto"/>
                    <w:bottom w:val="outset" w:sz="6" w:space="0" w:color="auto"/>
                    <w:right w:val="outset" w:sz="6" w:space="0" w:color="auto"/>
                  </w:tcBorders>
                  <w:hideMark/>
                </w:tcPr>
                <w:p w14:paraId="744706CF" w14:textId="77777777" w:rsidR="00D86FB2" w:rsidRPr="00F9557A" w:rsidRDefault="00D86FB2" w:rsidP="00D86FB2">
                  <w:pPr>
                    <w:spacing w:line="278" w:lineRule="auto"/>
                  </w:pPr>
                  <w:r w:rsidRPr="00F9557A">
                    <w:t>202-974-4</w:t>
                  </w:r>
                </w:p>
              </w:tc>
              <w:tc>
                <w:tcPr>
                  <w:tcW w:w="2159" w:type="dxa"/>
                  <w:tcBorders>
                    <w:top w:val="outset" w:sz="6" w:space="0" w:color="auto"/>
                    <w:left w:val="outset" w:sz="6" w:space="0" w:color="auto"/>
                    <w:bottom w:val="outset" w:sz="6" w:space="0" w:color="auto"/>
                    <w:right w:val="outset" w:sz="6" w:space="0" w:color="auto"/>
                  </w:tcBorders>
                  <w:hideMark/>
                </w:tcPr>
                <w:p w14:paraId="63DD3187" w14:textId="77777777" w:rsidR="00D86FB2" w:rsidRPr="00F9557A" w:rsidRDefault="00D86FB2" w:rsidP="00D86FB2">
                  <w:pPr>
                    <w:spacing w:line="278" w:lineRule="auto"/>
                  </w:pPr>
                  <w:r w:rsidRPr="00F9557A">
                    <w:t>4,4′-metilendianilină;</w:t>
                  </w:r>
                </w:p>
                <w:p w14:paraId="37C1EB79" w14:textId="77777777" w:rsidR="00D86FB2" w:rsidRPr="00F9557A" w:rsidRDefault="00D86FB2" w:rsidP="00D86FB2">
                  <w:pPr>
                    <w:spacing w:line="278" w:lineRule="auto"/>
                  </w:pPr>
                  <w:r w:rsidRPr="00F9557A">
                    <w:t>4,4′-diaminodifenilmetan</w:t>
                  </w:r>
                </w:p>
              </w:tc>
            </w:tr>
            <w:tr w:rsidR="00D86FB2" w:rsidRPr="00F9557A" w14:paraId="2998498D" w14:textId="77777777" w:rsidTr="0069792A">
              <w:trPr>
                <w:jc w:val="center"/>
              </w:trPr>
              <w:tc>
                <w:tcPr>
                  <w:tcW w:w="304" w:type="dxa"/>
                  <w:tcBorders>
                    <w:top w:val="outset" w:sz="6" w:space="0" w:color="auto"/>
                    <w:left w:val="outset" w:sz="6" w:space="0" w:color="auto"/>
                    <w:bottom w:val="outset" w:sz="6" w:space="0" w:color="auto"/>
                    <w:right w:val="outset" w:sz="6" w:space="0" w:color="auto"/>
                  </w:tcBorders>
                  <w:hideMark/>
                </w:tcPr>
                <w:p w14:paraId="55A5B353" w14:textId="77777777" w:rsidR="00D86FB2" w:rsidRPr="00F9557A" w:rsidRDefault="00D86FB2" w:rsidP="00D86FB2">
                  <w:pPr>
                    <w:spacing w:line="278" w:lineRule="auto"/>
                  </w:pPr>
                  <w:r w:rsidRPr="00F9557A">
                    <w:t>10</w:t>
                  </w:r>
                </w:p>
              </w:tc>
              <w:tc>
                <w:tcPr>
                  <w:tcW w:w="1187" w:type="dxa"/>
                  <w:tcBorders>
                    <w:top w:val="outset" w:sz="6" w:space="0" w:color="auto"/>
                    <w:left w:val="outset" w:sz="6" w:space="0" w:color="auto"/>
                    <w:bottom w:val="outset" w:sz="6" w:space="0" w:color="auto"/>
                    <w:right w:val="outset" w:sz="6" w:space="0" w:color="auto"/>
                  </w:tcBorders>
                  <w:hideMark/>
                </w:tcPr>
                <w:p w14:paraId="50DD4EF8" w14:textId="77777777" w:rsidR="00D86FB2" w:rsidRPr="00F9557A" w:rsidRDefault="00D86FB2" w:rsidP="00D86FB2">
                  <w:pPr>
                    <w:spacing w:line="278" w:lineRule="auto"/>
                  </w:pPr>
                  <w:r w:rsidRPr="00F9557A">
                    <w:t>91-94-1</w:t>
                  </w:r>
                </w:p>
              </w:tc>
              <w:tc>
                <w:tcPr>
                  <w:tcW w:w="1379" w:type="dxa"/>
                  <w:tcBorders>
                    <w:top w:val="outset" w:sz="6" w:space="0" w:color="auto"/>
                    <w:left w:val="outset" w:sz="6" w:space="0" w:color="auto"/>
                    <w:bottom w:val="outset" w:sz="6" w:space="0" w:color="auto"/>
                    <w:right w:val="outset" w:sz="6" w:space="0" w:color="auto"/>
                  </w:tcBorders>
                  <w:hideMark/>
                </w:tcPr>
                <w:p w14:paraId="552B5570" w14:textId="77777777" w:rsidR="00D86FB2" w:rsidRPr="00F9557A" w:rsidRDefault="00D86FB2" w:rsidP="00D86FB2">
                  <w:pPr>
                    <w:spacing w:line="278" w:lineRule="auto"/>
                  </w:pPr>
                  <w:r w:rsidRPr="00F9557A">
                    <w:t>612-068-00-4</w:t>
                  </w:r>
                </w:p>
              </w:tc>
              <w:tc>
                <w:tcPr>
                  <w:tcW w:w="1059" w:type="dxa"/>
                  <w:tcBorders>
                    <w:top w:val="outset" w:sz="6" w:space="0" w:color="auto"/>
                    <w:left w:val="outset" w:sz="6" w:space="0" w:color="auto"/>
                    <w:bottom w:val="outset" w:sz="6" w:space="0" w:color="auto"/>
                    <w:right w:val="outset" w:sz="6" w:space="0" w:color="auto"/>
                  </w:tcBorders>
                  <w:hideMark/>
                </w:tcPr>
                <w:p w14:paraId="7A797F41" w14:textId="77777777" w:rsidR="00D86FB2" w:rsidRPr="00F9557A" w:rsidRDefault="00D86FB2" w:rsidP="00D86FB2">
                  <w:pPr>
                    <w:spacing w:line="278" w:lineRule="auto"/>
                  </w:pPr>
                  <w:r w:rsidRPr="00F9557A">
                    <w:t>202-109-0</w:t>
                  </w:r>
                </w:p>
              </w:tc>
              <w:tc>
                <w:tcPr>
                  <w:tcW w:w="2159" w:type="dxa"/>
                  <w:tcBorders>
                    <w:top w:val="outset" w:sz="6" w:space="0" w:color="auto"/>
                    <w:left w:val="outset" w:sz="6" w:space="0" w:color="auto"/>
                    <w:bottom w:val="outset" w:sz="6" w:space="0" w:color="auto"/>
                    <w:right w:val="outset" w:sz="6" w:space="0" w:color="auto"/>
                  </w:tcBorders>
                  <w:hideMark/>
                </w:tcPr>
                <w:p w14:paraId="2213CB17" w14:textId="77777777" w:rsidR="00D86FB2" w:rsidRPr="00F9557A" w:rsidRDefault="00D86FB2" w:rsidP="00D86FB2">
                  <w:pPr>
                    <w:spacing w:line="278" w:lineRule="auto"/>
                  </w:pPr>
                  <w:r w:rsidRPr="00F9557A">
                    <w:t>3,3′-diclorobenzidină;</w:t>
                  </w:r>
                </w:p>
                <w:p w14:paraId="6C62E92D" w14:textId="77777777" w:rsidR="00D86FB2" w:rsidRPr="00F9557A" w:rsidRDefault="00D86FB2" w:rsidP="00D86FB2">
                  <w:pPr>
                    <w:spacing w:line="278" w:lineRule="auto"/>
                  </w:pPr>
                  <w:r w:rsidRPr="00F9557A">
                    <w:t>3,3′-diclorobifenil-4,4′-ilendiamină</w:t>
                  </w:r>
                </w:p>
              </w:tc>
            </w:tr>
            <w:tr w:rsidR="00D86FB2" w:rsidRPr="00F9557A" w14:paraId="676976A7" w14:textId="77777777" w:rsidTr="0069792A">
              <w:trPr>
                <w:jc w:val="center"/>
              </w:trPr>
              <w:tc>
                <w:tcPr>
                  <w:tcW w:w="304" w:type="dxa"/>
                  <w:tcBorders>
                    <w:top w:val="outset" w:sz="6" w:space="0" w:color="auto"/>
                    <w:left w:val="outset" w:sz="6" w:space="0" w:color="auto"/>
                    <w:bottom w:val="outset" w:sz="6" w:space="0" w:color="auto"/>
                    <w:right w:val="outset" w:sz="6" w:space="0" w:color="auto"/>
                  </w:tcBorders>
                  <w:hideMark/>
                </w:tcPr>
                <w:p w14:paraId="524A76C5" w14:textId="77777777" w:rsidR="00D86FB2" w:rsidRPr="00F9557A" w:rsidRDefault="00D86FB2" w:rsidP="00D86FB2">
                  <w:pPr>
                    <w:spacing w:line="278" w:lineRule="auto"/>
                  </w:pPr>
                  <w:r w:rsidRPr="00F9557A">
                    <w:t>11</w:t>
                  </w:r>
                </w:p>
              </w:tc>
              <w:tc>
                <w:tcPr>
                  <w:tcW w:w="1187" w:type="dxa"/>
                  <w:tcBorders>
                    <w:top w:val="outset" w:sz="6" w:space="0" w:color="auto"/>
                    <w:left w:val="outset" w:sz="6" w:space="0" w:color="auto"/>
                    <w:bottom w:val="outset" w:sz="6" w:space="0" w:color="auto"/>
                    <w:right w:val="outset" w:sz="6" w:space="0" w:color="auto"/>
                  </w:tcBorders>
                  <w:hideMark/>
                </w:tcPr>
                <w:p w14:paraId="0DBB4786" w14:textId="77777777" w:rsidR="00D86FB2" w:rsidRPr="00F9557A" w:rsidRDefault="00D86FB2" w:rsidP="00D86FB2">
                  <w:pPr>
                    <w:spacing w:line="278" w:lineRule="auto"/>
                  </w:pPr>
                  <w:r w:rsidRPr="00F9557A">
                    <w:t>119-90-4</w:t>
                  </w:r>
                </w:p>
              </w:tc>
              <w:tc>
                <w:tcPr>
                  <w:tcW w:w="1379" w:type="dxa"/>
                  <w:tcBorders>
                    <w:top w:val="outset" w:sz="6" w:space="0" w:color="auto"/>
                    <w:left w:val="outset" w:sz="6" w:space="0" w:color="auto"/>
                    <w:bottom w:val="outset" w:sz="6" w:space="0" w:color="auto"/>
                    <w:right w:val="outset" w:sz="6" w:space="0" w:color="auto"/>
                  </w:tcBorders>
                  <w:hideMark/>
                </w:tcPr>
                <w:p w14:paraId="64B39EFE" w14:textId="77777777" w:rsidR="00D86FB2" w:rsidRPr="00F9557A" w:rsidRDefault="00D86FB2" w:rsidP="00D86FB2">
                  <w:pPr>
                    <w:spacing w:line="278" w:lineRule="auto"/>
                  </w:pPr>
                  <w:r w:rsidRPr="00F9557A">
                    <w:t>612-036-00-X</w:t>
                  </w:r>
                </w:p>
              </w:tc>
              <w:tc>
                <w:tcPr>
                  <w:tcW w:w="1059" w:type="dxa"/>
                  <w:tcBorders>
                    <w:top w:val="outset" w:sz="6" w:space="0" w:color="auto"/>
                    <w:left w:val="outset" w:sz="6" w:space="0" w:color="auto"/>
                    <w:bottom w:val="outset" w:sz="6" w:space="0" w:color="auto"/>
                    <w:right w:val="outset" w:sz="6" w:space="0" w:color="auto"/>
                  </w:tcBorders>
                  <w:hideMark/>
                </w:tcPr>
                <w:p w14:paraId="59E762C5" w14:textId="77777777" w:rsidR="00D86FB2" w:rsidRPr="00F9557A" w:rsidRDefault="00D86FB2" w:rsidP="00D86FB2">
                  <w:pPr>
                    <w:spacing w:line="278" w:lineRule="auto"/>
                  </w:pPr>
                  <w:r w:rsidRPr="00F9557A">
                    <w:t>204-355-4</w:t>
                  </w:r>
                </w:p>
              </w:tc>
              <w:tc>
                <w:tcPr>
                  <w:tcW w:w="2159" w:type="dxa"/>
                  <w:tcBorders>
                    <w:top w:val="outset" w:sz="6" w:space="0" w:color="auto"/>
                    <w:left w:val="outset" w:sz="6" w:space="0" w:color="auto"/>
                    <w:bottom w:val="outset" w:sz="6" w:space="0" w:color="auto"/>
                    <w:right w:val="outset" w:sz="6" w:space="0" w:color="auto"/>
                  </w:tcBorders>
                  <w:hideMark/>
                </w:tcPr>
                <w:p w14:paraId="1CC4FA02" w14:textId="77777777" w:rsidR="00D86FB2" w:rsidRPr="00F9557A" w:rsidRDefault="00D86FB2" w:rsidP="00D86FB2">
                  <w:pPr>
                    <w:spacing w:line="278" w:lineRule="auto"/>
                  </w:pPr>
                  <w:r w:rsidRPr="00F9557A">
                    <w:t>3,3′-dimetoxibenzidină;</w:t>
                  </w:r>
                </w:p>
                <w:p w14:paraId="4BB7DB6B" w14:textId="77777777" w:rsidR="00D86FB2" w:rsidRPr="00F9557A" w:rsidRDefault="00D86FB2" w:rsidP="00D86FB2">
                  <w:pPr>
                    <w:spacing w:line="278" w:lineRule="auto"/>
                  </w:pPr>
                  <w:r w:rsidRPr="00F9557A">
                    <w:t>o-dianisidină</w:t>
                  </w:r>
                </w:p>
              </w:tc>
            </w:tr>
            <w:tr w:rsidR="00D86FB2" w:rsidRPr="00F9557A" w14:paraId="3AB84043" w14:textId="77777777" w:rsidTr="0069792A">
              <w:trPr>
                <w:jc w:val="center"/>
              </w:trPr>
              <w:tc>
                <w:tcPr>
                  <w:tcW w:w="304" w:type="dxa"/>
                  <w:tcBorders>
                    <w:top w:val="outset" w:sz="6" w:space="0" w:color="auto"/>
                    <w:left w:val="outset" w:sz="6" w:space="0" w:color="auto"/>
                    <w:bottom w:val="outset" w:sz="6" w:space="0" w:color="auto"/>
                    <w:right w:val="outset" w:sz="6" w:space="0" w:color="auto"/>
                  </w:tcBorders>
                  <w:hideMark/>
                </w:tcPr>
                <w:p w14:paraId="53F9DC41" w14:textId="77777777" w:rsidR="00D86FB2" w:rsidRPr="00F9557A" w:rsidRDefault="00D86FB2" w:rsidP="00D86FB2">
                  <w:pPr>
                    <w:spacing w:line="278" w:lineRule="auto"/>
                  </w:pPr>
                  <w:r w:rsidRPr="00F9557A">
                    <w:t>12</w:t>
                  </w:r>
                </w:p>
              </w:tc>
              <w:tc>
                <w:tcPr>
                  <w:tcW w:w="1187" w:type="dxa"/>
                  <w:tcBorders>
                    <w:top w:val="outset" w:sz="6" w:space="0" w:color="auto"/>
                    <w:left w:val="outset" w:sz="6" w:space="0" w:color="auto"/>
                    <w:bottom w:val="outset" w:sz="6" w:space="0" w:color="auto"/>
                    <w:right w:val="outset" w:sz="6" w:space="0" w:color="auto"/>
                  </w:tcBorders>
                  <w:hideMark/>
                </w:tcPr>
                <w:p w14:paraId="33837F8F" w14:textId="77777777" w:rsidR="00D86FB2" w:rsidRPr="00F9557A" w:rsidRDefault="00D86FB2" w:rsidP="00D86FB2">
                  <w:pPr>
                    <w:spacing w:line="278" w:lineRule="auto"/>
                  </w:pPr>
                  <w:r w:rsidRPr="00F9557A">
                    <w:t>119-93-7</w:t>
                  </w:r>
                </w:p>
              </w:tc>
              <w:tc>
                <w:tcPr>
                  <w:tcW w:w="1379" w:type="dxa"/>
                  <w:tcBorders>
                    <w:top w:val="outset" w:sz="6" w:space="0" w:color="auto"/>
                    <w:left w:val="outset" w:sz="6" w:space="0" w:color="auto"/>
                    <w:bottom w:val="outset" w:sz="6" w:space="0" w:color="auto"/>
                    <w:right w:val="outset" w:sz="6" w:space="0" w:color="auto"/>
                  </w:tcBorders>
                  <w:hideMark/>
                </w:tcPr>
                <w:p w14:paraId="56C15189" w14:textId="77777777" w:rsidR="00D86FB2" w:rsidRPr="00F9557A" w:rsidRDefault="00D86FB2" w:rsidP="00D86FB2">
                  <w:pPr>
                    <w:spacing w:line="278" w:lineRule="auto"/>
                  </w:pPr>
                  <w:r w:rsidRPr="00F9557A">
                    <w:t>612-041-00-7</w:t>
                  </w:r>
                </w:p>
              </w:tc>
              <w:tc>
                <w:tcPr>
                  <w:tcW w:w="1059" w:type="dxa"/>
                  <w:tcBorders>
                    <w:top w:val="outset" w:sz="6" w:space="0" w:color="auto"/>
                    <w:left w:val="outset" w:sz="6" w:space="0" w:color="auto"/>
                    <w:bottom w:val="outset" w:sz="6" w:space="0" w:color="auto"/>
                    <w:right w:val="outset" w:sz="6" w:space="0" w:color="auto"/>
                  </w:tcBorders>
                  <w:hideMark/>
                </w:tcPr>
                <w:p w14:paraId="5161E4A3" w14:textId="77777777" w:rsidR="00D86FB2" w:rsidRPr="00F9557A" w:rsidRDefault="00D86FB2" w:rsidP="00D86FB2">
                  <w:pPr>
                    <w:spacing w:line="278" w:lineRule="auto"/>
                  </w:pPr>
                  <w:r w:rsidRPr="00F9557A">
                    <w:t>204-358-0</w:t>
                  </w:r>
                </w:p>
              </w:tc>
              <w:tc>
                <w:tcPr>
                  <w:tcW w:w="2159" w:type="dxa"/>
                  <w:tcBorders>
                    <w:top w:val="outset" w:sz="6" w:space="0" w:color="auto"/>
                    <w:left w:val="outset" w:sz="6" w:space="0" w:color="auto"/>
                    <w:bottom w:val="outset" w:sz="6" w:space="0" w:color="auto"/>
                    <w:right w:val="outset" w:sz="6" w:space="0" w:color="auto"/>
                  </w:tcBorders>
                  <w:hideMark/>
                </w:tcPr>
                <w:p w14:paraId="338D2253" w14:textId="77777777" w:rsidR="00D86FB2" w:rsidRPr="00F9557A" w:rsidRDefault="00D86FB2" w:rsidP="00D86FB2">
                  <w:pPr>
                    <w:spacing w:line="278" w:lineRule="auto"/>
                  </w:pPr>
                  <w:r w:rsidRPr="00F9557A">
                    <w:t>3,3′-dimetilbenzidină;</w:t>
                  </w:r>
                </w:p>
                <w:p w14:paraId="486A8D37" w14:textId="77777777" w:rsidR="00D86FB2" w:rsidRPr="00F9557A" w:rsidRDefault="00D86FB2" w:rsidP="00D86FB2">
                  <w:pPr>
                    <w:spacing w:line="278" w:lineRule="auto"/>
                  </w:pPr>
                  <w:r w:rsidRPr="00F9557A">
                    <w:t>4,4′-bi-o-toluidină</w:t>
                  </w:r>
                </w:p>
              </w:tc>
            </w:tr>
            <w:tr w:rsidR="00D86FB2" w:rsidRPr="00F9557A" w14:paraId="3DADAA9E" w14:textId="77777777" w:rsidTr="0069792A">
              <w:trPr>
                <w:jc w:val="center"/>
              </w:trPr>
              <w:tc>
                <w:tcPr>
                  <w:tcW w:w="304" w:type="dxa"/>
                  <w:tcBorders>
                    <w:top w:val="outset" w:sz="6" w:space="0" w:color="auto"/>
                    <w:left w:val="outset" w:sz="6" w:space="0" w:color="auto"/>
                    <w:bottom w:val="outset" w:sz="6" w:space="0" w:color="auto"/>
                    <w:right w:val="outset" w:sz="6" w:space="0" w:color="auto"/>
                  </w:tcBorders>
                  <w:hideMark/>
                </w:tcPr>
                <w:p w14:paraId="4986168B" w14:textId="77777777" w:rsidR="00D86FB2" w:rsidRPr="00F9557A" w:rsidRDefault="00D86FB2" w:rsidP="00D86FB2">
                  <w:pPr>
                    <w:spacing w:line="278" w:lineRule="auto"/>
                  </w:pPr>
                  <w:r w:rsidRPr="00F9557A">
                    <w:lastRenderedPageBreak/>
                    <w:t>13</w:t>
                  </w:r>
                </w:p>
              </w:tc>
              <w:tc>
                <w:tcPr>
                  <w:tcW w:w="1187" w:type="dxa"/>
                  <w:tcBorders>
                    <w:top w:val="outset" w:sz="6" w:space="0" w:color="auto"/>
                    <w:left w:val="outset" w:sz="6" w:space="0" w:color="auto"/>
                    <w:bottom w:val="outset" w:sz="6" w:space="0" w:color="auto"/>
                    <w:right w:val="outset" w:sz="6" w:space="0" w:color="auto"/>
                  </w:tcBorders>
                  <w:hideMark/>
                </w:tcPr>
                <w:p w14:paraId="381BA1EC" w14:textId="77777777" w:rsidR="00D86FB2" w:rsidRPr="00F9557A" w:rsidRDefault="00D86FB2" w:rsidP="00D86FB2">
                  <w:pPr>
                    <w:spacing w:line="278" w:lineRule="auto"/>
                  </w:pPr>
                  <w:r w:rsidRPr="00F9557A">
                    <w:t>838-88-0</w:t>
                  </w:r>
                </w:p>
              </w:tc>
              <w:tc>
                <w:tcPr>
                  <w:tcW w:w="1379" w:type="dxa"/>
                  <w:tcBorders>
                    <w:top w:val="outset" w:sz="6" w:space="0" w:color="auto"/>
                    <w:left w:val="outset" w:sz="6" w:space="0" w:color="auto"/>
                    <w:bottom w:val="outset" w:sz="6" w:space="0" w:color="auto"/>
                    <w:right w:val="outset" w:sz="6" w:space="0" w:color="auto"/>
                  </w:tcBorders>
                  <w:hideMark/>
                </w:tcPr>
                <w:p w14:paraId="171FA2E5" w14:textId="77777777" w:rsidR="00D86FB2" w:rsidRPr="00F9557A" w:rsidRDefault="00D86FB2" w:rsidP="00D86FB2">
                  <w:pPr>
                    <w:spacing w:line="278" w:lineRule="auto"/>
                  </w:pPr>
                  <w:r w:rsidRPr="00F9557A">
                    <w:t>612-085-00-7</w:t>
                  </w:r>
                </w:p>
              </w:tc>
              <w:tc>
                <w:tcPr>
                  <w:tcW w:w="1059" w:type="dxa"/>
                  <w:tcBorders>
                    <w:top w:val="outset" w:sz="6" w:space="0" w:color="auto"/>
                    <w:left w:val="outset" w:sz="6" w:space="0" w:color="auto"/>
                    <w:bottom w:val="outset" w:sz="6" w:space="0" w:color="auto"/>
                    <w:right w:val="outset" w:sz="6" w:space="0" w:color="auto"/>
                  </w:tcBorders>
                  <w:hideMark/>
                </w:tcPr>
                <w:p w14:paraId="33B8DB99" w14:textId="77777777" w:rsidR="00D86FB2" w:rsidRPr="00F9557A" w:rsidRDefault="00D86FB2" w:rsidP="00D86FB2">
                  <w:pPr>
                    <w:spacing w:line="278" w:lineRule="auto"/>
                  </w:pPr>
                  <w:r w:rsidRPr="00F9557A">
                    <w:t>212-658-8</w:t>
                  </w:r>
                </w:p>
              </w:tc>
              <w:tc>
                <w:tcPr>
                  <w:tcW w:w="2159" w:type="dxa"/>
                  <w:tcBorders>
                    <w:top w:val="outset" w:sz="6" w:space="0" w:color="auto"/>
                    <w:left w:val="outset" w:sz="6" w:space="0" w:color="auto"/>
                    <w:bottom w:val="outset" w:sz="6" w:space="0" w:color="auto"/>
                    <w:right w:val="outset" w:sz="6" w:space="0" w:color="auto"/>
                  </w:tcBorders>
                  <w:hideMark/>
                </w:tcPr>
                <w:p w14:paraId="55CD3D18" w14:textId="77777777" w:rsidR="00D86FB2" w:rsidRPr="00F9557A" w:rsidRDefault="00D86FB2" w:rsidP="00D86FB2">
                  <w:pPr>
                    <w:spacing w:line="278" w:lineRule="auto"/>
                  </w:pPr>
                  <w:r w:rsidRPr="00F9557A">
                    <w:t>4,4′-metilendi-o-toluidină</w:t>
                  </w:r>
                </w:p>
              </w:tc>
            </w:tr>
            <w:tr w:rsidR="00D86FB2" w:rsidRPr="00F9557A" w14:paraId="19FDD6AF" w14:textId="77777777" w:rsidTr="0069792A">
              <w:trPr>
                <w:jc w:val="center"/>
              </w:trPr>
              <w:tc>
                <w:tcPr>
                  <w:tcW w:w="304" w:type="dxa"/>
                  <w:tcBorders>
                    <w:top w:val="outset" w:sz="6" w:space="0" w:color="auto"/>
                    <w:left w:val="outset" w:sz="6" w:space="0" w:color="auto"/>
                    <w:bottom w:val="outset" w:sz="6" w:space="0" w:color="auto"/>
                    <w:right w:val="outset" w:sz="6" w:space="0" w:color="auto"/>
                  </w:tcBorders>
                  <w:hideMark/>
                </w:tcPr>
                <w:p w14:paraId="4A7754A0" w14:textId="77777777" w:rsidR="00D86FB2" w:rsidRPr="00F9557A" w:rsidRDefault="00D86FB2" w:rsidP="00D86FB2">
                  <w:pPr>
                    <w:spacing w:line="278" w:lineRule="auto"/>
                  </w:pPr>
                  <w:r w:rsidRPr="00F9557A">
                    <w:t>14</w:t>
                  </w:r>
                </w:p>
              </w:tc>
              <w:tc>
                <w:tcPr>
                  <w:tcW w:w="1187" w:type="dxa"/>
                  <w:tcBorders>
                    <w:top w:val="outset" w:sz="6" w:space="0" w:color="auto"/>
                    <w:left w:val="outset" w:sz="6" w:space="0" w:color="auto"/>
                    <w:bottom w:val="outset" w:sz="6" w:space="0" w:color="auto"/>
                    <w:right w:val="outset" w:sz="6" w:space="0" w:color="auto"/>
                  </w:tcBorders>
                  <w:hideMark/>
                </w:tcPr>
                <w:p w14:paraId="5EF6672C" w14:textId="77777777" w:rsidR="00D86FB2" w:rsidRPr="00F9557A" w:rsidRDefault="00D86FB2" w:rsidP="00D86FB2">
                  <w:pPr>
                    <w:spacing w:line="278" w:lineRule="auto"/>
                  </w:pPr>
                  <w:r w:rsidRPr="00F9557A">
                    <w:t>120-71-8</w:t>
                  </w:r>
                </w:p>
              </w:tc>
              <w:tc>
                <w:tcPr>
                  <w:tcW w:w="1379" w:type="dxa"/>
                  <w:tcBorders>
                    <w:top w:val="outset" w:sz="6" w:space="0" w:color="auto"/>
                    <w:left w:val="outset" w:sz="6" w:space="0" w:color="auto"/>
                    <w:bottom w:val="outset" w:sz="6" w:space="0" w:color="auto"/>
                    <w:right w:val="outset" w:sz="6" w:space="0" w:color="auto"/>
                  </w:tcBorders>
                  <w:hideMark/>
                </w:tcPr>
                <w:p w14:paraId="2DE0F627" w14:textId="77777777" w:rsidR="00D86FB2" w:rsidRPr="00F9557A" w:rsidRDefault="00D86FB2" w:rsidP="00D86FB2">
                  <w:pPr>
                    <w:spacing w:line="278" w:lineRule="auto"/>
                  </w:pPr>
                  <w:r w:rsidRPr="00F9557A">
                    <w:t> </w:t>
                  </w:r>
                </w:p>
              </w:tc>
              <w:tc>
                <w:tcPr>
                  <w:tcW w:w="1059" w:type="dxa"/>
                  <w:tcBorders>
                    <w:top w:val="outset" w:sz="6" w:space="0" w:color="auto"/>
                    <w:left w:val="outset" w:sz="6" w:space="0" w:color="auto"/>
                    <w:bottom w:val="outset" w:sz="6" w:space="0" w:color="auto"/>
                    <w:right w:val="outset" w:sz="6" w:space="0" w:color="auto"/>
                  </w:tcBorders>
                  <w:hideMark/>
                </w:tcPr>
                <w:p w14:paraId="2A4FF09D" w14:textId="77777777" w:rsidR="00D86FB2" w:rsidRPr="00F9557A" w:rsidRDefault="00D86FB2" w:rsidP="00D86FB2">
                  <w:pPr>
                    <w:spacing w:line="278" w:lineRule="auto"/>
                  </w:pPr>
                  <w:r w:rsidRPr="00F9557A">
                    <w:t>204-419-1</w:t>
                  </w:r>
                </w:p>
              </w:tc>
              <w:tc>
                <w:tcPr>
                  <w:tcW w:w="2159" w:type="dxa"/>
                  <w:tcBorders>
                    <w:top w:val="outset" w:sz="6" w:space="0" w:color="auto"/>
                    <w:left w:val="outset" w:sz="6" w:space="0" w:color="auto"/>
                    <w:bottom w:val="outset" w:sz="6" w:space="0" w:color="auto"/>
                    <w:right w:val="outset" w:sz="6" w:space="0" w:color="auto"/>
                  </w:tcBorders>
                  <w:hideMark/>
                </w:tcPr>
                <w:p w14:paraId="57CE8496" w14:textId="77777777" w:rsidR="00D86FB2" w:rsidRPr="00F9557A" w:rsidRDefault="00D86FB2" w:rsidP="00D86FB2">
                  <w:pPr>
                    <w:spacing w:line="278" w:lineRule="auto"/>
                  </w:pPr>
                  <w:r w:rsidRPr="00F9557A">
                    <w:t>6-metoxi-m-toluidină;</w:t>
                  </w:r>
                </w:p>
                <w:p w14:paraId="28C14842" w14:textId="77777777" w:rsidR="00D86FB2" w:rsidRPr="00F9557A" w:rsidRDefault="00D86FB2" w:rsidP="00D86FB2">
                  <w:pPr>
                    <w:spacing w:line="278" w:lineRule="auto"/>
                  </w:pPr>
                  <w:r w:rsidRPr="00F9557A">
                    <w:t>p-cresidină</w:t>
                  </w:r>
                </w:p>
              </w:tc>
            </w:tr>
            <w:tr w:rsidR="00D86FB2" w:rsidRPr="00F9557A" w14:paraId="7CD11415" w14:textId="77777777" w:rsidTr="0069792A">
              <w:trPr>
                <w:jc w:val="center"/>
              </w:trPr>
              <w:tc>
                <w:tcPr>
                  <w:tcW w:w="304" w:type="dxa"/>
                  <w:tcBorders>
                    <w:top w:val="outset" w:sz="6" w:space="0" w:color="auto"/>
                    <w:left w:val="outset" w:sz="6" w:space="0" w:color="auto"/>
                    <w:bottom w:val="outset" w:sz="6" w:space="0" w:color="auto"/>
                    <w:right w:val="outset" w:sz="6" w:space="0" w:color="auto"/>
                  </w:tcBorders>
                  <w:hideMark/>
                </w:tcPr>
                <w:p w14:paraId="3A21AEB9" w14:textId="77777777" w:rsidR="00D86FB2" w:rsidRPr="00F9557A" w:rsidRDefault="00D86FB2" w:rsidP="00D86FB2">
                  <w:pPr>
                    <w:spacing w:line="278" w:lineRule="auto"/>
                  </w:pPr>
                  <w:r w:rsidRPr="00F9557A">
                    <w:t>15</w:t>
                  </w:r>
                </w:p>
              </w:tc>
              <w:tc>
                <w:tcPr>
                  <w:tcW w:w="1187" w:type="dxa"/>
                  <w:tcBorders>
                    <w:top w:val="outset" w:sz="6" w:space="0" w:color="auto"/>
                    <w:left w:val="outset" w:sz="6" w:space="0" w:color="auto"/>
                    <w:bottom w:val="outset" w:sz="6" w:space="0" w:color="auto"/>
                    <w:right w:val="outset" w:sz="6" w:space="0" w:color="auto"/>
                  </w:tcBorders>
                  <w:hideMark/>
                </w:tcPr>
                <w:p w14:paraId="3938BD0F" w14:textId="77777777" w:rsidR="00D86FB2" w:rsidRPr="00F9557A" w:rsidRDefault="00D86FB2" w:rsidP="00D86FB2">
                  <w:pPr>
                    <w:spacing w:line="278" w:lineRule="auto"/>
                  </w:pPr>
                  <w:r w:rsidRPr="00F9557A">
                    <w:t>101-14-4</w:t>
                  </w:r>
                </w:p>
              </w:tc>
              <w:tc>
                <w:tcPr>
                  <w:tcW w:w="1379" w:type="dxa"/>
                  <w:tcBorders>
                    <w:top w:val="outset" w:sz="6" w:space="0" w:color="auto"/>
                    <w:left w:val="outset" w:sz="6" w:space="0" w:color="auto"/>
                    <w:bottom w:val="outset" w:sz="6" w:space="0" w:color="auto"/>
                    <w:right w:val="outset" w:sz="6" w:space="0" w:color="auto"/>
                  </w:tcBorders>
                  <w:hideMark/>
                </w:tcPr>
                <w:p w14:paraId="50B9B7B9" w14:textId="77777777" w:rsidR="00D86FB2" w:rsidRPr="00F9557A" w:rsidRDefault="00D86FB2" w:rsidP="00D86FB2">
                  <w:pPr>
                    <w:spacing w:line="278" w:lineRule="auto"/>
                  </w:pPr>
                  <w:r w:rsidRPr="00F9557A">
                    <w:t>612-078-00-9</w:t>
                  </w:r>
                </w:p>
              </w:tc>
              <w:tc>
                <w:tcPr>
                  <w:tcW w:w="1059" w:type="dxa"/>
                  <w:tcBorders>
                    <w:top w:val="outset" w:sz="6" w:space="0" w:color="auto"/>
                    <w:left w:val="outset" w:sz="6" w:space="0" w:color="auto"/>
                    <w:bottom w:val="outset" w:sz="6" w:space="0" w:color="auto"/>
                    <w:right w:val="outset" w:sz="6" w:space="0" w:color="auto"/>
                  </w:tcBorders>
                  <w:hideMark/>
                </w:tcPr>
                <w:p w14:paraId="7FCA14C9" w14:textId="77777777" w:rsidR="00D86FB2" w:rsidRPr="00F9557A" w:rsidRDefault="00D86FB2" w:rsidP="00D86FB2">
                  <w:pPr>
                    <w:spacing w:line="278" w:lineRule="auto"/>
                  </w:pPr>
                  <w:r w:rsidRPr="00F9557A">
                    <w:t>202-918-9</w:t>
                  </w:r>
                </w:p>
              </w:tc>
              <w:tc>
                <w:tcPr>
                  <w:tcW w:w="2159" w:type="dxa"/>
                  <w:tcBorders>
                    <w:top w:val="outset" w:sz="6" w:space="0" w:color="auto"/>
                    <w:left w:val="outset" w:sz="6" w:space="0" w:color="auto"/>
                    <w:bottom w:val="outset" w:sz="6" w:space="0" w:color="auto"/>
                    <w:right w:val="outset" w:sz="6" w:space="0" w:color="auto"/>
                  </w:tcBorders>
                  <w:hideMark/>
                </w:tcPr>
                <w:p w14:paraId="068C6865" w14:textId="77777777" w:rsidR="00D86FB2" w:rsidRPr="00F9557A" w:rsidRDefault="00D86FB2" w:rsidP="00D86FB2">
                  <w:pPr>
                    <w:spacing w:line="278" w:lineRule="auto"/>
                  </w:pPr>
                  <w:r w:rsidRPr="00F9557A">
                    <w:t>4,4′-metilen-bis-(2-cloroanilină);</w:t>
                  </w:r>
                </w:p>
                <w:p w14:paraId="538DAA74" w14:textId="77777777" w:rsidR="00D86FB2" w:rsidRPr="00F9557A" w:rsidRDefault="00D86FB2" w:rsidP="00D86FB2">
                  <w:pPr>
                    <w:spacing w:line="278" w:lineRule="auto"/>
                  </w:pPr>
                  <w:r w:rsidRPr="00F9557A">
                    <w:t>2,2′-dicloro-4,4′-metilen-dianilină</w:t>
                  </w:r>
                </w:p>
              </w:tc>
            </w:tr>
            <w:tr w:rsidR="00D86FB2" w:rsidRPr="00F9557A" w14:paraId="00D55AF9" w14:textId="77777777" w:rsidTr="0069792A">
              <w:trPr>
                <w:jc w:val="center"/>
              </w:trPr>
              <w:tc>
                <w:tcPr>
                  <w:tcW w:w="304" w:type="dxa"/>
                  <w:tcBorders>
                    <w:top w:val="outset" w:sz="6" w:space="0" w:color="auto"/>
                    <w:left w:val="outset" w:sz="6" w:space="0" w:color="auto"/>
                    <w:bottom w:val="outset" w:sz="6" w:space="0" w:color="auto"/>
                    <w:right w:val="outset" w:sz="6" w:space="0" w:color="auto"/>
                  </w:tcBorders>
                  <w:hideMark/>
                </w:tcPr>
                <w:p w14:paraId="7BFC51B3" w14:textId="77777777" w:rsidR="00D86FB2" w:rsidRPr="00F9557A" w:rsidRDefault="00D86FB2" w:rsidP="00D86FB2">
                  <w:pPr>
                    <w:spacing w:line="278" w:lineRule="auto"/>
                  </w:pPr>
                  <w:r w:rsidRPr="00F9557A">
                    <w:t>16</w:t>
                  </w:r>
                </w:p>
              </w:tc>
              <w:tc>
                <w:tcPr>
                  <w:tcW w:w="1187" w:type="dxa"/>
                  <w:tcBorders>
                    <w:top w:val="outset" w:sz="6" w:space="0" w:color="auto"/>
                    <w:left w:val="outset" w:sz="6" w:space="0" w:color="auto"/>
                    <w:bottom w:val="outset" w:sz="6" w:space="0" w:color="auto"/>
                    <w:right w:val="outset" w:sz="6" w:space="0" w:color="auto"/>
                  </w:tcBorders>
                  <w:hideMark/>
                </w:tcPr>
                <w:p w14:paraId="19D74BC5" w14:textId="77777777" w:rsidR="00D86FB2" w:rsidRPr="00F9557A" w:rsidRDefault="00D86FB2" w:rsidP="00D86FB2">
                  <w:pPr>
                    <w:spacing w:line="278" w:lineRule="auto"/>
                  </w:pPr>
                  <w:r w:rsidRPr="00F9557A">
                    <w:t>101-80-4</w:t>
                  </w:r>
                </w:p>
              </w:tc>
              <w:tc>
                <w:tcPr>
                  <w:tcW w:w="1379" w:type="dxa"/>
                  <w:tcBorders>
                    <w:top w:val="outset" w:sz="6" w:space="0" w:color="auto"/>
                    <w:left w:val="outset" w:sz="6" w:space="0" w:color="auto"/>
                    <w:bottom w:val="outset" w:sz="6" w:space="0" w:color="auto"/>
                    <w:right w:val="outset" w:sz="6" w:space="0" w:color="auto"/>
                  </w:tcBorders>
                  <w:hideMark/>
                </w:tcPr>
                <w:p w14:paraId="73829543" w14:textId="77777777" w:rsidR="00D86FB2" w:rsidRPr="00F9557A" w:rsidRDefault="00D86FB2" w:rsidP="00D86FB2">
                  <w:pPr>
                    <w:spacing w:line="278" w:lineRule="auto"/>
                  </w:pPr>
                  <w:r w:rsidRPr="00F9557A">
                    <w:t> </w:t>
                  </w:r>
                </w:p>
              </w:tc>
              <w:tc>
                <w:tcPr>
                  <w:tcW w:w="1059" w:type="dxa"/>
                  <w:tcBorders>
                    <w:top w:val="outset" w:sz="6" w:space="0" w:color="auto"/>
                    <w:left w:val="outset" w:sz="6" w:space="0" w:color="auto"/>
                    <w:bottom w:val="outset" w:sz="6" w:space="0" w:color="auto"/>
                    <w:right w:val="outset" w:sz="6" w:space="0" w:color="auto"/>
                  </w:tcBorders>
                  <w:hideMark/>
                </w:tcPr>
                <w:p w14:paraId="73A51D3A" w14:textId="77777777" w:rsidR="00D86FB2" w:rsidRPr="00F9557A" w:rsidRDefault="00D86FB2" w:rsidP="00D86FB2">
                  <w:pPr>
                    <w:spacing w:line="278" w:lineRule="auto"/>
                  </w:pPr>
                  <w:r w:rsidRPr="00F9557A">
                    <w:t>202-977-0</w:t>
                  </w:r>
                </w:p>
              </w:tc>
              <w:tc>
                <w:tcPr>
                  <w:tcW w:w="2159" w:type="dxa"/>
                  <w:tcBorders>
                    <w:top w:val="outset" w:sz="6" w:space="0" w:color="auto"/>
                    <w:left w:val="outset" w:sz="6" w:space="0" w:color="auto"/>
                    <w:bottom w:val="outset" w:sz="6" w:space="0" w:color="auto"/>
                    <w:right w:val="outset" w:sz="6" w:space="0" w:color="auto"/>
                  </w:tcBorders>
                  <w:hideMark/>
                </w:tcPr>
                <w:p w14:paraId="205F3DDF" w14:textId="77777777" w:rsidR="00D86FB2" w:rsidRPr="00F9557A" w:rsidRDefault="00D86FB2" w:rsidP="00D86FB2">
                  <w:pPr>
                    <w:spacing w:line="278" w:lineRule="auto"/>
                  </w:pPr>
                  <w:r w:rsidRPr="00F9557A">
                    <w:t>4,4′-oxidianilină</w:t>
                  </w:r>
                </w:p>
              </w:tc>
            </w:tr>
            <w:tr w:rsidR="00D86FB2" w:rsidRPr="00F9557A" w14:paraId="4EDF9DCA" w14:textId="77777777" w:rsidTr="0069792A">
              <w:trPr>
                <w:jc w:val="center"/>
              </w:trPr>
              <w:tc>
                <w:tcPr>
                  <w:tcW w:w="304" w:type="dxa"/>
                  <w:tcBorders>
                    <w:top w:val="outset" w:sz="6" w:space="0" w:color="auto"/>
                    <w:left w:val="outset" w:sz="6" w:space="0" w:color="auto"/>
                    <w:bottom w:val="outset" w:sz="6" w:space="0" w:color="auto"/>
                    <w:right w:val="outset" w:sz="6" w:space="0" w:color="auto"/>
                  </w:tcBorders>
                  <w:hideMark/>
                </w:tcPr>
                <w:p w14:paraId="140FB676" w14:textId="77777777" w:rsidR="00D86FB2" w:rsidRPr="00F9557A" w:rsidRDefault="00D86FB2" w:rsidP="00D86FB2">
                  <w:pPr>
                    <w:spacing w:line="278" w:lineRule="auto"/>
                  </w:pPr>
                  <w:r w:rsidRPr="00F9557A">
                    <w:t>17</w:t>
                  </w:r>
                </w:p>
              </w:tc>
              <w:tc>
                <w:tcPr>
                  <w:tcW w:w="1187" w:type="dxa"/>
                  <w:tcBorders>
                    <w:top w:val="outset" w:sz="6" w:space="0" w:color="auto"/>
                    <w:left w:val="outset" w:sz="6" w:space="0" w:color="auto"/>
                    <w:bottom w:val="outset" w:sz="6" w:space="0" w:color="auto"/>
                    <w:right w:val="outset" w:sz="6" w:space="0" w:color="auto"/>
                  </w:tcBorders>
                  <w:hideMark/>
                </w:tcPr>
                <w:p w14:paraId="39D78298" w14:textId="77777777" w:rsidR="00D86FB2" w:rsidRPr="00F9557A" w:rsidRDefault="00D86FB2" w:rsidP="00D86FB2">
                  <w:pPr>
                    <w:spacing w:line="278" w:lineRule="auto"/>
                  </w:pPr>
                  <w:r w:rsidRPr="00F9557A">
                    <w:t>139-65-1</w:t>
                  </w:r>
                </w:p>
              </w:tc>
              <w:tc>
                <w:tcPr>
                  <w:tcW w:w="1379" w:type="dxa"/>
                  <w:tcBorders>
                    <w:top w:val="outset" w:sz="6" w:space="0" w:color="auto"/>
                    <w:left w:val="outset" w:sz="6" w:space="0" w:color="auto"/>
                    <w:bottom w:val="outset" w:sz="6" w:space="0" w:color="auto"/>
                    <w:right w:val="outset" w:sz="6" w:space="0" w:color="auto"/>
                  </w:tcBorders>
                  <w:hideMark/>
                </w:tcPr>
                <w:p w14:paraId="1BB9C944" w14:textId="77777777" w:rsidR="00D86FB2" w:rsidRPr="00F9557A" w:rsidRDefault="00D86FB2" w:rsidP="00D86FB2">
                  <w:pPr>
                    <w:spacing w:line="278" w:lineRule="auto"/>
                  </w:pPr>
                  <w:r w:rsidRPr="00F9557A">
                    <w:t> </w:t>
                  </w:r>
                </w:p>
              </w:tc>
              <w:tc>
                <w:tcPr>
                  <w:tcW w:w="1059" w:type="dxa"/>
                  <w:tcBorders>
                    <w:top w:val="outset" w:sz="6" w:space="0" w:color="auto"/>
                    <w:left w:val="outset" w:sz="6" w:space="0" w:color="auto"/>
                    <w:bottom w:val="outset" w:sz="6" w:space="0" w:color="auto"/>
                    <w:right w:val="outset" w:sz="6" w:space="0" w:color="auto"/>
                  </w:tcBorders>
                  <w:hideMark/>
                </w:tcPr>
                <w:p w14:paraId="416AEECC" w14:textId="77777777" w:rsidR="00D86FB2" w:rsidRPr="00F9557A" w:rsidRDefault="00D86FB2" w:rsidP="00D86FB2">
                  <w:pPr>
                    <w:spacing w:line="278" w:lineRule="auto"/>
                  </w:pPr>
                  <w:r w:rsidRPr="00F9557A">
                    <w:t>205-370-9</w:t>
                  </w:r>
                </w:p>
              </w:tc>
              <w:tc>
                <w:tcPr>
                  <w:tcW w:w="2159" w:type="dxa"/>
                  <w:tcBorders>
                    <w:top w:val="outset" w:sz="6" w:space="0" w:color="auto"/>
                    <w:left w:val="outset" w:sz="6" w:space="0" w:color="auto"/>
                    <w:bottom w:val="outset" w:sz="6" w:space="0" w:color="auto"/>
                    <w:right w:val="outset" w:sz="6" w:space="0" w:color="auto"/>
                  </w:tcBorders>
                  <w:hideMark/>
                </w:tcPr>
                <w:p w14:paraId="3E57F1AF" w14:textId="77777777" w:rsidR="00D86FB2" w:rsidRPr="00F9557A" w:rsidRDefault="00D86FB2" w:rsidP="00D86FB2">
                  <w:pPr>
                    <w:spacing w:line="278" w:lineRule="auto"/>
                  </w:pPr>
                  <w:r w:rsidRPr="00F9557A">
                    <w:t>4,4′-tiodianilină</w:t>
                  </w:r>
                </w:p>
              </w:tc>
            </w:tr>
            <w:tr w:rsidR="00D86FB2" w:rsidRPr="00F9557A" w14:paraId="4DE61688" w14:textId="77777777" w:rsidTr="0069792A">
              <w:trPr>
                <w:jc w:val="center"/>
              </w:trPr>
              <w:tc>
                <w:tcPr>
                  <w:tcW w:w="304" w:type="dxa"/>
                  <w:tcBorders>
                    <w:top w:val="outset" w:sz="6" w:space="0" w:color="auto"/>
                    <w:left w:val="outset" w:sz="6" w:space="0" w:color="auto"/>
                    <w:bottom w:val="outset" w:sz="6" w:space="0" w:color="auto"/>
                    <w:right w:val="outset" w:sz="6" w:space="0" w:color="auto"/>
                  </w:tcBorders>
                  <w:hideMark/>
                </w:tcPr>
                <w:p w14:paraId="73B538B4" w14:textId="77777777" w:rsidR="00D86FB2" w:rsidRPr="00F9557A" w:rsidRDefault="00D86FB2" w:rsidP="00D86FB2">
                  <w:pPr>
                    <w:spacing w:line="278" w:lineRule="auto"/>
                  </w:pPr>
                  <w:r w:rsidRPr="00F9557A">
                    <w:t>18</w:t>
                  </w:r>
                </w:p>
              </w:tc>
              <w:tc>
                <w:tcPr>
                  <w:tcW w:w="1187" w:type="dxa"/>
                  <w:tcBorders>
                    <w:top w:val="outset" w:sz="6" w:space="0" w:color="auto"/>
                    <w:left w:val="outset" w:sz="6" w:space="0" w:color="auto"/>
                    <w:bottom w:val="outset" w:sz="6" w:space="0" w:color="auto"/>
                    <w:right w:val="outset" w:sz="6" w:space="0" w:color="auto"/>
                  </w:tcBorders>
                  <w:hideMark/>
                </w:tcPr>
                <w:p w14:paraId="0A4D47EE" w14:textId="77777777" w:rsidR="00D86FB2" w:rsidRPr="00F9557A" w:rsidRDefault="00D86FB2" w:rsidP="00D86FB2">
                  <w:pPr>
                    <w:spacing w:line="278" w:lineRule="auto"/>
                  </w:pPr>
                  <w:r w:rsidRPr="00F9557A">
                    <w:t>95-53-4</w:t>
                  </w:r>
                </w:p>
              </w:tc>
              <w:tc>
                <w:tcPr>
                  <w:tcW w:w="1379" w:type="dxa"/>
                  <w:tcBorders>
                    <w:top w:val="outset" w:sz="6" w:space="0" w:color="auto"/>
                    <w:left w:val="outset" w:sz="6" w:space="0" w:color="auto"/>
                    <w:bottom w:val="outset" w:sz="6" w:space="0" w:color="auto"/>
                    <w:right w:val="outset" w:sz="6" w:space="0" w:color="auto"/>
                  </w:tcBorders>
                  <w:hideMark/>
                </w:tcPr>
                <w:p w14:paraId="51CD36B9" w14:textId="77777777" w:rsidR="00D86FB2" w:rsidRPr="00F9557A" w:rsidRDefault="00D86FB2" w:rsidP="00D86FB2">
                  <w:pPr>
                    <w:spacing w:line="278" w:lineRule="auto"/>
                  </w:pPr>
                  <w:r w:rsidRPr="00F9557A">
                    <w:t>612-091-00-X</w:t>
                  </w:r>
                </w:p>
              </w:tc>
              <w:tc>
                <w:tcPr>
                  <w:tcW w:w="1059" w:type="dxa"/>
                  <w:tcBorders>
                    <w:top w:val="outset" w:sz="6" w:space="0" w:color="auto"/>
                    <w:left w:val="outset" w:sz="6" w:space="0" w:color="auto"/>
                    <w:bottom w:val="outset" w:sz="6" w:space="0" w:color="auto"/>
                    <w:right w:val="outset" w:sz="6" w:space="0" w:color="auto"/>
                  </w:tcBorders>
                  <w:hideMark/>
                </w:tcPr>
                <w:p w14:paraId="48B93910" w14:textId="77777777" w:rsidR="00D86FB2" w:rsidRPr="00F9557A" w:rsidRDefault="00D86FB2" w:rsidP="00D86FB2">
                  <w:pPr>
                    <w:spacing w:line="278" w:lineRule="auto"/>
                  </w:pPr>
                  <w:r w:rsidRPr="00F9557A">
                    <w:t>202-429-0</w:t>
                  </w:r>
                </w:p>
              </w:tc>
              <w:tc>
                <w:tcPr>
                  <w:tcW w:w="2159" w:type="dxa"/>
                  <w:tcBorders>
                    <w:top w:val="outset" w:sz="6" w:space="0" w:color="auto"/>
                    <w:left w:val="outset" w:sz="6" w:space="0" w:color="auto"/>
                    <w:bottom w:val="outset" w:sz="6" w:space="0" w:color="auto"/>
                    <w:right w:val="outset" w:sz="6" w:space="0" w:color="auto"/>
                  </w:tcBorders>
                  <w:hideMark/>
                </w:tcPr>
                <w:p w14:paraId="04CEFD33" w14:textId="77777777" w:rsidR="00D86FB2" w:rsidRPr="00F9557A" w:rsidRDefault="00D86FB2" w:rsidP="00D86FB2">
                  <w:pPr>
                    <w:spacing w:line="278" w:lineRule="auto"/>
                  </w:pPr>
                  <w:r w:rsidRPr="00F9557A">
                    <w:t>o-toluidină;</w:t>
                  </w:r>
                </w:p>
                <w:p w14:paraId="13D42D9A" w14:textId="77777777" w:rsidR="00D86FB2" w:rsidRPr="00F9557A" w:rsidRDefault="00D86FB2" w:rsidP="00D86FB2">
                  <w:pPr>
                    <w:spacing w:line="278" w:lineRule="auto"/>
                  </w:pPr>
                  <w:r w:rsidRPr="00F9557A">
                    <w:t>2-aminotoluen</w:t>
                  </w:r>
                </w:p>
              </w:tc>
            </w:tr>
            <w:tr w:rsidR="00D86FB2" w:rsidRPr="00F9557A" w14:paraId="330CDE68" w14:textId="77777777" w:rsidTr="0069792A">
              <w:trPr>
                <w:jc w:val="center"/>
              </w:trPr>
              <w:tc>
                <w:tcPr>
                  <w:tcW w:w="304" w:type="dxa"/>
                  <w:tcBorders>
                    <w:top w:val="outset" w:sz="6" w:space="0" w:color="auto"/>
                    <w:left w:val="outset" w:sz="6" w:space="0" w:color="auto"/>
                    <w:bottom w:val="outset" w:sz="6" w:space="0" w:color="auto"/>
                    <w:right w:val="outset" w:sz="6" w:space="0" w:color="auto"/>
                  </w:tcBorders>
                  <w:hideMark/>
                </w:tcPr>
                <w:p w14:paraId="0EFB31FB" w14:textId="77777777" w:rsidR="00D86FB2" w:rsidRPr="00F9557A" w:rsidRDefault="00D86FB2" w:rsidP="00D86FB2">
                  <w:pPr>
                    <w:spacing w:line="278" w:lineRule="auto"/>
                  </w:pPr>
                  <w:r w:rsidRPr="00F9557A">
                    <w:t>19</w:t>
                  </w:r>
                </w:p>
              </w:tc>
              <w:tc>
                <w:tcPr>
                  <w:tcW w:w="1187" w:type="dxa"/>
                  <w:tcBorders>
                    <w:top w:val="outset" w:sz="6" w:space="0" w:color="auto"/>
                    <w:left w:val="outset" w:sz="6" w:space="0" w:color="auto"/>
                    <w:bottom w:val="outset" w:sz="6" w:space="0" w:color="auto"/>
                    <w:right w:val="outset" w:sz="6" w:space="0" w:color="auto"/>
                  </w:tcBorders>
                  <w:hideMark/>
                </w:tcPr>
                <w:p w14:paraId="55B9241A" w14:textId="77777777" w:rsidR="00D86FB2" w:rsidRPr="00F9557A" w:rsidRDefault="00D86FB2" w:rsidP="00D86FB2">
                  <w:pPr>
                    <w:spacing w:line="278" w:lineRule="auto"/>
                  </w:pPr>
                  <w:r w:rsidRPr="00F9557A">
                    <w:t>95-80-7</w:t>
                  </w:r>
                </w:p>
              </w:tc>
              <w:tc>
                <w:tcPr>
                  <w:tcW w:w="1379" w:type="dxa"/>
                  <w:tcBorders>
                    <w:top w:val="outset" w:sz="6" w:space="0" w:color="auto"/>
                    <w:left w:val="outset" w:sz="6" w:space="0" w:color="auto"/>
                    <w:bottom w:val="outset" w:sz="6" w:space="0" w:color="auto"/>
                    <w:right w:val="outset" w:sz="6" w:space="0" w:color="auto"/>
                  </w:tcBorders>
                  <w:hideMark/>
                </w:tcPr>
                <w:p w14:paraId="3AAAE2F2" w14:textId="77777777" w:rsidR="00D86FB2" w:rsidRPr="00F9557A" w:rsidRDefault="00D86FB2" w:rsidP="00D86FB2">
                  <w:pPr>
                    <w:spacing w:line="278" w:lineRule="auto"/>
                  </w:pPr>
                  <w:r w:rsidRPr="00F9557A">
                    <w:t>612-099-00-3</w:t>
                  </w:r>
                </w:p>
              </w:tc>
              <w:tc>
                <w:tcPr>
                  <w:tcW w:w="1059" w:type="dxa"/>
                  <w:tcBorders>
                    <w:top w:val="outset" w:sz="6" w:space="0" w:color="auto"/>
                    <w:left w:val="outset" w:sz="6" w:space="0" w:color="auto"/>
                    <w:bottom w:val="outset" w:sz="6" w:space="0" w:color="auto"/>
                    <w:right w:val="outset" w:sz="6" w:space="0" w:color="auto"/>
                  </w:tcBorders>
                  <w:hideMark/>
                </w:tcPr>
                <w:p w14:paraId="48D12E29" w14:textId="77777777" w:rsidR="00D86FB2" w:rsidRPr="00F9557A" w:rsidRDefault="00D86FB2" w:rsidP="00D86FB2">
                  <w:pPr>
                    <w:spacing w:line="278" w:lineRule="auto"/>
                  </w:pPr>
                  <w:r w:rsidRPr="00F9557A">
                    <w:t>202-453-1</w:t>
                  </w:r>
                </w:p>
              </w:tc>
              <w:tc>
                <w:tcPr>
                  <w:tcW w:w="2159" w:type="dxa"/>
                  <w:tcBorders>
                    <w:top w:val="outset" w:sz="6" w:space="0" w:color="auto"/>
                    <w:left w:val="outset" w:sz="6" w:space="0" w:color="auto"/>
                    <w:bottom w:val="outset" w:sz="6" w:space="0" w:color="auto"/>
                    <w:right w:val="outset" w:sz="6" w:space="0" w:color="auto"/>
                  </w:tcBorders>
                  <w:hideMark/>
                </w:tcPr>
                <w:p w14:paraId="1BE4C957" w14:textId="77777777" w:rsidR="00D86FB2" w:rsidRPr="00F9557A" w:rsidRDefault="00D86FB2" w:rsidP="00D86FB2">
                  <w:pPr>
                    <w:spacing w:line="278" w:lineRule="auto"/>
                  </w:pPr>
                  <w:r w:rsidRPr="00F9557A">
                    <w:t>4-metil-m-fenilendiamină</w:t>
                  </w:r>
                </w:p>
              </w:tc>
            </w:tr>
            <w:tr w:rsidR="00D86FB2" w:rsidRPr="00F9557A" w14:paraId="534FC6AE" w14:textId="77777777" w:rsidTr="0069792A">
              <w:trPr>
                <w:jc w:val="center"/>
              </w:trPr>
              <w:tc>
                <w:tcPr>
                  <w:tcW w:w="304" w:type="dxa"/>
                  <w:tcBorders>
                    <w:top w:val="outset" w:sz="6" w:space="0" w:color="auto"/>
                    <w:left w:val="outset" w:sz="6" w:space="0" w:color="auto"/>
                    <w:bottom w:val="outset" w:sz="6" w:space="0" w:color="auto"/>
                    <w:right w:val="outset" w:sz="6" w:space="0" w:color="auto"/>
                  </w:tcBorders>
                  <w:hideMark/>
                </w:tcPr>
                <w:p w14:paraId="0FBD006B" w14:textId="77777777" w:rsidR="00D86FB2" w:rsidRPr="00F9557A" w:rsidRDefault="00D86FB2" w:rsidP="00D86FB2">
                  <w:pPr>
                    <w:spacing w:line="278" w:lineRule="auto"/>
                  </w:pPr>
                  <w:r w:rsidRPr="00F9557A">
                    <w:t>20</w:t>
                  </w:r>
                </w:p>
              </w:tc>
              <w:tc>
                <w:tcPr>
                  <w:tcW w:w="1187" w:type="dxa"/>
                  <w:tcBorders>
                    <w:top w:val="outset" w:sz="6" w:space="0" w:color="auto"/>
                    <w:left w:val="outset" w:sz="6" w:space="0" w:color="auto"/>
                    <w:bottom w:val="outset" w:sz="6" w:space="0" w:color="auto"/>
                    <w:right w:val="outset" w:sz="6" w:space="0" w:color="auto"/>
                  </w:tcBorders>
                  <w:hideMark/>
                </w:tcPr>
                <w:p w14:paraId="60C5CB08" w14:textId="77777777" w:rsidR="00D86FB2" w:rsidRPr="00F9557A" w:rsidRDefault="00D86FB2" w:rsidP="00D86FB2">
                  <w:pPr>
                    <w:spacing w:line="278" w:lineRule="auto"/>
                  </w:pPr>
                  <w:r w:rsidRPr="00F9557A">
                    <w:t>137-17-7</w:t>
                  </w:r>
                </w:p>
              </w:tc>
              <w:tc>
                <w:tcPr>
                  <w:tcW w:w="1379" w:type="dxa"/>
                  <w:tcBorders>
                    <w:top w:val="outset" w:sz="6" w:space="0" w:color="auto"/>
                    <w:left w:val="outset" w:sz="6" w:space="0" w:color="auto"/>
                    <w:bottom w:val="outset" w:sz="6" w:space="0" w:color="auto"/>
                    <w:right w:val="outset" w:sz="6" w:space="0" w:color="auto"/>
                  </w:tcBorders>
                  <w:hideMark/>
                </w:tcPr>
                <w:p w14:paraId="1F0ADAA9" w14:textId="77777777" w:rsidR="00D86FB2" w:rsidRPr="00F9557A" w:rsidRDefault="00D86FB2" w:rsidP="00D86FB2">
                  <w:pPr>
                    <w:spacing w:line="278" w:lineRule="auto"/>
                  </w:pPr>
                  <w:r w:rsidRPr="00F9557A">
                    <w:t> </w:t>
                  </w:r>
                </w:p>
              </w:tc>
              <w:tc>
                <w:tcPr>
                  <w:tcW w:w="1059" w:type="dxa"/>
                  <w:tcBorders>
                    <w:top w:val="outset" w:sz="6" w:space="0" w:color="auto"/>
                    <w:left w:val="outset" w:sz="6" w:space="0" w:color="auto"/>
                    <w:bottom w:val="outset" w:sz="6" w:space="0" w:color="auto"/>
                    <w:right w:val="outset" w:sz="6" w:space="0" w:color="auto"/>
                  </w:tcBorders>
                  <w:hideMark/>
                </w:tcPr>
                <w:p w14:paraId="7E733652" w14:textId="77777777" w:rsidR="00D86FB2" w:rsidRPr="00F9557A" w:rsidRDefault="00D86FB2" w:rsidP="00D86FB2">
                  <w:pPr>
                    <w:spacing w:line="278" w:lineRule="auto"/>
                  </w:pPr>
                  <w:r w:rsidRPr="00F9557A">
                    <w:t>205-282-0</w:t>
                  </w:r>
                </w:p>
              </w:tc>
              <w:tc>
                <w:tcPr>
                  <w:tcW w:w="2159" w:type="dxa"/>
                  <w:tcBorders>
                    <w:top w:val="outset" w:sz="6" w:space="0" w:color="auto"/>
                    <w:left w:val="outset" w:sz="6" w:space="0" w:color="auto"/>
                    <w:bottom w:val="outset" w:sz="6" w:space="0" w:color="auto"/>
                    <w:right w:val="outset" w:sz="6" w:space="0" w:color="auto"/>
                  </w:tcBorders>
                  <w:hideMark/>
                </w:tcPr>
                <w:p w14:paraId="24F7D915" w14:textId="77777777" w:rsidR="00D86FB2" w:rsidRPr="00F9557A" w:rsidRDefault="00D86FB2" w:rsidP="00D86FB2">
                  <w:pPr>
                    <w:spacing w:line="278" w:lineRule="auto"/>
                  </w:pPr>
                  <w:r w:rsidRPr="00F9557A">
                    <w:t>2,4,5-trimetilanilină</w:t>
                  </w:r>
                </w:p>
              </w:tc>
            </w:tr>
            <w:tr w:rsidR="00D86FB2" w:rsidRPr="00F9557A" w14:paraId="52C95979" w14:textId="77777777" w:rsidTr="0069792A">
              <w:trPr>
                <w:jc w:val="center"/>
              </w:trPr>
              <w:tc>
                <w:tcPr>
                  <w:tcW w:w="304" w:type="dxa"/>
                  <w:tcBorders>
                    <w:top w:val="outset" w:sz="6" w:space="0" w:color="auto"/>
                    <w:left w:val="outset" w:sz="6" w:space="0" w:color="auto"/>
                    <w:bottom w:val="outset" w:sz="6" w:space="0" w:color="auto"/>
                    <w:right w:val="outset" w:sz="6" w:space="0" w:color="auto"/>
                  </w:tcBorders>
                  <w:hideMark/>
                </w:tcPr>
                <w:p w14:paraId="3685E910" w14:textId="77777777" w:rsidR="00D86FB2" w:rsidRPr="00F9557A" w:rsidRDefault="00D86FB2" w:rsidP="00D86FB2">
                  <w:pPr>
                    <w:spacing w:line="278" w:lineRule="auto"/>
                  </w:pPr>
                  <w:r w:rsidRPr="00F9557A">
                    <w:t>21</w:t>
                  </w:r>
                </w:p>
              </w:tc>
              <w:tc>
                <w:tcPr>
                  <w:tcW w:w="1187" w:type="dxa"/>
                  <w:tcBorders>
                    <w:top w:val="outset" w:sz="6" w:space="0" w:color="auto"/>
                    <w:left w:val="outset" w:sz="6" w:space="0" w:color="auto"/>
                    <w:bottom w:val="outset" w:sz="6" w:space="0" w:color="auto"/>
                    <w:right w:val="outset" w:sz="6" w:space="0" w:color="auto"/>
                  </w:tcBorders>
                  <w:hideMark/>
                </w:tcPr>
                <w:p w14:paraId="4A4ADB36" w14:textId="77777777" w:rsidR="00D86FB2" w:rsidRPr="00F9557A" w:rsidRDefault="00D86FB2" w:rsidP="00D86FB2">
                  <w:pPr>
                    <w:spacing w:line="278" w:lineRule="auto"/>
                  </w:pPr>
                  <w:r w:rsidRPr="00F9557A">
                    <w:t>90-04-0</w:t>
                  </w:r>
                </w:p>
              </w:tc>
              <w:tc>
                <w:tcPr>
                  <w:tcW w:w="1379" w:type="dxa"/>
                  <w:tcBorders>
                    <w:top w:val="outset" w:sz="6" w:space="0" w:color="auto"/>
                    <w:left w:val="outset" w:sz="6" w:space="0" w:color="auto"/>
                    <w:bottom w:val="outset" w:sz="6" w:space="0" w:color="auto"/>
                    <w:right w:val="outset" w:sz="6" w:space="0" w:color="auto"/>
                  </w:tcBorders>
                  <w:hideMark/>
                </w:tcPr>
                <w:p w14:paraId="34C87CA3" w14:textId="77777777" w:rsidR="00D86FB2" w:rsidRPr="00F9557A" w:rsidRDefault="00D86FB2" w:rsidP="00D86FB2">
                  <w:pPr>
                    <w:spacing w:line="278" w:lineRule="auto"/>
                  </w:pPr>
                  <w:r w:rsidRPr="00F9557A">
                    <w:t>612-035-00-4</w:t>
                  </w:r>
                </w:p>
              </w:tc>
              <w:tc>
                <w:tcPr>
                  <w:tcW w:w="1059" w:type="dxa"/>
                  <w:tcBorders>
                    <w:top w:val="outset" w:sz="6" w:space="0" w:color="auto"/>
                    <w:left w:val="outset" w:sz="6" w:space="0" w:color="auto"/>
                    <w:bottom w:val="outset" w:sz="6" w:space="0" w:color="auto"/>
                    <w:right w:val="outset" w:sz="6" w:space="0" w:color="auto"/>
                  </w:tcBorders>
                  <w:hideMark/>
                </w:tcPr>
                <w:p w14:paraId="0A6240C6" w14:textId="77777777" w:rsidR="00D86FB2" w:rsidRPr="00F9557A" w:rsidRDefault="00D86FB2" w:rsidP="00D86FB2">
                  <w:pPr>
                    <w:spacing w:line="278" w:lineRule="auto"/>
                  </w:pPr>
                  <w:r w:rsidRPr="00F9557A">
                    <w:t>201-963-1</w:t>
                  </w:r>
                </w:p>
              </w:tc>
              <w:tc>
                <w:tcPr>
                  <w:tcW w:w="2159" w:type="dxa"/>
                  <w:tcBorders>
                    <w:top w:val="outset" w:sz="6" w:space="0" w:color="auto"/>
                    <w:left w:val="outset" w:sz="6" w:space="0" w:color="auto"/>
                    <w:bottom w:val="outset" w:sz="6" w:space="0" w:color="auto"/>
                    <w:right w:val="outset" w:sz="6" w:space="0" w:color="auto"/>
                  </w:tcBorders>
                  <w:hideMark/>
                </w:tcPr>
                <w:p w14:paraId="765BB14F" w14:textId="77777777" w:rsidR="00D86FB2" w:rsidRPr="00F9557A" w:rsidRDefault="00D86FB2" w:rsidP="00D86FB2">
                  <w:pPr>
                    <w:spacing w:line="278" w:lineRule="auto"/>
                  </w:pPr>
                  <w:r w:rsidRPr="00F9557A">
                    <w:t>o-anisidină;</w:t>
                  </w:r>
                </w:p>
                <w:p w14:paraId="36AE2B8C" w14:textId="77777777" w:rsidR="00D86FB2" w:rsidRPr="00F9557A" w:rsidRDefault="00D86FB2" w:rsidP="00D86FB2">
                  <w:pPr>
                    <w:spacing w:line="278" w:lineRule="auto"/>
                  </w:pPr>
                  <w:r w:rsidRPr="00F9557A">
                    <w:t>2-metoxianilină</w:t>
                  </w:r>
                </w:p>
              </w:tc>
            </w:tr>
            <w:tr w:rsidR="00D86FB2" w:rsidRPr="00F9557A" w14:paraId="69210EAA" w14:textId="77777777" w:rsidTr="0069792A">
              <w:trPr>
                <w:jc w:val="center"/>
              </w:trPr>
              <w:tc>
                <w:tcPr>
                  <w:tcW w:w="304" w:type="dxa"/>
                  <w:tcBorders>
                    <w:top w:val="outset" w:sz="6" w:space="0" w:color="auto"/>
                    <w:left w:val="outset" w:sz="6" w:space="0" w:color="auto"/>
                    <w:bottom w:val="outset" w:sz="6" w:space="0" w:color="auto"/>
                    <w:right w:val="outset" w:sz="6" w:space="0" w:color="auto"/>
                  </w:tcBorders>
                  <w:hideMark/>
                </w:tcPr>
                <w:p w14:paraId="117A58F7" w14:textId="77777777" w:rsidR="00D86FB2" w:rsidRPr="00F9557A" w:rsidRDefault="00D86FB2" w:rsidP="00D86FB2">
                  <w:pPr>
                    <w:spacing w:line="278" w:lineRule="auto"/>
                  </w:pPr>
                  <w:r w:rsidRPr="00F9557A">
                    <w:t>22</w:t>
                  </w:r>
                </w:p>
              </w:tc>
              <w:tc>
                <w:tcPr>
                  <w:tcW w:w="1187" w:type="dxa"/>
                  <w:tcBorders>
                    <w:top w:val="outset" w:sz="6" w:space="0" w:color="auto"/>
                    <w:left w:val="outset" w:sz="6" w:space="0" w:color="auto"/>
                    <w:bottom w:val="outset" w:sz="6" w:space="0" w:color="auto"/>
                    <w:right w:val="outset" w:sz="6" w:space="0" w:color="auto"/>
                  </w:tcBorders>
                  <w:hideMark/>
                </w:tcPr>
                <w:p w14:paraId="1DB3C5B0" w14:textId="77777777" w:rsidR="00D86FB2" w:rsidRPr="00F9557A" w:rsidRDefault="00D86FB2" w:rsidP="00D86FB2">
                  <w:pPr>
                    <w:spacing w:line="278" w:lineRule="auto"/>
                  </w:pPr>
                  <w:r w:rsidRPr="00F9557A">
                    <w:t>60-09-3</w:t>
                  </w:r>
                </w:p>
              </w:tc>
              <w:tc>
                <w:tcPr>
                  <w:tcW w:w="1379" w:type="dxa"/>
                  <w:tcBorders>
                    <w:top w:val="outset" w:sz="6" w:space="0" w:color="auto"/>
                    <w:left w:val="outset" w:sz="6" w:space="0" w:color="auto"/>
                    <w:bottom w:val="outset" w:sz="6" w:space="0" w:color="auto"/>
                    <w:right w:val="outset" w:sz="6" w:space="0" w:color="auto"/>
                  </w:tcBorders>
                  <w:hideMark/>
                </w:tcPr>
                <w:p w14:paraId="14B3AF22" w14:textId="77777777" w:rsidR="00D86FB2" w:rsidRPr="00F9557A" w:rsidRDefault="00D86FB2" w:rsidP="00D86FB2">
                  <w:pPr>
                    <w:spacing w:line="278" w:lineRule="auto"/>
                  </w:pPr>
                  <w:r w:rsidRPr="00F9557A">
                    <w:t>611-008-00-4</w:t>
                  </w:r>
                </w:p>
              </w:tc>
              <w:tc>
                <w:tcPr>
                  <w:tcW w:w="1059" w:type="dxa"/>
                  <w:tcBorders>
                    <w:top w:val="outset" w:sz="6" w:space="0" w:color="auto"/>
                    <w:left w:val="outset" w:sz="6" w:space="0" w:color="auto"/>
                    <w:bottom w:val="outset" w:sz="6" w:space="0" w:color="auto"/>
                    <w:right w:val="outset" w:sz="6" w:space="0" w:color="auto"/>
                  </w:tcBorders>
                  <w:hideMark/>
                </w:tcPr>
                <w:p w14:paraId="4C5255B0" w14:textId="77777777" w:rsidR="00D86FB2" w:rsidRPr="00F9557A" w:rsidRDefault="00D86FB2" w:rsidP="00D86FB2">
                  <w:pPr>
                    <w:spacing w:line="278" w:lineRule="auto"/>
                  </w:pPr>
                  <w:r w:rsidRPr="00F9557A">
                    <w:t>200-453-6</w:t>
                  </w:r>
                </w:p>
              </w:tc>
              <w:tc>
                <w:tcPr>
                  <w:tcW w:w="2159" w:type="dxa"/>
                  <w:tcBorders>
                    <w:top w:val="outset" w:sz="6" w:space="0" w:color="auto"/>
                    <w:left w:val="outset" w:sz="6" w:space="0" w:color="auto"/>
                    <w:bottom w:val="outset" w:sz="6" w:space="0" w:color="auto"/>
                    <w:right w:val="outset" w:sz="6" w:space="0" w:color="auto"/>
                  </w:tcBorders>
                  <w:hideMark/>
                </w:tcPr>
                <w:p w14:paraId="0DAE0C78" w14:textId="77777777" w:rsidR="00D86FB2" w:rsidRPr="00F9557A" w:rsidRDefault="00D86FB2" w:rsidP="00D86FB2">
                  <w:pPr>
                    <w:spacing w:line="278" w:lineRule="auto"/>
                  </w:pPr>
                  <w:r w:rsidRPr="00F9557A">
                    <w:t>4-aminoazobenzen</w:t>
                  </w:r>
                </w:p>
              </w:tc>
            </w:tr>
          </w:tbl>
          <w:p w14:paraId="13FF86DD" w14:textId="402A6871" w:rsidR="00FA10FE" w:rsidRPr="00AA4CE9" w:rsidRDefault="00FA10FE" w:rsidP="00CF3CAB">
            <w:pPr>
              <w:shd w:val="clear" w:color="auto" w:fill="FFFFFF"/>
              <w:spacing w:before="120" w:after="0" w:line="240" w:lineRule="auto"/>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59318" w14:textId="1824BD38"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lastRenderedPageBreak/>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48CC26"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72A0A7CB"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137"/>
              <w:gridCol w:w="5030"/>
            </w:tblGrid>
            <w:tr w:rsidR="00FF581B" w:rsidRPr="00100EB1" w14:paraId="39B461C3" w14:textId="77777777" w:rsidTr="00FF581B">
              <w:tc>
                <w:tcPr>
                  <w:tcW w:w="240" w:type="dxa"/>
                  <w:shd w:val="clear" w:color="auto" w:fill="FFFFFF"/>
                  <w:hideMark/>
                </w:tcPr>
                <w:p w14:paraId="508D289F" w14:textId="77777777" w:rsidR="00FF581B" w:rsidRPr="00AA4CE9" w:rsidRDefault="00FF581B" w:rsidP="00FF581B">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lastRenderedPageBreak/>
                    <w:t>—</w:t>
                  </w:r>
                </w:p>
              </w:tc>
              <w:tc>
                <w:tcPr>
                  <w:tcW w:w="9449" w:type="dxa"/>
                  <w:shd w:val="clear" w:color="auto" w:fill="FFFFFF"/>
                  <w:hideMark/>
                </w:tcPr>
                <w:p w14:paraId="525C4AF4" w14:textId="77777777" w:rsidR="00FF581B" w:rsidRPr="00AA4CE9" w:rsidRDefault="00FF581B" w:rsidP="00FF581B">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nu se utilizează următorii solvenți: 2-metoxietanol, 2-etoxietanol, 2-metoxietil acetat, 2-etoxietil acetat, 2-nitropropan și metanol;</w:t>
                  </w:r>
                </w:p>
              </w:tc>
            </w:tr>
          </w:tbl>
          <w:p w14:paraId="683FDE64" w14:textId="49E63980" w:rsidR="00320794" w:rsidRPr="00AA4CE9" w:rsidRDefault="0032079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39A23" w14:textId="191581DB" w:rsidR="00320794" w:rsidRPr="00AA4CE9" w:rsidRDefault="00CF3CAB" w:rsidP="00C5455B">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r w:rsidRPr="00CF3CAB">
              <w:rPr>
                <w:rFonts w:ascii="Times New Roman" w:eastAsia="Times New Roman" w:hAnsi="Times New Roman" w:cs="Times New Roman"/>
                <w:sz w:val="20"/>
                <w:szCs w:val="20"/>
                <w:lang w:val="ro-MD" w:eastAsia="ru-RU"/>
              </w:rPr>
              <w:t>2.6.2.7. nu se utilizează următorii solvenți: 2-metoxietanol, 2-etoxietanol, 2-metoxietil acetat, 2-etoxietil acetat, 2-nitropropan și metanol;</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7D1B90" w14:textId="547BBCEC"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73E0E"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171E553C"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137"/>
              <w:gridCol w:w="5030"/>
            </w:tblGrid>
            <w:tr w:rsidR="00FF581B" w:rsidRPr="00100EB1" w14:paraId="2D818E99" w14:textId="77777777" w:rsidTr="00FF581B">
              <w:tc>
                <w:tcPr>
                  <w:tcW w:w="240" w:type="dxa"/>
                  <w:shd w:val="clear" w:color="auto" w:fill="FFFFFF"/>
                  <w:hideMark/>
                </w:tcPr>
                <w:p w14:paraId="0FBD5DEC" w14:textId="77777777" w:rsidR="00FF581B" w:rsidRPr="00AA4CE9" w:rsidRDefault="00FF581B" w:rsidP="00FF581B">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w:t>
                  </w:r>
                </w:p>
              </w:tc>
              <w:tc>
                <w:tcPr>
                  <w:tcW w:w="9449" w:type="dxa"/>
                  <w:shd w:val="clear" w:color="auto" w:fill="FFFFFF"/>
                  <w:hideMark/>
                </w:tcPr>
                <w:p w14:paraId="6EC8EEE4" w14:textId="77777777" w:rsidR="00FF581B" w:rsidRPr="00AA4CE9" w:rsidRDefault="00FF581B" w:rsidP="00FF581B">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 xml:space="preserve">nu se utilizează următorii plastifianți: naftaline clorurate, parafine clorurate, fosfat de </w:t>
                  </w:r>
                  <w:proofErr w:type="spellStart"/>
                  <w:r w:rsidRPr="00AA4CE9">
                    <w:rPr>
                      <w:rFonts w:ascii="Times New Roman" w:eastAsia="Times New Roman" w:hAnsi="Times New Roman" w:cs="Times New Roman"/>
                      <w:color w:val="000000"/>
                      <w:sz w:val="20"/>
                      <w:szCs w:val="20"/>
                      <w:lang w:val="ro-RO" w:eastAsia="ru-RU"/>
                    </w:rPr>
                    <w:t>monocrezil</w:t>
                  </w:r>
                  <w:proofErr w:type="spellEnd"/>
                  <w:r w:rsidRPr="00AA4CE9">
                    <w:rPr>
                      <w:rFonts w:ascii="Times New Roman" w:eastAsia="Times New Roman" w:hAnsi="Times New Roman" w:cs="Times New Roman"/>
                      <w:color w:val="000000"/>
                      <w:sz w:val="20"/>
                      <w:szCs w:val="20"/>
                      <w:lang w:val="ro-RO" w:eastAsia="ru-RU"/>
                    </w:rPr>
                    <w:t xml:space="preserve">, fosfat de </w:t>
                  </w:r>
                  <w:proofErr w:type="spellStart"/>
                  <w:r w:rsidRPr="00AA4CE9">
                    <w:rPr>
                      <w:rFonts w:ascii="Times New Roman" w:eastAsia="Times New Roman" w:hAnsi="Times New Roman" w:cs="Times New Roman"/>
                      <w:color w:val="000000"/>
                      <w:sz w:val="20"/>
                      <w:szCs w:val="20"/>
                      <w:lang w:val="ro-RO" w:eastAsia="ru-RU"/>
                    </w:rPr>
                    <w:t>tricrezil</w:t>
                  </w:r>
                  <w:proofErr w:type="spellEnd"/>
                  <w:r w:rsidRPr="00AA4CE9">
                    <w:rPr>
                      <w:rFonts w:ascii="Times New Roman" w:eastAsia="Times New Roman" w:hAnsi="Times New Roman" w:cs="Times New Roman"/>
                      <w:color w:val="000000"/>
                      <w:sz w:val="20"/>
                      <w:szCs w:val="20"/>
                      <w:lang w:val="ro-RO" w:eastAsia="ru-RU"/>
                    </w:rPr>
                    <w:t xml:space="preserve"> și fosfat de </w:t>
                  </w:r>
                  <w:proofErr w:type="spellStart"/>
                  <w:r w:rsidRPr="00AA4CE9">
                    <w:rPr>
                      <w:rFonts w:ascii="Times New Roman" w:eastAsia="Times New Roman" w:hAnsi="Times New Roman" w:cs="Times New Roman"/>
                      <w:color w:val="000000"/>
                      <w:sz w:val="20"/>
                      <w:szCs w:val="20"/>
                      <w:lang w:val="ro-RO" w:eastAsia="ru-RU"/>
                    </w:rPr>
                    <w:t>difenil</w:t>
                  </w:r>
                  <w:proofErr w:type="spellEnd"/>
                  <w:r w:rsidRPr="00AA4CE9">
                    <w:rPr>
                      <w:rFonts w:ascii="Times New Roman" w:eastAsia="Times New Roman" w:hAnsi="Times New Roman" w:cs="Times New Roman"/>
                      <w:color w:val="000000"/>
                      <w:sz w:val="20"/>
                      <w:szCs w:val="20"/>
                      <w:lang w:val="ro-RO" w:eastAsia="ru-RU"/>
                    </w:rPr>
                    <w:t xml:space="preserve"> </w:t>
                  </w:r>
                  <w:proofErr w:type="spellStart"/>
                  <w:r w:rsidRPr="00AA4CE9">
                    <w:rPr>
                      <w:rFonts w:ascii="Times New Roman" w:eastAsia="Times New Roman" w:hAnsi="Times New Roman" w:cs="Times New Roman"/>
                      <w:color w:val="000000"/>
                      <w:sz w:val="20"/>
                      <w:szCs w:val="20"/>
                      <w:lang w:val="ro-RO" w:eastAsia="ru-RU"/>
                    </w:rPr>
                    <w:t>monocrezil</w:t>
                  </w:r>
                  <w:proofErr w:type="spellEnd"/>
                  <w:r w:rsidRPr="00AA4CE9">
                    <w:rPr>
                      <w:rFonts w:ascii="Times New Roman" w:eastAsia="Times New Roman" w:hAnsi="Times New Roman" w:cs="Times New Roman"/>
                      <w:color w:val="000000"/>
                      <w:sz w:val="20"/>
                      <w:szCs w:val="20"/>
                      <w:lang w:val="ro-RO" w:eastAsia="ru-RU"/>
                    </w:rPr>
                    <w:t>;</w:t>
                  </w:r>
                </w:p>
              </w:tc>
            </w:tr>
          </w:tbl>
          <w:p w14:paraId="16B9BF93" w14:textId="491F27AC" w:rsidR="00320794" w:rsidRPr="00AA4CE9" w:rsidRDefault="0032079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737BA" w14:textId="3B92ACFB" w:rsidR="00320794" w:rsidRPr="00AA4CE9" w:rsidRDefault="00CF3CAB" w:rsidP="00C5455B">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r w:rsidRPr="00CF3CAB">
              <w:rPr>
                <w:rFonts w:ascii="Times New Roman" w:eastAsia="Times New Roman" w:hAnsi="Times New Roman" w:cs="Times New Roman"/>
                <w:sz w:val="20"/>
                <w:szCs w:val="20"/>
                <w:lang w:val="ro-MD" w:eastAsia="ru-RU"/>
              </w:rPr>
              <w:t xml:space="preserve">2.6.2.8. nu se utilizează următorii plastifianți: naftaline clorurate, parafine clorurate, fosfat de </w:t>
            </w:r>
            <w:proofErr w:type="spellStart"/>
            <w:r w:rsidRPr="00CF3CAB">
              <w:rPr>
                <w:rFonts w:ascii="Times New Roman" w:eastAsia="Times New Roman" w:hAnsi="Times New Roman" w:cs="Times New Roman"/>
                <w:sz w:val="20"/>
                <w:szCs w:val="20"/>
                <w:lang w:val="ro-MD" w:eastAsia="ru-RU"/>
              </w:rPr>
              <w:t>monocrezil</w:t>
            </w:r>
            <w:proofErr w:type="spellEnd"/>
            <w:r w:rsidRPr="00CF3CAB">
              <w:rPr>
                <w:rFonts w:ascii="Times New Roman" w:eastAsia="Times New Roman" w:hAnsi="Times New Roman" w:cs="Times New Roman"/>
                <w:sz w:val="20"/>
                <w:szCs w:val="20"/>
                <w:lang w:val="ro-MD" w:eastAsia="ru-RU"/>
              </w:rPr>
              <w:t xml:space="preserve">, fosfat de </w:t>
            </w:r>
            <w:proofErr w:type="spellStart"/>
            <w:r w:rsidRPr="00CF3CAB">
              <w:rPr>
                <w:rFonts w:ascii="Times New Roman" w:eastAsia="Times New Roman" w:hAnsi="Times New Roman" w:cs="Times New Roman"/>
                <w:sz w:val="20"/>
                <w:szCs w:val="20"/>
                <w:lang w:val="ro-MD" w:eastAsia="ru-RU"/>
              </w:rPr>
              <w:t>tricrezil</w:t>
            </w:r>
            <w:proofErr w:type="spellEnd"/>
            <w:r w:rsidRPr="00CF3CAB">
              <w:rPr>
                <w:rFonts w:ascii="Times New Roman" w:eastAsia="Times New Roman" w:hAnsi="Times New Roman" w:cs="Times New Roman"/>
                <w:sz w:val="20"/>
                <w:szCs w:val="20"/>
                <w:lang w:val="ro-MD" w:eastAsia="ru-RU"/>
              </w:rPr>
              <w:t xml:space="preserve"> și fosfat de </w:t>
            </w:r>
            <w:proofErr w:type="spellStart"/>
            <w:r w:rsidRPr="00CF3CAB">
              <w:rPr>
                <w:rFonts w:ascii="Times New Roman" w:eastAsia="Times New Roman" w:hAnsi="Times New Roman" w:cs="Times New Roman"/>
                <w:sz w:val="20"/>
                <w:szCs w:val="20"/>
                <w:lang w:val="ro-MD" w:eastAsia="ru-RU"/>
              </w:rPr>
              <w:t>difenil</w:t>
            </w:r>
            <w:proofErr w:type="spellEnd"/>
            <w:r w:rsidRPr="00CF3CAB">
              <w:rPr>
                <w:rFonts w:ascii="Times New Roman" w:eastAsia="Times New Roman" w:hAnsi="Times New Roman" w:cs="Times New Roman"/>
                <w:sz w:val="20"/>
                <w:szCs w:val="20"/>
                <w:lang w:val="ro-MD" w:eastAsia="ru-RU"/>
              </w:rPr>
              <w:t xml:space="preserve"> </w:t>
            </w:r>
            <w:proofErr w:type="spellStart"/>
            <w:r w:rsidRPr="00CF3CAB">
              <w:rPr>
                <w:rFonts w:ascii="Times New Roman" w:eastAsia="Times New Roman" w:hAnsi="Times New Roman" w:cs="Times New Roman"/>
                <w:sz w:val="20"/>
                <w:szCs w:val="20"/>
                <w:lang w:val="ro-MD" w:eastAsia="ru-RU"/>
              </w:rPr>
              <w:t>monocrezil</w:t>
            </w:r>
            <w:proofErr w:type="spellEnd"/>
            <w:r w:rsidRPr="00CF3CAB">
              <w:rPr>
                <w:rFonts w:ascii="Times New Roman" w:eastAsia="Times New Roman" w:hAnsi="Times New Roman" w:cs="Times New Roman"/>
                <w:sz w:val="20"/>
                <w:szCs w:val="20"/>
                <w:lang w:val="ro-MD" w:eastAsia="ru-RU"/>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21C5CC" w14:textId="2A0B90B0"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DD3E4"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26021A35"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137"/>
              <w:gridCol w:w="5030"/>
            </w:tblGrid>
            <w:tr w:rsidR="00FF581B" w:rsidRPr="00100EB1" w14:paraId="6C4D12DF" w14:textId="77777777" w:rsidTr="00FF581B">
              <w:tc>
                <w:tcPr>
                  <w:tcW w:w="240" w:type="dxa"/>
                  <w:shd w:val="clear" w:color="auto" w:fill="FFFFFF"/>
                  <w:hideMark/>
                </w:tcPr>
                <w:p w14:paraId="641B3FAC" w14:textId="77777777" w:rsidR="00FF581B" w:rsidRPr="00AA4CE9" w:rsidRDefault="00FF581B" w:rsidP="00FF581B">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w:t>
                  </w:r>
                </w:p>
              </w:tc>
              <w:tc>
                <w:tcPr>
                  <w:tcW w:w="9449" w:type="dxa"/>
                  <w:shd w:val="clear" w:color="auto" w:fill="FFFFFF"/>
                  <w:hideMark/>
                </w:tcPr>
                <w:p w14:paraId="046686C6" w14:textId="77777777" w:rsidR="00FF581B" w:rsidRPr="00AA4CE9" w:rsidRDefault="00FF581B" w:rsidP="00BD5E81">
                  <w:pPr>
                    <w:spacing w:before="120" w:after="0" w:line="240" w:lineRule="auto"/>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 xml:space="preserve">nu se utilizează </w:t>
                  </w:r>
                  <w:proofErr w:type="spellStart"/>
                  <w:r w:rsidRPr="00AA4CE9">
                    <w:rPr>
                      <w:rFonts w:ascii="Times New Roman" w:eastAsia="Times New Roman" w:hAnsi="Times New Roman" w:cs="Times New Roman"/>
                      <w:color w:val="000000"/>
                      <w:sz w:val="20"/>
                      <w:szCs w:val="20"/>
                      <w:lang w:val="ro-RO" w:eastAsia="ru-RU"/>
                    </w:rPr>
                    <w:t>diaminostilben</w:t>
                  </w:r>
                  <w:proofErr w:type="spellEnd"/>
                  <w:r w:rsidRPr="00AA4CE9">
                    <w:rPr>
                      <w:rFonts w:ascii="Times New Roman" w:eastAsia="Times New Roman" w:hAnsi="Times New Roman" w:cs="Times New Roman"/>
                      <w:color w:val="000000"/>
                      <w:sz w:val="20"/>
                      <w:szCs w:val="20"/>
                      <w:lang w:val="ro-RO" w:eastAsia="ru-RU"/>
                    </w:rPr>
                    <w:t xml:space="preserve"> și derivații săi, 2,4-dimetil-6-terț-butilfenol, 4,4’-bis (</w:t>
                  </w:r>
                  <w:proofErr w:type="spellStart"/>
                  <w:r w:rsidRPr="00AA4CE9">
                    <w:rPr>
                      <w:rFonts w:ascii="Times New Roman" w:eastAsia="Times New Roman" w:hAnsi="Times New Roman" w:cs="Times New Roman"/>
                      <w:color w:val="000000"/>
                      <w:sz w:val="20"/>
                      <w:szCs w:val="20"/>
                      <w:lang w:val="ro-RO" w:eastAsia="ru-RU"/>
                    </w:rPr>
                    <w:t>dimetilamino</w:t>
                  </w:r>
                  <w:proofErr w:type="spellEnd"/>
                  <w:r w:rsidRPr="00AA4CE9">
                    <w:rPr>
                      <w:rFonts w:ascii="Times New Roman" w:eastAsia="Times New Roman" w:hAnsi="Times New Roman" w:cs="Times New Roman"/>
                      <w:color w:val="000000"/>
                      <w:sz w:val="20"/>
                      <w:szCs w:val="20"/>
                      <w:lang w:val="ro-RO" w:eastAsia="ru-RU"/>
                    </w:rPr>
                    <w:t>)</w:t>
                  </w:r>
                  <w:proofErr w:type="spellStart"/>
                  <w:r w:rsidRPr="00AA4CE9">
                    <w:rPr>
                      <w:rFonts w:ascii="Times New Roman" w:eastAsia="Times New Roman" w:hAnsi="Times New Roman" w:cs="Times New Roman"/>
                      <w:color w:val="000000"/>
                      <w:sz w:val="20"/>
                      <w:szCs w:val="20"/>
                      <w:lang w:val="ro-RO" w:eastAsia="ru-RU"/>
                    </w:rPr>
                    <w:t>benzofenonă</w:t>
                  </w:r>
                  <w:proofErr w:type="spellEnd"/>
                  <w:r w:rsidRPr="00AA4CE9">
                    <w:rPr>
                      <w:rFonts w:ascii="Times New Roman" w:eastAsia="Times New Roman" w:hAnsi="Times New Roman" w:cs="Times New Roman"/>
                      <w:color w:val="000000"/>
                      <w:sz w:val="20"/>
                      <w:szCs w:val="20"/>
                      <w:lang w:val="ro-RO" w:eastAsia="ru-RU"/>
                    </w:rPr>
                    <w:t xml:space="preserve"> (cetona lui </w:t>
                  </w:r>
                  <w:proofErr w:type="spellStart"/>
                  <w:r w:rsidRPr="00AA4CE9">
                    <w:rPr>
                      <w:rFonts w:ascii="Times New Roman" w:eastAsia="Times New Roman" w:hAnsi="Times New Roman" w:cs="Times New Roman"/>
                      <w:color w:val="000000"/>
                      <w:sz w:val="20"/>
                      <w:szCs w:val="20"/>
                      <w:lang w:val="ro-RO" w:eastAsia="ru-RU"/>
                    </w:rPr>
                    <w:t>Michler</w:t>
                  </w:r>
                  <w:proofErr w:type="spellEnd"/>
                  <w:r w:rsidRPr="00AA4CE9">
                    <w:rPr>
                      <w:rFonts w:ascii="Times New Roman" w:eastAsia="Times New Roman" w:hAnsi="Times New Roman" w:cs="Times New Roman"/>
                      <w:color w:val="000000"/>
                      <w:sz w:val="20"/>
                      <w:szCs w:val="20"/>
                      <w:lang w:val="ro-RO" w:eastAsia="ru-RU"/>
                    </w:rPr>
                    <w:t>) și hexaclorciclohexan.</w:t>
                  </w:r>
                </w:p>
              </w:tc>
            </w:tr>
          </w:tbl>
          <w:p w14:paraId="01B88FE1" w14:textId="7CAD4068" w:rsidR="00320794" w:rsidRPr="00AA4CE9" w:rsidRDefault="0032079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45D3E" w14:textId="56C4E3D5" w:rsidR="00320794" w:rsidRPr="00AA4CE9" w:rsidRDefault="00CF3CAB" w:rsidP="00C5455B">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r w:rsidRPr="00CF3CAB">
              <w:rPr>
                <w:rFonts w:ascii="Times New Roman" w:eastAsia="Times New Roman" w:hAnsi="Times New Roman" w:cs="Times New Roman"/>
                <w:sz w:val="20"/>
                <w:szCs w:val="20"/>
                <w:lang w:val="ro-MD" w:eastAsia="ru-RU"/>
              </w:rPr>
              <w:t xml:space="preserve">2.6.2.9. nu se utilizează </w:t>
            </w:r>
            <w:proofErr w:type="spellStart"/>
            <w:r w:rsidRPr="00CF3CAB">
              <w:rPr>
                <w:rFonts w:ascii="Times New Roman" w:eastAsia="Times New Roman" w:hAnsi="Times New Roman" w:cs="Times New Roman"/>
                <w:sz w:val="20"/>
                <w:szCs w:val="20"/>
                <w:lang w:val="ro-MD" w:eastAsia="ru-RU"/>
              </w:rPr>
              <w:t>diaminostilben</w:t>
            </w:r>
            <w:proofErr w:type="spellEnd"/>
            <w:r w:rsidRPr="00CF3CAB">
              <w:rPr>
                <w:rFonts w:ascii="Times New Roman" w:eastAsia="Times New Roman" w:hAnsi="Times New Roman" w:cs="Times New Roman"/>
                <w:sz w:val="20"/>
                <w:szCs w:val="20"/>
                <w:lang w:val="ro-MD" w:eastAsia="ru-RU"/>
              </w:rPr>
              <w:t xml:space="preserve"> și derivații săi, 2,4-dimetil-6-terț-butilfenol, 4,4’-bis (</w:t>
            </w:r>
            <w:proofErr w:type="spellStart"/>
            <w:r w:rsidRPr="00CF3CAB">
              <w:rPr>
                <w:rFonts w:ascii="Times New Roman" w:eastAsia="Times New Roman" w:hAnsi="Times New Roman" w:cs="Times New Roman"/>
                <w:sz w:val="20"/>
                <w:szCs w:val="20"/>
                <w:lang w:val="ro-MD" w:eastAsia="ru-RU"/>
              </w:rPr>
              <w:t>dimetilamino</w:t>
            </w:r>
            <w:proofErr w:type="spellEnd"/>
            <w:r w:rsidRPr="00CF3CAB">
              <w:rPr>
                <w:rFonts w:ascii="Times New Roman" w:eastAsia="Times New Roman" w:hAnsi="Times New Roman" w:cs="Times New Roman"/>
                <w:sz w:val="20"/>
                <w:szCs w:val="20"/>
                <w:lang w:val="ro-MD" w:eastAsia="ru-RU"/>
              </w:rPr>
              <w:t>)</w:t>
            </w:r>
            <w:proofErr w:type="spellStart"/>
            <w:r w:rsidRPr="00CF3CAB">
              <w:rPr>
                <w:rFonts w:ascii="Times New Roman" w:eastAsia="Times New Roman" w:hAnsi="Times New Roman" w:cs="Times New Roman"/>
                <w:sz w:val="20"/>
                <w:szCs w:val="20"/>
                <w:lang w:val="ro-MD" w:eastAsia="ru-RU"/>
              </w:rPr>
              <w:t>benzofenonă</w:t>
            </w:r>
            <w:proofErr w:type="spellEnd"/>
            <w:r w:rsidRPr="00CF3CAB">
              <w:rPr>
                <w:rFonts w:ascii="Times New Roman" w:eastAsia="Times New Roman" w:hAnsi="Times New Roman" w:cs="Times New Roman"/>
                <w:sz w:val="20"/>
                <w:szCs w:val="20"/>
                <w:lang w:val="ro-MD" w:eastAsia="ru-RU"/>
              </w:rPr>
              <w:t xml:space="preserve"> (cetona lui </w:t>
            </w:r>
            <w:proofErr w:type="spellStart"/>
            <w:r w:rsidRPr="00CF3CAB">
              <w:rPr>
                <w:rFonts w:ascii="Times New Roman" w:eastAsia="Times New Roman" w:hAnsi="Times New Roman" w:cs="Times New Roman"/>
                <w:sz w:val="20"/>
                <w:szCs w:val="20"/>
                <w:lang w:val="ro-MD" w:eastAsia="ru-RU"/>
              </w:rPr>
              <w:t>Michler</w:t>
            </w:r>
            <w:proofErr w:type="spellEnd"/>
            <w:r w:rsidRPr="00CF3CAB">
              <w:rPr>
                <w:rFonts w:ascii="Times New Roman" w:eastAsia="Times New Roman" w:hAnsi="Times New Roman" w:cs="Times New Roman"/>
                <w:sz w:val="20"/>
                <w:szCs w:val="20"/>
                <w:lang w:val="ro-MD" w:eastAsia="ru-RU"/>
              </w:rPr>
              <w:t>) și hexaclorciclohexan.</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29D756" w14:textId="6C196A96"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6D77A"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2AE48AEC"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4238B" w14:textId="22A3289C" w:rsidR="00320794" w:rsidRPr="00AA4CE9" w:rsidRDefault="00FF581B"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Style w:val="oj-bold"/>
                <w:rFonts w:ascii="Times New Roman" w:hAnsi="Times New Roman" w:cs="Times New Roman"/>
                <w:b/>
                <w:bCs/>
                <w:color w:val="000000"/>
                <w:sz w:val="20"/>
                <w:szCs w:val="20"/>
                <w:shd w:val="clear" w:color="auto" w:fill="FFFFFF"/>
                <w:lang w:val="ro-RO"/>
              </w:rPr>
              <w:t>Evaluare și verificare:</w:t>
            </w:r>
            <w:r w:rsidRPr="00AA4CE9">
              <w:rPr>
                <w:rFonts w:ascii="Times New Roman" w:hAnsi="Times New Roman" w:cs="Times New Roman"/>
                <w:color w:val="000000"/>
                <w:sz w:val="20"/>
                <w:szCs w:val="20"/>
                <w:shd w:val="clear" w:color="auto" w:fill="FFFFFF"/>
                <w:lang w:val="ro-RO"/>
              </w:rPr>
              <w:t> </w:t>
            </w:r>
            <w:r w:rsidRPr="00AA4CE9">
              <w:rPr>
                <w:rStyle w:val="oj-italic"/>
                <w:rFonts w:ascii="Times New Roman" w:hAnsi="Times New Roman" w:cs="Times New Roman"/>
                <w:i/>
                <w:iCs/>
                <w:color w:val="000000"/>
                <w:sz w:val="20"/>
                <w:szCs w:val="20"/>
                <w:shd w:val="clear" w:color="auto" w:fill="FFFFFF"/>
                <w:lang w:val="ro-RO"/>
              </w:rPr>
              <w:t>solicitantul trebuie să furnizeze o listă a tuturor cernelurilor tipografice și a produselor conexe utilizate în producția de produse de hârtie tipărită, produse de papetărie din hârtie și sacoșe din hârtie cu eticheta ecologică a UE, împreună cu o fișă cu date de securitate și o declarație de conformitate cu acest criteriu pentru fiecare cerneală tipografică, toner și lac de la furnizorul/producătorul fiecărui produs.</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45F7D" w14:textId="5D4D5FB2" w:rsidR="00320794" w:rsidRPr="00CF3CAB" w:rsidRDefault="00CF3CAB" w:rsidP="00D2386F">
            <w:pPr>
              <w:shd w:val="clear" w:color="auto" w:fill="FFFFFF"/>
              <w:spacing w:after="0" w:line="240" w:lineRule="auto"/>
              <w:ind w:firstLine="708"/>
              <w:jc w:val="both"/>
              <w:rPr>
                <w:rFonts w:ascii="Times New Roman" w:eastAsia="Times New Roman" w:hAnsi="Times New Roman" w:cs="Times New Roman"/>
                <w:sz w:val="20"/>
                <w:szCs w:val="20"/>
                <w:lang w:val="ro-MD" w:eastAsia="ru-RU"/>
              </w:rPr>
            </w:pPr>
            <w:r w:rsidRPr="00CF3CAB">
              <w:rPr>
                <w:rFonts w:ascii="Times New Roman" w:eastAsia="Times New Roman" w:hAnsi="Times New Roman" w:cs="Times New Roman"/>
                <w:color w:val="000000"/>
                <w:sz w:val="20"/>
                <w:szCs w:val="20"/>
                <w:lang w:val="ro-MD" w:eastAsia="ru-RU"/>
              </w:rPr>
              <w:t>2.6.3. Evaluare și verificare: solicitantul trebuie să furnizeze o listă a tuturor cernelurilor tipografice și a produselor conexe utilizate în producția de produse de hârtie tipărită, produse de papetărie din hârtie și sacoșe din hârtie cu eticheta ecologică, împreună cu o fișă cu date de securitate și o declarație de conformitate cu acest criteriu pentru fiecare cerneală tipografică, toner și lac de la furnizorul/producătorul fiecărui produs.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903000" w14:textId="261AE40C"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8E57ED"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45BE9371"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AC7B0" w14:textId="77777777" w:rsidR="00FF581B" w:rsidRPr="00AA4CE9" w:rsidRDefault="00FF581B" w:rsidP="00AA4CE9">
            <w:pPr>
              <w:pStyle w:val="oj-ti-grseq-1"/>
              <w:shd w:val="clear" w:color="auto" w:fill="FFFFFF"/>
              <w:spacing w:before="0" w:beforeAutospacing="0" w:after="120" w:afterAutospacing="0"/>
              <w:jc w:val="both"/>
              <w:rPr>
                <w:b/>
                <w:bCs/>
                <w:color w:val="000000"/>
                <w:sz w:val="20"/>
                <w:szCs w:val="20"/>
                <w:lang w:val="ro-RO"/>
              </w:rPr>
            </w:pPr>
            <w:r w:rsidRPr="00AA4CE9">
              <w:rPr>
                <w:b/>
                <w:bCs/>
                <w:color w:val="000000"/>
                <w:sz w:val="20"/>
                <w:szCs w:val="20"/>
                <w:lang w:val="ro-RO"/>
              </w:rPr>
              <w:t>2.7.   </w:t>
            </w:r>
            <w:r w:rsidRPr="00AA4CE9">
              <w:rPr>
                <w:rStyle w:val="oj-bold"/>
                <w:b/>
                <w:bCs/>
                <w:color w:val="000000"/>
                <w:sz w:val="20"/>
                <w:szCs w:val="20"/>
                <w:lang w:val="ro-RO"/>
              </w:rPr>
              <w:t>Recuperarea toluenului de la tipărirea prin rotogravură</w:t>
            </w:r>
          </w:p>
          <w:p w14:paraId="047BA6DF" w14:textId="77777777" w:rsidR="00FF581B" w:rsidRPr="00AA4CE9" w:rsidRDefault="00FF581B" w:rsidP="00FF581B">
            <w:pPr>
              <w:pStyle w:val="oj-normal"/>
              <w:shd w:val="clear" w:color="auto" w:fill="FFFFFF"/>
              <w:spacing w:before="120" w:beforeAutospacing="0" w:after="0" w:afterAutospacing="0"/>
              <w:jc w:val="both"/>
              <w:rPr>
                <w:color w:val="000000"/>
                <w:sz w:val="20"/>
                <w:szCs w:val="20"/>
                <w:lang w:val="ro-RO"/>
              </w:rPr>
            </w:pPr>
            <w:r w:rsidRPr="00AA4CE9">
              <w:rPr>
                <w:color w:val="000000"/>
                <w:sz w:val="20"/>
                <w:szCs w:val="20"/>
                <w:lang w:val="ro-RO"/>
              </w:rPr>
              <w:t>Orice procese de tipărire prin rotogravură utilizate pentru a fabrica produse de hârtie tipărită, produse de papetărie din hârtie și sacoșe din hârtie cu eticheta ecologică a UE trebuie să dispună de un sistem de recuperare a solvenților și să poată demonstra o eficiență de recuperare a toluenului de cel puțin 97 %.</w:t>
            </w:r>
          </w:p>
          <w:p w14:paraId="7D8B5774" w14:textId="151F703F" w:rsidR="00320794" w:rsidRPr="00AA4CE9" w:rsidRDefault="0032079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EB188" w14:textId="77777777" w:rsidR="001E1DFB" w:rsidRPr="001E1DFB" w:rsidRDefault="001E1DFB" w:rsidP="001E1DFB">
            <w:pPr>
              <w:shd w:val="clear" w:color="auto" w:fill="FFFFFF"/>
              <w:spacing w:after="0" w:line="240" w:lineRule="auto"/>
              <w:ind w:firstLine="567"/>
              <w:rPr>
                <w:rFonts w:ascii="Times New Roman" w:eastAsia="Times New Roman" w:hAnsi="Times New Roman" w:cs="Times New Roman"/>
                <w:b/>
                <w:bCs/>
                <w:color w:val="000000"/>
                <w:sz w:val="20"/>
                <w:szCs w:val="20"/>
                <w:lang w:val="ro-MD" w:eastAsia="ru-RU"/>
              </w:rPr>
            </w:pPr>
            <w:r w:rsidRPr="001E1DFB">
              <w:rPr>
                <w:rFonts w:ascii="Times New Roman" w:eastAsia="Times New Roman" w:hAnsi="Times New Roman" w:cs="Times New Roman"/>
                <w:b/>
                <w:bCs/>
                <w:color w:val="000000"/>
                <w:sz w:val="20"/>
                <w:szCs w:val="20"/>
                <w:lang w:val="ro-MD" w:eastAsia="ru-RU"/>
              </w:rPr>
              <w:t>2.7.   Recuperarea toluenului de la tipărirea prin rotogravură</w:t>
            </w:r>
          </w:p>
          <w:p w14:paraId="65A70B47" w14:textId="261DB9C6" w:rsidR="00320794" w:rsidRPr="00AA4CE9" w:rsidRDefault="001E1DFB" w:rsidP="001E1DFB">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r w:rsidRPr="001E1DFB">
              <w:rPr>
                <w:rFonts w:ascii="Times New Roman" w:eastAsia="Times New Roman" w:hAnsi="Times New Roman" w:cs="Times New Roman"/>
                <w:color w:val="000000"/>
                <w:sz w:val="20"/>
                <w:szCs w:val="20"/>
                <w:lang w:val="ro-MD" w:eastAsia="ru-RU"/>
              </w:rPr>
              <w:t>2.7.1.Orice procese de tipărire prin rotogravură utilizate pentru a fabrica produse de hârtie tipărită, produse de papetărie din hârtie și sacoșe din hârtie cu eticheta ecologică trebuie să dispună de un sistem de recuperare a solvenților și să poată demonstra o eficiență de recuperare a toluenului de cel puțin 97 %.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6892A9" w14:textId="301B1741"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CF3E80"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3BF4224D"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9817B" w14:textId="746F14CB" w:rsidR="00320794" w:rsidRPr="00AA4CE9" w:rsidRDefault="00FF581B"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Style w:val="oj-bold"/>
                <w:rFonts w:ascii="Times New Roman" w:hAnsi="Times New Roman" w:cs="Times New Roman"/>
                <w:b/>
                <w:bCs/>
                <w:color w:val="000000"/>
                <w:sz w:val="20"/>
                <w:szCs w:val="20"/>
                <w:shd w:val="clear" w:color="auto" w:fill="FFFFFF"/>
                <w:lang w:val="ro-RO"/>
              </w:rPr>
              <w:t>Evaluare și verificare:</w:t>
            </w:r>
            <w:r w:rsidRPr="00AA4CE9">
              <w:rPr>
                <w:rFonts w:ascii="Times New Roman" w:hAnsi="Times New Roman" w:cs="Times New Roman"/>
                <w:color w:val="000000"/>
                <w:sz w:val="20"/>
                <w:szCs w:val="20"/>
                <w:shd w:val="clear" w:color="auto" w:fill="FFFFFF"/>
                <w:lang w:val="ro-RO"/>
              </w:rPr>
              <w:t> </w:t>
            </w:r>
            <w:r w:rsidRPr="00AA4CE9">
              <w:rPr>
                <w:rStyle w:val="oj-italic"/>
                <w:rFonts w:ascii="Times New Roman" w:hAnsi="Times New Roman" w:cs="Times New Roman"/>
                <w:i/>
                <w:iCs/>
                <w:color w:val="000000"/>
                <w:sz w:val="20"/>
                <w:szCs w:val="20"/>
                <w:shd w:val="clear" w:color="auto" w:fill="FFFFFF"/>
                <w:lang w:val="ro-RO"/>
              </w:rPr>
              <w:t xml:space="preserve">solicitantul trebuie să prezinte o declarație de conformitate cu acest criteriu, însoțită de o descriere a sistemului de recuperare a solvenților și de un bilanț </w:t>
            </w:r>
            <w:proofErr w:type="spellStart"/>
            <w:r w:rsidRPr="00AA4CE9">
              <w:rPr>
                <w:rStyle w:val="oj-italic"/>
                <w:rFonts w:ascii="Times New Roman" w:hAnsi="Times New Roman" w:cs="Times New Roman"/>
                <w:i/>
                <w:iCs/>
                <w:color w:val="000000"/>
                <w:sz w:val="20"/>
                <w:szCs w:val="20"/>
                <w:shd w:val="clear" w:color="auto" w:fill="FFFFFF"/>
                <w:lang w:val="ro-RO"/>
              </w:rPr>
              <w:t>masic</w:t>
            </w:r>
            <w:proofErr w:type="spellEnd"/>
            <w:r w:rsidRPr="00AA4CE9">
              <w:rPr>
                <w:rStyle w:val="oj-italic"/>
                <w:rFonts w:ascii="Times New Roman" w:hAnsi="Times New Roman" w:cs="Times New Roman"/>
                <w:i/>
                <w:iCs/>
                <w:color w:val="000000"/>
                <w:sz w:val="20"/>
                <w:szCs w:val="20"/>
                <w:shd w:val="clear" w:color="auto" w:fill="FFFFFF"/>
                <w:lang w:val="ro-RO"/>
              </w:rPr>
              <w:t xml:space="preserve"> al toluenului care să demonstreze o recuperare de cel puțin 97 % în cel mai recent an calendaristic încheiat. În cazul unei unități de producție noi sau reconstruite, calculele trebuie efectuate pe o perioadă de cel puțin 3 luni de funcționare reprezentativă a instalației.</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8FC15" w14:textId="63392719" w:rsidR="00320794" w:rsidRPr="001E1DFB" w:rsidRDefault="001E1DFB" w:rsidP="001E1DFB">
            <w:pPr>
              <w:shd w:val="clear" w:color="auto" w:fill="FFFFFF"/>
              <w:spacing w:after="0" w:line="240" w:lineRule="auto"/>
              <w:ind w:firstLine="567"/>
              <w:jc w:val="both"/>
              <w:rPr>
                <w:rFonts w:ascii="Times New Roman" w:eastAsia="Times New Roman" w:hAnsi="Times New Roman" w:cs="Times New Roman"/>
                <w:sz w:val="20"/>
                <w:szCs w:val="20"/>
                <w:lang w:val="ro-MD" w:eastAsia="ru-RU"/>
              </w:rPr>
            </w:pPr>
            <w:r w:rsidRPr="001E1DFB">
              <w:rPr>
                <w:rFonts w:ascii="Times New Roman" w:eastAsia="Times New Roman" w:hAnsi="Times New Roman" w:cs="Times New Roman"/>
                <w:sz w:val="20"/>
                <w:szCs w:val="20"/>
                <w:lang w:val="ro-MD" w:eastAsia="ru-RU"/>
              </w:rPr>
              <w:t xml:space="preserve">2.7.2. </w:t>
            </w:r>
            <w:r w:rsidRPr="001E1DFB">
              <w:rPr>
                <w:rFonts w:ascii="Times New Roman" w:eastAsia="Times New Roman" w:hAnsi="Times New Roman" w:cs="Times New Roman"/>
                <w:i/>
                <w:iCs/>
                <w:sz w:val="20"/>
                <w:szCs w:val="20"/>
                <w:lang w:val="ro-MD" w:eastAsia="ru-RU"/>
              </w:rPr>
              <w:t>Evaluare și verificare</w:t>
            </w:r>
            <w:r w:rsidRPr="001E1DFB">
              <w:rPr>
                <w:rFonts w:ascii="Times New Roman" w:eastAsia="Times New Roman" w:hAnsi="Times New Roman" w:cs="Times New Roman"/>
                <w:sz w:val="20"/>
                <w:szCs w:val="20"/>
                <w:lang w:val="ro-MD" w:eastAsia="ru-RU"/>
              </w:rPr>
              <w:t xml:space="preserve">: solicitantul trebuie să prezinte o declarație de conformitate cu acest criteriu, însoțită de o descriere a sistemului de recuperare a solvenților și de un bilanț </w:t>
            </w:r>
            <w:proofErr w:type="spellStart"/>
            <w:r w:rsidRPr="001E1DFB">
              <w:rPr>
                <w:rFonts w:ascii="Times New Roman" w:eastAsia="Times New Roman" w:hAnsi="Times New Roman" w:cs="Times New Roman"/>
                <w:sz w:val="20"/>
                <w:szCs w:val="20"/>
                <w:lang w:val="ro-MD" w:eastAsia="ru-RU"/>
              </w:rPr>
              <w:t>masic</w:t>
            </w:r>
            <w:proofErr w:type="spellEnd"/>
            <w:r w:rsidRPr="001E1DFB">
              <w:rPr>
                <w:rFonts w:ascii="Times New Roman" w:eastAsia="Times New Roman" w:hAnsi="Times New Roman" w:cs="Times New Roman"/>
                <w:sz w:val="20"/>
                <w:szCs w:val="20"/>
                <w:lang w:val="ro-MD" w:eastAsia="ru-RU"/>
              </w:rPr>
              <w:t xml:space="preserve"> al toluenului care să demonstreze o recuperare de cel puțin 97 % în cel mai recent an calendaristic încheiat. În cazul unei unități de producție noi sau reconstruite, calculele trebuie efectuate pe o perioadă de cel puțin 3 luni de funcționare reprezentativă a instalației.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BBEDF" w14:textId="1A57DE90"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063F2A"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2B7A5C38"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FB305" w14:textId="77777777" w:rsidR="007236DC" w:rsidRPr="00AA4CE9" w:rsidRDefault="007236DC" w:rsidP="00AA4CE9">
            <w:pPr>
              <w:pStyle w:val="oj-ti-grseq-1"/>
              <w:shd w:val="clear" w:color="auto" w:fill="FFFFFF"/>
              <w:spacing w:before="0" w:beforeAutospacing="0" w:after="120" w:afterAutospacing="0"/>
              <w:rPr>
                <w:b/>
                <w:bCs/>
                <w:color w:val="000000"/>
                <w:sz w:val="20"/>
                <w:szCs w:val="20"/>
                <w:lang w:val="ro-RO"/>
              </w:rPr>
            </w:pPr>
            <w:r w:rsidRPr="00AA4CE9">
              <w:rPr>
                <w:rStyle w:val="oj-bold"/>
                <w:b/>
                <w:bCs/>
                <w:color w:val="000000"/>
                <w:sz w:val="20"/>
                <w:szCs w:val="20"/>
                <w:lang w:val="ro-RO"/>
              </w:rPr>
              <w:t>Criteriul 3 – Posibilitate de reciclare</w:t>
            </w:r>
          </w:p>
          <w:p w14:paraId="5463ADEB" w14:textId="77777777" w:rsidR="007236DC" w:rsidRPr="00AA4CE9" w:rsidRDefault="007236DC" w:rsidP="00BD5E81">
            <w:pPr>
              <w:pStyle w:val="oj-ti-grseq-1"/>
              <w:shd w:val="clear" w:color="auto" w:fill="FFFFFF"/>
              <w:spacing w:before="240" w:beforeAutospacing="0" w:after="120" w:afterAutospacing="0"/>
              <w:rPr>
                <w:b/>
                <w:bCs/>
                <w:color w:val="000000"/>
                <w:sz w:val="20"/>
                <w:szCs w:val="20"/>
                <w:lang w:val="ro-RO"/>
              </w:rPr>
            </w:pPr>
            <w:r w:rsidRPr="00AA4CE9">
              <w:rPr>
                <w:b/>
                <w:bCs/>
                <w:color w:val="000000"/>
                <w:sz w:val="20"/>
                <w:szCs w:val="20"/>
                <w:lang w:val="ro-RO"/>
              </w:rPr>
              <w:lastRenderedPageBreak/>
              <w:t>3.1.   </w:t>
            </w:r>
            <w:r w:rsidRPr="00AA4CE9">
              <w:rPr>
                <w:rStyle w:val="oj-bold"/>
                <w:b/>
                <w:bCs/>
                <w:color w:val="000000"/>
                <w:sz w:val="20"/>
                <w:szCs w:val="20"/>
                <w:lang w:val="ro-RO"/>
              </w:rPr>
              <w:t>Posibilitatea de îndepărtare a componentelor din alt material decât hârtia</w:t>
            </w:r>
          </w:p>
          <w:p w14:paraId="1FD4C2FC" w14:textId="258A696F" w:rsidR="00320794" w:rsidRPr="00AA4CE9" w:rsidRDefault="007236DC" w:rsidP="00BD5E81">
            <w:pPr>
              <w:pStyle w:val="oj-normal"/>
              <w:shd w:val="clear" w:color="auto" w:fill="FFFFFF"/>
              <w:spacing w:before="120" w:beforeAutospacing="0" w:after="0" w:afterAutospacing="0"/>
              <w:rPr>
                <w:sz w:val="20"/>
                <w:szCs w:val="20"/>
                <w:lang w:val="ro-RO"/>
              </w:rPr>
            </w:pPr>
            <w:r w:rsidRPr="00AA4CE9">
              <w:rPr>
                <w:color w:val="000000"/>
                <w:sz w:val="20"/>
                <w:szCs w:val="20"/>
                <w:lang w:val="ro-RO"/>
              </w:rPr>
              <w:t>Componentele din alt material decât hârtia ale produsului de papetărie, cum ar fi barele metalice sau capacele din plastic, trebuie să poată fi îndepărtate cu ușurință pentru a se asigura că aceste componente nu vor împiedica procesul de reciclare. Elemente mici din alt material decât hârtia, cum ar fi clame sau ferestrele plicurilor, sunt exceptate de la această cerință.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D32A" w14:textId="77777777" w:rsidR="001E1DFB" w:rsidRPr="001E1DFB" w:rsidRDefault="001E1DFB" w:rsidP="001E1DFB">
            <w:pPr>
              <w:shd w:val="clear" w:color="auto" w:fill="FFFFFF"/>
              <w:spacing w:after="0" w:line="240" w:lineRule="auto"/>
              <w:ind w:firstLine="567"/>
              <w:rPr>
                <w:rFonts w:ascii="Times New Roman" w:eastAsia="Times New Roman" w:hAnsi="Times New Roman" w:cs="Times New Roman"/>
                <w:b/>
                <w:bCs/>
                <w:color w:val="000000"/>
                <w:sz w:val="20"/>
                <w:szCs w:val="20"/>
                <w:lang w:val="ro-MD" w:eastAsia="ru-RU"/>
              </w:rPr>
            </w:pPr>
            <w:r w:rsidRPr="001E1DFB">
              <w:rPr>
                <w:rFonts w:ascii="Times New Roman" w:eastAsia="Times New Roman" w:hAnsi="Times New Roman" w:cs="Times New Roman"/>
                <w:b/>
                <w:bCs/>
                <w:color w:val="000000"/>
                <w:sz w:val="20"/>
                <w:szCs w:val="20"/>
                <w:lang w:val="ro-MD" w:eastAsia="ru-RU"/>
              </w:rPr>
              <w:lastRenderedPageBreak/>
              <w:t>Criteriul 3 – Posibilitate de reciclare</w:t>
            </w:r>
          </w:p>
          <w:p w14:paraId="5054ED97" w14:textId="77777777" w:rsidR="001E1DFB" w:rsidRPr="001E1DFB" w:rsidRDefault="001E1DFB" w:rsidP="001E1DFB">
            <w:pPr>
              <w:shd w:val="clear" w:color="auto" w:fill="FFFFFF"/>
              <w:spacing w:after="0" w:line="240" w:lineRule="auto"/>
              <w:ind w:firstLine="567"/>
              <w:rPr>
                <w:rFonts w:ascii="Times New Roman" w:eastAsia="Times New Roman" w:hAnsi="Times New Roman" w:cs="Times New Roman"/>
                <w:b/>
                <w:bCs/>
                <w:color w:val="000000"/>
                <w:sz w:val="20"/>
                <w:szCs w:val="20"/>
                <w:lang w:val="ro-MD" w:eastAsia="ru-RU"/>
              </w:rPr>
            </w:pPr>
            <w:r w:rsidRPr="001E1DFB">
              <w:rPr>
                <w:rFonts w:ascii="Times New Roman" w:eastAsia="Times New Roman" w:hAnsi="Times New Roman" w:cs="Times New Roman"/>
                <w:b/>
                <w:bCs/>
                <w:color w:val="000000"/>
                <w:sz w:val="20"/>
                <w:szCs w:val="20"/>
                <w:lang w:val="ro-MD" w:eastAsia="ru-RU"/>
              </w:rPr>
              <w:t>3.1.   Posibilitatea de îndepărtare a componentelor din alt material decât hârtia</w:t>
            </w:r>
          </w:p>
          <w:p w14:paraId="4048FD50" w14:textId="652B9318" w:rsidR="00320794" w:rsidRPr="001E1DFB" w:rsidRDefault="001E1DFB" w:rsidP="001E1DFB">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r w:rsidRPr="001E1DFB">
              <w:rPr>
                <w:rFonts w:ascii="Times New Roman" w:eastAsia="Times New Roman" w:hAnsi="Times New Roman" w:cs="Times New Roman"/>
                <w:color w:val="000000"/>
                <w:sz w:val="20"/>
                <w:szCs w:val="20"/>
                <w:lang w:val="ro-MD" w:eastAsia="ru-RU"/>
              </w:rPr>
              <w:lastRenderedPageBreak/>
              <w:t>3.1.1. Componentele din alt material decât hârtia ale produsului de papetărie, cum ar fi barele metalice sau capacele din plastic, trebuie să poată fi îndepărtate cu ușurință pentru a se asigura că aceste componente nu vor împiedica procesul de reciclare. Elemente mici din alt material decât hârtia, cum ar fi clame sau ferestrele plicurilor, sunt exceptate de la această cerință.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2AAFA4" w14:textId="3801F026"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lastRenderedPageBreak/>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A10EA7"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3021604D"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616E5" w14:textId="097E55F1" w:rsidR="00320794" w:rsidRPr="00AA4CE9" w:rsidRDefault="006D274C" w:rsidP="00320794">
            <w:pPr>
              <w:shd w:val="clear" w:color="auto" w:fill="FFFFFF"/>
              <w:spacing w:after="120" w:line="240" w:lineRule="auto"/>
              <w:jc w:val="both"/>
              <w:rPr>
                <w:rFonts w:ascii="Times New Roman" w:eastAsia="Times New Roman" w:hAnsi="Times New Roman" w:cs="Times New Roman"/>
                <w:sz w:val="20"/>
                <w:szCs w:val="20"/>
                <w:lang w:val="ro-RO" w:eastAsia="ru-RU"/>
              </w:rPr>
            </w:pPr>
            <w:r w:rsidRPr="00AA4CE9">
              <w:rPr>
                <w:rStyle w:val="oj-bold"/>
                <w:rFonts w:ascii="Times New Roman" w:hAnsi="Times New Roman" w:cs="Times New Roman"/>
                <w:b/>
                <w:bCs/>
                <w:color w:val="000000"/>
                <w:sz w:val="20"/>
                <w:szCs w:val="20"/>
                <w:shd w:val="clear" w:color="auto" w:fill="FFFFFF"/>
                <w:lang w:val="ro-RO"/>
              </w:rPr>
              <w:t>Evaluare și verificare:</w:t>
            </w:r>
            <w:r w:rsidRPr="00AA4CE9">
              <w:rPr>
                <w:rFonts w:ascii="Times New Roman" w:hAnsi="Times New Roman" w:cs="Times New Roman"/>
                <w:color w:val="000000"/>
                <w:sz w:val="20"/>
                <w:szCs w:val="20"/>
                <w:shd w:val="clear" w:color="auto" w:fill="FFFFFF"/>
                <w:lang w:val="ro-RO"/>
              </w:rPr>
              <w:t> </w:t>
            </w:r>
            <w:r w:rsidRPr="00AA4CE9">
              <w:rPr>
                <w:rStyle w:val="oj-italic"/>
                <w:rFonts w:ascii="Times New Roman" w:hAnsi="Times New Roman" w:cs="Times New Roman"/>
                <w:i/>
                <w:iCs/>
                <w:color w:val="000000"/>
                <w:sz w:val="20"/>
                <w:szCs w:val="20"/>
                <w:shd w:val="clear" w:color="auto" w:fill="FFFFFF"/>
                <w:lang w:val="ro-RO"/>
              </w:rPr>
              <w:t>solicitantul trebuie să prezinte o declarație de conformitate cu acest criteriu, susținută de cel puțin unul dintre următoarele documente: o declarație emisă de un producător sau un proiectant de produse, o societate de colectare a hârtiei, o societate de reciclare sau o organizație echivalentă. Declarația se bazează pe o listă de materiale, altele decât hârtia, utilizate într-un produs.</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8FE18" w14:textId="20777CD0" w:rsidR="00320794" w:rsidRPr="001E1DFB" w:rsidRDefault="001E1DFB" w:rsidP="00D2386F">
            <w:pPr>
              <w:shd w:val="clear" w:color="auto" w:fill="FFFFFF"/>
              <w:spacing w:after="0" w:line="240" w:lineRule="auto"/>
              <w:ind w:firstLine="567"/>
              <w:jc w:val="both"/>
              <w:rPr>
                <w:rFonts w:ascii="Times New Roman" w:eastAsia="Times New Roman" w:hAnsi="Times New Roman" w:cs="Times New Roman"/>
                <w:sz w:val="20"/>
                <w:szCs w:val="20"/>
                <w:lang w:val="ro-MD" w:eastAsia="ru-RU"/>
              </w:rPr>
            </w:pPr>
            <w:r w:rsidRPr="001E1DFB">
              <w:rPr>
                <w:rFonts w:ascii="Times New Roman" w:eastAsia="Times New Roman" w:hAnsi="Times New Roman" w:cs="Times New Roman"/>
                <w:color w:val="000000"/>
                <w:sz w:val="20"/>
                <w:szCs w:val="20"/>
                <w:lang w:val="ro-MD" w:eastAsia="ru-RU"/>
              </w:rPr>
              <w:t xml:space="preserve">3.1.2. </w:t>
            </w:r>
            <w:r w:rsidRPr="001E1DFB">
              <w:rPr>
                <w:rFonts w:ascii="Times New Roman" w:eastAsia="Times New Roman" w:hAnsi="Times New Roman" w:cs="Times New Roman"/>
                <w:i/>
                <w:iCs/>
                <w:color w:val="000000"/>
                <w:sz w:val="20"/>
                <w:szCs w:val="20"/>
                <w:lang w:val="ro-MD" w:eastAsia="ru-RU"/>
              </w:rPr>
              <w:t>Evaluare și verificare</w:t>
            </w:r>
            <w:r w:rsidRPr="001E1DFB">
              <w:rPr>
                <w:rFonts w:ascii="Times New Roman" w:eastAsia="Times New Roman" w:hAnsi="Times New Roman" w:cs="Times New Roman"/>
                <w:color w:val="000000"/>
                <w:sz w:val="20"/>
                <w:szCs w:val="20"/>
                <w:lang w:val="ro-MD" w:eastAsia="ru-RU"/>
              </w:rPr>
              <w:t>: solicitantul trebuie să prezinte o declarație de conformitate cu acest criteriu, susținută de cel puțin unul dintre următoarele documente: o declarație emisă de un producător sau un proiectant de produse, o societate de colectare a hârtiei, o societate de reciclare sau o organizație echivalentă. Declarația se bazează pe o listă de materiale, altele decât hârtia, utilizate într-un produs.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58D3AF" w14:textId="52A7678C"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BDA8E1"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6C77C6CD"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A3074" w14:textId="77777777" w:rsidR="006D274C" w:rsidRPr="00AA4CE9" w:rsidRDefault="006D274C" w:rsidP="00AA4CE9">
            <w:pPr>
              <w:shd w:val="clear" w:color="auto" w:fill="FFFFFF"/>
              <w:spacing w:after="120" w:line="240" w:lineRule="auto"/>
              <w:jc w:val="both"/>
              <w:rPr>
                <w:rFonts w:ascii="Times New Roman" w:eastAsia="Times New Roman" w:hAnsi="Times New Roman" w:cs="Times New Roman"/>
                <w:b/>
                <w:bCs/>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t xml:space="preserve">3.2.   Posibilitatea de </w:t>
            </w:r>
            <w:proofErr w:type="spellStart"/>
            <w:r w:rsidRPr="00AA4CE9">
              <w:rPr>
                <w:rFonts w:ascii="Times New Roman" w:eastAsia="Times New Roman" w:hAnsi="Times New Roman" w:cs="Times New Roman"/>
                <w:b/>
                <w:bCs/>
                <w:color w:val="000000"/>
                <w:sz w:val="20"/>
                <w:szCs w:val="20"/>
                <w:lang w:val="ro-RO" w:eastAsia="ru-RU"/>
              </w:rPr>
              <w:t>retransformare</w:t>
            </w:r>
            <w:proofErr w:type="spellEnd"/>
            <w:r w:rsidRPr="00AA4CE9">
              <w:rPr>
                <w:rFonts w:ascii="Times New Roman" w:eastAsia="Times New Roman" w:hAnsi="Times New Roman" w:cs="Times New Roman"/>
                <w:b/>
                <w:bCs/>
                <w:color w:val="000000"/>
                <w:sz w:val="20"/>
                <w:szCs w:val="20"/>
                <w:lang w:val="ro-RO" w:eastAsia="ru-RU"/>
              </w:rPr>
              <w:t xml:space="preserve"> în pastă de hârtie</w:t>
            </w:r>
          </w:p>
          <w:p w14:paraId="0B7828C4" w14:textId="7F13B626" w:rsidR="00320794" w:rsidRPr="00AA4CE9" w:rsidRDefault="006D274C" w:rsidP="00AA4CE9">
            <w:pPr>
              <w:shd w:val="clear" w:color="auto" w:fill="FFFFFF"/>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color w:val="000000"/>
                <w:sz w:val="20"/>
                <w:szCs w:val="20"/>
                <w:lang w:val="ro-RO" w:eastAsia="ru-RU"/>
              </w:rPr>
              <w:t xml:space="preserve">Produsul trebuie să fie adecvat pentru </w:t>
            </w:r>
            <w:proofErr w:type="spellStart"/>
            <w:r w:rsidRPr="00AA4CE9">
              <w:rPr>
                <w:rFonts w:ascii="Times New Roman" w:eastAsia="Times New Roman" w:hAnsi="Times New Roman" w:cs="Times New Roman"/>
                <w:color w:val="000000"/>
                <w:sz w:val="20"/>
                <w:szCs w:val="20"/>
                <w:lang w:val="ro-RO" w:eastAsia="ru-RU"/>
              </w:rPr>
              <w:t>retransformarea</w:t>
            </w:r>
            <w:proofErr w:type="spellEnd"/>
            <w:r w:rsidRPr="00AA4CE9">
              <w:rPr>
                <w:rFonts w:ascii="Times New Roman" w:eastAsia="Times New Roman" w:hAnsi="Times New Roman" w:cs="Times New Roman"/>
                <w:color w:val="000000"/>
                <w:sz w:val="20"/>
                <w:szCs w:val="20"/>
                <w:lang w:val="ro-RO" w:eastAsia="ru-RU"/>
              </w:rPr>
              <w:t xml:space="preserve"> în pastă de hârtie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5B62B" w14:textId="77777777" w:rsidR="001E1DFB" w:rsidRPr="001E1DFB" w:rsidRDefault="001E1DFB" w:rsidP="001E1DFB">
            <w:pPr>
              <w:shd w:val="clear" w:color="auto" w:fill="FFFFFF"/>
              <w:spacing w:after="120" w:line="240" w:lineRule="auto"/>
              <w:ind w:firstLine="567"/>
              <w:rPr>
                <w:rFonts w:ascii="Times New Roman" w:eastAsia="Times New Roman" w:hAnsi="Times New Roman" w:cs="Times New Roman"/>
                <w:b/>
                <w:bCs/>
                <w:color w:val="000000"/>
                <w:sz w:val="20"/>
                <w:szCs w:val="20"/>
                <w:lang w:val="ro-MD" w:eastAsia="ru-RU"/>
              </w:rPr>
            </w:pPr>
            <w:r w:rsidRPr="001E1DFB">
              <w:rPr>
                <w:rFonts w:ascii="Times New Roman" w:eastAsia="Times New Roman" w:hAnsi="Times New Roman" w:cs="Times New Roman"/>
                <w:b/>
                <w:bCs/>
                <w:color w:val="000000"/>
                <w:sz w:val="20"/>
                <w:szCs w:val="20"/>
                <w:lang w:val="ro-MD" w:eastAsia="ru-RU"/>
              </w:rPr>
              <w:t xml:space="preserve">3.2.   Posibilitatea de </w:t>
            </w:r>
            <w:proofErr w:type="spellStart"/>
            <w:r w:rsidRPr="001E1DFB">
              <w:rPr>
                <w:rFonts w:ascii="Times New Roman" w:eastAsia="Times New Roman" w:hAnsi="Times New Roman" w:cs="Times New Roman"/>
                <w:b/>
                <w:bCs/>
                <w:color w:val="000000"/>
                <w:sz w:val="20"/>
                <w:szCs w:val="20"/>
                <w:lang w:val="ro-MD" w:eastAsia="ru-RU"/>
              </w:rPr>
              <w:t>retransformare</w:t>
            </w:r>
            <w:proofErr w:type="spellEnd"/>
            <w:r w:rsidRPr="001E1DFB">
              <w:rPr>
                <w:rFonts w:ascii="Times New Roman" w:eastAsia="Times New Roman" w:hAnsi="Times New Roman" w:cs="Times New Roman"/>
                <w:b/>
                <w:bCs/>
                <w:color w:val="000000"/>
                <w:sz w:val="20"/>
                <w:szCs w:val="20"/>
                <w:lang w:val="ro-MD" w:eastAsia="ru-RU"/>
              </w:rPr>
              <w:t xml:space="preserve"> în pastă de hârtie</w:t>
            </w:r>
          </w:p>
          <w:p w14:paraId="1BC0A2EC" w14:textId="1D6A5D19" w:rsidR="00320794" w:rsidRPr="001E1DFB" w:rsidRDefault="001E1DFB" w:rsidP="001E1DFB">
            <w:pPr>
              <w:shd w:val="clear" w:color="auto" w:fill="FFFFFF"/>
              <w:spacing w:after="0" w:line="240" w:lineRule="auto"/>
              <w:ind w:firstLine="567"/>
              <w:jc w:val="both"/>
              <w:rPr>
                <w:rFonts w:ascii="Times New Roman" w:eastAsia="Times New Roman" w:hAnsi="Times New Roman" w:cs="Times New Roman"/>
                <w:sz w:val="20"/>
                <w:szCs w:val="20"/>
                <w:lang w:val="ro-RO" w:eastAsia="ru-RU"/>
              </w:rPr>
            </w:pPr>
            <w:r w:rsidRPr="001E1DFB">
              <w:rPr>
                <w:rFonts w:ascii="Times New Roman" w:eastAsia="Times New Roman" w:hAnsi="Times New Roman" w:cs="Times New Roman"/>
                <w:color w:val="000000"/>
                <w:sz w:val="20"/>
                <w:szCs w:val="20"/>
                <w:lang w:val="ro-MD" w:eastAsia="ru-RU"/>
              </w:rPr>
              <w:t xml:space="preserve">3.2.1. Produsul trebuie să fie adecvat pentru </w:t>
            </w:r>
            <w:proofErr w:type="spellStart"/>
            <w:r w:rsidRPr="001E1DFB">
              <w:rPr>
                <w:rFonts w:ascii="Times New Roman" w:eastAsia="Times New Roman" w:hAnsi="Times New Roman" w:cs="Times New Roman"/>
                <w:color w:val="000000"/>
                <w:sz w:val="20"/>
                <w:szCs w:val="20"/>
                <w:lang w:val="ro-MD" w:eastAsia="ru-RU"/>
              </w:rPr>
              <w:t>retransformarea</w:t>
            </w:r>
            <w:proofErr w:type="spellEnd"/>
            <w:r w:rsidRPr="001E1DFB">
              <w:rPr>
                <w:rFonts w:ascii="Times New Roman" w:eastAsia="Times New Roman" w:hAnsi="Times New Roman" w:cs="Times New Roman"/>
                <w:color w:val="000000"/>
                <w:sz w:val="20"/>
                <w:szCs w:val="20"/>
                <w:lang w:val="ro-MD" w:eastAsia="ru-RU"/>
              </w:rPr>
              <w:t xml:space="preserve"> în pastă de hârtie.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708A8" w14:textId="7B3C5666" w:rsidR="00320794" w:rsidRPr="00AA4CE9" w:rsidRDefault="00320794" w:rsidP="00AA4CE9">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53F578" w14:textId="77777777" w:rsidR="00320794" w:rsidRPr="00AA4CE9" w:rsidRDefault="00320794"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3C1603C9"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48033" w14:textId="574A0F01"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 xml:space="preserve">Auxiliarii hidrofugi nu se utilizează decât în cazul sacoșelor din hârtie și al hârtiei de împachetat, în cazul în care acestea pot fi utilizate numai în cazul în care capacitatea produsului de </w:t>
            </w:r>
            <w:proofErr w:type="spellStart"/>
            <w:r w:rsidRPr="00AA4CE9">
              <w:rPr>
                <w:rFonts w:ascii="Times New Roman" w:eastAsia="Times New Roman" w:hAnsi="Times New Roman" w:cs="Times New Roman"/>
                <w:color w:val="000000"/>
                <w:sz w:val="20"/>
                <w:szCs w:val="20"/>
                <w:lang w:val="ro-RO" w:eastAsia="ru-RU"/>
              </w:rPr>
              <w:t>retransformare</w:t>
            </w:r>
            <w:proofErr w:type="spellEnd"/>
            <w:r w:rsidRPr="00AA4CE9">
              <w:rPr>
                <w:rFonts w:ascii="Times New Roman" w:eastAsia="Times New Roman" w:hAnsi="Times New Roman" w:cs="Times New Roman"/>
                <w:color w:val="000000"/>
                <w:sz w:val="20"/>
                <w:szCs w:val="20"/>
                <w:lang w:val="ro-RO" w:eastAsia="ru-RU"/>
              </w:rPr>
              <w:t xml:space="preserve"> în pastă de hârtie poate fi dovedită.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6ECC2" w14:textId="7DF6AA05" w:rsidR="00AA4CE9" w:rsidRPr="00AA4CE9" w:rsidDel="00B850FD" w:rsidRDefault="001E1DFB"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r w:rsidRPr="001E1DFB">
              <w:rPr>
                <w:rFonts w:ascii="Times New Roman" w:eastAsia="Times New Roman" w:hAnsi="Times New Roman" w:cs="Times New Roman"/>
                <w:color w:val="000000"/>
                <w:sz w:val="20"/>
                <w:szCs w:val="20"/>
                <w:lang w:val="ro-MD" w:eastAsia="ru-RU"/>
              </w:rPr>
              <w:t xml:space="preserve">3.2.2. Auxiliarii hidrofugi nu se utilizează decât în cazul sacoșelor din hârtie și al hârtiei de împachetat, în cazul în care acestea pot fi utilizate numai în cazul în care capacitatea produsului de </w:t>
            </w:r>
            <w:proofErr w:type="spellStart"/>
            <w:r w:rsidRPr="001E1DFB">
              <w:rPr>
                <w:rFonts w:ascii="Times New Roman" w:eastAsia="Times New Roman" w:hAnsi="Times New Roman" w:cs="Times New Roman"/>
                <w:color w:val="000000"/>
                <w:sz w:val="20"/>
                <w:szCs w:val="20"/>
                <w:lang w:val="ro-MD" w:eastAsia="ru-RU"/>
              </w:rPr>
              <w:t>retransformare</w:t>
            </w:r>
            <w:proofErr w:type="spellEnd"/>
            <w:r w:rsidRPr="001E1DFB">
              <w:rPr>
                <w:rFonts w:ascii="Times New Roman" w:eastAsia="Times New Roman" w:hAnsi="Times New Roman" w:cs="Times New Roman"/>
                <w:color w:val="000000"/>
                <w:sz w:val="20"/>
                <w:szCs w:val="20"/>
                <w:lang w:val="ro-MD" w:eastAsia="ru-RU"/>
              </w:rPr>
              <w:t xml:space="preserve"> în pastă de hârtie poate fi dovedită.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5AC37" w14:textId="51678876"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3B1D76">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C765F"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3EBDE4A7"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5A1FF" w14:textId="4F2E8AE1"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Laminarea, inclusiv pe bază de polietilenă și/sau polipropilenă, se utilizează numai pentru a crește durabilitatea produselor cu o durată de viață de cel puțin un an. Acestea includ cărți, bibliorafturi, dosare, caiete de sarcini, calendare, caiete și agende. Laminarea nu se utilizează în cazul revistelor, sacoșelor din hârtie sau a hârtiei de împachetat. Laminarea dublă nu se utilizează în cazul niciunui produs.</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4A43E" w14:textId="606324BF" w:rsidR="00AA4CE9" w:rsidRPr="00AA4CE9" w:rsidDel="00B850FD" w:rsidRDefault="001E1DFB"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r w:rsidRPr="001E1DFB">
              <w:rPr>
                <w:rFonts w:ascii="Times New Roman" w:eastAsia="Times New Roman" w:hAnsi="Times New Roman" w:cs="Times New Roman"/>
                <w:color w:val="000000"/>
                <w:sz w:val="20"/>
                <w:szCs w:val="20"/>
                <w:lang w:val="ro-MD" w:eastAsia="ru-RU"/>
              </w:rPr>
              <w:t>3.2.3. Laminarea, inclusiv pe bază de polietilenă și/sau polipropilenă, se utilizează numai pentru a crește durabilitatea produselor cu o durată de viață de cel puțin un an. Acestea includ cărți, bibliorafturi, dosare, caiete de sarcini, calendare, caiete și agende. Laminarea nu se utilizează în cazul revistelor, sacoșelor din hârtie sau a hârtiei de împachetat. Laminarea dublă nu se utilizează în cazul niciunui produs.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5DCFBD" w14:textId="0BEB0491"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3B1D76">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7712E"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35E3A48B"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90B0F" w14:textId="3B02E955"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t>Evaluare și verificare:</w:t>
            </w:r>
            <w:r w:rsidRPr="00AA4CE9">
              <w:rPr>
                <w:rFonts w:ascii="Times New Roman" w:eastAsia="Times New Roman" w:hAnsi="Times New Roman" w:cs="Times New Roman"/>
                <w:color w:val="000000"/>
                <w:sz w:val="20"/>
                <w:szCs w:val="20"/>
                <w:lang w:val="ro-RO" w:eastAsia="ru-RU"/>
              </w:rPr>
              <w:t> </w:t>
            </w:r>
            <w:r w:rsidRPr="00AA4CE9">
              <w:rPr>
                <w:rFonts w:ascii="Times New Roman" w:eastAsia="Times New Roman" w:hAnsi="Times New Roman" w:cs="Times New Roman"/>
                <w:i/>
                <w:iCs/>
                <w:color w:val="000000"/>
                <w:sz w:val="20"/>
                <w:szCs w:val="20"/>
                <w:lang w:val="ro-RO" w:eastAsia="ru-RU"/>
              </w:rPr>
              <w:t>solicitantul trebuie să prezinte o declarație de conformitate cu acest criteriu, susținută de următoarele documente.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A43C0" w14:textId="30E66654" w:rsidR="00AA4CE9" w:rsidRPr="001E1DFB" w:rsidDel="00B850FD" w:rsidRDefault="001E1DFB"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RO"/>
              </w:rPr>
            </w:pPr>
            <w:r w:rsidRPr="001E1DFB">
              <w:rPr>
                <w:rFonts w:ascii="Times New Roman" w:eastAsia="Times New Roman" w:hAnsi="Times New Roman" w:cs="Times New Roman"/>
                <w:color w:val="000000"/>
                <w:sz w:val="20"/>
                <w:szCs w:val="20"/>
                <w:lang w:val="ro-MD" w:eastAsia="ru-RU"/>
              </w:rPr>
              <w:t xml:space="preserve">3.2.4. </w:t>
            </w:r>
            <w:r w:rsidRPr="001E1DFB">
              <w:rPr>
                <w:rFonts w:ascii="Times New Roman" w:eastAsia="Times New Roman" w:hAnsi="Times New Roman" w:cs="Times New Roman"/>
                <w:i/>
                <w:iCs/>
                <w:color w:val="000000"/>
                <w:sz w:val="20"/>
                <w:szCs w:val="20"/>
                <w:lang w:val="ro-MD" w:eastAsia="ru-RU"/>
              </w:rPr>
              <w:t>Evaluare și verificare</w:t>
            </w:r>
            <w:r w:rsidRPr="001E1DFB">
              <w:rPr>
                <w:rFonts w:ascii="Times New Roman" w:eastAsia="Times New Roman" w:hAnsi="Times New Roman" w:cs="Times New Roman"/>
                <w:color w:val="000000"/>
                <w:sz w:val="20"/>
                <w:szCs w:val="20"/>
                <w:lang w:val="ro-MD" w:eastAsia="ru-RU"/>
              </w:rPr>
              <w:t>: solicitantul trebuie să prezinte o declarație de conformitate cu acest criteriu, susținută de următoarele documente.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5D59F" w14:textId="521ADF27"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3B1D76">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1096E"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13F9BDAD"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68B67" w14:textId="514572EE"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i/>
                <w:iCs/>
                <w:color w:val="000000"/>
                <w:sz w:val="20"/>
                <w:szCs w:val="20"/>
                <w:lang w:val="ro-RO" w:eastAsia="ru-RU"/>
              </w:rPr>
              <w:t>În cazul produselor de hârtie tipărită și al produselor de papetărie din hârtie, solicitantul trebuie să declare că nu s-au utilizat auxiliari hidrofugi.</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EEB53" w14:textId="0F4DF3CD" w:rsidR="00AA4CE9" w:rsidRPr="00AA4CE9" w:rsidDel="00B850FD" w:rsidRDefault="001E1DFB"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MD"/>
              </w:rPr>
            </w:pPr>
            <w:r w:rsidRPr="001E1DFB">
              <w:rPr>
                <w:rFonts w:ascii="Times New Roman" w:eastAsia="Times New Roman" w:hAnsi="Times New Roman" w:cs="Times New Roman"/>
                <w:color w:val="000000"/>
                <w:sz w:val="20"/>
                <w:szCs w:val="20"/>
                <w:lang w:val="ro-MD" w:eastAsia="ru-RU"/>
              </w:rPr>
              <w:t>3.2.4.1. În cazul produselor de hârtie tipărită și al produselor de papetărie din hârtie, solicitantul trebuie să declare că nu s-au utilizat auxiliari hidrofugi.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6A133" w14:textId="40ED00C0"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7B6826">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2F764"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290C4BE5"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0BA83" w14:textId="7056EDB3"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i/>
                <w:iCs/>
                <w:color w:val="000000"/>
                <w:sz w:val="20"/>
                <w:szCs w:val="20"/>
                <w:lang w:val="ro-RO" w:eastAsia="ru-RU"/>
              </w:rPr>
              <w:lastRenderedPageBreak/>
              <w:t xml:space="preserve">În cazul sacoșelor din hârtie și al hârtiei de împachetat, solicitantul trebuie să prezinte o declarație privind neutilizarea auxiliarilor hidrofugi. În caz contrar, solicitantul trebuie să demonstreze posibilitatea de </w:t>
            </w:r>
            <w:proofErr w:type="spellStart"/>
            <w:r w:rsidRPr="00AA4CE9">
              <w:rPr>
                <w:rFonts w:ascii="Times New Roman" w:eastAsia="Times New Roman" w:hAnsi="Times New Roman" w:cs="Times New Roman"/>
                <w:i/>
                <w:iCs/>
                <w:color w:val="000000"/>
                <w:sz w:val="20"/>
                <w:szCs w:val="20"/>
                <w:lang w:val="ro-RO" w:eastAsia="ru-RU"/>
              </w:rPr>
              <w:t>retransformare</w:t>
            </w:r>
            <w:proofErr w:type="spellEnd"/>
            <w:r w:rsidRPr="00AA4CE9">
              <w:rPr>
                <w:rFonts w:ascii="Times New Roman" w:eastAsia="Times New Roman" w:hAnsi="Times New Roman" w:cs="Times New Roman"/>
                <w:i/>
                <w:iCs/>
                <w:color w:val="000000"/>
                <w:sz w:val="20"/>
                <w:szCs w:val="20"/>
                <w:lang w:val="ro-RO" w:eastAsia="ru-RU"/>
              </w:rPr>
              <w:t xml:space="preserve"> în pastă de hârtie a produsului, susținută de rezultatul (rezultatele) raportului (rapoartelor) de testare, în conformitate cu metoda PTS PTS-RH 021, cu sistemul de evaluare ATICELCA 501 sau cu metodele standard echivalente care sunt acceptate de organismul competent ca furnizând date de o calitate științifică echivalentă.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00676" w14:textId="1F8F98D2" w:rsidR="00AA4CE9" w:rsidRPr="00AA4CE9" w:rsidDel="00B850FD" w:rsidRDefault="001E1DFB"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r w:rsidRPr="001E1DFB">
              <w:rPr>
                <w:rFonts w:ascii="Times New Roman" w:eastAsia="Times New Roman" w:hAnsi="Times New Roman" w:cs="Times New Roman"/>
                <w:color w:val="000000"/>
                <w:sz w:val="20"/>
                <w:szCs w:val="20"/>
                <w:lang w:val="ro-MD" w:eastAsia="ru-RU"/>
              </w:rPr>
              <w:t xml:space="preserve">3.2.4.2. În cazul sacoșelor din hârtie și al hârtiei de împachetat, solicitantul trebuie să prezinte o declarație privind neutilizarea auxiliarilor hidrofugi. În caz contrar, solicitantul trebuie să demonstreze posibilitatea de </w:t>
            </w:r>
            <w:proofErr w:type="spellStart"/>
            <w:r w:rsidRPr="001E1DFB">
              <w:rPr>
                <w:rFonts w:ascii="Times New Roman" w:eastAsia="Times New Roman" w:hAnsi="Times New Roman" w:cs="Times New Roman"/>
                <w:color w:val="000000"/>
                <w:sz w:val="20"/>
                <w:szCs w:val="20"/>
                <w:lang w:val="ro-MD" w:eastAsia="ru-RU"/>
              </w:rPr>
              <w:t>retransformare</w:t>
            </w:r>
            <w:proofErr w:type="spellEnd"/>
            <w:r w:rsidRPr="001E1DFB">
              <w:rPr>
                <w:rFonts w:ascii="Times New Roman" w:eastAsia="Times New Roman" w:hAnsi="Times New Roman" w:cs="Times New Roman"/>
                <w:color w:val="000000"/>
                <w:sz w:val="20"/>
                <w:szCs w:val="20"/>
                <w:lang w:val="ro-MD" w:eastAsia="ru-RU"/>
              </w:rPr>
              <w:t xml:space="preserve"> în pastă de hârtie a produsului, susținută de rezultatul (rezultatele) raportului (rapoartelor) de testare, în conformitate cu metoda PTS PTS-RH 021, cu sistemul de evaluare ATICELCA 501 sau cu metodele standard echivalente care sunt acceptate de organismul de certificare ca furnizând date de o calitate științifică echivalentă.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F4B2A9" w14:textId="5F429F23"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7B6826">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6D669"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12201495"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AD785" w14:textId="6445769F"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i/>
                <w:iCs/>
                <w:color w:val="000000"/>
                <w:sz w:val="20"/>
                <w:szCs w:val="20"/>
                <w:lang w:val="ro-RO" w:eastAsia="ru-RU"/>
              </w:rPr>
              <w:t xml:space="preserve">Solicitantul trebuie să prezinte o declarație privind neutilizarea laminării în cazul ziarelor, revistelor, sacoșelor din hârtie, hârtiei de împachetat sau al produselor de papetărie din hârtie. În caz contrar, solicitantul trebuie să furnizeze rezultatul (rezultatele) raportului (rapoartelor) de testare care dovedesc capacitatea de </w:t>
            </w:r>
            <w:proofErr w:type="spellStart"/>
            <w:r w:rsidRPr="00AA4CE9">
              <w:rPr>
                <w:rFonts w:ascii="Times New Roman" w:eastAsia="Times New Roman" w:hAnsi="Times New Roman" w:cs="Times New Roman"/>
                <w:i/>
                <w:iCs/>
                <w:color w:val="000000"/>
                <w:sz w:val="20"/>
                <w:szCs w:val="20"/>
                <w:lang w:val="ro-RO" w:eastAsia="ru-RU"/>
              </w:rPr>
              <w:t>retransformare</w:t>
            </w:r>
            <w:proofErr w:type="spellEnd"/>
            <w:r w:rsidRPr="00AA4CE9">
              <w:rPr>
                <w:rFonts w:ascii="Times New Roman" w:eastAsia="Times New Roman" w:hAnsi="Times New Roman" w:cs="Times New Roman"/>
                <w:i/>
                <w:iCs/>
                <w:color w:val="000000"/>
                <w:sz w:val="20"/>
                <w:szCs w:val="20"/>
                <w:lang w:val="ro-RO" w:eastAsia="ru-RU"/>
              </w:rPr>
              <w:t xml:space="preserve"> în pastă de hârtie în conformitate cu metoda PTS PTS-RH 021 sau cu sistemul de evaluare ATICELCA 501 sau cu metodele standard echivalente care sunt acceptate de organismul competent.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ABD2B" w14:textId="7E8DBF85" w:rsidR="00AA4CE9" w:rsidRPr="00AA4CE9" w:rsidDel="00B850FD" w:rsidRDefault="001E1DFB"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MD"/>
              </w:rPr>
            </w:pPr>
            <w:r w:rsidRPr="001E1DFB">
              <w:rPr>
                <w:rFonts w:ascii="Times New Roman" w:eastAsia="Times New Roman" w:hAnsi="Times New Roman" w:cs="Times New Roman"/>
                <w:color w:val="000000"/>
                <w:sz w:val="20"/>
                <w:szCs w:val="20"/>
                <w:lang w:val="ro-MD" w:eastAsia="ru-RU"/>
              </w:rPr>
              <w:t xml:space="preserve">3.2.4.3. Solicitantul trebuie să prezinte o declarație privind neutilizarea laminării în cazul ziarelor, revistelor, sacoșelor din hârtie, hârtiei de împachetat sau al produselor de papetărie din hârtie. În caz contrar, solicitantul trebuie să furnizeze rezultatul (rezultatele) raportului (rapoartelor) de testare care dovedesc capacitatea de </w:t>
            </w:r>
            <w:proofErr w:type="spellStart"/>
            <w:r w:rsidRPr="001E1DFB">
              <w:rPr>
                <w:rFonts w:ascii="Times New Roman" w:eastAsia="Times New Roman" w:hAnsi="Times New Roman" w:cs="Times New Roman"/>
                <w:color w:val="000000"/>
                <w:sz w:val="20"/>
                <w:szCs w:val="20"/>
                <w:lang w:val="ro-MD" w:eastAsia="ru-RU"/>
              </w:rPr>
              <w:t>retransformare</w:t>
            </w:r>
            <w:proofErr w:type="spellEnd"/>
            <w:r w:rsidRPr="001E1DFB">
              <w:rPr>
                <w:rFonts w:ascii="Times New Roman" w:eastAsia="Times New Roman" w:hAnsi="Times New Roman" w:cs="Times New Roman"/>
                <w:color w:val="000000"/>
                <w:sz w:val="20"/>
                <w:szCs w:val="20"/>
                <w:lang w:val="ro-MD" w:eastAsia="ru-RU"/>
              </w:rPr>
              <w:t xml:space="preserve"> în pastă de hârtie în conformitate cu metoda PTS PTS-RH 021 sau cu sistemul de evaluare ATICELCA 501 sau cu metodele standard echivalente care sunt acceptate de organismul de certificare.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7E8C6" w14:textId="4AFE512B"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035076">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9B8B7"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23057ABB"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2A6C9" w14:textId="560B1E79"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i/>
                <w:iCs/>
                <w:color w:val="000000"/>
                <w:sz w:val="20"/>
                <w:szCs w:val="20"/>
                <w:lang w:val="ro-RO" w:eastAsia="ru-RU"/>
              </w:rPr>
              <w:t>Pentru produsele laminate, solicitantul trebuie să prezinte o declarație privind neutilizarea dublei laminări.</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55D56" w14:textId="20A4F65C" w:rsidR="00AA4CE9" w:rsidRPr="00AA4CE9" w:rsidDel="00B850FD" w:rsidRDefault="001E1DFB"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r w:rsidRPr="001E1DFB">
              <w:rPr>
                <w:rFonts w:ascii="Times New Roman" w:eastAsia="Times New Roman" w:hAnsi="Times New Roman" w:cs="Times New Roman"/>
                <w:color w:val="000000"/>
                <w:sz w:val="20"/>
                <w:szCs w:val="20"/>
                <w:lang w:val="ro-MD" w:eastAsia="ru-RU"/>
              </w:rPr>
              <w:t>3.2.4.4. Pentru produsele laminate, solicitantul trebuie să prezinte o declarație privind neutilizarea dublei laminări.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A90CD" w14:textId="197CCA72"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035076">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1B2CE"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44133B44"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21AE7" w14:textId="039CD9C8"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i/>
                <w:iCs/>
                <w:color w:val="000000"/>
                <w:sz w:val="20"/>
                <w:szCs w:val="20"/>
                <w:lang w:val="ro-RO" w:eastAsia="ru-RU"/>
              </w:rPr>
              <w:t xml:space="preserve">În cazul în care o parte a unui produs din hârtie poate fi îndepărtată cu ușurință (de exemplu, bagheta metalică a unui dosar suspendabil sau coperta din plastic ori reutilizabilă a unui caiet de exerciții), testul privind posibilitatea de </w:t>
            </w:r>
            <w:proofErr w:type="spellStart"/>
            <w:r w:rsidRPr="00AA4CE9">
              <w:rPr>
                <w:rFonts w:ascii="Times New Roman" w:eastAsia="Times New Roman" w:hAnsi="Times New Roman" w:cs="Times New Roman"/>
                <w:i/>
                <w:iCs/>
                <w:color w:val="000000"/>
                <w:sz w:val="20"/>
                <w:szCs w:val="20"/>
                <w:lang w:val="ro-RO" w:eastAsia="ru-RU"/>
              </w:rPr>
              <w:t>retransformare</w:t>
            </w:r>
            <w:proofErr w:type="spellEnd"/>
            <w:r w:rsidRPr="00AA4CE9">
              <w:rPr>
                <w:rFonts w:ascii="Times New Roman" w:eastAsia="Times New Roman" w:hAnsi="Times New Roman" w:cs="Times New Roman"/>
                <w:i/>
                <w:iCs/>
                <w:color w:val="000000"/>
                <w:sz w:val="20"/>
                <w:szCs w:val="20"/>
                <w:lang w:val="ro-RO" w:eastAsia="ru-RU"/>
              </w:rPr>
              <w:t xml:space="preserve"> în pastă de hârtie poate fi efectuat fără componenta respectivă.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F06E7" w14:textId="57C39617" w:rsidR="00AA4CE9" w:rsidRPr="00AA4CE9" w:rsidDel="00B850FD" w:rsidRDefault="001E1DFB" w:rsidP="00AA4CE9">
            <w:pPr>
              <w:spacing w:after="0" w:line="240" w:lineRule="auto"/>
              <w:jc w:val="both"/>
              <w:rPr>
                <w:rFonts w:ascii="Times New Roman" w:eastAsia="Times New Roman" w:hAnsi="Times New Roman" w:cs="Times New Roman"/>
                <w:i/>
                <w:iCs/>
                <w:color w:val="000000"/>
                <w:sz w:val="20"/>
                <w:szCs w:val="20"/>
                <w:lang w:val="ro-RO"/>
              </w:rPr>
            </w:pPr>
            <w:r w:rsidRPr="001E1DFB">
              <w:rPr>
                <w:rFonts w:ascii="Times New Roman" w:eastAsia="Times New Roman" w:hAnsi="Times New Roman" w:cs="Times New Roman"/>
                <w:color w:val="000000"/>
                <w:sz w:val="20"/>
                <w:szCs w:val="20"/>
                <w:lang w:val="ro-MD" w:eastAsia="ru-RU"/>
              </w:rPr>
              <w:t xml:space="preserve">3.2.4.5. În cazul în care o parte a unui produs din hârtie poate fi îndepărtată cu ușurință (de exemplu, bagheta metalică a unui dosar suspendabil sau coperta din plastic ori reutilizabilă a unui caiet de exerciții), testul privind posibilitatea de </w:t>
            </w:r>
            <w:proofErr w:type="spellStart"/>
            <w:r w:rsidRPr="001E1DFB">
              <w:rPr>
                <w:rFonts w:ascii="Times New Roman" w:eastAsia="Times New Roman" w:hAnsi="Times New Roman" w:cs="Times New Roman"/>
                <w:color w:val="000000"/>
                <w:sz w:val="20"/>
                <w:szCs w:val="20"/>
                <w:lang w:val="ro-MD" w:eastAsia="ru-RU"/>
              </w:rPr>
              <w:t>retransformare</w:t>
            </w:r>
            <w:proofErr w:type="spellEnd"/>
            <w:r w:rsidRPr="001E1DFB">
              <w:rPr>
                <w:rFonts w:ascii="Times New Roman" w:eastAsia="Times New Roman" w:hAnsi="Times New Roman" w:cs="Times New Roman"/>
                <w:color w:val="000000"/>
                <w:sz w:val="20"/>
                <w:szCs w:val="20"/>
                <w:lang w:val="ro-MD" w:eastAsia="ru-RU"/>
              </w:rPr>
              <w:t xml:space="preserve"> în pastă de hârtie poate fi efectuat fără componenta respectivă.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8B6D7" w14:textId="636F3980"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035076">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B37A9"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68B1534B"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62A93" w14:textId="77777777" w:rsidR="00AA4CE9" w:rsidRPr="00AA4CE9" w:rsidRDefault="00AA4CE9" w:rsidP="00AA4CE9">
            <w:pPr>
              <w:shd w:val="clear" w:color="auto" w:fill="FFFFFF"/>
              <w:spacing w:after="120" w:line="240" w:lineRule="auto"/>
              <w:jc w:val="both"/>
              <w:rPr>
                <w:rFonts w:ascii="Times New Roman" w:eastAsia="Times New Roman" w:hAnsi="Times New Roman" w:cs="Times New Roman"/>
                <w:b/>
                <w:bCs/>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t>3.3.   Posibilitatea de îndepărtare a adezivilor</w:t>
            </w:r>
          </w:p>
          <w:p w14:paraId="6EBDDE9D" w14:textId="0090523B"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Criteriul se aplică produselor de hârtie tipărită, de papetărie din hârtie și sacoșelor din hârtie.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BB6B4" w14:textId="77777777" w:rsidR="001E1DFB" w:rsidRPr="001E1DFB" w:rsidRDefault="001E1DFB" w:rsidP="001E1DFB">
            <w:pPr>
              <w:shd w:val="clear" w:color="auto" w:fill="FFFFFF"/>
              <w:spacing w:after="120" w:line="240" w:lineRule="auto"/>
              <w:ind w:firstLine="567"/>
              <w:rPr>
                <w:rFonts w:ascii="Times New Roman" w:eastAsia="Times New Roman" w:hAnsi="Times New Roman" w:cs="Times New Roman"/>
                <w:b/>
                <w:bCs/>
                <w:color w:val="000000"/>
                <w:sz w:val="20"/>
                <w:szCs w:val="20"/>
                <w:lang w:val="ro-MD" w:eastAsia="ru-RU"/>
              </w:rPr>
            </w:pPr>
            <w:r w:rsidRPr="001E1DFB">
              <w:rPr>
                <w:rFonts w:ascii="Times New Roman" w:eastAsia="Times New Roman" w:hAnsi="Times New Roman" w:cs="Times New Roman"/>
                <w:b/>
                <w:bCs/>
                <w:color w:val="000000"/>
                <w:sz w:val="20"/>
                <w:szCs w:val="20"/>
                <w:lang w:val="ro-MD" w:eastAsia="ru-RU"/>
              </w:rPr>
              <w:t>3.3.   Posibilitatea de îndepărtare a adezivilor</w:t>
            </w:r>
          </w:p>
          <w:p w14:paraId="051222C0" w14:textId="724CEBC2" w:rsidR="00AA4CE9" w:rsidRPr="001E1DFB" w:rsidDel="00B850FD" w:rsidRDefault="001E1DFB" w:rsidP="001E1DFB">
            <w:pPr>
              <w:shd w:val="clear" w:color="auto" w:fill="FFFFFF"/>
              <w:spacing w:after="0" w:line="240" w:lineRule="auto"/>
              <w:ind w:firstLine="567"/>
              <w:jc w:val="both"/>
              <w:rPr>
                <w:rFonts w:ascii="Times New Roman" w:eastAsia="Times New Roman" w:hAnsi="Times New Roman" w:cs="Times New Roman"/>
                <w:i/>
                <w:iCs/>
                <w:color w:val="000000"/>
                <w:sz w:val="20"/>
                <w:szCs w:val="20"/>
                <w:lang w:val="ro-RO"/>
              </w:rPr>
            </w:pPr>
            <w:r w:rsidRPr="001E1DFB">
              <w:rPr>
                <w:rFonts w:ascii="Times New Roman" w:eastAsia="Times New Roman" w:hAnsi="Times New Roman" w:cs="Times New Roman"/>
                <w:color w:val="000000"/>
                <w:sz w:val="20"/>
                <w:szCs w:val="20"/>
                <w:lang w:val="ro-MD" w:eastAsia="ru-RU"/>
              </w:rPr>
              <w:t>3.3.1.Criteriul se aplică produselor de hârtie tipărită, de papetărie din hârtie și sacoșelor din hârtie.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BE104" w14:textId="75A3DEE7"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792ADC">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411F2"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736C2007"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894EA" w14:textId="3BAF4973"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Pentru etichetele adezive care constituie cel puțin 0,50 % g/g din produsul final trebuie să se dovedească respectarea acestei cerințe. Etichetele neadezive sunt exceptate de la îndeplinirea criteriilor.</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5A3D6" w14:textId="0F1BAD70" w:rsidR="00AA4CE9" w:rsidRPr="00AA4CE9" w:rsidDel="00B850FD" w:rsidRDefault="001E1DFB"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r w:rsidRPr="001E1DFB">
              <w:rPr>
                <w:rFonts w:ascii="Times New Roman" w:eastAsia="Times New Roman" w:hAnsi="Times New Roman" w:cs="Times New Roman"/>
                <w:color w:val="000000"/>
                <w:sz w:val="20"/>
                <w:szCs w:val="20"/>
                <w:lang w:val="ro-MD" w:eastAsia="ru-RU"/>
              </w:rPr>
              <w:t>3.3.2. Pentru etichetele adezive care constituie cel puțin 0,50 % g/g din produsul final trebuie să se dovedească respectarea acestei cerințe. Etichetele neadezive sunt exceptate de la îndeplinirea criteriilor.</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EAFF84" w14:textId="2AAB4266"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792ADC">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593C53"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0E7586D9"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3FAED" w14:textId="76CF1C31"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 xml:space="preserve">În absența unor dispoziții contrare, adezivii pot fi utilizați numai în cazul în care posibilitatea lor de îndepărtare poate fi dovedită </w:t>
            </w:r>
            <w:r w:rsidRPr="00AA4CE9">
              <w:rPr>
                <w:rFonts w:ascii="Times New Roman" w:eastAsia="Times New Roman" w:hAnsi="Times New Roman" w:cs="Times New Roman"/>
                <w:color w:val="000000"/>
                <w:sz w:val="20"/>
                <w:szCs w:val="20"/>
                <w:lang w:val="ro-RO" w:eastAsia="ru-RU"/>
              </w:rPr>
              <w:lastRenderedPageBreak/>
              <w:t>cu un scor de cel puțin 71 pe scara de evaluare a îndepărtării adezivilor a EPRC.</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E3436" w14:textId="55B8C00D" w:rsidR="00AA4CE9" w:rsidRPr="00AA4CE9" w:rsidDel="00B850FD" w:rsidRDefault="001E1DFB"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r w:rsidRPr="001E1DFB">
              <w:rPr>
                <w:rFonts w:ascii="Times New Roman" w:eastAsia="Times New Roman" w:hAnsi="Times New Roman" w:cs="Times New Roman"/>
                <w:color w:val="000000"/>
                <w:sz w:val="20"/>
                <w:szCs w:val="20"/>
                <w:lang w:val="ro-MD" w:eastAsia="ru-RU"/>
              </w:rPr>
              <w:lastRenderedPageBreak/>
              <w:t>3.3.3. În absența unor dispoziții contrare, adezivii pot fi utilizați numai în cazul în care posibilitatea lor de îndepărtare poate fi dovedită cu un scor de cel puțin 71 pe scara de evaluare a îndepărtării adezivilor a EPRC.</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5B47D" w14:textId="071F0DE9"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792ADC">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9F414"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627A0C9E"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92E8D" w14:textId="3EB2F28D"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Preparatele adezive sensibile la presiune se utilizează numai în cazul în care posibilitatea de îndepărtare a acestora poate fi dovedită prin cel puțin un scor pozitiv în conformitate cu scara de evaluare a îndepărtării adezivilor a EPRC.</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BB555" w14:textId="5ABD5F59" w:rsidR="00AA4CE9" w:rsidRPr="00AA4CE9" w:rsidDel="00B850FD" w:rsidRDefault="001E1DFB"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MD"/>
              </w:rPr>
            </w:pPr>
            <w:r w:rsidRPr="001E1DFB">
              <w:rPr>
                <w:rFonts w:ascii="Times New Roman" w:eastAsia="Times New Roman" w:hAnsi="Times New Roman" w:cs="Times New Roman"/>
                <w:color w:val="000000"/>
                <w:sz w:val="20"/>
                <w:szCs w:val="20"/>
                <w:lang w:val="ro-MD" w:eastAsia="ru-RU"/>
              </w:rPr>
              <w:t>3.3.4. Preparatele adezive sensibile la presiune se utilizează numai în cazul în care posibilitatea de îndepărtare a acestora poate fi dovedită prin cel puțin un scor pozitiv în conformitate cu scara de evaluare a îndepărtării adezivilor a EPRC</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85D1C" w14:textId="4D6568BA"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792ADC">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8F634"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7A9C497D"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F3DDC2" w14:textId="720FD95F"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Adezivii pe bază de apă sunt exceptați de la îndeplinirea acestei cerințe.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F5F46" w14:textId="43C98668" w:rsidR="00AA4CE9" w:rsidRPr="00AA4CE9" w:rsidDel="00B850FD" w:rsidRDefault="001E1DFB"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r w:rsidRPr="001E1DFB">
              <w:rPr>
                <w:rFonts w:ascii="Times New Roman" w:eastAsia="Times New Roman" w:hAnsi="Times New Roman" w:cs="Times New Roman"/>
                <w:color w:val="000000"/>
                <w:sz w:val="20"/>
                <w:szCs w:val="20"/>
                <w:lang w:val="ro-MD" w:eastAsia="ru-RU"/>
              </w:rPr>
              <w:t>3.3.5. Adezivii pe bază de apă sunt exceptați de la îndeplinirea acestei cerințe.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6EDC1" w14:textId="466F938B"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792ADC">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BB931"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7C88FBAF"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8C299" w14:textId="744A906B"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t>Evaluare și verificare:</w:t>
            </w:r>
            <w:r w:rsidRPr="00AA4CE9">
              <w:rPr>
                <w:rFonts w:ascii="Times New Roman" w:eastAsia="Times New Roman" w:hAnsi="Times New Roman" w:cs="Times New Roman"/>
                <w:color w:val="000000"/>
                <w:sz w:val="20"/>
                <w:szCs w:val="20"/>
                <w:lang w:val="ro-RO" w:eastAsia="ru-RU"/>
              </w:rPr>
              <w:t> </w:t>
            </w:r>
            <w:r w:rsidRPr="00AA4CE9">
              <w:rPr>
                <w:rFonts w:ascii="Times New Roman" w:eastAsia="Times New Roman" w:hAnsi="Times New Roman" w:cs="Times New Roman"/>
                <w:i/>
                <w:iCs/>
                <w:color w:val="000000"/>
                <w:sz w:val="20"/>
                <w:szCs w:val="20"/>
                <w:lang w:val="ro-RO" w:eastAsia="ru-RU"/>
              </w:rPr>
              <w:t xml:space="preserve">solicitantul trebuie să prezinte o declarație de conformitate cu scara de evaluare a separării adezivilor, în conformitate cu orientările Consiliului european pentru reciclarea hârtiei (European </w:t>
            </w:r>
            <w:proofErr w:type="spellStart"/>
            <w:r w:rsidRPr="00AA4CE9">
              <w:rPr>
                <w:rFonts w:ascii="Times New Roman" w:eastAsia="Times New Roman" w:hAnsi="Times New Roman" w:cs="Times New Roman"/>
                <w:i/>
                <w:iCs/>
                <w:color w:val="000000"/>
                <w:sz w:val="20"/>
                <w:szCs w:val="20"/>
                <w:lang w:val="ro-RO" w:eastAsia="ru-RU"/>
              </w:rPr>
              <w:t>Paper</w:t>
            </w:r>
            <w:proofErr w:type="spellEnd"/>
            <w:r w:rsidRPr="00AA4CE9">
              <w:rPr>
                <w:rFonts w:ascii="Times New Roman" w:eastAsia="Times New Roman" w:hAnsi="Times New Roman" w:cs="Times New Roman"/>
                <w:i/>
                <w:iCs/>
                <w:color w:val="000000"/>
                <w:sz w:val="20"/>
                <w:szCs w:val="20"/>
                <w:lang w:val="ro-RO" w:eastAsia="ru-RU"/>
              </w:rPr>
              <w:t xml:space="preserve"> </w:t>
            </w:r>
            <w:proofErr w:type="spellStart"/>
            <w:r w:rsidRPr="00AA4CE9">
              <w:rPr>
                <w:rFonts w:ascii="Times New Roman" w:eastAsia="Times New Roman" w:hAnsi="Times New Roman" w:cs="Times New Roman"/>
                <w:i/>
                <w:iCs/>
                <w:color w:val="000000"/>
                <w:sz w:val="20"/>
                <w:szCs w:val="20"/>
                <w:lang w:val="ro-RO" w:eastAsia="ru-RU"/>
              </w:rPr>
              <w:t>Recycling</w:t>
            </w:r>
            <w:proofErr w:type="spellEnd"/>
            <w:r w:rsidRPr="00AA4CE9">
              <w:rPr>
                <w:rFonts w:ascii="Times New Roman" w:eastAsia="Times New Roman" w:hAnsi="Times New Roman" w:cs="Times New Roman"/>
                <w:i/>
                <w:iCs/>
                <w:color w:val="000000"/>
                <w:sz w:val="20"/>
                <w:szCs w:val="20"/>
                <w:lang w:val="ro-RO" w:eastAsia="ru-RU"/>
              </w:rPr>
              <w:t xml:space="preserve"> Council – EPRC). Declarația trebuie să fie însoțită de rezultatele testelor privind posibilitatea de îndepărtare a adezivilor, în conformitate cu Metoda 12 a INGEDE sau cu metode standard echivalente care sunt acceptate de organismul competent ca furnizând date de o calitate științifică echivalentă.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E1571" w14:textId="63321F97" w:rsidR="00AA4CE9" w:rsidRPr="001E1DFB" w:rsidDel="00B850FD" w:rsidRDefault="001E1DFB"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MD"/>
              </w:rPr>
            </w:pPr>
            <w:r w:rsidRPr="001E1DFB">
              <w:rPr>
                <w:rFonts w:ascii="Times New Roman" w:eastAsia="Times New Roman" w:hAnsi="Times New Roman" w:cs="Times New Roman"/>
                <w:color w:val="000000"/>
                <w:sz w:val="20"/>
                <w:szCs w:val="20"/>
                <w:lang w:val="ro-MD" w:eastAsia="ru-RU"/>
              </w:rPr>
              <w:t xml:space="preserve">3.3.6. Evaluare și verificare: solicitantul trebuie să prezinte o declarație de conformitate cu scara de evaluare a separării adezivilor, în conformitate cu orientările Consiliului european pentru reciclarea hârtiei (European </w:t>
            </w:r>
            <w:proofErr w:type="spellStart"/>
            <w:r w:rsidRPr="001E1DFB">
              <w:rPr>
                <w:rFonts w:ascii="Times New Roman" w:eastAsia="Times New Roman" w:hAnsi="Times New Roman" w:cs="Times New Roman"/>
                <w:color w:val="000000"/>
                <w:sz w:val="20"/>
                <w:szCs w:val="20"/>
                <w:lang w:val="ro-MD" w:eastAsia="ru-RU"/>
              </w:rPr>
              <w:t>Paper</w:t>
            </w:r>
            <w:proofErr w:type="spellEnd"/>
            <w:r w:rsidRPr="001E1DFB">
              <w:rPr>
                <w:rFonts w:ascii="Times New Roman" w:eastAsia="Times New Roman" w:hAnsi="Times New Roman" w:cs="Times New Roman"/>
                <w:color w:val="000000"/>
                <w:sz w:val="20"/>
                <w:szCs w:val="20"/>
                <w:lang w:val="ro-MD" w:eastAsia="ru-RU"/>
              </w:rPr>
              <w:t xml:space="preserve"> </w:t>
            </w:r>
            <w:proofErr w:type="spellStart"/>
            <w:r w:rsidRPr="001E1DFB">
              <w:rPr>
                <w:rFonts w:ascii="Times New Roman" w:eastAsia="Times New Roman" w:hAnsi="Times New Roman" w:cs="Times New Roman"/>
                <w:color w:val="000000"/>
                <w:sz w:val="20"/>
                <w:szCs w:val="20"/>
                <w:lang w:val="ro-MD" w:eastAsia="ru-RU"/>
              </w:rPr>
              <w:t>Recycling</w:t>
            </w:r>
            <w:proofErr w:type="spellEnd"/>
            <w:r w:rsidRPr="001E1DFB">
              <w:rPr>
                <w:rFonts w:ascii="Times New Roman" w:eastAsia="Times New Roman" w:hAnsi="Times New Roman" w:cs="Times New Roman"/>
                <w:color w:val="000000"/>
                <w:sz w:val="20"/>
                <w:szCs w:val="20"/>
                <w:lang w:val="ro-MD" w:eastAsia="ru-RU"/>
              </w:rPr>
              <w:t xml:space="preserve"> Council – EPRC). Declarația trebuie să fie însoțită de rezultatele testelor privind posibilitatea de îndepărtare a adezivilor, în conformitate cu Metoda 12 a INGEDE sau cu metode standard echivalente care sunt acceptate de organismul de certificare ca furnizând date de o calitate științifică echivalentă.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949D2" w14:textId="5C656A68"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A96705">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1D8DB"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10A0D948"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243BE" w14:textId="47C76E6D"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i/>
                <w:iCs/>
                <w:color w:val="000000"/>
                <w:sz w:val="20"/>
                <w:szCs w:val="20"/>
                <w:lang w:val="ro-RO" w:eastAsia="ru-RU"/>
              </w:rPr>
              <w:t>Pentru adezivii pe bază de apă, producătorul de adezivi trebuie să furnizeze o declarație privind faptul că adezivul este pe bază pe apă. Se acceptă ca dovadă de conformitate fișa cu date de securitate a adezivului numai dacă aceasta indică faptul că adezivul utilizat în produs este pe bază de apă.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DD71F" w14:textId="50B17E7E" w:rsidR="00AA4CE9" w:rsidRPr="00AA4CE9" w:rsidDel="00B850FD" w:rsidRDefault="001E1DFB"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r w:rsidRPr="001E1DFB">
              <w:rPr>
                <w:rFonts w:ascii="Times New Roman" w:eastAsia="Times New Roman" w:hAnsi="Times New Roman" w:cs="Times New Roman"/>
                <w:color w:val="000000"/>
                <w:sz w:val="20"/>
                <w:szCs w:val="20"/>
                <w:lang w:val="ro-MD" w:eastAsia="ru-RU"/>
              </w:rPr>
              <w:t>3.3.6.1. Pentru adezivii pe bază de apă, producătorul de adezivi trebuie să furnizeze o declarație privind faptul că adezivul este pe bază pe apă. Se acceptă ca dovadă de conformitate fișa cu date de securitate a adezivului numai dacă aceasta indică faptul că adezivul utilizat în produs este pe bază de apă.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286EB" w14:textId="39AFEDCD"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A96705">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ECA39"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4880179B"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C5124" w14:textId="5B2C9748"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i/>
                <w:iCs/>
                <w:color w:val="000000"/>
                <w:sz w:val="20"/>
                <w:szCs w:val="20"/>
                <w:lang w:val="ro-RO" w:eastAsia="ru-RU"/>
              </w:rPr>
              <w:t>Aplicațiile adezive enumerate în anexa la „</w:t>
            </w:r>
            <w:proofErr w:type="spellStart"/>
            <w:r w:rsidRPr="00AA4CE9">
              <w:rPr>
                <w:rFonts w:ascii="Times New Roman" w:eastAsia="Times New Roman" w:hAnsi="Times New Roman" w:cs="Times New Roman"/>
                <w:i/>
                <w:iCs/>
                <w:color w:val="000000"/>
                <w:sz w:val="20"/>
                <w:szCs w:val="20"/>
                <w:lang w:val="ro-RO" w:eastAsia="ru-RU"/>
              </w:rPr>
              <w:t>Assessment</w:t>
            </w:r>
            <w:proofErr w:type="spellEnd"/>
            <w:r w:rsidRPr="00AA4CE9">
              <w:rPr>
                <w:rFonts w:ascii="Times New Roman" w:eastAsia="Times New Roman" w:hAnsi="Times New Roman" w:cs="Times New Roman"/>
                <w:i/>
                <w:iCs/>
                <w:color w:val="000000"/>
                <w:sz w:val="20"/>
                <w:szCs w:val="20"/>
                <w:lang w:val="ro-RO" w:eastAsia="ru-RU"/>
              </w:rPr>
              <w:t xml:space="preserve"> of </w:t>
            </w:r>
            <w:proofErr w:type="spellStart"/>
            <w:r w:rsidRPr="00AA4CE9">
              <w:rPr>
                <w:rFonts w:ascii="Times New Roman" w:eastAsia="Times New Roman" w:hAnsi="Times New Roman" w:cs="Times New Roman"/>
                <w:i/>
                <w:iCs/>
                <w:color w:val="000000"/>
                <w:sz w:val="20"/>
                <w:szCs w:val="20"/>
                <w:lang w:val="ro-RO" w:eastAsia="ru-RU"/>
              </w:rPr>
              <w:t>Printed</w:t>
            </w:r>
            <w:proofErr w:type="spellEnd"/>
            <w:r w:rsidRPr="00AA4CE9">
              <w:rPr>
                <w:rFonts w:ascii="Times New Roman" w:eastAsia="Times New Roman" w:hAnsi="Times New Roman" w:cs="Times New Roman"/>
                <w:i/>
                <w:iCs/>
                <w:color w:val="000000"/>
                <w:sz w:val="20"/>
                <w:szCs w:val="20"/>
                <w:lang w:val="ro-RO" w:eastAsia="ru-RU"/>
              </w:rPr>
              <w:t xml:space="preserve"> Product </w:t>
            </w:r>
            <w:proofErr w:type="spellStart"/>
            <w:r w:rsidRPr="00AA4CE9">
              <w:rPr>
                <w:rFonts w:ascii="Times New Roman" w:eastAsia="Times New Roman" w:hAnsi="Times New Roman" w:cs="Times New Roman"/>
                <w:i/>
                <w:iCs/>
                <w:color w:val="000000"/>
                <w:sz w:val="20"/>
                <w:szCs w:val="20"/>
                <w:lang w:val="ro-RO" w:eastAsia="ru-RU"/>
              </w:rPr>
              <w:t>Recyclability</w:t>
            </w:r>
            <w:proofErr w:type="spellEnd"/>
            <w:r w:rsidRPr="00AA4CE9">
              <w:rPr>
                <w:rFonts w:ascii="Times New Roman" w:eastAsia="Times New Roman" w:hAnsi="Times New Roman" w:cs="Times New Roman"/>
                <w:i/>
                <w:iCs/>
                <w:color w:val="000000"/>
                <w:sz w:val="20"/>
                <w:szCs w:val="20"/>
                <w:lang w:val="ro-RO" w:eastAsia="ru-RU"/>
              </w:rPr>
              <w:t xml:space="preserve">, </w:t>
            </w:r>
            <w:proofErr w:type="spellStart"/>
            <w:r w:rsidRPr="00AA4CE9">
              <w:rPr>
                <w:rFonts w:ascii="Times New Roman" w:eastAsia="Times New Roman" w:hAnsi="Times New Roman" w:cs="Times New Roman"/>
                <w:i/>
                <w:iCs/>
                <w:color w:val="000000"/>
                <w:sz w:val="20"/>
                <w:szCs w:val="20"/>
                <w:lang w:val="ro-RO" w:eastAsia="ru-RU"/>
              </w:rPr>
              <w:t>Scorecard</w:t>
            </w:r>
            <w:proofErr w:type="spellEnd"/>
            <w:r w:rsidRPr="00AA4CE9">
              <w:rPr>
                <w:rFonts w:ascii="Times New Roman" w:eastAsia="Times New Roman" w:hAnsi="Times New Roman" w:cs="Times New Roman"/>
                <w:i/>
                <w:iCs/>
                <w:color w:val="000000"/>
                <w:sz w:val="20"/>
                <w:szCs w:val="20"/>
                <w:lang w:val="ro-RO" w:eastAsia="ru-RU"/>
              </w:rPr>
              <w:t xml:space="preserve"> for </w:t>
            </w:r>
            <w:proofErr w:type="spellStart"/>
            <w:r w:rsidRPr="00AA4CE9">
              <w:rPr>
                <w:rFonts w:ascii="Times New Roman" w:eastAsia="Times New Roman" w:hAnsi="Times New Roman" w:cs="Times New Roman"/>
                <w:i/>
                <w:iCs/>
                <w:color w:val="000000"/>
                <w:sz w:val="20"/>
                <w:szCs w:val="20"/>
                <w:lang w:val="ro-RO" w:eastAsia="ru-RU"/>
              </w:rPr>
              <w:t>the</w:t>
            </w:r>
            <w:proofErr w:type="spellEnd"/>
            <w:r w:rsidRPr="00AA4CE9">
              <w:rPr>
                <w:rFonts w:ascii="Times New Roman" w:eastAsia="Times New Roman" w:hAnsi="Times New Roman" w:cs="Times New Roman"/>
                <w:i/>
                <w:iCs/>
                <w:color w:val="000000"/>
                <w:sz w:val="20"/>
                <w:szCs w:val="20"/>
                <w:lang w:val="ro-RO" w:eastAsia="ru-RU"/>
              </w:rPr>
              <w:t xml:space="preserve"> </w:t>
            </w:r>
            <w:proofErr w:type="spellStart"/>
            <w:r w:rsidRPr="00AA4CE9">
              <w:rPr>
                <w:rFonts w:ascii="Times New Roman" w:eastAsia="Times New Roman" w:hAnsi="Times New Roman" w:cs="Times New Roman"/>
                <w:i/>
                <w:iCs/>
                <w:color w:val="000000"/>
                <w:sz w:val="20"/>
                <w:szCs w:val="20"/>
                <w:lang w:val="ro-RO" w:eastAsia="ru-RU"/>
              </w:rPr>
              <w:t>Removability</w:t>
            </w:r>
            <w:proofErr w:type="spellEnd"/>
            <w:r w:rsidRPr="00AA4CE9">
              <w:rPr>
                <w:rFonts w:ascii="Times New Roman" w:eastAsia="Times New Roman" w:hAnsi="Times New Roman" w:cs="Times New Roman"/>
                <w:i/>
                <w:iCs/>
                <w:color w:val="000000"/>
                <w:sz w:val="20"/>
                <w:szCs w:val="20"/>
                <w:lang w:val="ro-RO" w:eastAsia="ru-RU"/>
              </w:rPr>
              <w:t xml:space="preserve"> of </w:t>
            </w:r>
            <w:proofErr w:type="spellStart"/>
            <w:r w:rsidRPr="00AA4CE9">
              <w:rPr>
                <w:rFonts w:ascii="Times New Roman" w:eastAsia="Times New Roman" w:hAnsi="Times New Roman" w:cs="Times New Roman"/>
                <w:i/>
                <w:iCs/>
                <w:color w:val="000000"/>
                <w:sz w:val="20"/>
                <w:szCs w:val="20"/>
                <w:lang w:val="ro-RO" w:eastAsia="ru-RU"/>
              </w:rPr>
              <w:t>Adhesive</w:t>
            </w:r>
            <w:proofErr w:type="spellEnd"/>
            <w:r w:rsidRPr="00AA4CE9">
              <w:rPr>
                <w:rFonts w:ascii="Times New Roman" w:eastAsia="Times New Roman" w:hAnsi="Times New Roman" w:cs="Times New Roman"/>
                <w:i/>
                <w:iCs/>
                <w:color w:val="000000"/>
                <w:sz w:val="20"/>
                <w:szCs w:val="20"/>
                <w:lang w:val="ro-RO" w:eastAsia="ru-RU"/>
              </w:rPr>
              <w:t xml:space="preserve"> </w:t>
            </w:r>
            <w:proofErr w:type="spellStart"/>
            <w:r w:rsidRPr="00AA4CE9">
              <w:rPr>
                <w:rFonts w:ascii="Times New Roman" w:eastAsia="Times New Roman" w:hAnsi="Times New Roman" w:cs="Times New Roman"/>
                <w:i/>
                <w:iCs/>
                <w:color w:val="000000"/>
                <w:sz w:val="20"/>
                <w:szCs w:val="20"/>
                <w:lang w:val="ro-RO" w:eastAsia="ru-RU"/>
              </w:rPr>
              <w:t>Applications</w:t>
            </w:r>
            <w:proofErr w:type="spellEnd"/>
            <w:r w:rsidRPr="00AA4CE9">
              <w:rPr>
                <w:rFonts w:ascii="Times New Roman" w:eastAsia="Times New Roman" w:hAnsi="Times New Roman" w:cs="Times New Roman"/>
                <w:i/>
                <w:iCs/>
                <w:color w:val="000000"/>
                <w:sz w:val="20"/>
                <w:szCs w:val="20"/>
                <w:lang w:val="ro-RO" w:eastAsia="ru-RU"/>
              </w:rPr>
              <w:t>” (Evaluarea posibilităților de reciclare a produselor tipărite, scara de evaluare pentru capacitatea de îndepărtare a aplicațiilor adezive) sunt considerate ca fiind conforme cu cerințele.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1DAAC" w14:textId="27F492F5" w:rsidR="00AA4CE9" w:rsidRPr="00AA4CE9" w:rsidDel="00B850FD" w:rsidRDefault="001E1DFB" w:rsidP="00AA4CE9">
            <w:pPr>
              <w:spacing w:after="0" w:line="240" w:lineRule="auto"/>
              <w:ind w:firstLine="612"/>
              <w:jc w:val="both"/>
              <w:rPr>
                <w:rFonts w:ascii="Times New Roman" w:eastAsia="Times New Roman" w:hAnsi="Times New Roman" w:cs="Times New Roman"/>
                <w:i/>
                <w:iCs/>
                <w:color w:val="000000"/>
                <w:sz w:val="20"/>
                <w:szCs w:val="20"/>
                <w:lang w:val="ro-RO"/>
              </w:rPr>
            </w:pPr>
            <w:r w:rsidRPr="001E1DFB">
              <w:rPr>
                <w:rFonts w:ascii="Times New Roman" w:eastAsia="Times New Roman" w:hAnsi="Times New Roman" w:cs="Times New Roman"/>
                <w:color w:val="000000"/>
                <w:sz w:val="20"/>
                <w:szCs w:val="20"/>
                <w:lang w:val="ro-MD" w:eastAsia="ru-RU"/>
              </w:rPr>
              <w:t>3.3.6.2. Aplicațiile adezive enumerate în anexa la „</w:t>
            </w:r>
            <w:proofErr w:type="spellStart"/>
            <w:r w:rsidRPr="001E1DFB">
              <w:rPr>
                <w:rFonts w:ascii="Times New Roman" w:eastAsia="Times New Roman" w:hAnsi="Times New Roman" w:cs="Times New Roman"/>
                <w:color w:val="000000"/>
                <w:sz w:val="20"/>
                <w:szCs w:val="20"/>
                <w:lang w:val="ro-MD" w:eastAsia="ru-RU"/>
              </w:rPr>
              <w:t>Assessment</w:t>
            </w:r>
            <w:proofErr w:type="spellEnd"/>
            <w:r w:rsidRPr="001E1DFB">
              <w:rPr>
                <w:rFonts w:ascii="Times New Roman" w:eastAsia="Times New Roman" w:hAnsi="Times New Roman" w:cs="Times New Roman"/>
                <w:color w:val="000000"/>
                <w:sz w:val="20"/>
                <w:szCs w:val="20"/>
                <w:lang w:val="ro-MD" w:eastAsia="ru-RU"/>
              </w:rPr>
              <w:t xml:space="preserve"> of </w:t>
            </w:r>
            <w:proofErr w:type="spellStart"/>
            <w:r w:rsidRPr="001E1DFB">
              <w:rPr>
                <w:rFonts w:ascii="Times New Roman" w:eastAsia="Times New Roman" w:hAnsi="Times New Roman" w:cs="Times New Roman"/>
                <w:color w:val="000000"/>
                <w:sz w:val="20"/>
                <w:szCs w:val="20"/>
                <w:lang w:val="ro-MD" w:eastAsia="ru-RU"/>
              </w:rPr>
              <w:t>Printed</w:t>
            </w:r>
            <w:proofErr w:type="spellEnd"/>
            <w:r w:rsidRPr="001E1DFB">
              <w:rPr>
                <w:rFonts w:ascii="Times New Roman" w:eastAsia="Times New Roman" w:hAnsi="Times New Roman" w:cs="Times New Roman"/>
                <w:color w:val="000000"/>
                <w:sz w:val="20"/>
                <w:szCs w:val="20"/>
                <w:lang w:val="ro-MD" w:eastAsia="ru-RU"/>
              </w:rPr>
              <w:t xml:space="preserve"> Product </w:t>
            </w:r>
            <w:proofErr w:type="spellStart"/>
            <w:r w:rsidRPr="001E1DFB">
              <w:rPr>
                <w:rFonts w:ascii="Times New Roman" w:eastAsia="Times New Roman" w:hAnsi="Times New Roman" w:cs="Times New Roman"/>
                <w:color w:val="000000"/>
                <w:sz w:val="20"/>
                <w:szCs w:val="20"/>
                <w:lang w:val="ro-MD" w:eastAsia="ru-RU"/>
              </w:rPr>
              <w:t>Recyclability</w:t>
            </w:r>
            <w:proofErr w:type="spellEnd"/>
            <w:r w:rsidRPr="001E1DFB">
              <w:rPr>
                <w:rFonts w:ascii="Times New Roman" w:eastAsia="Times New Roman" w:hAnsi="Times New Roman" w:cs="Times New Roman"/>
                <w:color w:val="000000"/>
                <w:sz w:val="20"/>
                <w:szCs w:val="20"/>
                <w:lang w:val="ro-MD" w:eastAsia="ru-RU"/>
              </w:rPr>
              <w:t xml:space="preserve">, </w:t>
            </w:r>
            <w:proofErr w:type="spellStart"/>
            <w:r w:rsidRPr="001E1DFB">
              <w:rPr>
                <w:rFonts w:ascii="Times New Roman" w:eastAsia="Times New Roman" w:hAnsi="Times New Roman" w:cs="Times New Roman"/>
                <w:color w:val="000000"/>
                <w:sz w:val="20"/>
                <w:szCs w:val="20"/>
                <w:lang w:val="ro-MD" w:eastAsia="ru-RU"/>
              </w:rPr>
              <w:t>Scorecard</w:t>
            </w:r>
            <w:proofErr w:type="spellEnd"/>
            <w:r w:rsidRPr="001E1DFB">
              <w:rPr>
                <w:rFonts w:ascii="Times New Roman" w:eastAsia="Times New Roman" w:hAnsi="Times New Roman" w:cs="Times New Roman"/>
                <w:color w:val="000000"/>
                <w:sz w:val="20"/>
                <w:szCs w:val="20"/>
                <w:lang w:val="ro-MD" w:eastAsia="ru-RU"/>
              </w:rPr>
              <w:t xml:space="preserve"> for </w:t>
            </w:r>
            <w:proofErr w:type="spellStart"/>
            <w:r w:rsidRPr="001E1DFB">
              <w:rPr>
                <w:rFonts w:ascii="Times New Roman" w:eastAsia="Times New Roman" w:hAnsi="Times New Roman" w:cs="Times New Roman"/>
                <w:color w:val="000000"/>
                <w:sz w:val="20"/>
                <w:szCs w:val="20"/>
                <w:lang w:val="ro-MD" w:eastAsia="ru-RU"/>
              </w:rPr>
              <w:t>the</w:t>
            </w:r>
            <w:proofErr w:type="spellEnd"/>
            <w:r w:rsidRPr="001E1DFB">
              <w:rPr>
                <w:rFonts w:ascii="Times New Roman" w:eastAsia="Times New Roman" w:hAnsi="Times New Roman" w:cs="Times New Roman"/>
                <w:color w:val="000000"/>
                <w:sz w:val="20"/>
                <w:szCs w:val="20"/>
                <w:lang w:val="ro-MD" w:eastAsia="ru-RU"/>
              </w:rPr>
              <w:t xml:space="preserve"> </w:t>
            </w:r>
            <w:proofErr w:type="spellStart"/>
            <w:r w:rsidRPr="001E1DFB">
              <w:rPr>
                <w:rFonts w:ascii="Times New Roman" w:eastAsia="Times New Roman" w:hAnsi="Times New Roman" w:cs="Times New Roman"/>
                <w:color w:val="000000"/>
                <w:sz w:val="20"/>
                <w:szCs w:val="20"/>
                <w:lang w:val="ro-MD" w:eastAsia="ru-RU"/>
              </w:rPr>
              <w:t>Removability</w:t>
            </w:r>
            <w:proofErr w:type="spellEnd"/>
            <w:r w:rsidRPr="001E1DFB">
              <w:rPr>
                <w:rFonts w:ascii="Times New Roman" w:eastAsia="Times New Roman" w:hAnsi="Times New Roman" w:cs="Times New Roman"/>
                <w:color w:val="000000"/>
                <w:sz w:val="20"/>
                <w:szCs w:val="20"/>
                <w:lang w:val="ro-MD" w:eastAsia="ru-RU"/>
              </w:rPr>
              <w:t xml:space="preserve"> of </w:t>
            </w:r>
            <w:proofErr w:type="spellStart"/>
            <w:r w:rsidRPr="001E1DFB">
              <w:rPr>
                <w:rFonts w:ascii="Times New Roman" w:eastAsia="Times New Roman" w:hAnsi="Times New Roman" w:cs="Times New Roman"/>
                <w:color w:val="000000"/>
                <w:sz w:val="20"/>
                <w:szCs w:val="20"/>
                <w:lang w:val="ro-MD" w:eastAsia="ru-RU"/>
              </w:rPr>
              <w:t>Adhesive</w:t>
            </w:r>
            <w:proofErr w:type="spellEnd"/>
            <w:r w:rsidRPr="001E1DFB">
              <w:rPr>
                <w:rFonts w:ascii="Times New Roman" w:eastAsia="Times New Roman" w:hAnsi="Times New Roman" w:cs="Times New Roman"/>
                <w:color w:val="000000"/>
                <w:sz w:val="20"/>
                <w:szCs w:val="20"/>
                <w:lang w:val="ro-MD" w:eastAsia="ru-RU"/>
              </w:rPr>
              <w:t xml:space="preserve"> </w:t>
            </w:r>
            <w:proofErr w:type="spellStart"/>
            <w:r w:rsidRPr="001E1DFB">
              <w:rPr>
                <w:rFonts w:ascii="Times New Roman" w:eastAsia="Times New Roman" w:hAnsi="Times New Roman" w:cs="Times New Roman"/>
                <w:color w:val="000000"/>
                <w:sz w:val="20"/>
                <w:szCs w:val="20"/>
                <w:lang w:val="ro-MD" w:eastAsia="ru-RU"/>
              </w:rPr>
              <w:t>Applications</w:t>
            </w:r>
            <w:proofErr w:type="spellEnd"/>
            <w:r w:rsidRPr="001E1DFB">
              <w:rPr>
                <w:rFonts w:ascii="Times New Roman" w:eastAsia="Times New Roman" w:hAnsi="Times New Roman" w:cs="Times New Roman"/>
                <w:color w:val="000000"/>
                <w:sz w:val="20"/>
                <w:szCs w:val="20"/>
                <w:lang w:val="ro-MD" w:eastAsia="ru-RU"/>
              </w:rPr>
              <w:t>” (Evaluarea posibilităților de reciclare a produselor tipărite, scara de evaluare pentru capacitatea de îndepărtare a aplicațiilor adezive) sunt considerate ca fiind conforme cu cerințele.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ED76B" w14:textId="2D429908"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A96705">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B0308"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405D693C"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5E794" w14:textId="77777777" w:rsidR="00AA4CE9" w:rsidRPr="00AA4CE9" w:rsidRDefault="00AA4CE9" w:rsidP="00AA4CE9">
            <w:pPr>
              <w:shd w:val="clear" w:color="auto" w:fill="FFFFFF"/>
              <w:spacing w:after="120" w:line="240" w:lineRule="auto"/>
              <w:jc w:val="both"/>
              <w:rPr>
                <w:rFonts w:ascii="Times New Roman" w:eastAsia="Times New Roman" w:hAnsi="Times New Roman" w:cs="Times New Roman"/>
                <w:b/>
                <w:bCs/>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t>3.4.   </w:t>
            </w:r>
            <w:proofErr w:type="spellStart"/>
            <w:r w:rsidRPr="00AA4CE9">
              <w:rPr>
                <w:rFonts w:ascii="Times New Roman" w:eastAsia="Times New Roman" w:hAnsi="Times New Roman" w:cs="Times New Roman"/>
                <w:b/>
                <w:bCs/>
                <w:color w:val="000000"/>
                <w:sz w:val="20"/>
                <w:szCs w:val="20"/>
                <w:lang w:val="ro-RO" w:eastAsia="ru-RU"/>
              </w:rPr>
              <w:t>Descernelizare</w:t>
            </w:r>
            <w:proofErr w:type="spellEnd"/>
          </w:p>
          <w:p w14:paraId="73C82576" w14:textId="74CE43A2"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Acest criteriu se aplică în cazul produselor de hârtie tipărită și plicurilor bazate pe hârtie albă.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FC018" w14:textId="77777777" w:rsidR="001E1DFB" w:rsidRPr="001E1DFB" w:rsidRDefault="001E1DFB" w:rsidP="001E1DFB">
            <w:pPr>
              <w:shd w:val="clear" w:color="auto" w:fill="FFFFFF"/>
              <w:spacing w:after="120" w:line="240" w:lineRule="auto"/>
              <w:ind w:firstLine="567"/>
              <w:rPr>
                <w:rFonts w:ascii="Times New Roman" w:eastAsia="Times New Roman" w:hAnsi="Times New Roman" w:cs="Times New Roman"/>
                <w:b/>
                <w:bCs/>
                <w:color w:val="000000"/>
                <w:sz w:val="20"/>
                <w:szCs w:val="20"/>
                <w:lang w:val="ro-MD" w:eastAsia="ru-RU"/>
              </w:rPr>
            </w:pPr>
            <w:r w:rsidRPr="001E1DFB">
              <w:rPr>
                <w:rFonts w:ascii="Times New Roman" w:eastAsia="Times New Roman" w:hAnsi="Times New Roman" w:cs="Times New Roman"/>
                <w:b/>
                <w:bCs/>
                <w:color w:val="000000"/>
                <w:sz w:val="20"/>
                <w:szCs w:val="20"/>
                <w:lang w:val="ro-MD" w:eastAsia="ru-RU"/>
              </w:rPr>
              <w:t>3.4.</w:t>
            </w:r>
            <w:r w:rsidRPr="001E1DFB">
              <w:rPr>
                <w:rFonts w:ascii="Times New Roman" w:eastAsia="Times New Roman" w:hAnsi="Times New Roman" w:cs="Times New Roman"/>
                <w:b/>
                <w:bCs/>
                <w:color w:val="000000"/>
                <w:sz w:val="20"/>
                <w:szCs w:val="20"/>
                <w:lang w:val="ro-MD" w:eastAsia="ru-RU"/>
              </w:rPr>
              <w:tab/>
            </w:r>
            <w:proofErr w:type="spellStart"/>
            <w:r w:rsidRPr="001E1DFB">
              <w:rPr>
                <w:rFonts w:ascii="Times New Roman" w:eastAsia="Times New Roman" w:hAnsi="Times New Roman" w:cs="Times New Roman"/>
                <w:b/>
                <w:bCs/>
                <w:color w:val="000000"/>
                <w:sz w:val="20"/>
                <w:szCs w:val="20"/>
                <w:lang w:val="ro-MD" w:eastAsia="ru-RU"/>
              </w:rPr>
              <w:t>Descernelizare</w:t>
            </w:r>
            <w:proofErr w:type="spellEnd"/>
          </w:p>
          <w:p w14:paraId="60520F95" w14:textId="48995087" w:rsidR="00AA4CE9" w:rsidRPr="001E1DFB" w:rsidDel="00B850FD" w:rsidRDefault="001E1DFB" w:rsidP="001E1DFB">
            <w:pPr>
              <w:spacing w:after="0" w:line="240" w:lineRule="auto"/>
              <w:jc w:val="both"/>
              <w:rPr>
                <w:rFonts w:ascii="Times New Roman" w:eastAsia="Times New Roman" w:hAnsi="Times New Roman" w:cs="Times New Roman"/>
                <w:i/>
                <w:iCs/>
                <w:color w:val="000000"/>
                <w:sz w:val="20"/>
                <w:szCs w:val="20"/>
                <w:lang w:val="ro-RO"/>
              </w:rPr>
            </w:pPr>
            <w:r w:rsidRPr="001E1DFB">
              <w:rPr>
                <w:rFonts w:ascii="Times New Roman" w:eastAsia="Times New Roman" w:hAnsi="Times New Roman" w:cs="Times New Roman"/>
                <w:color w:val="000000"/>
                <w:sz w:val="20"/>
                <w:szCs w:val="20"/>
                <w:lang w:val="ro-MD" w:eastAsia="ru-RU"/>
              </w:rPr>
              <w:t>3.4.1. Acest criteriu se aplică în cazul produselor de hârtie tipărită și plicurilor bazate pe hârtie albă.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CC0BD" w14:textId="32A8333D"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F5742E">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AE4EF"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703EF211"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4D7DF" w14:textId="20D97802"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 xml:space="preserve">Trebuie dovedită posibilitatea de </w:t>
            </w:r>
            <w:proofErr w:type="spellStart"/>
            <w:r w:rsidRPr="00AA4CE9">
              <w:rPr>
                <w:rFonts w:ascii="Times New Roman" w:eastAsia="Times New Roman" w:hAnsi="Times New Roman" w:cs="Times New Roman"/>
                <w:color w:val="000000"/>
                <w:sz w:val="20"/>
                <w:szCs w:val="20"/>
                <w:lang w:val="ro-RO" w:eastAsia="ru-RU"/>
              </w:rPr>
              <w:t>descernelizare</w:t>
            </w:r>
            <w:proofErr w:type="spellEnd"/>
            <w:r w:rsidRPr="00AA4CE9">
              <w:rPr>
                <w:rFonts w:ascii="Times New Roman" w:eastAsia="Times New Roman" w:hAnsi="Times New Roman" w:cs="Times New Roman"/>
                <w:color w:val="000000"/>
                <w:sz w:val="20"/>
                <w:szCs w:val="20"/>
                <w:lang w:val="ro-RO" w:eastAsia="ru-RU"/>
              </w:rPr>
              <w: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A84A3" w14:textId="4D354849" w:rsidR="00AA4CE9" w:rsidRPr="00AA4CE9" w:rsidDel="00B850FD" w:rsidRDefault="001E1DFB"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RO"/>
              </w:rPr>
            </w:pPr>
            <w:r w:rsidRPr="001E1DFB">
              <w:rPr>
                <w:rFonts w:ascii="Times New Roman" w:eastAsia="Times New Roman" w:hAnsi="Times New Roman" w:cs="Times New Roman"/>
                <w:color w:val="000000"/>
                <w:sz w:val="20"/>
                <w:szCs w:val="20"/>
                <w:lang w:val="ro-MD" w:eastAsia="ru-RU"/>
              </w:rPr>
              <w:t xml:space="preserve">3.4.2. Trebuie dovedită posibilitatea de </w:t>
            </w:r>
            <w:proofErr w:type="spellStart"/>
            <w:r w:rsidRPr="001E1DFB">
              <w:rPr>
                <w:rFonts w:ascii="Times New Roman" w:eastAsia="Times New Roman" w:hAnsi="Times New Roman" w:cs="Times New Roman"/>
                <w:color w:val="000000"/>
                <w:sz w:val="20"/>
                <w:szCs w:val="20"/>
                <w:lang w:val="ro-MD" w:eastAsia="ru-RU"/>
              </w:rPr>
              <w:t>descernelizare</w:t>
            </w:r>
            <w:proofErr w:type="spellEnd"/>
            <w:r w:rsidRPr="001E1DFB">
              <w:rPr>
                <w:rFonts w:ascii="Times New Roman" w:eastAsia="Times New Roman" w:hAnsi="Times New Roman" w:cs="Times New Roman"/>
                <w:color w:val="000000"/>
                <w:sz w:val="20"/>
                <w:szCs w:val="20"/>
                <w:lang w:val="ro-MD" w:eastAsia="ru-RU"/>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F6085" w14:textId="79C2831F"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F5742E">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6992C"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27A4C835"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3A771" w14:textId="233E97E9"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lastRenderedPageBreak/>
              <w:t xml:space="preserve">Produsul tipărit este considerat ca fiind conform cu cerința dacă toți parametrii individuali analizați au un scor pozitiv, iar punctajul final este de cel puțin 51 pe scara de </w:t>
            </w:r>
            <w:proofErr w:type="spellStart"/>
            <w:r w:rsidRPr="00AA4CE9">
              <w:rPr>
                <w:rFonts w:ascii="Times New Roman" w:eastAsia="Times New Roman" w:hAnsi="Times New Roman" w:cs="Times New Roman"/>
                <w:color w:val="000000"/>
                <w:sz w:val="20"/>
                <w:szCs w:val="20"/>
                <w:lang w:val="ro-RO" w:eastAsia="ru-RU"/>
              </w:rPr>
              <w:t>descernelizare</w:t>
            </w:r>
            <w:proofErr w:type="spellEnd"/>
            <w:r w:rsidRPr="00AA4CE9">
              <w:rPr>
                <w:rFonts w:ascii="Times New Roman" w:eastAsia="Times New Roman" w:hAnsi="Times New Roman" w:cs="Times New Roman"/>
                <w:color w:val="000000"/>
                <w:sz w:val="20"/>
                <w:szCs w:val="20"/>
                <w:lang w:val="ro-RO" w:eastAsia="ru-RU"/>
              </w:rPr>
              <w:t xml:space="preserve"> a EPRC sau o metodă de testare echivalentă. Plicurile sunt exceptate de la efectuarea testului de </w:t>
            </w:r>
            <w:proofErr w:type="spellStart"/>
            <w:r w:rsidRPr="00AA4CE9">
              <w:rPr>
                <w:rFonts w:ascii="Times New Roman" w:eastAsia="Times New Roman" w:hAnsi="Times New Roman" w:cs="Times New Roman"/>
                <w:color w:val="000000"/>
                <w:sz w:val="20"/>
                <w:szCs w:val="20"/>
                <w:lang w:val="ro-RO" w:eastAsia="ru-RU"/>
              </w:rPr>
              <w:t>descernelizare</w:t>
            </w:r>
            <w:proofErr w:type="spellEnd"/>
            <w:r w:rsidRPr="00AA4CE9">
              <w:rPr>
                <w:rFonts w:ascii="Times New Roman" w:eastAsia="Times New Roman" w:hAnsi="Times New Roman" w:cs="Times New Roman"/>
                <w:color w:val="000000"/>
                <w:sz w:val="20"/>
                <w:szCs w:val="20"/>
                <w:lang w:val="ro-RO" w:eastAsia="ru-RU"/>
              </w:rPr>
              <w: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B8B45" w14:textId="1C8F7A1A" w:rsidR="00AA4CE9" w:rsidRPr="00AA4CE9" w:rsidDel="00B850FD" w:rsidRDefault="001E1DFB"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MD"/>
              </w:rPr>
            </w:pPr>
            <w:r w:rsidRPr="001E1DFB">
              <w:rPr>
                <w:rFonts w:ascii="Times New Roman" w:eastAsia="Times New Roman" w:hAnsi="Times New Roman" w:cs="Times New Roman"/>
                <w:color w:val="000000"/>
                <w:sz w:val="20"/>
                <w:szCs w:val="20"/>
                <w:lang w:val="ro-MD" w:eastAsia="ru-RU"/>
              </w:rPr>
              <w:t xml:space="preserve">3.4.3. Produsul tipărit este considerat ca fiind conform cu cerința dacă toți parametrii individuali analizați au un scor pozitiv, iar punctajul final este de cel puțin 51 pe scara de </w:t>
            </w:r>
            <w:proofErr w:type="spellStart"/>
            <w:r w:rsidRPr="001E1DFB">
              <w:rPr>
                <w:rFonts w:ascii="Times New Roman" w:eastAsia="Times New Roman" w:hAnsi="Times New Roman" w:cs="Times New Roman"/>
                <w:color w:val="000000"/>
                <w:sz w:val="20"/>
                <w:szCs w:val="20"/>
                <w:lang w:val="ro-MD" w:eastAsia="ru-RU"/>
              </w:rPr>
              <w:t>descernelizare</w:t>
            </w:r>
            <w:proofErr w:type="spellEnd"/>
            <w:r w:rsidRPr="001E1DFB">
              <w:rPr>
                <w:rFonts w:ascii="Times New Roman" w:eastAsia="Times New Roman" w:hAnsi="Times New Roman" w:cs="Times New Roman"/>
                <w:color w:val="000000"/>
                <w:sz w:val="20"/>
                <w:szCs w:val="20"/>
                <w:lang w:val="ro-MD" w:eastAsia="ru-RU"/>
              </w:rPr>
              <w:t xml:space="preserve"> a EPRC sau o metodă de testare echivalentă. Plicurile sunt exceptate de la efectuarea testului de </w:t>
            </w:r>
            <w:proofErr w:type="spellStart"/>
            <w:r w:rsidRPr="001E1DFB">
              <w:rPr>
                <w:rFonts w:ascii="Times New Roman" w:eastAsia="Times New Roman" w:hAnsi="Times New Roman" w:cs="Times New Roman"/>
                <w:color w:val="000000"/>
                <w:sz w:val="20"/>
                <w:szCs w:val="20"/>
                <w:lang w:val="ro-MD" w:eastAsia="ru-RU"/>
              </w:rPr>
              <w:t>descernelizare</w:t>
            </w:r>
            <w:proofErr w:type="spellEnd"/>
            <w:r w:rsidRPr="001E1DFB">
              <w:rPr>
                <w:rFonts w:ascii="Times New Roman" w:eastAsia="Times New Roman" w:hAnsi="Times New Roman" w:cs="Times New Roman"/>
                <w:color w:val="000000"/>
                <w:sz w:val="20"/>
                <w:szCs w:val="20"/>
                <w:lang w:val="ro-MD" w:eastAsia="ru-RU"/>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A9B3A" w14:textId="362D45E8"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F5742E">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1CCA6"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2E0817C2"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34C9C" w14:textId="33568110"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Pentru plicuri, tipărirea pe interior se utilizează numai din motive de confidențialitate și în plicuri compuse din hârtie cu un gramaj mai mic de 135 g/m</w:t>
            </w:r>
            <w:r w:rsidRPr="00AA4CE9">
              <w:rPr>
                <w:rFonts w:ascii="Times New Roman" w:eastAsia="Times New Roman" w:hAnsi="Times New Roman" w:cs="Times New Roman"/>
                <w:color w:val="000000"/>
                <w:sz w:val="20"/>
                <w:szCs w:val="20"/>
                <w:vertAlign w:val="superscript"/>
                <w:lang w:val="ro-RO" w:eastAsia="ru-RU"/>
              </w:rPr>
              <w:t>2</w:t>
            </w:r>
            <w:r w:rsidRPr="00AA4CE9">
              <w:rPr>
                <w:rFonts w:ascii="Times New Roman" w:eastAsia="Times New Roman" w:hAnsi="Times New Roman" w:cs="Times New Roman"/>
                <w:color w:val="000000"/>
                <w:sz w:val="20"/>
                <w:szCs w:val="20"/>
                <w:lang w:val="ro-RO" w:eastAsia="ru-RU"/>
              </w:rPr>
              <w:t> sau cu un nivel de opacitate mai mic de 98 %. Suprafața interioară tipărită trebuie să fie mai mică de 80 % din suprafața interioară totală din care se scade suprafața lipită și trebuie să fie tipărită cu nuanțe deschise.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ED7C9" w14:textId="6BBC8759" w:rsidR="00AA4CE9" w:rsidRPr="00AA4CE9" w:rsidDel="00B850FD" w:rsidRDefault="001E1DFB"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RO"/>
              </w:rPr>
            </w:pPr>
            <w:r w:rsidRPr="001E1DFB">
              <w:rPr>
                <w:rFonts w:ascii="Times New Roman" w:eastAsia="Times New Roman" w:hAnsi="Times New Roman" w:cs="Times New Roman"/>
                <w:color w:val="000000"/>
                <w:sz w:val="20"/>
                <w:szCs w:val="20"/>
                <w:lang w:val="ro-MD" w:eastAsia="ru-RU"/>
              </w:rPr>
              <w:t>3.4.5. Pentru plicuri, tipărirea pe interior se utilizează numai din motive de confidențialitate și în plicuri compuse din hârtie cu un gramaj mai mic de 135 g/m2 sau cu un nivel de opacitate mai mic de 98 %. Suprafața interioară tipărită trebuie să fie mai mică de 80 % din suprafața interioară totală din care se scade suprafața lipită și trebuie să fie tipărită cu nuanțe deschise.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90F0F" w14:textId="01DFA2B0"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F5742E">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3B8DE"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27690BD1"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02C0E" w14:textId="175176BE"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t>Evaluare și verificare:</w:t>
            </w:r>
            <w:r w:rsidRPr="00AA4CE9">
              <w:rPr>
                <w:rFonts w:ascii="Times New Roman" w:eastAsia="Times New Roman" w:hAnsi="Times New Roman" w:cs="Times New Roman"/>
                <w:color w:val="000000"/>
                <w:sz w:val="20"/>
                <w:szCs w:val="20"/>
                <w:lang w:val="ro-RO" w:eastAsia="ru-RU"/>
              </w:rPr>
              <w:t> </w:t>
            </w:r>
            <w:r w:rsidRPr="00AA4CE9">
              <w:rPr>
                <w:rFonts w:ascii="Times New Roman" w:eastAsia="Times New Roman" w:hAnsi="Times New Roman" w:cs="Times New Roman"/>
                <w:i/>
                <w:iCs/>
                <w:color w:val="000000"/>
                <w:sz w:val="20"/>
                <w:szCs w:val="20"/>
                <w:lang w:val="ro-RO" w:eastAsia="ru-RU"/>
              </w:rPr>
              <w:t xml:space="preserve">solicitantul sau producătorul de cerneluri trebuie să furnizeze o declarație de conformitate cu punctajele de </w:t>
            </w:r>
            <w:proofErr w:type="spellStart"/>
            <w:r w:rsidRPr="00AA4CE9">
              <w:rPr>
                <w:rFonts w:ascii="Times New Roman" w:eastAsia="Times New Roman" w:hAnsi="Times New Roman" w:cs="Times New Roman"/>
                <w:i/>
                <w:iCs/>
                <w:color w:val="000000"/>
                <w:sz w:val="20"/>
                <w:szCs w:val="20"/>
                <w:lang w:val="ro-RO" w:eastAsia="ru-RU"/>
              </w:rPr>
              <w:t>descernelizare</w:t>
            </w:r>
            <w:proofErr w:type="spellEnd"/>
            <w:r w:rsidRPr="00AA4CE9">
              <w:rPr>
                <w:rFonts w:ascii="Times New Roman" w:eastAsia="Times New Roman" w:hAnsi="Times New Roman" w:cs="Times New Roman"/>
                <w:i/>
                <w:iCs/>
                <w:color w:val="000000"/>
                <w:sz w:val="20"/>
                <w:szCs w:val="20"/>
                <w:lang w:val="ro-RO" w:eastAsia="ru-RU"/>
              </w:rPr>
              <w:t xml:space="preserve">, în conformitate cu orientările Consiliului european pentru reciclarea hârtiei (EPRC). Declarația trebuie să fie însoțită de rezultatele testelor de </w:t>
            </w:r>
            <w:proofErr w:type="spellStart"/>
            <w:r w:rsidRPr="00AA4CE9">
              <w:rPr>
                <w:rFonts w:ascii="Times New Roman" w:eastAsia="Times New Roman" w:hAnsi="Times New Roman" w:cs="Times New Roman"/>
                <w:i/>
                <w:iCs/>
                <w:color w:val="000000"/>
                <w:sz w:val="20"/>
                <w:szCs w:val="20"/>
                <w:lang w:val="ro-RO" w:eastAsia="ru-RU"/>
              </w:rPr>
              <w:t>descernelizare</w:t>
            </w:r>
            <w:proofErr w:type="spellEnd"/>
            <w:r w:rsidRPr="00AA4CE9">
              <w:rPr>
                <w:rFonts w:ascii="Times New Roman" w:eastAsia="Times New Roman" w:hAnsi="Times New Roman" w:cs="Times New Roman"/>
                <w:i/>
                <w:iCs/>
                <w:color w:val="000000"/>
                <w:sz w:val="20"/>
                <w:szCs w:val="20"/>
                <w:lang w:val="ro-RO" w:eastAsia="ru-RU"/>
              </w:rPr>
              <w:t>, în conformitate cu metoda 11 a INGEDE sau cu metode standard echivalente care sunt acceptate de organismul competent ca furnizând date de o calitate științifică echivalentă.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6F3F3" w14:textId="1EA0608F" w:rsidR="00AA4CE9" w:rsidRPr="001E1DFB" w:rsidDel="00B850FD" w:rsidRDefault="001E1DFB"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RO"/>
              </w:rPr>
            </w:pPr>
            <w:r w:rsidRPr="001E1DFB">
              <w:rPr>
                <w:rFonts w:ascii="Times New Roman" w:eastAsia="Times New Roman" w:hAnsi="Times New Roman" w:cs="Times New Roman"/>
                <w:color w:val="000000"/>
                <w:sz w:val="20"/>
                <w:szCs w:val="20"/>
                <w:lang w:val="ro-MD" w:eastAsia="ru-RU"/>
              </w:rPr>
              <w:t xml:space="preserve">3.4.6. Evaluare și verificare: solicitantul sau producătorul de cerneluri trebuie să furnizeze o declarație de conformitate cu punctajele de </w:t>
            </w:r>
            <w:proofErr w:type="spellStart"/>
            <w:r w:rsidRPr="001E1DFB">
              <w:rPr>
                <w:rFonts w:ascii="Times New Roman" w:eastAsia="Times New Roman" w:hAnsi="Times New Roman" w:cs="Times New Roman"/>
                <w:color w:val="000000"/>
                <w:sz w:val="20"/>
                <w:szCs w:val="20"/>
                <w:lang w:val="ro-MD" w:eastAsia="ru-RU"/>
              </w:rPr>
              <w:t>descernelizare</w:t>
            </w:r>
            <w:proofErr w:type="spellEnd"/>
            <w:r w:rsidRPr="001E1DFB">
              <w:rPr>
                <w:rFonts w:ascii="Times New Roman" w:eastAsia="Times New Roman" w:hAnsi="Times New Roman" w:cs="Times New Roman"/>
                <w:color w:val="000000"/>
                <w:sz w:val="20"/>
                <w:szCs w:val="20"/>
                <w:lang w:val="ro-MD" w:eastAsia="ru-RU"/>
              </w:rPr>
              <w:t xml:space="preserve">, în conformitate cu orientările Consiliului european pentru reciclarea hârtiei (EPRC). Declarația trebuie să fie însoțită de rezultatele testelor de </w:t>
            </w:r>
            <w:proofErr w:type="spellStart"/>
            <w:r w:rsidRPr="001E1DFB">
              <w:rPr>
                <w:rFonts w:ascii="Times New Roman" w:eastAsia="Times New Roman" w:hAnsi="Times New Roman" w:cs="Times New Roman"/>
                <w:color w:val="000000"/>
                <w:sz w:val="20"/>
                <w:szCs w:val="20"/>
                <w:lang w:val="ro-MD" w:eastAsia="ru-RU"/>
              </w:rPr>
              <w:t>descernelizare</w:t>
            </w:r>
            <w:proofErr w:type="spellEnd"/>
            <w:r w:rsidRPr="001E1DFB">
              <w:rPr>
                <w:rFonts w:ascii="Times New Roman" w:eastAsia="Times New Roman" w:hAnsi="Times New Roman" w:cs="Times New Roman"/>
                <w:color w:val="000000"/>
                <w:sz w:val="20"/>
                <w:szCs w:val="20"/>
                <w:lang w:val="ro-MD" w:eastAsia="ru-RU"/>
              </w:rPr>
              <w:t>, în conformitate cu metoda 11 a INGEDE sau cu metode standard echivalente care sunt acceptate de organismul de certificare ca furnizând date de o calitate științifică echivalentă.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9631B" w14:textId="540127AE"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722C5F">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BD4A1"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69A3C314"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588F0" w14:textId="3701E65F"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i/>
                <w:iCs/>
                <w:color w:val="000000"/>
                <w:sz w:val="20"/>
                <w:szCs w:val="20"/>
                <w:lang w:val="ro-RO" w:eastAsia="ru-RU"/>
              </w:rPr>
              <w:t>Pentru plicuri, solicitantul trebuie să prezinte o declarație de conformitate cu această cerință, însoțită de specificațiile privind greutatea/m</w:t>
            </w:r>
            <w:r w:rsidRPr="00AA4CE9">
              <w:rPr>
                <w:rFonts w:ascii="Times New Roman" w:eastAsia="Times New Roman" w:hAnsi="Times New Roman" w:cs="Times New Roman"/>
                <w:i/>
                <w:iCs/>
                <w:color w:val="000000"/>
                <w:sz w:val="20"/>
                <w:szCs w:val="20"/>
                <w:vertAlign w:val="superscript"/>
                <w:lang w:val="ro-RO" w:eastAsia="ru-RU"/>
              </w:rPr>
              <w:t>2</w:t>
            </w:r>
            <w:r w:rsidRPr="00AA4CE9">
              <w:rPr>
                <w:rFonts w:ascii="Times New Roman" w:eastAsia="Times New Roman" w:hAnsi="Times New Roman" w:cs="Times New Roman"/>
                <w:i/>
                <w:iCs/>
                <w:color w:val="000000"/>
                <w:sz w:val="20"/>
                <w:szCs w:val="20"/>
                <w:lang w:val="ro-RO" w:eastAsia="ru-RU"/>
              </w:rPr>
              <w:t> de hârtie utilizată în conformitate cu standardul UNE-EN ISO 536 sau opacitatea în conformitate cu standardul ISO 2471, culoarea cernelii tipografice și procentul acoperit de orice model de tipărire pe interior.</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35D5F" w14:textId="2951A49C" w:rsidR="00AA4CE9" w:rsidRPr="00AA4CE9" w:rsidDel="00B850FD" w:rsidRDefault="001E1DFB" w:rsidP="00AA4CE9">
            <w:pPr>
              <w:shd w:val="clear" w:color="auto" w:fill="FFFFFF"/>
              <w:spacing w:after="0" w:line="240" w:lineRule="auto"/>
              <w:ind w:firstLine="708"/>
              <w:jc w:val="both"/>
              <w:rPr>
                <w:rFonts w:ascii="Times New Roman" w:eastAsia="Times New Roman" w:hAnsi="Times New Roman" w:cs="Times New Roman"/>
                <w:i/>
                <w:iCs/>
                <w:color w:val="000000"/>
                <w:sz w:val="20"/>
                <w:szCs w:val="20"/>
                <w:lang w:val="ro-RO"/>
              </w:rPr>
            </w:pPr>
            <w:r w:rsidRPr="001E1DFB">
              <w:rPr>
                <w:rFonts w:ascii="Times New Roman" w:eastAsia="Times New Roman" w:hAnsi="Times New Roman" w:cs="Times New Roman"/>
                <w:color w:val="000000"/>
                <w:sz w:val="20"/>
                <w:szCs w:val="20"/>
                <w:lang w:val="ro-MD" w:eastAsia="ru-RU"/>
              </w:rPr>
              <w:t>3.4.6.1. Pentru plicuri, solicitantul trebuie să prezinte o declarație de conformitate cu această cerință, însoțită de specificațiile privind greutatea/m2 de hârtie utilizată în conformitate cu standardul UNE- SM EN ISO 5362:2024 sau opacitatea în conformitate cu standardul SM ISO 2471:2021, culoarea cernelii tipografice și procentul acoperit de orice model de tipărire pe interior.</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1B47F" w14:textId="4B5C1C2C"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722C5F">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61B58"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5D333EF9"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BA86D" w14:textId="77777777" w:rsidR="00AA4CE9" w:rsidRPr="00AA4CE9" w:rsidRDefault="00AA4CE9" w:rsidP="00AA4CE9">
            <w:pPr>
              <w:shd w:val="clear" w:color="auto" w:fill="FFFFFF"/>
              <w:spacing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i/>
                <w:iCs/>
                <w:color w:val="000000"/>
                <w:sz w:val="20"/>
                <w:szCs w:val="20"/>
                <w:lang w:val="ro-RO" w:eastAsia="ru-RU"/>
              </w:rPr>
              <w:t xml:space="preserve">Tehnologiile de imprimare și combinațiile de materiale enumerate în anexa la „Evaluarea posibilităților de reciclare a produselor tipărite, punctajul de </w:t>
            </w:r>
            <w:proofErr w:type="spellStart"/>
            <w:r w:rsidRPr="00AA4CE9">
              <w:rPr>
                <w:rFonts w:ascii="Times New Roman" w:eastAsia="Times New Roman" w:hAnsi="Times New Roman" w:cs="Times New Roman"/>
                <w:i/>
                <w:iCs/>
                <w:color w:val="000000"/>
                <w:sz w:val="20"/>
                <w:szCs w:val="20"/>
                <w:lang w:val="ro-RO" w:eastAsia="ru-RU"/>
              </w:rPr>
              <w:t>descernelizare</w:t>
            </w:r>
            <w:proofErr w:type="spellEnd"/>
            <w:r w:rsidRPr="00AA4CE9">
              <w:rPr>
                <w:rFonts w:ascii="Times New Roman" w:eastAsia="Times New Roman" w:hAnsi="Times New Roman" w:cs="Times New Roman"/>
                <w:i/>
                <w:iCs/>
                <w:color w:val="000000"/>
                <w:sz w:val="20"/>
                <w:szCs w:val="20"/>
                <w:lang w:val="ro-RO" w:eastAsia="ru-RU"/>
              </w:rPr>
              <w:t>” sunt considerate conforme cu cerințele.</w:t>
            </w:r>
          </w:p>
          <w:p w14:paraId="240F0D78" w14:textId="77777777"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483CA" w14:textId="6BF6D164" w:rsidR="00AA4CE9" w:rsidRPr="00AA4CE9" w:rsidDel="00B850FD" w:rsidRDefault="001E1DFB" w:rsidP="00AA4CE9">
            <w:pPr>
              <w:shd w:val="clear" w:color="auto" w:fill="FFFFFF"/>
              <w:spacing w:after="0" w:line="240" w:lineRule="auto"/>
              <w:ind w:firstLine="708"/>
              <w:jc w:val="both"/>
              <w:rPr>
                <w:rFonts w:ascii="Times New Roman" w:eastAsia="Times New Roman" w:hAnsi="Times New Roman" w:cs="Times New Roman"/>
                <w:i/>
                <w:iCs/>
                <w:color w:val="000000"/>
                <w:sz w:val="20"/>
                <w:szCs w:val="20"/>
                <w:lang w:val="ro-MD"/>
              </w:rPr>
            </w:pPr>
            <w:r w:rsidRPr="001E1DFB">
              <w:rPr>
                <w:rFonts w:ascii="Times New Roman" w:eastAsia="Times New Roman" w:hAnsi="Times New Roman" w:cs="Times New Roman"/>
                <w:color w:val="000000"/>
                <w:sz w:val="20"/>
                <w:szCs w:val="20"/>
                <w:lang w:val="ro-MD" w:eastAsia="ru-RU"/>
              </w:rPr>
              <w:t xml:space="preserve">3.4.6.2. Tehnologiile de imprimare și combinațiile de materiale enumerate în anexa la „Evaluarea posibilităților de reciclare a produselor tipărite, punctajul de </w:t>
            </w:r>
            <w:proofErr w:type="spellStart"/>
            <w:r w:rsidRPr="001E1DFB">
              <w:rPr>
                <w:rFonts w:ascii="Times New Roman" w:eastAsia="Times New Roman" w:hAnsi="Times New Roman" w:cs="Times New Roman"/>
                <w:color w:val="000000"/>
                <w:sz w:val="20"/>
                <w:szCs w:val="20"/>
                <w:lang w:val="ro-MD" w:eastAsia="ru-RU"/>
              </w:rPr>
              <w:t>descernelizare</w:t>
            </w:r>
            <w:proofErr w:type="spellEnd"/>
            <w:r w:rsidRPr="001E1DFB">
              <w:rPr>
                <w:rFonts w:ascii="Times New Roman" w:eastAsia="Times New Roman" w:hAnsi="Times New Roman" w:cs="Times New Roman"/>
                <w:color w:val="000000"/>
                <w:sz w:val="20"/>
                <w:szCs w:val="20"/>
                <w:lang w:val="ro-MD" w:eastAsia="ru-RU"/>
              </w:rPr>
              <w:t>” sunt considerate conforme cu cerințele.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0DC5D" w14:textId="27B19549"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722C5F">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2988D"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73F0B3A7"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B8AA8" w14:textId="3D005CC3" w:rsidR="00AA4CE9" w:rsidRPr="00AA4CE9"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i/>
                <w:iCs/>
                <w:color w:val="000000"/>
                <w:sz w:val="20"/>
                <w:szCs w:val="20"/>
                <w:lang w:val="ro-RO" w:eastAsia="ru-RU"/>
              </w:rPr>
              <w:t>Testarea tehnologiilor de imprimare sau a cernelurilor trebuie efectuată pe tipul (tipurile) de hârtie care este (sunt) utilizat(e) într-un produs.</w:t>
            </w:r>
            <w:r w:rsidRPr="00AA4CE9">
              <w:rPr>
                <w:rFonts w:ascii="Times New Roman" w:eastAsia="Times New Roman" w:hAnsi="Times New Roman" w:cs="Times New Roman"/>
                <w:color w:val="000000"/>
                <w:sz w:val="20"/>
                <w:szCs w:val="20"/>
                <w:lang w:val="ro-RO" w:eastAsia="ru-RU"/>
              </w:rPr>
              <w:t> </w:t>
            </w:r>
            <w:r w:rsidRPr="00AA4CE9">
              <w:rPr>
                <w:rFonts w:ascii="Times New Roman" w:eastAsia="Times New Roman" w:hAnsi="Times New Roman" w:cs="Times New Roman"/>
                <w:i/>
                <w:iCs/>
                <w:color w:val="000000"/>
                <w:sz w:val="20"/>
                <w:szCs w:val="20"/>
                <w:lang w:val="ro-RO" w:eastAsia="ru-RU"/>
              </w:rPr>
              <w:t>Certificatul de testare poate fi utilizat pentru tipăriturile cu aceeași cerneală pe același tip de suport, cu condiția ca acoperirea cu cerneală să fie egală sau mai mică decât pe produsul testat.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34425" w14:textId="05490DBB" w:rsidR="00AA4CE9" w:rsidRPr="00AA4CE9" w:rsidRDefault="001E1DFB" w:rsidP="00AA4CE9">
            <w:pPr>
              <w:shd w:val="clear" w:color="auto" w:fill="FFFFFF"/>
              <w:spacing w:before="120" w:after="0" w:line="240" w:lineRule="auto"/>
              <w:ind w:firstLine="708"/>
              <w:jc w:val="both"/>
              <w:rPr>
                <w:rFonts w:ascii="Times New Roman" w:eastAsia="Times New Roman" w:hAnsi="Times New Roman" w:cs="Times New Roman"/>
                <w:color w:val="000000"/>
                <w:sz w:val="20"/>
                <w:szCs w:val="20"/>
                <w:lang w:val="ro-MD" w:eastAsia="ru-RU"/>
              </w:rPr>
            </w:pPr>
            <w:r w:rsidRPr="001E1DFB">
              <w:rPr>
                <w:rFonts w:ascii="Times New Roman" w:eastAsia="Times New Roman" w:hAnsi="Times New Roman" w:cs="Times New Roman"/>
                <w:color w:val="000000"/>
                <w:sz w:val="20"/>
                <w:szCs w:val="20"/>
                <w:lang w:val="ro-MD" w:eastAsia="ru-RU"/>
              </w:rPr>
              <w:t>3.4.6.3. Testarea tehnologiilor de imprimare sau a cernelurilor trebuie efectuată pe tipul (tipurile) de hârtie care este (sunt) utilizat(e) într-un produs. Certificatul de testare poate fi utilizat pentru tipăriturile cu aceeași cerneală pe același tip de suport, cu condiția ca acoperirea cu cerneală să fie egală sau mai mică decât pe produsul testat.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A15AF" w14:textId="62B8C811"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722C5F">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EB709"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0A58B40A"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BD4FD" w14:textId="77777777" w:rsidR="00AA4CE9" w:rsidRPr="00AA4CE9" w:rsidRDefault="00AA4CE9" w:rsidP="00AA4CE9">
            <w:pPr>
              <w:shd w:val="clear" w:color="auto" w:fill="FFFFFF"/>
              <w:spacing w:after="0" w:line="240" w:lineRule="auto"/>
              <w:jc w:val="both"/>
              <w:rPr>
                <w:rFonts w:ascii="Times New Roman" w:eastAsia="Times New Roman" w:hAnsi="Times New Roman" w:cs="Times New Roman"/>
                <w:b/>
                <w:bCs/>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t>Criteriul 4 – Emisii</w:t>
            </w:r>
          </w:p>
          <w:p w14:paraId="6346C7D3" w14:textId="77777777" w:rsidR="00AA4CE9" w:rsidRPr="00AA4CE9" w:rsidRDefault="00AA4CE9" w:rsidP="00AA4CE9">
            <w:pPr>
              <w:shd w:val="clear" w:color="auto" w:fill="FFFFFF"/>
              <w:spacing w:before="240" w:after="120" w:line="240" w:lineRule="auto"/>
              <w:jc w:val="both"/>
              <w:rPr>
                <w:rFonts w:ascii="Times New Roman" w:eastAsia="Times New Roman" w:hAnsi="Times New Roman" w:cs="Times New Roman"/>
                <w:b/>
                <w:bCs/>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lastRenderedPageBreak/>
              <w:t>4.1.   Emisiile în apă provenite din tipărirea prin rotogravură</w:t>
            </w:r>
          </w:p>
          <w:p w14:paraId="0D8393AC" w14:textId="02AF3D8A"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Cantitatea specifică de Cr și Cu la punctul de deversare nu trebuie să depășească 20 mg per m</w:t>
            </w:r>
            <w:r w:rsidRPr="00AA4CE9">
              <w:rPr>
                <w:rFonts w:ascii="Times New Roman" w:eastAsia="Times New Roman" w:hAnsi="Times New Roman" w:cs="Times New Roman"/>
                <w:color w:val="000000"/>
                <w:sz w:val="20"/>
                <w:szCs w:val="20"/>
                <w:vertAlign w:val="superscript"/>
                <w:lang w:val="ro-RO" w:eastAsia="ru-RU"/>
              </w:rPr>
              <w:t>2</w:t>
            </w:r>
            <w:r w:rsidRPr="00AA4CE9">
              <w:rPr>
                <w:rFonts w:ascii="Times New Roman" w:eastAsia="Times New Roman" w:hAnsi="Times New Roman" w:cs="Times New Roman"/>
                <w:color w:val="000000"/>
                <w:sz w:val="20"/>
                <w:szCs w:val="20"/>
                <w:lang w:val="ro-RO" w:eastAsia="ru-RU"/>
              </w:rPr>
              <w:t> și respectiv 200 mg per m</w:t>
            </w:r>
            <w:r w:rsidRPr="00AA4CE9">
              <w:rPr>
                <w:rFonts w:ascii="Times New Roman" w:eastAsia="Times New Roman" w:hAnsi="Times New Roman" w:cs="Times New Roman"/>
                <w:color w:val="000000"/>
                <w:sz w:val="20"/>
                <w:szCs w:val="20"/>
                <w:vertAlign w:val="superscript"/>
                <w:lang w:val="ro-RO" w:eastAsia="ru-RU"/>
              </w:rPr>
              <w:t>2</w:t>
            </w:r>
            <w:r w:rsidRPr="00AA4CE9">
              <w:rPr>
                <w:rFonts w:ascii="Times New Roman" w:eastAsia="Times New Roman" w:hAnsi="Times New Roman" w:cs="Times New Roman"/>
                <w:color w:val="000000"/>
                <w:sz w:val="20"/>
                <w:szCs w:val="20"/>
                <w:lang w:val="ro-RO" w:eastAsia="ru-RU"/>
              </w:rPr>
              <w:t> de suprafață a cilindrului tipografic utilizat în presă.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65BA7" w14:textId="77777777" w:rsidR="007E0F5B" w:rsidRPr="007E0F5B" w:rsidRDefault="007E0F5B" w:rsidP="007E0F5B">
            <w:pPr>
              <w:shd w:val="clear" w:color="auto" w:fill="FFFFFF"/>
              <w:spacing w:after="120" w:line="240" w:lineRule="auto"/>
              <w:ind w:firstLine="708"/>
              <w:rPr>
                <w:rFonts w:ascii="Times New Roman" w:eastAsia="Times New Roman" w:hAnsi="Times New Roman" w:cs="Times New Roman"/>
                <w:b/>
                <w:bCs/>
                <w:color w:val="000000"/>
                <w:sz w:val="20"/>
                <w:szCs w:val="20"/>
                <w:lang w:val="ro-MD" w:eastAsia="ru-RU"/>
              </w:rPr>
            </w:pPr>
            <w:r w:rsidRPr="007E0F5B">
              <w:rPr>
                <w:rFonts w:ascii="Times New Roman" w:eastAsia="Times New Roman" w:hAnsi="Times New Roman" w:cs="Times New Roman"/>
                <w:b/>
                <w:bCs/>
                <w:color w:val="000000"/>
                <w:sz w:val="20"/>
                <w:szCs w:val="20"/>
                <w:lang w:val="ro-MD" w:eastAsia="ru-RU"/>
              </w:rPr>
              <w:lastRenderedPageBreak/>
              <w:t>Criteriul 4 – Emisii</w:t>
            </w:r>
          </w:p>
          <w:p w14:paraId="6486D235" w14:textId="77777777" w:rsidR="007E0F5B" w:rsidRPr="007E0F5B" w:rsidRDefault="007E0F5B" w:rsidP="007E0F5B">
            <w:pPr>
              <w:shd w:val="clear" w:color="auto" w:fill="FFFFFF"/>
              <w:spacing w:after="120" w:line="240" w:lineRule="auto"/>
              <w:ind w:firstLine="708"/>
              <w:rPr>
                <w:rFonts w:ascii="Times New Roman" w:eastAsia="Times New Roman" w:hAnsi="Times New Roman" w:cs="Times New Roman"/>
                <w:b/>
                <w:bCs/>
                <w:color w:val="000000"/>
                <w:sz w:val="20"/>
                <w:szCs w:val="20"/>
                <w:lang w:val="ro-MD" w:eastAsia="ru-RU"/>
              </w:rPr>
            </w:pPr>
            <w:r w:rsidRPr="007E0F5B">
              <w:rPr>
                <w:rFonts w:ascii="Times New Roman" w:eastAsia="Times New Roman" w:hAnsi="Times New Roman" w:cs="Times New Roman"/>
                <w:b/>
                <w:bCs/>
                <w:color w:val="000000"/>
                <w:sz w:val="20"/>
                <w:szCs w:val="20"/>
                <w:lang w:val="ro-MD" w:eastAsia="ru-RU"/>
              </w:rPr>
              <w:t>4.1.   Emisiile în apă provenite din tipărirea prin rotogravură</w:t>
            </w:r>
          </w:p>
          <w:p w14:paraId="0BC4DC65" w14:textId="233B3278" w:rsidR="00AA4CE9" w:rsidRPr="007E0F5B" w:rsidDel="00B850FD" w:rsidRDefault="007E0F5B" w:rsidP="007E0F5B">
            <w:pPr>
              <w:shd w:val="clear" w:color="auto" w:fill="FFFFFF"/>
              <w:spacing w:before="120" w:after="0" w:line="240" w:lineRule="auto"/>
              <w:ind w:firstLine="708"/>
              <w:jc w:val="both"/>
              <w:rPr>
                <w:rFonts w:ascii="Times New Roman" w:eastAsia="Times New Roman" w:hAnsi="Times New Roman" w:cs="Times New Roman"/>
                <w:i/>
                <w:iCs/>
                <w:color w:val="000000"/>
                <w:sz w:val="20"/>
                <w:szCs w:val="20"/>
                <w:lang w:val="ro-MD"/>
              </w:rPr>
            </w:pPr>
            <w:r w:rsidRPr="007E0F5B">
              <w:rPr>
                <w:rFonts w:ascii="Times New Roman" w:eastAsia="Times New Roman" w:hAnsi="Times New Roman" w:cs="Times New Roman"/>
                <w:color w:val="000000"/>
                <w:sz w:val="20"/>
                <w:szCs w:val="20"/>
                <w:lang w:val="ro-MD" w:eastAsia="ru-RU"/>
              </w:rPr>
              <w:lastRenderedPageBreak/>
              <w:t>4.1.1. Cantitatea specifică de Cr și Cu la punctul de deversare nu trebuie să depășească 20 mg per m2 și respectiv 200 mg per m2 de suprafață a cilindrului tipografic utilizat în presă.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47B6EE" w14:textId="2336B11C"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084B0A">
              <w:rPr>
                <w:rFonts w:ascii="Times New Roman" w:eastAsia="Times New Roman" w:hAnsi="Times New Roman" w:cs="Times New Roman"/>
                <w:bCs/>
                <w:sz w:val="20"/>
                <w:szCs w:val="20"/>
                <w:lang w:val="ro-RO"/>
              </w:rPr>
              <w:lastRenderedPageBreak/>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190B1"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2E3B324D"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5338B" w14:textId="5023158F"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t>Evaluare și verificare:</w:t>
            </w:r>
            <w:r w:rsidRPr="00AA4CE9">
              <w:rPr>
                <w:rFonts w:ascii="Times New Roman" w:eastAsia="Times New Roman" w:hAnsi="Times New Roman" w:cs="Times New Roman"/>
                <w:color w:val="000000"/>
                <w:sz w:val="20"/>
                <w:szCs w:val="20"/>
                <w:lang w:val="ro-RO" w:eastAsia="ru-RU"/>
              </w:rPr>
              <w:t> </w:t>
            </w:r>
            <w:r w:rsidRPr="00AA4CE9">
              <w:rPr>
                <w:rFonts w:ascii="Times New Roman" w:eastAsia="Times New Roman" w:hAnsi="Times New Roman" w:cs="Times New Roman"/>
                <w:i/>
                <w:iCs/>
                <w:color w:val="000000"/>
                <w:sz w:val="20"/>
                <w:szCs w:val="20"/>
                <w:lang w:val="ro-RO" w:eastAsia="ru-RU"/>
              </w:rPr>
              <w:t>deversările de Cr și Cu trebuie verificate în imprimeriile prin rotogravură, după tratare și imediat înainte de deversare. Cel puțin o dată la 3 luni se colectează un eșantion compozit reprezentativ al deversărilor de Cr și Cu. Trebuie efectuat cel puțin un test analitic anual de către un laborator acreditat, pentru determinarea conținutului de Cr și Cu din eșantionul compozit în conformitate cu EN ISO 11885 sau cu metode standard echivalente care sunt acceptate de organismul competent ca furnizând date de o calitate științifică echivalentă.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A74B83" w14:textId="3B817D8F" w:rsidR="00AA4CE9" w:rsidRPr="007E0F5B" w:rsidDel="00B850FD" w:rsidRDefault="007E0F5B"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r w:rsidRPr="007E0F5B">
              <w:rPr>
                <w:rFonts w:ascii="Times New Roman" w:eastAsia="Times New Roman" w:hAnsi="Times New Roman" w:cs="Times New Roman"/>
                <w:color w:val="000000"/>
                <w:sz w:val="20"/>
                <w:szCs w:val="20"/>
                <w:lang w:val="ro-MD" w:eastAsia="ru-RU"/>
              </w:rPr>
              <w:t>4.1.2. Evaluare și verificare: deversările de Cr și Cu trebuie verificate în imprimeriile prin rotogravură, după tratare și imediat înainte de deversare. Cel puțin o dată la 3 luni se colectează un eșantion compozit reprezentativ al deversărilor de Cr și Cu. Trebuie efectuat cel puțin un test analitic anual de către un laborator acreditat, pentru determinarea conținutului de Cr și Cu din eșantionul compozit în conformitate cu EN ISO 11885 sau cu metode standard echivalente care sunt acceptate de organismul competent ca furnizând date de o calitate științifică echivalentă.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8CFA2" w14:textId="04354FA6"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084B0A">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25B08"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03CC7ACD"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FFF10" w14:textId="62BB010B"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i/>
                <w:iCs/>
                <w:color w:val="000000"/>
                <w:sz w:val="20"/>
                <w:szCs w:val="20"/>
                <w:lang w:val="ro-RO" w:eastAsia="ru-RU"/>
              </w:rPr>
              <w:t>Conformitatea cu acest criteriu se evaluează prin împărțirea conținutului de Cr și Cu rezultat în urma testului analitic anual la suprafața cilindrului tipografic utilizată în cursul tipăririi. Suprafața cilindrului tipografic utilizată în cursul tipăririi se calculează înmulțind suprafața cilindrului (egală cu 2π</w:t>
            </w:r>
            <w:proofErr w:type="spellStart"/>
            <w:r w:rsidRPr="00AA4CE9">
              <w:rPr>
                <w:rFonts w:ascii="Times New Roman" w:eastAsia="Times New Roman" w:hAnsi="Times New Roman" w:cs="Times New Roman"/>
                <w:i/>
                <w:iCs/>
                <w:color w:val="000000"/>
                <w:sz w:val="20"/>
                <w:szCs w:val="20"/>
                <w:lang w:val="ro-RO" w:eastAsia="ru-RU"/>
              </w:rPr>
              <w:t>rL</w:t>
            </w:r>
            <w:proofErr w:type="spellEnd"/>
            <w:r w:rsidRPr="00AA4CE9">
              <w:rPr>
                <w:rFonts w:ascii="Times New Roman" w:eastAsia="Times New Roman" w:hAnsi="Times New Roman" w:cs="Times New Roman"/>
                <w:i/>
                <w:iCs/>
                <w:color w:val="000000"/>
                <w:sz w:val="20"/>
                <w:szCs w:val="20"/>
                <w:lang w:val="ro-RO" w:eastAsia="ru-RU"/>
              </w:rPr>
              <w:t>, unde r este raza, iar L este lungimea cilindrului) cu numărul de operațiuni de tipărire diferite efectuate în decursul unui an (= numărul de lucrări de tipărire diferite).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8E652" w14:textId="2018D8F7" w:rsidR="00AA4CE9" w:rsidRPr="00AA4CE9" w:rsidDel="00B850FD" w:rsidRDefault="007E0F5B"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MD"/>
              </w:rPr>
            </w:pPr>
            <w:r w:rsidRPr="007E0F5B">
              <w:rPr>
                <w:rFonts w:ascii="Times New Roman" w:eastAsia="Times New Roman" w:hAnsi="Times New Roman" w:cs="Times New Roman"/>
                <w:color w:val="000000"/>
                <w:sz w:val="20"/>
                <w:szCs w:val="20"/>
                <w:lang w:val="ro-MD" w:eastAsia="ru-RU"/>
              </w:rPr>
              <w:t>4.1.2.1.Conformitatea cu acest criteriu se evaluează prin împărțirea conținutului de Cr și Cu rezultat în urma testului analitic anual la suprafața cilindrului tipografic utilizată în cursul tipăririi. Suprafața cilindrului tipografic utilizată în cursul tipăririi se calculează înmulțind suprafața cilindrului (egală cu 2π</w:t>
            </w:r>
            <w:proofErr w:type="spellStart"/>
            <w:r w:rsidRPr="007E0F5B">
              <w:rPr>
                <w:rFonts w:ascii="Times New Roman" w:eastAsia="Times New Roman" w:hAnsi="Times New Roman" w:cs="Times New Roman"/>
                <w:color w:val="000000"/>
                <w:sz w:val="20"/>
                <w:szCs w:val="20"/>
                <w:lang w:val="ro-MD" w:eastAsia="ru-RU"/>
              </w:rPr>
              <w:t>rL</w:t>
            </w:r>
            <w:proofErr w:type="spellEnd"/>
            <w:r w:rsidRPr="007E0F5B">
              <w:rPr>
                <w:rFonts w:ascii="Times New Roman" w:eastAsia="Times New Roman" w:hAnsi="Times New Roman" w:cs="Times New Roman"/>
                <w:color w:val="000000"/>
                <w:sz w:val="20"/>
                <w:szCs w:val="20"/>
                <w:lang w:val="ro-MD" w:eastAsia="ru-RU"/>
              </w:rPr>
              <w:t>, unde r este raza, iar L este lungimea cilindrului) cu numărul de operațiuni de tipărire diferite efectuate în decursul unui an (= numărul de lucrări de tipărire diferite).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8CC01" w14:textId="05E65BEB"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2D06F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711A4"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6638F577"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38B39" w14:textId="77777777" w:rsidR="00AA4CE9" w:rsidRPr="00AA4CE9" w:rsidRDefault="00AA4CE9" w:rsidP="00AA4CE9">
            <w:pPr>
              <w:pStyle w:val="oj-ti-grseq-1"/>
              <w:shd w:val="clear" w:color="auto" w:fill="FFFFFF"/>
              <w:spacing w:before="0" w:beforeAutospacing="0" w:after="120" w:afterAutospacing="0"/>
              <w:jc w:val="both"/>
              <w:rPr>
                <w:b/>
                <w:bCs/>
                <w:color w:val="000000"/>
                <w:sz w:val="20"/>
                <w:szCs w:val="20"/>
                <w:lang w:val="ro-RO"/>
              </w:rPr>
            </w:pPr>
            <w:r w:rsidRPr="00AA4CE9">
              <w:rPr>
                <w:b/>
                <w:bCs/>
                <w:color w:val="000000"/>
                <w:sz w:val="20"/>
                <w:szCs w:val="20"/>
                <w:lang w:val="ro-RO"/>
              </w:rPr>
              <w:t>4.2.   </w:t>
            </w:r>
            <w:r w:rsidRPr="00AA4CE9">
              <w:rPr>
                <w:rStyle w:val="oj-bold"/>
                <w:b/>
                <w:bCs/>
                <w:color w:val="000000"/>
                <w:sz w:val="20"/>
                <w:szCs w:val="20"/>
                <w:lang w:val="ro-RO"/>
              </w:rPr>
              <w:t>Emisii care provin de la instalații care intră sub incidența Directivei 2010/75/UE</w:t>
            </w:r>
            <w:r w:rsidRPr="00AA4CE9">
              <w:rPr>
                <w:b/>
                <w:bCs/>
                <w:color w:val="000000"/>
                <w:sz w:val="20"/>
                <w:szCs w:val="20"/>
                <w:lang w:val="ro-RO"/>
              </w:rPr>
              <w:t> </w:t>
            </w:r>
            <w:r w:rsidRPr="00AA4CE9">
              <w:rPr>
                <w:rStyle w:val="oj-bold"/>
                <w:b/>
                <w:bCs/>
                <w:color w:val="000000"/>
                <w:sz w:val="20"/>
                <w:szCs w:val="20"/>
                <w:lang w:val="ro-RO"/>
              </w:rPr>
              <w:t>sau de la instalații echivalente</w:t>
            </w:r>
            <w:r w:rsidRPr="00AA4CE9">
              <w:rPr>
                <w:b/>
                <w:bCs/>
                <w:color w:val="000000"/>
                <w:sz w:val="20"/>
                <w:szCs w:val="20"/>
                <w:lang w:val="ro-RO"/>
              </w:rPr>
              <w:t> </w:t>
            </w:r>
            <w:hyperlink r:id="rId22" w:anchor="ntr8-L_2020402RO.01005801-E0008" w:history="1">
              <w:r w:rsidRPr="00AA4CE9">
                <w:rPr>
                  <w:rStyle w:val="Hyperlink"/>
                  <w:b/>
                  <w:bCs/>
                  <w:color w:val="337AB7"/>
                  <w:sz w:val="20"/>
                  <w:szCs w:val="20"/>
                  <w:lang w:val="ro-RO"/>
                </w:rPr>
                <w:t>(</w:t>
              </w:r>
              <w:r w:rsidRPr="00AA4CE9">
                <w:rPr>
                  <w:rStyle w:val="oj-super"/>
                  <w:b/>
                  <w:bCs/>
                  <w:color w:val="337AB7"/>
                  <w:sz w:val="20"/>
                  <w:szCs w:val="20"/>
                  <w:vertAlign w:val="superscript"/>
                  <w:lang w:val="ro-RO"/>
                </w:rPr>
                <w:t>8</w:t>
              </w:r>
              <w:r w:rsidRPr="00AA4CE9">
                <w:rPr>
                  <w:rStyle w:val="Hyperlink"/>
                  <w:b/>
                  <w:bCs/>
                  <w:color w:val="337AB7"/>
                  <w:sz w:val="20"/>
                  <w:szCs w:val="20"/>
                  <w:lang w:val="ro-RO"/>
                </w:rPr>
                <w:t>)</w:t>
              </w:r>
            </w:hyperlink>
          </w:p>
          <w:p w14:paraId="258E757E" w14:textId="10FC0018" w:rsidR="00AA4CE9" w:rsidRPr="00AA4CE9" w:rsidDel="00B850FD" w:rsidRDefault="00AA4CE9" w:rsidP="00AA4CE9">
            <w:pPr>
              <w:pStyle w:val="oj-normal"/>
              <w:shd w:val="clear" w:color="auto" w:fill="FFFFFF"/>
              <w:spacing w:before="120" w:beforeAutospacing="0" w:after="0" w:afterAutospacing="0"/>
              <w:jc w:val="both"/>
              <w:rPr>
                <w:i/>
                <w:iCs/>
                <w:color w:val="000000"/>
                <w:sz w:val="20"/>
                <w:szCs w:val="20"/>
                <w:lang w:val="ro-RO"/>
              </w:rPr>
            </w:pPr>
            <w:r w:rsidRPr="00AA4CE9">
              <w:rPr>
                <w:color w:val="000000"/>
                <w:sz w:val="20"/>
                <w:szCs w:val="20"/>
                <w:lang w:val="ro-RO"/>
              </w:rPr>
              <w:t>Următoarele cerințe se aplică proceselor de tipărire reglementate de anexele I și VII la Directiva 2010/75/UE sau unor procese de tipărire echivalente din afara UE care respectă specificațiile din anexele I și VII la Directiva 2010/75/UE.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03DFE" w14:textId="77777777" w:rsidR="007E0F5B" w:rsidRPr="007E0F5B" w:rsidRDefault="007E0F5B" w:rsidP="007E0F5B">
            <w:pPr>
              <w:shd w:val="clear" w:color="auto" w:fill="FFFFFF"/>
              <w:spacing w:after="120" w:line="240" w:lineRule="auto"/>
              <w:ind w:firstLine="567"/>
              <w:rPr>
                <w:rFonts w:ascii="Times New Roman" w:eastAsia="Times New Roman" w:hAnsi="Times New Roman" w:cs="Times New Roman"/>
                <w:b/>
                <w:bCs/>
                <w:color w:val="000000"/>
                <w:sz w:val="20"/>
                <w:szCs w:val="20"/>
                <w:lang w:val="ro-MD" w:eastAsia="ru-RU"/>
              </w:rPr>
            </w:pPr>
            <w:r w:rsidRPr="007E0F5B">
              <w:rPr>
                <w:rFonts w:ascii="Times New Roman" w:eastAsia="Times New Roman" w:hAnsi="Times New Roman" w:cs="Times New Roman"/>
                <w:b/>
                <w:bCs/>
                <w:color w:val="000000"/>
                <w:sz w:val="20"/>
                <w:szCs w:val="20"/>
                <w:lang w:val="ro-MD" w:eastAsia="ru-RU"/>
              </w:rPr>
              <w:t>4.2. Emisii care provin de la instalații care intră sub incidența Legii nr. 227/2022 sau de la instalații echivalente.</w:t>
            </w:r>
          </w:p>
          <w:p w14:paraId="653E31D2" w14:textId="7B6705B2" w:rsidR="00AA4CE9" w:rsidRPr="007E0F5B" w:rsidDel="00B850FD" w:rsidRDefault="007E0F5B" w:rsidP="007E0F5B">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MD"/>
              </w:rPr>
            </w:pPr>
            <w:r w:rsidRPr="007E0F5B">
              <w:rPr>
                <w:rFonts w:ascii="Times New Roman" w:eastAsia="Times New Roman" w:hAnsi="Times New Roman" w:cs="Times New Roman"/>
                <w:color w:val="000000"/>
                <w:sz w:val="20"/>
                <w:szCs w:val="20"/>
                <w:lang w:val="ro-MD" w:eastAsia="ru-RU"/>
              </w:rPr>
              <w:t>4.2.1. Următoarele cerințe se aplică proceselor de tipărire reglementate de anexele 1 și 12 la Legea nr. 227/2022 sau unor procese de tipărire echivalente care respectă specificațiile din anexele 1 și 12 la Legea nr. 227/2022.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A3755" w14:textId="7160E7C9"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2D06F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97CE4"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37832C0F"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20D2D" w14:textId="77777777" w:rsidR="00AA4CE9" w:rsidRPr="00AA4CE9" w:rsidRDefault="00AA4CE9" w:rsidP="00AA4CE9">
            <w:pPr>
              <w:pStyle w:val="oj-ti-grseq-1"/>
              <w:shd w:val="clear" w:color="auto" w:fill="FFFFFF"/>
              <w:spacing w:before="240" w:beforeAutospacing="0" w:after="120" w:afterAutospacing="0"/>
              <w:jc w:val="both"/>
              <w:rPr>
                <w:b/>
                <w:bCs/>
                <w:color w:val="000000"/>
                <w:sz w:val="20"/>
                <w:szCs w:val="20"/>
                <w:lang w:val="ro-RO"/>
              </w:rPr>
            </w:pPr>
            <w:r w:rsidRPr="00AA4CE9">
              <w:rPr>
                <w:b/>
                <w:bCs/>
                <w:color w:val="000000"/>
                <w:sz w:val="20"/>
                <w:szCs w:val="20"/>
                <w:lang w:val="ro-RO"/>
              </w:rPr>
              <w:t>4.2(a)   </w:t>
            </w:r>
            <w:r w:rsidRPr="00AA4CE9">
              <w:rPr>
                <w:rStyle w:val="oj-italic"/>
                <w:b/>
                <w:bCs/>
                <w:i/>
                <w:iCs/>
                <w:color w:val="000000"/>
                <w:sz w:val="20"/>
                <w:szCs w:val="20"/>
                <w:lang w:val="ro-RO"/>
              </w:rPr>
              <w:t>Emisii de compuși organici volatili (COV) și emisii de crom (VI) provenite din tipărirea publicațiilor prin rotogravură</w:t>
            </w:r>
          </w:p>
          <w:p w14:paraId="40EA8F96" w14:textId="5FFB8A71" w:rsidR="00AA4CE9" w:rsidRPr="00AA4CE9" w:rsidDel="00B850FD" w:rsidRDefault="00AA4CE9" w:rsidP="00AA4CE9">
            <w:pPr>
              <w:pStyle w:val="oj-normal"/>
              <w:shd w:val="clear" w:color="auto" w:fill="FFFFFF"/>
              <w:spacing w:before="120" w:beforeAutospacing="0" w:after="0" w:afterAutospacing="0"/>
              <w:jc w:val="both"/>
              <w:rPr>
                <w:i/>
                <w:iCs/>
                <w:color w:val="000000"/>
                <w:sz w:val="20"/>
                <w:szCs w:val="20"/>
                <w:lang w:val="ro-RO"/>
              </w:rPr>
            </w:pPr>
            <w:r w:rsidRPr="00AA4CE9">
              <w:rPr>
                <w:color w:val="000000"/>
                <w:sz w:val="20"/>
                <w:szCs w:val="20"/>
                <w:lang w:val="ro-RO"/>
              </w:rPr>
              <w:t xml:space="preserve">Emisiile fugitive de COV, astfel cum sunt calculate prin bilanțul </w:t>
            </w:r>
            <w:proofErr w:type="spellStart"/>
            <w:r w:rsidRPr="00AA4CE9">
              <w:rPr>
                <w:color w:val="000000"/>
                <w:sz w:val="20"/>
                <w:szCs w:val="20"/>
                <w:lang w:val="ro-RO"/>
              </w:rPr>
              <w:t>masic</w:t>
            </w:r>
            <w:proofErr w:type="spellEnd"/>
            <w:r w:rsidRPr="00AA4CE9">
              <w:rPr>
                <w:color w:val="000000"/>
                <w:sz w:val="20"/>
                <w:szCs w:val="20"/>
                <w:lang w:val="ro-RO"/>
              </w:rPr>
              <w:t xml:space="preserve"> al solvenților, ar trebui să fie mai mici sau egale cu 2,0 % din cantitatea de solvent utilizată, iar TCOV </w:t>
            </w:r>
            <w:hyperlink r:id="rId23" w:anchor="ntr9-L_2020402RO.01005801-E0009" w:history="1">
              <w:r w:rsidRPr="00AA4CE9">
                <w:rPr>
                  <w:rStyle w:val="Hyperlink"/>
                  <w:color w:val="337AB7"/>
                  <w:sz w:val="20"/>
                  <w:szCs w:val="20"/>
                  <w:lang w:val="ro-RO"/>
                </w:rPr>
                <w:t>(</w:t>
              </w:r>
              <w:r w:rsidRPr="00AA4CE9">
                <w:rPr>
                  <w:rStyle w:val="oj-super"/>
                  <w:color w:val="337AB7"/>
                  <w:sz w:val="20"/>
                  <w:szCs w:val="20"/>
                  <w:vertAlign w:val="superscript"/>
                  <w:lang w:val="ro-RO"/>
                </w:rPr>
                <w:t>9</w:t>
              </w:r>
              <w:r w:rsidRPr="00AA4CE9">
                <w:rPr>
                  <w:rStyle w:val="Hyperlink"/>
                  <w:color w:val="337AB7"/>
                  <w:sz w:val="20"/>
                  <w:szCs w:val="20"/>
                  <w:lang w:val="ro-RO"/>
                </w:rPr>
                <w:t>)</w:t>
              </w:r>
            </w:hyperlink>
            <w:r w:rsidRPr="00AA4CE9">
              <w:rPr>
                <w:color w:val="000000"/>
                <w:sz w:val="20"/>
                <w:szCs w:val="20"/>
                <w:lang w:val="ro-RO"/>
              </w:rPr>
              <w:t> din gazele reziduale trebuie să fie mai mici sau egale cu 16,0 mg C/Nm</w:t>
            </w:r>
            <w:r w:rsidRPr="00AA4CE9">
              <w:rPr>
                <w:rStyle w:val="oj-super"/>
                <w:color w:val="000000"/>
                <w:sz w:val="20"/>
                <w:szCs w:val="20"/>
                <w:vertAlign w:val="superscript"/>
                <w:lang w:val="ro-RO"/>
              </w:rPr>
              <w:t>3</w:t>
            </w:r>
            <w:r w:rsidRPr="00AA4CE9">
              <w:rPr>
                <w:color w:val="000000"/>
                <w:sz w:val="20"/>
                <w:szCs w:val="20"/>
                <w:lang w:val="ro-RO"/>
              </w:rPr>
              <w: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631DA" w14:textId="77777777" w:rsidR="007E0F5B" w:rsidRPr="007E0F5B" w:rsidRDefault="007E0F5B" w:rsidP="007E0F5B">
            <w:pPr>
              <w:shd w:val="clear" w:color="auto" w:fill="FFFFFF"/>
              <w:spacing w:before="240" w:after="120" w:line="240" w:lineRule="auto"/>
              <w:ind w:firstLine="567"/>
              <w:rPr>
                <w:rFonts w:ascii="Times New Roman" w:eastAsia="Times New Roman" w:hAnsi="Times New Roman" w:cs="Times New Roman"/>
                <w:color w:val="000000"/>
                <w:sz w:val="20"/>
                <w:szCs w:val="20"/>
                <w:lang w:val="ro-MD" w:eastAsia="ru-RU"/>
              </w:rPr>
            </w:pPr>
            <w:r w:rsidRPr="007E0F5B">
              <w:rPr>
                <w:rFonts w:ascii="Times New Roman" w:eastAsia="Times New Roman" w:hAnsi="Times New Roman" w:cs="Times New Roman"/>
                <w:color w:val="000000"/>
                <w:sz w:val="20"/>
                <w:szCs w:val="20"/>
                <w:lang w:val="ro-MD" w:eastAsia="ru-RU"/>
              </w:rPr>
              <w:t>4.2.1.a. Emisii de compuși organici volatili (COV) și emisii de crom (VI) provenite din tipărirea publicațiilor prin rotogravură</w:t>
            </w:r>
          </w:p>
          <w:p w14:paraId="0193447D" w14:textId="1CC33351" w:rsidR="00AA4CE9" w:rsidRPr="00AA4CE9" w:rsidDel="00B850FD" w:rsidRDefault="007E0F5B" w:rsidP="007E0F5B">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MD"/>
              </w:rPr>
            </w:pPr>
            <w:r w:rsidRPr="007E0F5B">
              <w:rPr>
                <w:rFonts w:ascii="Times New Roman" w:eastAsia="Times New Roman" w:hAnsi="Times New Roman" w:cs="Times New Roman"/>
                <w:color w:val="000000"/>
                <w:sz w:val="20"/>
                <w:szCs w:val="20"/>
                <w:lang w:val="ro-MD" w:eastAsia="ru-RU"/>
              </w:rPr>
              <w:t xml:space="preserve">4.2.1.a.1.Emisiile fugitive de COV, astfel cum sunt calculate prin bilanțul </w:t>
            </w:r>
            <w:proofErr w:type="spellStart"/>
            <w:r w:rsidRPr="007E0F5B">
              <w:rPr>
                <w:rFonts w:ascii="Times New Roman" w:eastAsia="Times New Roman" w:hAnsi="Times New Roman" w:cs="Times New Roman"/>
                <w:color w:val="000000"/>
                <w:sz w:val="20"/>
                <w:szCs w:val="20"/>
                <w:lang w:val="ro-MD" w:eastAsia="ru-RU"/>
              </w:rPr>
              <w:t>masic</w:t>
            </w:r>
            <w:proofErr w:type="spellEnd"/>
            <w:r w:rsidRPr="007E0F5B">
              <w:rPr>
                <w:rFonts w:ascii="Times New Roman" w:eastAsia="Times New Roman" w:hAnsi="Times New Roman" w:cs="Times New Roman"/>
                <w:color w:val="000000"/>
                <w:sz w:val="20"/>
                <w:szCs w:val="20"/>
                <w:lang w:val="ro-MD" w:eastAsia="ru-RU"/>
              </w:rPr>
              <w:t xml:space="preserve"> al solvenților, ar trebui să fie mai mici sau egale cu 2,0 % din cantitatea de solvent utilizată, iar TCOV (9) din gazele reziduale trebuie să fie mai mici sau egale cu 16,0 mg C/Nm3.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71E78" w14:textId="2DA90AAC"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2D06F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897C4"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5ECB5D0D"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21F1B" w14:textId="0D250348" w:rsidR="00AA4CE9" w:rsidRPr="00AA4CE9" w:rsidDel="00B850FD" w:rsidRDefault="00AA4CE9" w:rsidP="00AA4CE9">
            <w:pPr>
              <w:shd w:val="clear" w:color="auto" w:fill="FFFFFF"/>
              <w:spacing w:after="12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hAnsi="Times New Roman" w:cs="Times New Roman"/>
                <w:color w:val="000000"/>
                <w:sz w:val="20"/>
                <w:szCs w:val="20"/>
                <w:lang w:val="ro-RO"/>
              </w:rPr>
              <w:lastRenderedPageBreak/>
              <w:t>Emisiile de Cr(VI) în aer nu trebuie să depășească 15,0 mg/tonă de hârtie. Se instalează echipamente de împrăștiere pentru reducerea emisiilor în aer.</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014F2" w14:textId="2ED9E147" w:rsidR="00AA4CE9" w:rsidRPr="00AA4CE9" w:rsidDel="00B850FD" w:rsidRDefault="007E0F5B"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r w:rsidRPr="007E0F5B">
              <w:rPr>
                <w:rFonts w:ascii="Times New Roman" w:eastAsia="Times New Roman" w:hAnsi="Times New Roman" w:cs="Times New Roman"/>
                <w:color w:val="000000"/>
                <w:sz w:val="20"/>
                <w:szCs w:val="20"/>
                <w:lang w:val="ro-MD" w:eastAsia="ru-RU"/>
              </w:rPr>
              <w:t>4.2.1.a.2.Emisiile de Cr(VI) în aer nu trebuie să depășească 15,0 mg/tonă de hârtie. Se instalează echipamente de împrăștiere pentru reducerea emisiilor în aer.</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03BFC" w14:textId="691A42BA"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815123">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A3BF8"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06D86423"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F60D5" w14:textId="77777777" w:rsidR="00AA4CE9" w:rsidRPr="00AA4CE9" w:rsidRDefault="00AA4CE9" w:rsidP="00AA4CE9">
            <w:pPr>
              <w:shd w:val="clear" w:color="auto" w:fill="FFFFFF"/>
              <w:spacing w:after="120" w:line="240" w:lineRule="auto"/>
              <w:jc w:val="both"/>
              <w:rPr>
                <w:rFonts w:ascii="Times New Roman" w:eastAsia="Times New Roman" w:hAnsi="Times New Roman" w:cs="Times New Roman"/>
                <w:b/>
                <w:bCs/>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t>4.2(b)   </w:t>
            </w:r>
            <w:r w:rsidRPr="00AA4CE9">
              <w:rPr>
                <w:rFonts w:ascii="Times New Roman" w:eastAsia="Times New Roman" w:hAnsi="Times New Roman" w:cs="Times New Roman"/>
                <w:b/>
                <w:bCs/>
                <w:i/>
                <w:iCs/>
                <w:color w:val="000000"/>
                <w:sz w:val="20"/>
                <w:szCs w:val="20"/>
                <w:lang w:val="ro-RO" w:eastAsia="ru-RU"/>
              </w:rPr>
              <w:t>Emisii de compuși organici volatili (COV) provenite din tipărirea pe rotativă ofset cu uscare prin încălzire</w:t>
            </w:r>
          </w:p>
          <w:p w14:paraId="6691315B" w14:textId="4EF76594"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 xml:space="preserve">Emisiile totale de COV calculate prin bilanțul </w:t>
            </w:r>
            <w:proofErr w:type="spellStart"/>
            <w:r w:rsidRPr="00AA4CE9">
              <w:rPr>
                <w:rFonts w:ascii="Times New Roman" w:eastAsia="Times New Roman" w:hAnsi="Times New Roman" w:cs="Times New Roman"/>
                <w:color w:val="000000"/>
                <w:sz w:val="20"/>
                <w:szCs w:val="20"/>
                <w:lang w:val="ro-RO" w:eastAsia="ru-RU"/>
              </w:rPr>
              <w:t>masic</w:t>
            </w:r>
            <w:proofErr w:type="spellEnd"/>
            <w:r w:rsidRPr="00AA4CE9">
              <w:rPr>
                <w:rFonts w:ascii="Times New Roman" w:eastAsia="Times New Roman" w:hAnsi="Times New Roman" w:cs="Times New Roman"/>
                <w:color w:val="000000"/>
                <w:sz w:val="20"/>
                <w:szCs w:val="20"/>
                <w:lang w:val="ro-RO" w:eastAsia="ru-RU"/>
              </w:rPr>
              <w:t xml:space="preserve"> al solvenților trebuie să fie mai mici sau egale cu 0,03 kg COV pe kg de aport de cerneală; alternativ, emisiile fugitive de COV calculate prin bilanțul </w:t>
            </w:r>
            <w:proofErr w:type="spellStart"/>
            <w:r w:rsidRPr="00AA4CE9">
              <w:rPr>
                <w:rFonts w:ascii="Times New Roman" w:eastAsia="Times New Roman" w:hAnsi="Times New Roman" w:cs="Times New Roman"/>
                <w:color w:val="000000"/>
                <w:sz w:val="20"/>
                <w:szCs w:val="20"/>
                <w:lang w:val="ro-RO" w:eastAsia="ru-RU"/>
              </w:rPr>
              <w:t>masic</w:t>
            </w:r>
            <w:proofErr w:type="spellEnd"/>
            <w:r w:rsidRPr="00AA4CE9">
              <w:rPr>
                <w:rFonts w:ascii="Times New Roman" w:eastAsia="Times New Roman" w:hAnsi="Times New Roman" w:cs="Times New Roman"/>
                <w:color w:val="000000"/>
                <w:sz w:val="20"/>
                <w:szCs w:val="20"/>
                <w:lang w:val="ro-RO" w:eastAsia="ru-RU"/>
              </w:rPr>
              <w:t xml:space="preserve"> al solvenților ar trebui să fie mai mici sau egale cu 8 % din cantitatea de solvent utilizată, iar emisiile TCOV din gazele reziduale ar trebui să fie mai mici sau egale cu 12,0 mg C/Nm</w:t>
            </w:r>
            <w:r w:rsidRPr="00AA4CE9">
              <w:rPr>
                <w:rFonts w:ascii="Times New Roman" w:eastAsia="Times New Roman" w:hAnsi="Times New Roman" w:cs="Times New Roman"/>
                <w:color w:val="000000"/>
                <w:sz w:val="20"/>
                <w:szCs w:val="20"/>
                <w:vertAlign w:val="superscript"/>
                <w:lang w:val="ro-RO" w:eastAsia="ru-RU"/>
              </w:rPr>
              <w:t>3</w:t>
            </w:r>
            <w:r w:rsidRPr="00AA4CE9">
              <w:rPr>
                <w:rFonts w:ascii="Times New Roman" w:eastAsia="Times New Roman" w:hAnsi="Times New Roman" w:cs="Times New Roman"/>
                <w:color w:val="000000"/>
                <w:sz w:val="20"/>
                <w:szCs w:val="20"/>
                <w:lang w:val="ro-RO" w:eastAsia="ru-RU"/>
              </w:rPr>
              <w: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931B7" w14:textId="77777777" w:rsidR="007E0F5B" w:rsidRPr="007E0F5B" w:rsidRDefault="007E0F5B" w:rsidP="007E0F5B">
            <w:pPr>
              <w:shd w:val="clear" w:color="auto" w:fill="FFFFFF"/>
              <w:spacing w:after="120" w:line="240" w:lineRule="auto"/>
              <w:ind w:firstLine="567"/>
              <w:rPr>
                <w:rFonts w:ascii="Times New Roman" w:eastAsia="Times New Roman" w:hAnsi="Times New Roman" w:cs="Times New Roman"/>
                <w:color w:val="000000"/>
                <w:sz w:val="20"/>
                <w:szCs w:val="20"/>
                <w:lang w:val="ro-MD" w:eastAsia="ru-RU"/>
              </w:rPr>
            </w:pPr>
            <w:r w:rsidRPr="007E0F5B">
              <w:rPr>
                <w:rFonts w:ascii="Times New Roman" w:eastAsia="Times New Roman" w:hAnsi="Times New Roman" w:cs="Times New Roman"/>
                <w:color w:val="000000"/>
                <w:sz w:val="20"/>
                <w:szCs w:val="20"/>
                <w:lang w:val="ro-MD" w:eastAsia="ru-RU"/>
              </w:rPr>
              <w:t>4.2.1.b.  Emisii de compuși organici volatili (COV) provenite din tipărirea pe rotativă ofset cu uscare prin încălzire</w:t>
            </w:r>
          </w:p>
          <w:p w14:paraId="6B1F4C98" w14:textId="23B535CA" w:rsidR="00AA4CE9" w:rsidRPr="00AA4CE9" w:rsidDel="00B850FD" w:rsidRDefault="007E0F5B" w:rsidP="007E0F5B">
            <w:pPr>
              <w:shd w:val="clear" w:color="auto" w:fill="FFFFFF"/>
              <w:spacing w:after="0" w:line="240" w:lineRule="auto"/>
              <w:ind w:firstLine="567"/>
              <w:jc w:val="both"/>
              <w:rPr>
                <w:rFonts w:ascii="Times New Roman" w:eastAsia="Times New Roman" w:hAnsi="Times New Roman" w:cs="Times New Roman"/>
                <w:i/>
                <w:iCs/>
                <w:color w:val="000000"/>
                <w:sz w:val="20"/>
                <w:szCs w:val="20"/>
                <w:lang w:val="ro-MD"/>
              </w:rPr>
            </w:pPr>
            <w:r w:rsidRPr="007E0F5B">
              <w:rPr>
                <w:rFonts w:ascii="Times New Roman" w:eastAsia="Times New Roman" w:hAnsi="Times New Roman" w:cs="Times New Roman"/>
                <w:color w:val="000000"/>
                <w:sz w:val="20"/>
                <w:szCs w:val="20"/>
                <w:lang w:val="ro-MD" w:eastAsia="ru-RU"/>
              </w:rPr>
              <w:t xml:space="preserve">4.2.1.b.1. Emisiile totale de COV calculate prin bilanțul </w:t>
            </w:r>
            <w:proofErr w:type="spellStart"/>
            <w:r w:rsidRPr="007E0F5B">
              <w:rPr>
                <w:rFonts w:ascii="Times New Roman" w:eastAsia="Times New Roman" w:hAnsi="Times New Roman" w:cs="Times New Roman"/>
                <w:color w:val="000000"/>
                <w:sz w:val="20"/>
                <w:szCs w:val="20"/>
                <w:lang w:val="ro-MD" w:eastAsia="ru-RU"/>
              </w:rPr>
              <w:t>masic</w:t>
            </w:r>
            <w:proofErr w:type="spellEnd"/>
            <w:r w:rsidRPr="007E0F5B">
              <w:rPr>
                <w:rFonts w:ascii="Times New Roman" w:eastAsia="Times New Roman" w:hAnsi="Times New Roman" w:cs="Times New Roman"/>
                <w:color w:val="000000"/>
                <w:sz w:val="20"/>
                <w:szCs w:val="20"/>
                <w:lang w:val="ro-MD" w:eastAsia="ru-RU"/>
              </w:rPr>
              <w:t xml:space="preserve"> al solvenților trebuie să fie mai mici sau egale cu 0,03 kg COV pe kg de aport de cerneală; alternativ, emisiile fugitive de COV calculate prin bilanțul </w:t>
            </w:r>
            <w:proofErr w:type="spellStart"/>
            <w:r w:rsidRPr="007E0F5B">
              <w:rPr>
                <w:rFonts w:ascii="Times New Roman" w:eastAsia="Times New Roman" w:hAnsi="Times New Roman" w:cs="Times New Roman"/>
                <w:color w:val="000000"/>
                <w:sz w:val="20"/>
                <w:szCs w:val="20"/>
                <w:lang w:val="ro-MD" w:eastAsia="ru-RU"/>
              </w:rPr>
              <w:t>masic</w:t>
            </w:r>
            <w:proofErr w:type="spellEnd"/>
            <w:r w:rsidRPr="007E0F5B">
              <w:rPr>
                <w:rFonts w:ascii="Times New Roman" w:eastAsia="Times New Roman" w:hAnsi="Times New Roman" w:cs="Times New Roman"/>
                <w:color w:val="000000"/>
                <w:sz w:val="20"/>
                <w:szCs w:val="20"/>
                <w:lang w:val="ro-MD" w:eastAsia="ru-RU"/>
              </w:rPr>
              <w:t xml:space="preserve"> al solvenților ar trebui să fie mai mici sau egale cu 8 % din cantitatea de solvent utilizată, iar emisiile TCOV din gazele reziduale ar trebui să fie mai mici sau egale cu 12,0 mg C/Nm3.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A4993" w14:textId="2F7EBE20"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815123">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544AD"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78DF7989"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4404A" w14:textId="77777777" w:rsidR="00AA4CE9" w:rsidRPr="00AA4CE9" w:rsidRDefault="00AA4CE9" w:rsidP="00AA4CE9">
            <w:pPr>
              <w:shd w:val="clear" w:color="auto" w:fill="FFFFFF"/>
              <w:spacing w:after="120" w:line="240" w:lineRule="auto"/>
              <w:jc w:val="both"/>
              <w:rPr>
                <w:rFonts w:ascii="Times New Roman" w:eastAsia="Times New Roman" w:hAnsi="Times New Roman" w:cs="Times New Roman"/>
                <w:b/>
                <w:bCs/>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t>4.2(c)   </w:t>
            </w:r>
            <w:r w:rsidRPr="00AA4CE9">
              <w:rPr>
                <w:rFonts w:ascii="Times New Roman" w:eastAsia="Times New Roman" w:hAnsi="Times New Roman" w:cs="Times New Roman"/>
                <w:b/>
                <w:bCs/>
                <w:i/>
                <w:iCs/>
                <w:color w:val="000000"/>
                <w:sz w:val="20"/>
                <w:szCs w:val="20"/>
                <w:lang w:val="ro-RO" w:eastAsia="ru-RU"/>
              </w:rPr>
              <w:t>Emisii de compuși organici volatili (COV) provenite din flexografie și din tipărirea prin rotogravură a non-publicațiilor</w:t>
            </w:r>
          </w:p>
          <w:p w14:paraId="6FCD1D83" w14:textId="0742160F"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 xml:space="preserve">Emisiile totale de COV calculate prin bilanțul </w:t>
            </w:r>
            <w:proofErr w:type="spellStart"/>
            <w:r w:rsidRPr="00AA4CE9">
              <w:rPr>
                <w:rFonts w:ascii="Times New Roman" w:eastAsia="Times New Roman" w:hAnsi="Times New Roman" w:cs="Times New Roman"/>
                <w:color w:val="000000"/>
                <w:sz w:val="20"/>
                <w:szCs w:val="20"/>
                <w:lang w:val="ro-RO" w:eastAsia="ru-RU"/>
              </w:rPr>
              <w:t>masic</w:t>
            </w:r>
            <w:proofErr w:type="spellEnd"/>
            <w:r w:rsidRPr="00AA4CE9">
              <w:rPr>
                <w:rFonts w:ascii="Times New Roman" w:eastAsia="Times New Roman" w:hAnsi="Times New Roman" w:cs="Times New Roman"/>
                <w:color w:val="000000"/>
                <w:sz w:val="20"/>
                <w:szCs w:val="20"/>
                <w:lang w:val="ro-RO" w:eastAsia="ru-RU"/>
              </w:rPr>
              <w:t xml:space="preserve"> al solvenților trebuie să fie mai mici sau egale cu 0,24 kg COV pe kg de aport de cerneală; alternativ, emisiile fugitive de COV calculate prin bilanțul </w:t>
            </w:r>
            <w:proofErr w:type="spellStart"/>
            <w:r w:rsidRPr="00AA4CE9">
              <w:rPr>
                <w:rFonts w:ascii="Times New Roman" w:eastAsia="Times New Roman" w:hAnsi="Times New Roman" w:cs="Times New Roman"/>
                <w:color w:val="000000"/>
                <w:sz w:val="20"/>
                <w:szCs w:val="20"/>
                <w:lang w:val="ro-RO" w:eastAsia="ru-RU"/>
              </w:rPr>
              <w:t>masic</w:t>
            </w:r>
            <w:proofErr w:type="spellEnd"/>
            <w:r w:rsidRPr="00AA4CE9">
              <w:rPr>
                <w:rFonts w:ascii="Times New Roman" w:eastAsia="Times New Roman" w:hAnsi="Times New Roman" w:cs="Times New Roman"/>
                <w:color w:val="000000"/>
                <w:sz w:val="20"/>
                <w:szCs w:val="20"/>
                <w:lang w:val="ro-RO" w:eastAsia="ru-RU"/>
              </w:rPr>
              <w:t xml:space="preserve"> al solvenților trebuie să fie mai mici sau egale cu 9,6 % din aportul de solvenți și emisiile TCOV din gazele reziduale ar trebui să fie mai mici sau egale cu 16,0 mg C/Nm3.</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D8535" w14:textId="77777777" w:rsidR="007E0F5B" w:rsidRPr="007E0F5B" w:rsidRDefault="007E0F5B" w:rsidP="007E0F5B">
            <w:pPr>
              <w:shd w:val="clear" w:color="auto" w:fill="FFFFFF"/>
              <w:spacing w:after="120" w:line="240" w:lineRule="auto"/>
              <w:ind w:firstLine="567"/>
              <w:rPr>
                <w:rFonts w:ascii="Times New Roman" w:eastAsia="Times New Roman" w:hAnsi="Times New Roman" w:cs="Times New Roman"/>
                <w:color w:val="000000"/>
                <w:sz w:val="20"/>
                <w:szCs w:val="20"/>
                <w:lang w:val="ro-MD" w:eastAsia="ru-RU"/>
              </w:rPr>
            </w:pPr>
            <w:r w:rsidRPr="007E0F5B">
              <w:rPr>
                <w:rFonts w:ascii="Times New Roman" w:eastAsia="Times New Roman" w:hAnsi="Times New Roman" w:cs="Times New Roman"/>
                <w:color w:val="000000"/>
                <w:sz w:val="20"/>
                <w:szCs w:val="20"/>
                <w:lang w:val="ro-MD" w:eastAsia="ru-RU"/>
              </w:rPr>
              <w:t>4.2.1.c. Emisii de compuși organici volatili (COV) provenite din flexografie și din tipărirea prin rotogravură a non-publicațiilor</w:t>
            </w:r>
          </w:p>
          <w:p w14:paraId="2AF22D0B" w14:textId="2F1BFF66" w:rsidR="00AA4CE9" w:rsidRPr="00AA4CE9" w:rsidDel="00B850FD" w:rsidRDefault="007E0F5B" w:rsidP="007E0F5B">
            <w:pPr>
              <w:shd w:val="clear" w:color="auto" w:fill="FFFFFF"/>
              <w:spacing w:after="0" w:line="240" w:lineRule="auto"/>
              <w:ind w:firstLine="567"/>
              <w:jc w:val="both"/>
              <w:rPr>
                <w:rFonts w:ascii="Times New Roman" w:eastAsia="Times New Roman" w:hAnsi="Times New Roman" w:cs="Times New Roman"/>
                <w:i/>
                <w:iCs/>
                <w:color w:val="000000"/>
                <w:sz w:val="20"/>
                <w:szCs w:val="20"/>
                <w:lang w:val="ro-MD"/>
              </w:rPr>
            </w:pPr>
            <w:r w:rsidRPr="007E0F5B">
              <w:rPr>
                <w:rFonts w:ascii="Times New Roman" w:eastAsia="Times New Roman" w:hAnsi="Times New Roman" w:cs="Times New Roman"/>
                <w:color w:val="000000"/>
                <w:sz w:val="20"/>
                <w:szCs w:val="20"/>
                <w:lang w:val="ro-MD" w:eastAsia="ru-RU"/>
              </w:rPr>
              <w:t xml:space="preserve">4.2.1.c.1.Emisiile totale de COV calculate prin bilanțul </w:t>
            </w:r>
            <w:proofErr w:type="spellStart"/>
            <w:r w:rsidRPr="007E0F5B">
              <w:rPr>
                <w:rFonts w:ascii="Times New Roman" w:eastAsia="Times New Roman" w:hAnsi="Times New Roman" w:cs="Times New Roman"/>
                <w:color w:val="000000"/>
                <w:sz w:val="20"/>
                <w:szCs w:val="20"/>
                <w:lang w:val="ro-MD" w:eastAsia="ru-RU"/>
              </w:rPr>
              <w:t>masic</w:t>
            </w:r>
            <w:proofErr w:type="spellEnd"/>
            <w:r w:rsidRPr="007E0F5B">
              <w:rPr>
                <w:rFonts w:ascii="Times New Roman" w:eastAsia="Times New Roman" w:hAnsi="Times New Roman" w:cs="Times New Roman"/>
                <w:color w:val="000000"/>
                <w:sz w:val="20"/>
                <w:szCs w:val="20"/>
                <w:lang w:val="ro-MD" w:eastAsia="ru-RU"/>
              </w:rPr>
              <w:t xml:space="preserve"> al solvenților trebuie să fie mai mici sau egale cu 0,24 kg COV pe kg de aport de cerneală; alternativ, emisiile fugitive de COV calculate prin bilanțul </w:t>
            </w:r>
            <w:proofErr w:type="spellStart"/>
            <w:r w:rsidRPr="007E0F5B">
              <w:rPr>
                <w:rFonts w:ascii="Times New Roman" w:eastAsia="Times New Roman" w:hAnsi="Times New Roman" w:cs="Times New Roman"/>
                <w:color w:val="000000"/>
                <w:sz w:val="20"/>
                <w:szCs w:val="20"/>
                <w:lang w:val="ro-MD" w:eastAsia="ru-RU"/>
              </w:rPr>
              <w:t>masic</w:t>
            </w:r>
            <w:proofErr w:type="spellEnd"/>
            <w:r w:rsidRPr="007E0F5B">
              <w:rPr>
                <w:rFonts w:ascii="Times New Roman" w:eastAsia="Times New Roman" w:hAnsi="Times New Roman" w:cs="Times New Roman"/>
                <w:color w:val="000000"/>
                <w:sz w:val="20"/>
                <w:szCs w:val="20"/>
                <w:lang w:val="ro-MD" w:eastAsia="ru-RU"/>
              </w:rPr>
              <w:t xml:space="preserve"> al solvenților trebuie să fie mai mici sau egale cu 9,6 % din aportul de solvenți și emisiile TCOV din gazele reziduale ar trebui să fie mai mici sau egale cu 16,0 mg C/Nm3.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6BB9D" w14:textId="74296B15"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FB0E6C">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84DDA"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0E3F7C31"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F2A6B" w14:textId="78391A5B"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t>Evaluare și verificare:</w:t>
            </w:r>
            <w:r w:rsidRPr="00AA4CE9">
              <w:rPr>
                <w:rFonts w:ascii="Times New Roman" w:eastAsia="Times New Roman" w:hAnsi="Times New Roman" w:cs="Times New Roman"/>
                <w:color w:val="000000"/>
                <w:sz w:val="20"/>
                <w:szCs w:val="20"/>
                <w:lang w:val="ro-RO" w:eastAsia="ru-RU"/>
              </w:rPr>
              <w:t> </w:t>
            </w:r>
            <w:r w:rsidRPr="00AA4CE9">
              <w:rPr>
                <w:rFonts w:ascii="Times New Roman" w:eastAsia="Times New Roman" w:hAnsi="Times New Roman" w:cs="Times New Roman"/>
                <w:i/>
                <w:iCs/>
                <w:color w:val="000000"/>
                <w:sz w:val="20"/>
                <w:szCs w:val="20"/>
                <w:lang w:val="ro-RO" w:eastAsia="ru-RU"/>
              </w:rPr>
              <w:t>solicitantul trebuie să prezinte calcule detaliate care să ateste conformitatea cu acest criteriu, împreună cu documentația justificativă aferentă.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B0A7D" w14:textId="58628E62" w:rsidR="00AA4CE9" w:rsidRPr="007E0F5B" w:rsidDel="00B850FD" w:rsidRDefault="007E0F5B"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RO"/>
              </w:rPr>
            </w:pPr>
            <w:r w:rsidRPr="007E0F5B">
              <w:rPr>
                <w:rFonts w:ascii="Times New Roman" w:eastAsia="Times New Roman" w:hAnsi="Times New Roman" w:cs="Times New Roman"/>
                <w:color w:val="000000"/>
                <w:sz w:val="20"/>
                <w:szCs w:val="20"/>
                <w:lang w:val="ro-MD" w:eastAsia="ru-RU"/>
              </w:rPr>
              <w:t>4.2.2. Evaluare și verificare: solicitantul trebuie să prezinte calcule detaliate care să ateste conformitatea cu acest criteriu, împreună cu documentația justificativă aferentă.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1E190D" w14:textId="73FDFACA"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FB0E6C">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3F80A"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3F0F110B"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6E884" w14:textId="41B51E8D"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i/>
                <w:iCs/>
                <w:color w:val="000000"/>
                <w:sz w:val="20"/>
                <w:szCs w:val="20"/>
                <w:lang w:val="ro-RO" w:eastAsia="ru-RU"/>
              </w:rPr>
              <w:t xml:space="preserve">Pentru emisiile totale sau fugitive de COV, după caz, calculul bilanțului </w:t>
            </w:r>
            <w:proofErr w:type="spellStart"/>
            <w:r w:rsidRPr="00AA4CE9">
              <w:rPr>
                <w:rFonts w:ascii="Times New Roman" w:eastAsia="Times New Roman" w:hAnsi="Times New Roman" w:cs="Times New Roman"/>
                <w:i/>
                <w:iCs/>
                <w:color w:val="000000"/>
                <w:sz w:val="20"/>
                <w:szCs w:val="20"/>
                <w:lang w:val="ro-RO" w:eastAsia="ru-RU"/>
              </w:rPr>
              <w:t>masic</w:t>
            </w:r>
            <w:proofErr w:type="spellEnd"/>
            <w:r w:rsidRPr="00AA4CE9">
              <w:rPr>
                <w:rFonts w:ascii="Times New Roman" w:eastAsia="Times New Roman" w:hAnsi="Times New Roman" w:cs="Times New Roman"/>
                <w:i/>
                <w:iCs/>
                <w:color w:val="000000"/>
                <w:sz w:val="20"/>
                <w:szCs w:val="20"/>
                <w:lang w:val="ro-RO" w:eastAsia="ru-RU"/>
              </w:rPr>
              <w:t xml:space="preserve"> al solvenților se bazează pe o perioadă de producție de 12 luni. Bilanțul </w:t>
            </w:r>
            <w:proofErr w:type="spellStart"/>
            <w:r w:rsidRPr="00AA4CE9">
              <w:rPr>
                <w:rFonts w:ascii="Times New Roman" w:eastAsia="Times New Roman" w:hAnsi="Times New Roman" w:cs="Times New Roman"/>
                <w:i/>
                <w:iCs/>
                <w:color w:val="000000"/>
                <w:sz w:val="20"/>
                <w:szCs w:val="20"/>
                <w:lang w:val="ro-RO" w:eastAsia="ru-RU"/>
              </w:rPr>
              <w:t>masic</w:t>
            </w:r>
            <w:proofErr w:type="spellEnd"/>
            <w:r w:rsidRPr="00AA4CE9">
              <w:rPr>
                <w:rFonts w:ascii="Times New Roman" w:eastAsia="Times New Roman" w:hAnsi="Times New Roman" w:cs="Times New Roman"/>
                <w:i/>
                <w:iCs/>
                <w:color w:val="000000"/>
                <w:sz w:val="20"/>
                <w:szCs w:val="20"/>
                <w:lang w:val="ro-RO" w:eastAsia="ru-RU"/>
              </w:rPr>
              <w:t xml:space="preserve"> al solvenților este conform definiției prevăzute în partea 7 punctul (2) din anexa VII la Directiva 2010/75/UE. În cazul unei unități de producție noi sau reconstruite, calculele trebuie efectuate pe o perioadă de cel puțin 3 luni de funcționare reprezentativă a instalației.</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2D0D7" w14:textId="279C33BC" w:rsidR="00AA4CE9" w:rsidRPr="00AA4CE9" w:rsidDel="00B850FD" w:rsidRDefault="007E0F5B"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r w:rsidRPr="007E0F5B">
              <w:rPr>
                <w:rFonts w:ascii="Times New Roman" w:eastAsia="Times New Roman" w:hAnsi="Times New Roman" w:cs="Times New Roman"/>
                <w:color w:val="000000"/>
                <w:sz w:val="20"/>
                <w:szCs w:val="20"/>
                <w:lang w:val="ro-MD" w:eastAsia="ru-RU"/>
              </w:rPr>
              <w:t xml:space="preserve">4.2.2.1. Pentru emisiile totale sau fugitive de COV, după caz, calculul bilanțului </w:t>
            </w:r>
            <w:proofErr w:type="spellStart"/>
            <w:r w:rsidRPr="007E0F5B">
              <w:rPr>
                <w:rFonts w:ascii="Times New Roman" w:eastAsia="Times New Roman" w:hAnsi="Times New Roman" w:cs="Times New Roman"/>
                <w:color w:val="000000"/>
                <w:sz w:val="20"/>
                <w:szCs w:val="20"/>
                <w:lang w:val="ro-MD" w:eastAsia="ru-RU"/>
              </w:rPr>
              <w:t>masic</w:t>
            </w:r>
            <w:proofErr w:type="spellEnd"/>
            <w:r w:rsidRPr="007E0F5B">
              <w:rPr>
                <w:rFonts w:ascii="Times New Roman" w:eastAsia="Times New Roman" w:hAnsi="Times New Roman" w:cs="Times New Roman"/>
                <w:color w:val="000000"/>
                <w:sz w:val="20"/>
                <w:szCs w:val="20"/>
                <w:lang w:val="ro-MD" w:eastAsia="ru-RU"/>
              </w:rPr>
              <w:t xml:space="preserve"> al solvenților se bazează pe o perioadă de producție de 12 luni. Bilanțul </w:t>
            </w:r>
            <w:proofErr w:type="spellStart"/>
            <w:r w:rsidRPr="007E0F5B">
              <w:rPr>
                <w:rFonts w:ascii="Times New Roman" w:eastAsia="Times New Roman" w:hAnsi="Times New Roman" w:cs="Times New Roman"/>
                <w:color w:val="000000"/>
                <w:sz w:val="20"/>
                <w:szCs w:val="20"/>
                <w:lang w:val="ro-MD" w:eastAsia="ru-RU"/>
              </w:rPr>
              <w:t>masic</w:t>
            </w:r>
            <w:proofErr w:type="spellEnd"/>
            <w:r w:rsidRPr="007E0F5B">
              <w:rPr>
                <w:rFonts w:ascii="Times New Roman" w:eastAsia="Times New Roman" w:hAnsi="Times New Roman" w:cs="Times New Roman"/>
                <w:color w:val="000000"/>
                <w:sz w:val="20"/>
                <w:szCs w:val="20"/>
                <w:lang w:val="ro-MD" w:eastAsia="ru-RU"/>
              </w:rPr>
              <w:t xml:space="preserve"> al solvenților este conform definițiilor prevăzute de Legea nr. 227/2022. În cazul unei unități de producție noi sau reconstruite, calculele trebuie efectuate pe o perioadă de cel puțin 3 luni de funcționare reprezentativă a instalației.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2AD7C" w14:textId="718B0274"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FB0E6C">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63EAB"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60263652"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03DA9" w14:textId="0E0AE1ED"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i/>
                <w:iCs/>
                <w:color w:val="000000"/>
                <w:sz w:val="20"/>
                <w:szCs w:val="20"/>
                <w:lang w:val="ro-RO" w:eastAsia="ru-RU"/>
              </w:rPr>
              <w:t>Solicitantul sau un furnizor de produse chimice trebuie să furnizeze o declarație privind conținutul de COV din cerneluri, agenți de spălare, soluții de umezire sau alte produse chimice corespunzătoare.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A62AC" w14:textId="6171E57E" w:rsidR="00AA4CE9" w:rsidRPr="00AA4CE9" w:rsidDel="00B850FD" w:rsidRDefault="007E0F5B"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MD"/>
              </w:rPr>
            </w:pPr>
            <w:r w:rsidRPr="007E0F5B">
              <w:rPr>
                <w:rFonts w:ascii="Times New Roman" w:eastAsia="Times New Roman" w:hAnsi="Times New Roman" w:cs="Times New Roman"/>
                <w:color w:val="000000"/>
                <w:sz w:val="20"/>
                <w:szCs w:val="20"/>
                <w:lang w:val="ro-MD" w:eastAsia="ru-RU"/>
              </w:rPr>
              <w:t>4.2.2.2. Solicitantul sau un furnizor de produse chimice trebuie să furnizeze o declarație privind conținutul de COV din cerneluri, agenți de spălare, soluții de umezire sau alte produse chimice corespunzătoare.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283813" w14:textId="7CEA0BB5"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FB0E6C">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C17B5"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5248F268"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19C530" w14:textId="5289FB64"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i/>
                <w:iCs/>
                <w:color w:val="000000"/>
                <w:sz w:val="20"/>
                <w:szCs w:val="20"/>
                <w:lang w:val="ro-RO" w:eastAsia="ru-RU"/>
              </w:rPr>
              <w:lastRenderedPageBreak/>
              <w:t xml:space="preserve">Bilanțul </w:t>
            </w:r>
            <w:proofErr w:type="spellStart"/>
            <w:r w:rsidRPr="00AA4CE9">
              <w:rPr>
                <w:rFonts w:ascii="Times New Roman" w:eastAsia="Times New Roman" w:hAnsi="Times New Roman" w:cs="Times New Roman"/>
                <w:i/>
                <w:iCs/>
                <w:color w:val="000000"/>
                <w:sz w:val="20"/>
                <w:szCs w:val="20"/>
                <w:lang w:val="ro-RO" w:eastAsia="ru-RU"/>
              </w:rPr>
              <w:t>masic</w:t>
            </w:r>
            <w:proofErr w:type="spellEnd"/>
            <w:r w:rsidRPr="00AA4CE9">
              <w:rPr>
                <w:rFonts w:ascii="Times New Roman" w:eastAsia="Times New Roman" w:hAnsi="Times New Roman" w:cs="Times New Roman"/>
                <w:i/>
                <w:iCs/>
                <w:color w:val="000000"/>
                <w:sz w:val="20"/>
                <w:szCs w:val="20"/>
                <w:lang w:val="ro-RO" w:eastAsia="ru-RU"/>
              </w:rPr>
              <w:t xml:space="preserve"> al solvenților se efectuează anual. O evaluare în scris este efectuată de către un membru al personalului responsabil. La cerere, evaluarea este furnizată organismului competent.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E9CCE" w14:textId="6276F44A" w:rsidR="00AA4CE9" w:rsidRPr="00AA4CE9" w:rsidDel="00B850FD" w:rsidRDefault="007E0F5B"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r w:rsidRPr="007E0F5B">
              <w:rPr>
                <w:rFonts w:ascii="Times New Roman" w:eastAsia="Times New Roman" w:hAnsi="Times New Roman" w:cs="Times New Roman"/>
                <w:color w:val="000000"/>
                <w:sz w:val="20"/>
                <w:szCs w:val="20"/>
                <w:lang w:val="ro-MD" w:eastAsia="ru-RU"/>
              </w:rPr>
              <w:t xml:space="preserve">4.2.2.3. Bilanțul </w:t>
            </w:r>
            <w:proofErr w:type="spellStart"/>
            <w:r w:rsidRPr="007E0F5B">
              <w:rPr>
                <w:rFonts w:ascii="Times New Roman" w:eastAsia="Times New Roman" w:hAnsi="Times New Roman" w:cs="Times New Roman"/>
                <w:color w:val="000000"/>
                <w:sz w:val="20"/>
                <w:szCs w:val="20"/>
                <w:lang w:val="ro-MD" w:eastAsia="ru-RU"/>
              </w:rPr>
              <w:t>masic</w:t>
            </w:r>
            <w:proofErr w:type="spellEnd"/>
            <w:r w:rsidRPr="007E0F5B">
              <w:rPr>
                <w:rFonts w:ascii="Times New Roman" w:eastAsia="Times New Roman" w:hAnsi="Times New Roman" w:cs="Times New Roman"/>
                <w:color w:val="000000"/>
                <w:sz w:val="20"/>
                <w:szCs w:val="20"/>
                <w:lang w:val="ro-MD" w:eastAsia="ru-RU"/>
              </w:rPr>
              <w:t xml:space="preserve"> al solvenților se efectuează anual. O evaluare în scris este efectuată de către un membru al personalului responsabil. La cerere, evaluarea este furnizată organismului competent.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2408F" w14:textId="39D00A6D"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FB0E6C">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390DB"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EE14D8" w:rsidRPr="00AA4CE9" w14:paraId="3271C864"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59491" w14:textId="35D9A9F1" w:rsidR="00EE14D8" w:rsidRPr="00AA4CE9" w:rsidDel="00B850FD" w:rsidRDefault="00EE14D8" w:rsidP="00320794">
            <w:pPr>
              <w:shd w:val="clear" w:color="auto" w:fill="FFFFFF"/>
              <w:spacing w:after="12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i/>
                <w:iCs/>
                <w:color w:val="000000"/>
                <w:sz w:val="20"/>
                <w:szCs w:val="20"/>
                <w:lang w:val="ro-RO" w:eastAsia="ru-RU"/>
              </w:rPr>
              <w:t>Pentru monitorizarea emisiilor totale TCOV în aer din gazele reziduale, orice coș cu o cantitate TCOV mai mică de 10 kg C/h ar trebui să fie monitorizat cel puțin o dată pe an, în conformitate cu standardul EN 12619 sau un standard echivalent. În cazul unei cantități TCOV mai mici de 0,1 kg C/h (ca medie anuală) sau în cazul unei cantități nereduse și stabile a emisiilor de TCOV sub 0,3 kg C/h, frecvența de monitorizare poate fi redusă la o dată la trei ani sau monitorizarea poate fi înlocuită cu calculul, cu condiția să asigure furnizarea de date de o calitate științifică echivalentă.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1536C" w14:textId="7B2DCCC1" w:rsidR="00EE14D8" w:rsidRPr="00AA4CE9" w:rsidDel="00B850FD" w:rsidRDefault="007E0F5B"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MD"/>
              </w:rPr>
            </w:pPr>
            <w:r w:rsidRPr="007E0F5B">
              <w:rPr>
                <w:rFonts w:ascii="Times New Roman" w:eastAsia="Times New Roman" w:hAnsi="Times New Roman" w:cs="Times New Roman"/>
                <w:color w:val="000000"/>
                <w:sz w:val="20"/>
                <w:szCs w:val="20"/>
                <w:lang w:val="ro-MD" w:eastAsia="ru-RU"/>
              </w:rPr>
              <w:t>4.2.2.4. Pentru monitorizarea emisiilor totale TCOV în aer din gazele reziduale, orice coș cu o cantitate TCOV mai mică de 10 kg C/h ar trebui să fie monitorizat cel puțin o dată pe an, în conformitate cu standardul EN 12619 sau un standard echivalent. În cazul unei cantități TCOV mai mici de 0,1 kg C/h (ca medie anuală) sau în cazul unei cantități nereduse și stabile a emisiilor de TCOV sub 0,3 kg C/h, frecvența de monitorizare poate fi redusă la o dată la trei ani sau monitorizarea poate fi înlocuită cu calculul, cu condiția să asigure furnizarea de date de o calitate științifică echivalentă.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A1A6C" w14:textId="0277C4FB" w:rsidR="00EE14D8" w:rsidRPr="00AA4CE9" w:rsidRDefault="00AA4CE9" w:rsidP="00320794">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45FF4" w14:textId="77777777" w:rsidR="00EE14D8" w:rsidRPr="00AA4CE9" w:rsidRDefault="00EE14D8" w:rsidP="00320794">
            <w:pPr>
              <w:spacing w:after="0" w:line="240" w:lineRule="auto"/>
              <w:jc w:val="both"/>
              <w:rPr>
                <w:rFonts w:ascii="Times New Roman" w:eastAsia="Times New Roman" w:hAnsi="Times New Roman" w:cs="Times New Roman"/>
                <w:sz w:val="20"/>
                <w:szCs w:val="20"/>
                <w:lang w:val="ro-RO" w:eastAsia="ru-RU"/>
              </w:rPr>
            </w:pPr>
          </w:p>
        </w:tc>
      </w:tr>
      <w:tr w:rsidR="00AA4CE9" w:rsidRPr="00AA4CE9" w14:paraId="60CCD687"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B5EB6" w14:textId="54264D70"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i/>
                <w:iCs/>
                <w:color w:val="000000"/>
                <w:sz w:val="20"/>
                <w:szCs w:val="20"/>
                <w:lang w:val="ro-RO" w:eastAsia="ru-RU"/>
              </w:rPr>
              <w:t>Pentru orice coș cu o cantitate TCOV mai mare sau egală cu 10 kg C/h, monitorizarea va fi continuă în conformitate cu standardele EN 15267-1, EN 15267-2, EN 15267-3 și EN 14181. Pentru măsurarea continuă, datele reprezintă media zilnică pe o perioadă de o zi pe baza mediilor valabile pe oră sau la jumătate de oră.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D5F82" w14:textId="59AC4B46" w:rsidR="00AA4CE9" w:rsidRPr="00AA4CE9" w:rsidDel="00B850FD" w:rsidRDefault="007E0F5B"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RO"/>
              </w:rPr>
            </w:pPr>
            <w:r w:rsidRPr="007E0F5B">
              <w:rPr>
                <w:rFonts w:ascii="Times New Roman" w:eastAsia="Times New Roman" w:hAnsi="Times New Roman" w:cs="Times New Roman"/>
                <w:color w:val="000000"/>
                <w:sz w:val="20"/>
                <w:szCs w:val="20"/>
                <w:lang w:val="ro-MD" w:eastAsia="ru-RU"/>
              </w:rPr>
              <w:t>4.2.2.5. Pentru orice coș cu o cantitate TCOV mai mare sau egală cu 10 kg C/h, monitorizarea va fi continuă în conformitate cu standardele EN 15267-1, EN 15267-2, EN 15267-3 și EN 14181. Pentru măsurarea continuă, datele reprezintă media zilnică pe o perioadă de o zi pe baza mediilor valabile pe oră sau la jumătate de oră.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5CD93" w14:textId="5AD38260"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745C35">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C67F4"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674190D7"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49DFA" w14:textId="5C759E26"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i/>
                <w:iCs/>
                <w:color w:val="000000"/>
                <w:sz w:val="20"/>
                <w:szCs w:val="20"/>
                <w:lang w:val="ro-RO" w:eastAsia="ru-RU"/>
              </w:rPr>
              <w:t>Distrugerea COV din sistemul de reducere a emisiilor (de exemplu, oxidarea termică, absorbția carbonului activ) se determină cu o frecvență de cel puțin o dată la trei ani, prin măsurători combinate ale concentrației de COV din gazele brute și din gazele curate.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D529E" w14:textId="7BCAF513" w:rsidR="00AA4CE9" w:rsidRPr="00AA4CE9" w:rsidDel="00B850FD" w:rsidRDefault="007E0F5B"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r w:rsidRPr="007E0F5B">
              <w:rPr>
                <w:rFonts w:ascii="Times New Roman" w:eastAsia="Times New Roman" w:hAnsi="Times New Roman" w:cs="Times New Roman"/>
                <w:color w:val="000000"/>
                <w:sz w:val="20"/>
                <w:szCs w:val="20"/>
                <w:lang w:val="ro-MD" w:eastAsia="ru-RU"/>
              </w:rPr>
              <w:t>4.2.2.6. Distrugerea COV din sistemul de reducere a emisiilor (de exemplu, oxidarea termică, absorbția carbonului activ) se determină cu o frecvență de cel puțin o dată la trei ani, prin măsurători combinate ale concentrației de COV din gazele brute și din gazele curate.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74639" w14:textId="7F3D7609"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745C35">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DD5D8"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02124B9F"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8F4DE" w14:textId="373151CA"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i/>
                <w:iCs/>
                <w:color w:val="000000"/>
                <w:sz w:val="20"/>
                <w:szCs w:val="20"/>
                <w:lang w:val="ro-RO" w:eastAsia="ru-RU"/>
              </w:rPr>
              <w:t>Datele de măsurare a gazelor reziduale se înregistrează și se pun la dispoziția organismului competent, la cererea acestuia.</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6CCAD" w14:textId="358C49DA" w:rsidR="00AA4CE9" w:rsidRPr="00AA4CE9" w:rsidDel="00B850FD" w:rsidRDefault="001D46E7"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MD"/>
              </w:rPr>
            </w:pPr>
            <w:r w:rsidRPr="001D46E7">
              <w:rPr>
                <w:rFonts w:ascii="Times New Roman" w:eastAsia="Times New Roman" w:hAnsi="Times New Roman" w:cs="Times New Roman"/>
                <w:color w:val="000000"/>
                <w:sz w:val="20"/>
                <w:szCs w:val="20"/>
                <w:lang w:val="ro-MD" w:eastAsia="ru-RU"/>
              </w:rPr>
              <w:t>4.2.2.7. Datele de măsurare a gazelor reziduale se înregistrează și se pun la dispoziția organismului competent, la cererea acestuia.</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6F57E" w14:textId="73E63D50"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745C35">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4CB26"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1F6CD9C4"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6A5FA" w14:textId="7A1B8600"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i/>
                <w:iCs/>
                <w:color w:val="000000"/>
                <w:sz w:val="20"/>
                <w:szCs w:val="20"/>
                <w:lang w:val="ro-RO" w:eastAsia="ru-RU"/>
              </w:rPr>
              <w:t>Solicitantul trebuie să furnizeze o descriere a sistemului existent, împreună cu documentația privind controlul și monitorizarea emisiilor de Cr(VI). Documentația include rezultatele testelor referitoare la reducerea emisiilor de Cr(VI) în aer.</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A46C1" w14:textId="2ADA3889" w:rsidR="00AA4CE9" w:rsidRPr="00AA4CE9" w:rsidDel="00B850FD" w:rsidRDefault="001D46E7"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r w:rsidRPr="001D46E7">
              <w:rPr>
                <w:rFonts w:ascii="Times New Roman" w:eastAsia="Times New Roman" w:hAnsi="Times New Roman" w:cs="Times New Roman"/>
                <w:color w:val="000000"/>
                <w:sz w:val="20"/>
                <w:szCs w:val="20"/>
                <w:lang w:val="ro-MD" w:eastAsia="ru-RU"/>
              </w:rPr>
              <w:t>4.2.2.8. Solicitantul trebuie să furnizeze o descriere a sistemului existent, împreună cu documentația privind controlul și monitorizarea emisiilor de Cr(VI). Documentația include rezultatele testelor referitoare la reducerea emisiilor de Cr(VI) în aer.</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93945" w14:textId="62CB249D"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745C35">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70022"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2DB4FDB2"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FE142" w14:textId="77777777" w:rsidR="00AA4CE9" w:rsidRPr="00AA4CE9" w:rsidRDefault="00AA4CE9" w:rsidP="00AA4CE9">
            <w:pPr>
              <w:shd w:val="clear" w:color="auto" w:fill="FFFFFF"/>
              <w:spacing w:before="240" w:after="120" w:line="240" w:lineRule="auto"/>
              <w:jc w:val="both"/>
              <w:rPr>
                <w:rFonts w:ascii="Times New Roman" w:eastAsia="Times New Roman" w:hAnsi="Times New Roman" w:cs="Times New Roman"/>
                <w:b/>
                <w:bCs/>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t>4.3.   Emisii de COV din procesele de tipărire care nu intră sub incidența Directivei 2010/75/UE</w:t>
            </w:r>
          </w:p>
          <w:p w14:paraId="6F6095CC" w14:textId="2F133E68"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lastRenderedPageBreak/>
              <w:t>Următoarele cerințe se aplică proceselor de tipărire care nu sunt reglementate de anexa I sau de partea 2 din anexa VII la Directiva 2010/75/UE sau unor procese de tipărire echivalente din afara UE care nu respectă specificațiile din anexele I și VII la Directiva 2010/75/UE.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69893" w14:textId="77777777" w:rsidR="001D46E7" w:rsidRPr="001D46E7" w:rsidRDefault="001D46E7" w:rsidP="001D46E7">
            <w:pPr>
              <w:shd w:val="clear" w:color="auto" w:fill="FFFFFF"/>
              <w:spacing w:after="120" w:line="240" w:lineRule="auto"/>
              <w:ind w:firstLine="567"/>
              <w:rPr>
                <w:rFonts w:ascii="Times New Roman" w:eastAsia="Times New Roman" w:hAnsi="Times New Roman" w:cs="Times New Roman"/>
                <w:b/>
                <w:bCs/>
                <w:color w:val="000000"/>
                <w:sz w:val="20"/>
                <w:szCs w:val="20"/>
                <w:lang w:val="ro-MD" w:eastAsia="ru-RU"/>
              </w:rPr>
            </w:pPr>
            <w:r w:rsidRPr="001D46E7">
              <w:rPr>
                <w:rFonts w:ascii="Times New Roman" w:eastAsia="Times New Roman" w:hAnsi="Times New Roman" w:cs="Times New Roman"/>
                <w:b/>
                <w:bCs/>
                <w:color w:val="000000"/>
                <w:sz w:val="20"/>
                <w:szCs w:val="20"/>
                <w:lang w:val="ro-MD" w:eastAsia="ru-RU"/>
              </w:rPr>
              <w:lastRenderedPageBreak/>
              <w:t>4.3.   Emisii de COV din procesele de tipărire care nu intră sub incidența Legii nr. 227/2022</w:t>
            </w:r>
          </w:p>
          <w:p w14:paraId="675F9650" w14:textId="128816FF" w:rsidR="00AA4CE9" w:rsidRPr="001D46E7" w:rsidDel="00B850FD" w:rsidRDefault="001D46E7" w:rsidP="001D46E7">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MD"/>
              </w:rPr>
            </w:pPr>
            <w:r w:rsidRPr="001D46E7">
              <w:rPr>
                <w:rFonts w:ascii="Times New Roman" w:eastAsia="Times New Roman" w:hAnsi="Times New Roman" w:cs="Times New Roman"/>
                <w:color w:val="000000"/>
                <w:sz w:val="20"/>
                <w:szCs w:val="20"/>
                <w:lang w:val="ro-MD" w:eastAsia="ru-RU"/>
              </w:rPr>
              <w:t xml:space="preserve">4.3.1. Următoarele cerințe se aplică proceselor de tipărire care nu sunt reglementate de anexa 1 sau 12 la Legea nr.227/2022 sau unor procese de tipărire echivalente din afara </w:t>
            </w:r>
            <w:r w:rsidRPr="001D46E7">
              <w:rPr>
                <w:rFonts w:ascii="Times New Roman" w:eastAsia="Times New Roman" w:hAnsi="Times New Roman" w:cs="Times New Roman"/>
                <w:color w:val="000000"/>
                <w:sz w:val="20"/>
                <w:szCs w:val="20"/>
                <w:lang w:val="ro-MD" w:eastAsia="ru-RU"/>
              </w:rPr>
              <w:lastRenderedPageBreak/>
              <w:t>UE care nu respectă specificațiile prevăzute în anexele 1 și 12 la Legea nr. 227/2022 (specificațiile din anexele I și VII la Directiva 2010/75/UE).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667C8" w14:textId="6E0C95E1"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CC408D">
              <w:rPr>
                <w:rFonts w:ascii="Times New Roman" w:eastAsia="Times New Roman" w:hAnsi="Times New Roman" w:cs="Times New Roman"/>
                <w:bCs/>
                <w:sz w:val="20"/>
                <w:szCs w:val="20"/>
                <w:lang w:val="ro-RO"/>
              </w:rPr>
              <w:lastRenderedPageBreak/>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85300"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5234FC51"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C013F" w14:textId="77777777" w:rsidR="00AA4CE9" w:rsidRPr="00AA4CE9" w:rsidRDefault="00AA4CE9" w:rsidP="00AA4CE9">
            <w:pPr>
              <w:shd w:val="clear" w:color="auto" w:fill="FFFFFF"/>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 xml:space="preserve">Emisiile totale de COV calculate în funcție de bilanțul </w:t>
            </w:r>
            <w:proofErr w:type="spellStart"/>
            <w:r w:rsidRPr="00AA4CE9">
              <w:rPr>
                <w:rFonts w:ascii="Times New Roman" w:eastAsia="Times New Roman" w:hAnsi="Times New Roman" w:cs="Times New Roman"/>
                <w:color w:val="000000"/>
                <w:sz w:val="20"/>
                <w:szCs w:val="20"/>
                <w:lang w:val="ro-RO" w:eastAsia="ru-RU"/>
              </w:rPr>
              <w:t>masic</w:t>
            </w:r>
            <w:proofErr w:type="spellEnd"/>
            <w:r w:rsidRPr="00AA4CE9">
              <w:rPr>
                <w:rFonts w:ascii="Times New Roman" w:eastAsia="Times New Roman" w:hAnsi="Times New Roman" w:cs="Times New Roman"/>
                <w:color w:val="000000"/>
                <w:sz w:val="20"/>
                <w:szCs w:val="20"/>
                <w:lang w:val="ro-RO" w:eastAsia="ru-RU"/>
              </w:rPr>
              <w:t xml:space="preserve"> solvenților sunt mai mici sau egale cu:</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88"/>
              <w:gridCol w:w="4979"/>
            </w:tblGrid>
            <w:tr w:rsidR="00AA4CE9" w:rsidRPr="00AA4CE9" w14:paraId="4BF25EF5" w14:textId="77777777" w:rsidTr="00EE14D8">
              <w:tc>
                <w:tcPr>
                  <w:tcW w:w="337" w:type="dxa"/>
                  <w:shd w:val="clear" w:color="auto" w:fill="FFFFFF"/>
                  <w:hideMark/>
                </w:tcPr>
                <w:p w14:paraId="26C8C10E" w14:textId="77777777" w:rsidR="00AA4CE9" w:rsidRPr="00AA4CE9" w:rsidRDefault="00AA4CE9" w:rsidP="00AA4CE9">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w:t>
                  </w:r>
                </w:p>
              </w:tc>
              <w:tc>
                <w:tcPr>
                  <w:tcW w:w="9352" w:type="dxa"/>
                  <w:shd w:val="clear" w:color="auto" w:fill="FFFFFF"/>
                  <w:hideMark/>
                </w:tcPr>
                <w:p w14:paraId="7EA2F087" w14:textId="77777777" w:rsidR="00AA4CE9" w:rsidRPr="00AA4CE9" w:rsidRDefault="00AA4CE9" w:rsidP="00AA4CE9">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4,5 kg COV/tonă de hârtie pentru tipărirea ofset pe coli de hârtie;</w:t>
                  </w:r>
                </w:p>
              </w:tc>
            </w:tr>
          </w:tbl>
          <w:p w14:paraId="2C31B6D8" w14:textId="77777777" w:rsidR="00AA4CE9" w:rsidRPr="00AA4CE9" w:rsidRDefault="00AA4CE9" w:rsidP="00AA4CE9">
            <w:pPr>
              <w:spacing w:after="0" w:line="240" w:lineRule="auto"/>
              <w:rPr>
                <w:rFonts w:ascii="Times New Roman" w:eastAsia="Times New Roman" w:hAnsi="Times New Roman" w:cs="Times New Roman"/>
                <w:vanish/>
                <w:sz w:val="20"/>
                <w:szCs w:val="20"/>
                <w:lang w:val="ro-RO" w:eastAsia="ru-RU"/>
              </w:rPr>
            </w:pPr>
          </w:p>
          <w:p w14:paraId="6BEE47BA" w14:textId="77777777" w:rsidR="00AA4CE9" w:rsidRPr="00AA4CE9" w:rsidDel="00B850FD" w:rsidRDefault="00AA4CE9" w:rsidP="00AA4CE9">
            <w:pPr>
              <w:shd w:val="clear" w:color="auto" w:fill="FFFFFF"/>
              <w:spacing w:after="12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F243B" w14:textId="77777777" w:rsidR="001D46E7" w:rsidRPr="001D46E7" w:rsidRDefault="001D46E7" w:rsidP="001D46E7">
            <w:pPr>
              <w:shd w:val="clear" w:color="auto" w:fill="FFFFFF"/>
              <w:spacing w:before="120" w:after="0" w:line="240" w:lineRule="auto"/>
              <w:ind w:firstLine="567"/>
              <w:jc w:val="both"/>
              <w:rPr>
                <w:rFonts w:ascii="Times New Roman" w:eastAsia="Times New Roman" w:hAnsi="Times New Roman" w:cs="Times New Roman"/>
                <w:color w:val="000000"/>
                <w:sz w:val="20"/>
                <w:szCs w:val="20"/>
                <w:lang w:val="ro-MD" w:eastAsia="ru-RU"/>
              </w:rPr>
            </w:pPr>
            <w:r w:rsidRPr="001D46E7">
              <w:rPr>
                <w:rFonts w:ascii="Times New Roman" w:eastAsia="Times New Roman" w:hAnsi="Times New Roman" w:cs="Times New Roman"/>
                <w:color w:val="000000"/>
                <w:sz w:val="20"/>
                <w:szCs w:val="20"/>
                <w:lang w:val="ro-MD" w:eastAsia="ru-RU"/>
              </w:rPr>
              <w:t xml:space="preserve">4.3.2. Emisiile totale de COV calculate în funcție de bilanțul </w:t>
            </w:r>
            <w:proofErr w:type="spellStart"/>
            <w:r w:rsidRPr="001D46E7">
              <w:rPr>
                <w:rFonts w:ascii="Times New Roman" w:eastAsia="Times New Roman" w:hAnsi="Times New Roman" w:cs="Times New Roman"/>
                <w:color w:val="000000"/>
                <w:sz w:val="20"/>
                <w:szCs w:val="20"/>
                <w:lang w:val="ro-MD" w:eastAsia="ru-RU"/>
              </w:rPr>
              <w:t>masic</w:t>
            </w:r>
            <w:proofErr w:type="spellEnd"/>
            <w:r w:rsidRPr="001D46E7">
              <w:rPr>
                <w:rFonts w:ascii="Times New Roman" w:eastAsia="Times New Roman" w:hAnsi="Times New Roman" w:cs="Times New Roman"/>
                <w:color w:val="000000"/>
                <w:sz w:val="20"/>
                <w:szCs w:val="20"/>
                <w:lang w:val="ro-MD" w:eastAsia="ru-RU"/>
              </w:rPr>
              <w:t xml:space="preserve"> solvenților sunt mai mici sau egale cu:</w:t>
            </w:r>
          </w:p>
          <w:p w14:paraId="2F429964" w14:textId="4A6DCB91" w:rsidR="00AA4CE9" w:rsidRPr="00AA4CE9" w:rsidDel="00B850FD" w:rsidRDefault="001D46E7" w:rsidP="001D46E7">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MD"/>
              </w:rPr>
            </w:pPr>
            <w:r w:rsidRPr="001D46E7">
              <w:rPr>
                <w:rFonts w:ascii="Times New Roman" w:eastAsia="Times New Roman" w:hAnsi="Times New Roman" w:cs="Times New Roman"/>
                <w:color w:val="000000"/>
                <w:sz w:val="20"/>
                <w:szCs w:val="20"/>
                <w:lang w:val="ro-MD" w:eastAsia="ru-RU"/>
              </w:rPr>
              <w:t>—  4,5 kg COV/tonă de hârtie pentru tipărirea ofset pe coli de hârtie;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35DAF" w14:textId="73DECB3A"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CC408D">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DB993"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7B376EDB"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235"/>
              <w:gridCol w:w="4932"/>
            </w:tblGrid>
            <w:tr w:rsidR="00AA4CE9" w:rsidRPr="00100EB1" w14:paraId="1838A870" w14:textId="77777777" w:rsidTr="002379B0">
              <w:tc>
                <w:tcPr>
                  <w:tcW w:w="425" w:type="dxa"/>
                  <w:shd w:val="clear" w:color="auto" w:fill="FFFFFF"/>
                  <w:hideMark/>
                </w:tcPr>
                <w:p w14:paraId="20BEAAB0" w14:textId="77777777" w:rsidR="00AA4CE9" w:rsidRPr="00AA4CE9" w:rsidRDefault="00AA4CE9" w:rsidP="00AA4CE9">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w:t>
                  </w:r>
                </w:p>
              </w:tc>
              <w:tc>
                <w:tcPr>
                  <w:tcW w:w="9264" w:type="dxa"/>
                  <w:shd w:val="clear" w:color="auto" w:fill="FFFFFF"/>
                  <w:hideMark/>
                </w:tcPr>
                <w:p w14:paraId="4DA6EF57" w14:textId="77777777" w:rsidR="00AA4CE9" w:rsidRPr="00AA4CE9" w:rsidRDefault="00AA4CE9" w:rsidP="00AA4CE9">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1,0 kg COV/tonă de hârtie pentru tipărirea digitală;</w:t>
                  </w:r>
                </w:p>
              </w:tc>
            </w:tr>
          </w:tbl>
          <w:p w14:paraId="5B077153" w14:textId="77777777" w:rsidR="00AA4CE9" w:rsidRPr="00AA4CE9" w:rsidDel="00B850FD" w:rsidRDefault="00AA4CE9" w:rsidP="00AA4CE9">
            <w:pPr>
              <w:shd w:val="clear" w:color="auto" w:fill="FFFFFF"/>
              <w:spacing w:after="12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35CFC" w14:textId="686EF302" w:rsidR="00AA4CE9" w:rsidRPr="00AA4CE9" w:rsidDel="00B850FD" w:rsidRDefault="00AA4CE9"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r w:rsidRPr="00AA4CE9">
              <w:rPr>
                <w:rFonts w:ascii="Times New Roman" w:eastAsia="Times New Roman" w:hAnsi="Times New Roman" w:cs="Times New Roman"/>
                <w:sz w:val="20"/>
                <w:szCs w:val="20"/>
                <w:lang w:val="ro-MD" w:eastAsia="ru-RU"/>
              </w:rPr>
              <w:t>- 1,0 kg COV/tonă de hârtie pentru tipărirea digitală;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31599" w14:textId="45275EE4"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CC408D">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0778F"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4908BF54" w14:textId="77777777" w:rsidTr="007F51D0">
        <w:trPr>
          <w:trHeight w:val="693"/>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W w:w="6320" w:type="dxa"/>
              <w:shd w:val="clear" w:color="auto" w:fill="FFFFFF"/>
              <w:tblLayout w:type="fixed"/>
              <w:tblCellMar>
                <w:left w:w="0" w:type="dxa"/>
                <w:right w:w="0" w:type="dxa"/>
              </w:tblCellMar>
              <w:tblLook w:val="04A0" w:firstRow="1" w:lastRow="0" w:firstColumn="1" w:lastColumn="0" w:noHBand="0" w:noVBand="1"/>
            </w:tblPr>
            <w:tblGrid>
              <w:gridCol w:w="255"/>
              <w:gridCol w:w="6065"/>
            </w:tblGrid>
            <w:tr w:rsidR="00AA4CE9" w:rsidRPr="00100EB1" w14:paraId="5CD3FFCB" w14:textId="77777777" w:rsidTr="00BD5E81">
              <w:trPr>
                <w:trHeight w:val="570"/>
              </w:trPr>
              <w:tc>
                <w:tcPr>
                  <w:tcW w:w="255" w:type="dxa"/>
                  <w:shd w:val="clear" w:color="auto" w:fill="FFFFFF"/>
                  <w:hideMark/>
                </w:tcPr>
                <w:p w14:paraId="39E0863C" w14:textId="77777777" w:rsidR="00AA4CE9" w:rsidRPr="00AA4CE9" w:rsidRDefault="00AA4CE9" w:rsidP="00AA4CE9">
                  <w:pPr>
                    <w:spacing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w:t>
                  </w:r>
                </w:p>
              </w:tc>
              <w:tc>
                <w:tcPr>
                  <w:tcW w:w="6065" w:type="dxa"/>
                  <w:shd w:val="clear" w:color="auto" w:fill="FFFFFF"/>
                  <w:hideMark/>
                </w:tcPr>
                <w:p w14:paraId="758A7C6B" w14:textId="77777777" w:rsidR="00AA4CE9" w:rsidRPr="00AA4CE9" w:rsidRDefault="00AA4CE9" w:rsidP="00AA4CE9">
                  <w:pPr>
                    <w:spacing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2,0 kg COV/tonă de hârtie pentru tipărirea pe rotativă ofset cu uscare prin încălzire;</w:t>
                  </w:r>
                </w:p>
              </w:tc>
            </w:tr>
          </w:tbl>
          <w:p w14:paraId="3BE845B0" w14:textId="6FA0E58F" w:rsidR="00AA4CE9" w:rsidRPr="00AA4CE9" w:rsidDel="00B850FD" w:rsidRDefault="00AA4CE9" w:rsidP="00AA4CE9">
            <w:pPr>
              <w:shd w:val="clear" w:color="auto" w:fill="FFFFFF"/>
              <w:spacing w:after="12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6411C" w14:textId="3F262A25" w:rsidR="00AA4CE9" w:rsidRPr="00AA4CE9" w:rsidDel="00B850FD" w:rsidRDefault="00AA4CE9"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RO"/>
              </w:rPr>
            </w:pPr>
            <w:r w:rsidRPr="00AA4CE9">
              <w:rPr>
                <w:rFonts w:ascii="Times New Roman" w:eastAsia="Times New Roman" w:hAnsi="Times New Roman" w:cs="Times New Roman"/>
                <w:sz w:val="20"/>
                <w:szCs w:val="20"/>
                <w:lang w:val="ro-MD" w:eastAsia="ru-RU"/>
              </w:rPr>
              <w:t>- 2,0 kg COV/tonă de hârtie pentru tipărirea pe rotativă ofset cu uscare prin încălzire;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CB6A6" w14:textId="7022EB61"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92285C">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7D23A"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294426A7" w14:textId="77777777" w:rsidTr="007F51D0">
        <w:trPr>
          <w:trHeight w:val="731"/>
          <w:hidden/>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8D826" w14:textId="77777777" w:rsidR="00AA4CE9" w:rsidRPr="00AA4CE9" w:rsidRDefault="00AA4CE9" w:rsidP="00AA4CE9">
            <w:pPr>
              <w:spacing w:after="0" w:line="240" w:lineRule="auto"/>
              <w:rPr>
                <w:rFonts w:ascii="Times New Roman" w:eastAsia="Times New Roman" w:hAnsi="Times New Roman" w:cs="Times New Roman"/>
                <w:vanish/>
                <w:sz w:val="20"/>
                <w:szCs w:val="20"/>
                <w:lang w:val="ro-RO" w:eastAsia="ru-RU"/>
              </w:rPr>
            </w:pPr>
          </w:p>
          <w:p w14:paraId="6BE78218" w14:textId="77777777" w:rsidR="00AA4CE9" w:rsidRPr="00AA4CE9" w:rsidRDefault="00AA4CE9" w:rsidP="00AA4CE9">
            <w:pPr>
              <w:spacing w:after="0" w:line="240" w:lineRule="auto"/>
              <w:rPr>
                <w:rFonts w:ascii="Times New Roman" w:eastAsia="Times New Roman" w:hAnsi="Times New Roman" w:cs="Times New Roman"/>
                <w:vanish/>
                <w:sz w:val="20"/>
                <w:szCs w:val="20"/>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54"/>
              <w:gridCol w:w="5013"/>
            </w:tblGrid>
            <w:tr w:rsidR="00AA4CE9" w:rsidRPr="00100EB1" w14:paraId="1C449026" w14:textId="77777777" w:rsidTr="002379B0">
              <w:tc>
                <w:tcPr>
                  <w:tcW w:w="272" w:type="dxa"/>
                  <w:shd w:val="clear" w:color="auto" w:fill="FFFFFF"/>
                  <w:hideMark/>
                </w:tcPr>
                <w:p w14:paraId="2B76CEA7" w14:textId="77777777" w:rsidR="00AA4CE9" w:rsidRPr="00AA4CE9" w:rsidRDefault="00AA4CE9" w:rsidP="00AA4CE9">
                  <w:pPr>
                    <w:spacing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w:t>
                  </w:r>
                </w:p>
              </w:tc>
              <w:tc>
                <w:tcPr>
                  <w:tcW w:w="9417" w:type="dxa"/>
                  <w:shd w:val="clear" w:color="auto" w:fill="FFFFFF"/>
                  <w:hideMark/>
                </w:tcPr>
                <w:p w14:paraId="07E2A0EE" w14:textId="77777777" w:rsidR="00AA4CE9" w:rsidRPr="00AA4CE9" w:rsidRDefault="00AA4CE9" w:rsidP="00AA4CE9">
                  <w:pPr>
                    <w:spacing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2,5 kg COV/tonă de hârtie pentru tipărirea pe rotativă ofset cu uscare prin răcire;</w:t>
                  </w:r>
                </w:p>
              </w:tc>
            </w:tr>
          </w:tbl>
          <w:p w14:paraId="0D5AB270" w14:textId="77777777" w:rsidR="00AA4CE9" w:rsidRPr="00AA4CE9" w:rsidRDefault="00AA4CE9" w:rsidP="00AA4CE9">
            <w:pPr>
              <w:spacing w:after="0" w:line="240" w:lineRule="auto"/>
              <w:rPr>
                <w:rFonts w:ascii="Times New Roman" w:eastAsia="Times New Roman" w:hAnsi="Times New Roman" w:cs="Times New Roman"/>
                <w:vanish/>
                <w:sz w:val="20"/>
                <w:szCs w:val="20"/>
                <w:lang w:val="ro-RO" w:eastAsia="ru-RU"/>
              </w:rPr>
            </w:pPr>
          </w:p>
          <w:p w14:paraId="61A7EF35" w14:textId="77777777" w:rsidR="00AA4CE9" w:rsidRPr="00AA4CE9" w:rsidDel="00B850FD" w:rsidRDefault="00AA4CE9" w:rsidP="00AA4CE9">
            <w:pPr>
              <w:shd w:val="clear" w:color="auto" w:fill="FFFFFF"/>
              <w:spacing w:after="12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0A31E" w14:textId="5A2EFFA1" w:rsidR="00AA4CE9" w:rsidRPr="00AA4CE9" w:rsidDel="00B850FD" w:rsidRDefault="00AA4CE9"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RO"/>
              </w:rPr>
            </w:pPr>
            <w:r w:rsidRPr="00AA4CE9">
              <w:rPr>
                <w:rFonts w:ascii="Times New Roman" w:eastAsia="Times New Roman" w:hAnsi="Times New Roman" w:cs="Times New Roman"/>
                <w:sz w:val="20"/>
                <w:szCs w:val="20"/>
                <w:lang w:val="ro-MD" w:eastAsia="ru-RU"/>
              </w:rPr>
              <w:t>- 2,5 kg COV/tonă de hârtie pentru tipărirea pe rotativă ofset cu uscare prin răcire;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E67BB" w14:textId="06ACD39D"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92285C">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6E1C64"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64A854F7"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137"/>
              <w:gridCol w:w="5030"/>
            </w:tblGrid>
            <w:tr w:rsidR="00AA4CE9" w:rsidRPr="00100EB1" w14:paraId="24714B45" w14:textId="77777777" w:rsidTr="002379B0">
              <w:tc>
                <w:tcPr>
                  <w:tcW w:w="240" w:type="dxa"/>
                  <w:shd w:val="clear" w:color="auto" w:fill="FFFFFF"/>
                  <w:hideMark/>
                </w:tcPr>
                <w:p w14:paraId="490821EE" w14:textId="77777777" w:rsidR="00AA4CE9" w:rsidRPr="00AA4CE9" w:rsidRDefault="00AA4CE9" w:rsidP="00AA4CE9">
                  <w:pPr>
                    <w:spacing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w:t>
                  </w:r>
                </w:p>
              </w:tc>
              <w:tc>
                <w:tcPr>
                  <w:tcW w:w="9449" w:type="dxa"/>
                  <w:shd w:val="clear" w:color="auto" w:fill="FFFFFF"/>
                  <w:hideMark/>
                </w:tcPr>
                <w:p w14:paraId="580A7682" w14:textId="77777777" w:rsidR="00AA4CE9" w:rsidRPr="00AA4CE9" w:rsidRDefault="00AA4CE9" w:rsidP="00AA4CE9">
                  <w:pPr>
                    <w:spacing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 xml:space="preserve">3,0 kg COV/tonă de hârtie pentru alte unități de rotogravură, flexografie, tipărire </w:t>
                  </w:r>
                  <w:proofErr w:type="spellStart"/>
                  <w:r w:rsidRPr="00AA4CE9">
                    <w:rPr>
                      <w:rFonts w:ascii="Times New Roman" w:eastAsia="Times New Roman" w:hAnsi="Times New Roman" w:cs="Times New Roman"/>
                      <w:color w:val="000000"/>
                      <w:sz w:val="20"/>
                      <w:szCs w:val="20"/>
                      <w:lang w:val="ro-RO" w:eastAsia="ru-RU"/>
                    </w:rPr>
                    <w:t>serigrafică</w:t>
                  </w:r>
                  <w:proofErr w:type="spellEnd"/>
                  <w:r w:rsidRPr="00AA4CE9">
                    <w:rPr>
                      <w:rFonts w:ascii="Times New Roman" w:eastAsia="Times New Roman" w:hAnsi="Times New Roman" w:cs="Times New Roman"/>
                      <w:color w:val="000000"/>
                      <w:sz w:val="20"/>
                      <w:szCs w:val="20"/>
                      <w:lang w:val="ro-RO" w:eastAsia="ru-RU"/>
                    </w:rPr>
                    <w:t xml:space="preserve"> în rotativă, laminare sau lăcuire.</w:t>
                  </w:r>
                </w:p>
              </w:tc>
            </w:tr>
          </w:tbl>
          <w:p w14:paraId="5771C241" w14:textId="77777777" w:rsidR="00AA4CE9" w:rsidRPr="00AA4CE9" w:rsidDel="00B850FD" w:rsidRDefault="00AA4CE9" w:rsidP="00AA4CE9">
            <w:pPr>
              <w:shd w:val="clear" w:color="auto" w:fill="FFFFFF"/>
              <w:spacing w:after="12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FB157" w14:textId="77777777" w:rsidR="00AA4CE9" w:rsidRPr="00AA4CE9" w:rsidRDefault="00AA4CE9" w:rsidP="00AA4CE9">
            <w:pPr>
              <w:shd w:val="clear" w:color="auto" w:fill="FFFFFF"/>
              <w:spacing w:after="0" w:line="240" w:lineRule="auto"/>
              <w:ind w:firstLine="567"/>
              <w:jc w:val="both"/>
              <w:rPr>
                <w:rFonts w:ascii="Times New Roman" w:eastAsia="Times New Roman" w:hAnsi="Times New Roman" w:cs="Times New Roman"/>
                <w:color w:val="000000"/>
                <w:sz w:val="20"/>
                <w:szCs w:val="20"/>
                <w:lang w:val="ro-MD" w:eastAsia="ru-RU"/>
              </w:rPr>
            </w:pPr>
            <w:r w:rsidRPr="00AA4CE9">
              <w:rPr>
                <w:rFonts w:ascii="Times New Roman" w:eastAsia="Times New Roman" w:hAnsi="Times New Roman" w:cs="Times New Roman"/>
                <w:sz w:val="20"/>
                <w:szCs w:val="20"/>
                <w:lang w:val="ro-MD" w:eastAsia="ru-RU"/>
              </w:rPr>
              <w:t xml:space="preserve">- 3,0 kg COV/tonă de hârtie pentru alte unități de rotogravură, flexografie, tipărire </w:t>
            </w:r>
            <w:proofErr w:type="spellStart"/>
            <w:r w:rsidRPr="00AA4CE9">
              <w:rPr>
                <w:rFonts w:ascii="Times New Roman" w:eastAsia="Times New Roman" w:hAnsi="Times New Roman" w:cs="Times New Roman"/>
                <w:sz w:val="20"/>
                <w:szCs w:val="20"/>
                <w:lang w:val="ro-MD" w:eastAsia="ru-RU"/>
              </w:rPr>
              <w:t>serigrafică</w:t>
            </w:r>
            <w:proofErr w:type="spellEnd"/>
            <w:r w:rsidRPr="00AA4CE9">
              <w:rPr>
                <w:rFonts w:ascii="Times New Roman" w:eastAsia="Times New Roman" w:hAnsi="Times New Roman" w:cs="Times New Roman"/>
                <w:sz w:val="20"/>
                <w:szCs w:val="20"/>
                <w:lang w:val="ro-MD" w:eastAsia="ru-RU"/>
              </w:rPr>
              <w:t xml:space="preserve"> în rotativă, laminare sau lăcuire.</w:t>
            </w:r>
          </w:p>
          <w:p w14:paraId="423629E1" w14:textId="77777777" w:rsidR="00AA4CE9" w:rsidRPr="00AA4CE9" w:rsidDel="00B850FD" w:rsidRDefault="00AA4CE9" w:rsidP="00AA4CE9">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176A7" w14:textId="2F3EECC0"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92285C">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1BD4E"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75CD2DB8"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4DF6A" w14:textId="5AE68359"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 xml:space="preserve">În mod alternativ, în cazul în care tratamentul emisiilor de gaze reziduale se aplică emisiilor fugitive de COV calculate în funcție de bilanțul </w:t>
            </w:r>
            <w:proofErr w:type="spellStart"/>
            <w:r w:rsidRPr="00AA4CE9">
              <w:rPr>
                <w:rFonts w:ascii="Times New Roman" w:eastAsia="Times New Roman" w:hAnsi="Times New Roman" w:cs="Times New Roman"/>
                <w:color w:val="000000"/>
                <w:sz w:val="20"/>
                <w:szCs w:val="20"/>
                <w:lang w:val="ro-RO" w:eastAsia="ru-RU"/>
              </w:rPr>
              <w:t>masic</w:t>
            </w:r>
            <w:proofErr w:type="spellEnd"/>
            <w:r w:rsidRPr="00AA4CE9">
              <w:rPr>
                <w:rFonts w:ascii="Times New Roman" w:eastAsia="Times New Roman" w:hAnsi="Times New Roman" w:cs="Times New Roman"/>
                <w:color w:val="000000"/>
                <w:sz w:val="20"/>
                <w:szCs w:val="20"/>
                <w:lang w:val="ro-RO" w:eastAsia="ru-RU"/>
              </w:rPr>
              <w:t xml:space="preserve"> al solvenților ar trebui să fie mai mici sau egale cu 10 % din cantitatea de solvent utilizată, iar emisiile de COV din gazele reziduale ar trebui să fie mai mici sau egale cu 20 mg C/Nm</w:t>
            </w:r>
            <w:r w:rsidRPr="00AA4CE9">
              <w:rPr>
                <w:rFonts w:ascii="Times New Roman" w:eastAsia="Times New Roman" w:hAnsi="Times New Roman" w:cs="Times New Roman"/>
                <w:color w:val="000000"/>
                <w:sz w:val="20"/>
                <w:szCs w:val="20"/>
                <w:vertAlign w:val="superscript"/>
                <w:lang w:val="ro-RO" w:eastAsia="ru-RU"/>
              </w:rPr>
              <w:t>3</w:t>
            </w:r>
            <w:r w:rsidRPr="00AA4CE9">
              <w:rPr>
                <w:rFonts w:ascii="Times New Roman" w:eastAsia="Times New Roman" w:hAnsi="Times New Roman" w:cs="Times New Roman"/>
                <w:color w:val="000000"/>
                <w:sz w:val="20"/>
                <w:szCs w:val="20"/>
                <w:lang w:val="ro-RO" w:eastAsia="ru-RU"/>
              </w:rPr>
              <w: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BC44B" w14:textId="6C600ADC" w:rsidR="00AA4CE9" w:rsidRPr="00AA4CE9" w:rsidDel="00B850FD" w:rsidRDefault="001D46E7"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RO"/>
              </w:rPr>
            </w:pPr>
            <w:r w:rsidRPr="001D46E7">
              <w:rPr>
                <w:rFonts w:ascii="Times New Roman" w:eastAsia="Times New Roman" w:hAnsi="Times New Roman" w:cs="Times New Roman"/>
                <w:color w:val="000000"/>
                <w:sz w:val="20"/>
                <w:szCs w:val="20"/>
                <w:lang w:val="ro-MD" w:eastAsia="ru-RU"/>
              </w:rPr>
              <w:t xml:space="preserve">4.3.3. În mod alternativ, în cazul în care tratamentul emisiilor de gaze reziduale se aplică emisiilor fugitive de COV calculate în funcție de bilanțul </w:t>
            </w:r>
            <w:proofErr w:type="spellStart"/>
            <w:r w:rsidRPr="001D46E7">
              <w:rPr>
                <w:rFonts w:ascii="Times New Roman" w:eastAsia="Times New Roman" w:hAnsi="Times New Roman" w:cs="Times New Roman"/>
                <w:color w:val="000000"/>
                <w:sz w:val="20"/>
                <w:szCs w:val="20"/>
                <w:lang w:val="ro-MD" w:eastAsia="ru-RU"/>
              </w:rPr>
              <w:t>masic</w:t>
            </w:r>
            <w:proofErr w:type="spellEnd"/>
            <w:r w:rsidRPr="001D46E7">
              <w:rPr>
                <w:rFonts w:ascii="Times New Roman" w:eastAsia="Times New Roman" w:hAnsi="Times New Roman" w:cs="Times New Roman"/>
                <w:color w:val="000000"/>
                <w:sz w:val="20"/>
                <w:szCs w:val="20"/>
                <w:lang w:val="ro-MD" w:eastAsia="ru-RU"/>
              </w:rPr>
              <w:t xml:space="preserve"> al solvenților ar trebui să fie mai mici sau egale cu 10 % din cantitatea de solvent utilizată, iar emisiile de COV din gazele reziduale ar trebui să fie mai mici sau egale cu 20 mg C/Nm3.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564278" w14:textId="1C0D5CDE"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92285C">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0CB89"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2ACA09E1"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B235B" w14:textId="5849D029"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Solvenții volatili rezultați din procesul de uscare a tipăririi ofset cu uscare prin încălzire, a rotogravurii și a tipăririi prin flexografie se gestionează prin recuperare a solvenților sau tratament termic sau prin orice alt sistem echivalent, și anume substituirea prin utilizarea cernelurilor pe bază de apă.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843B5" w14:textId="209BF16D" w:rsidR="00AA4CE9" w:rsidRPr="00AA4CE9" w:rsidDel="00B850FD" w:rsidRDefault="001D46E7"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MD"/>
              </w:rPr>
            </w:pPr>
            <w:r w:rsidRPr="001D46E7">
              <w:rPr>
                <w:rFonts w:ascii="Times New Roman" w:eastAsia="Times New Roman" w:hAnsi="Times New Roman" w:cs="Times New Roman"/>
                <w:color w:val="000000"/>
                <w:sz w:val="20"/>
                <w:szCs w:val="20"/>
                <w:lang w:val="ro-MD" w:eastAsia="ru-RU"/>
              </w:rPr>
              <w:t>4.3.4. Solvenții volatili rezultați din procesul de uscare a tipăririi ofset cu uscare prin încălzire, a rotogravurii și a tipăririi prin flexografie se gestionează prin recuperare a solvenților sau tratament termic sau prin orice alt sistem echivalent, și anume substituirea prin utilizarea cernelurilor pe bază de apă.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A54F0" w14:textId="47B05F54"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92285C">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96165"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4353C4F8"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82EA6" w14:textId="60A8E534"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t>Evaluare și verificare:</w:t>
            </w:r>
            <w:r w:rsidRPr="00AA4CE9">
              <w:rPr>
                <w:rFonts w:ascii="Times New Roman" w:eastAsia="Times New Roman" w:hAnsi="Times New Roman" w:cs="Times New Roman"/>
                <w:color w:val="000000"/>
                <w:sz w:val="20"/>
                <w:szCs w:val="20"/>
                <w:lang w:val="ro-RO" w:eastAsia="ru-RU"/>
              </w:rPr>
              <w:t> </w:t>
            </w:r>
            <w:r w:rsidRPr="00AA4CE9">
              <w:rPr>
                <w:rFonts w:ascii="Times New Roman" w:eastAsia="Times New Roman" w:hAnsi="Times New Roman" w:cs="Times New Roman"/>
                <w:i/>
                <w:iCs/>
                <w:color w:val="000000"/>
                <w:sz w:val="20"/>
                <w:szCs w:val="20"/>
                <w:lang w:val="ro-RO" w:eastAsia="ru-RU"/>
              </w:rPr>
              <w:t>solicitantul trebuie să prezinte o descriere a sistemului existent, însoțită de documentație și de rezultatele testelor referitoare la controlul și monitorizarea emisiilor în aer.</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27C35" w14:textId="1B3CC1FB" w:rsidR="00AA4CE9" w:rsidRPr="001D46E7" w:rsidDel="00B850FD" w:rsidRDefault="001D46E7"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RO"/>
              </w:rPr>
            </w:pPr>
            <w:r w:rsidRPr="001D46E7">
              <w:rPr>
                <w:rFonts w:ascii="Times New Roman" w:eastAsia="Times New Roman" w:hAnsi="Times New Roman" w:cs="Times New Roman"/>
                <w:color w:val="000000"/>
                <w:sz w:val="20"/>
                <w:szCs w:val="20"/>
                <w:lang w:val="ro-MD" w:eastAsia="ru-RU"/>
              </w:rPr>
              <w:t xml:space="preserve">4.3.5. </w:t>
            </w:r>
            <w:r w:rsidRPr="001D46E7">
              <w:rPr>
                <w:rFonts w:ascii="Times New Roman" w:eastAsia="Times New Roman" w:hAnsi="Times New Roman" w:cs="Times New Roman"/>
                <w:i/>
                <w:iCs/>
                <w:color w:val="000000"/>
                <w:sz w:val="20"/>
                <w:szCs w:val="20"/>
                <w:lang w:val="ro-MD" w:eastAsia="ru-RU"/>
              </w:rPr>
              <w:t>Evaluare și verificare</w:t>
            </w:r>
            <w:r w:rsidRPr="001D46E7">
              <w:rPr>
                <w:rFonts w:ascii="Times New Roman" w:eastAsia="Times New Roman" w:hAnsi="Times New Roman" w:cs="Times New Roman"/>
                <w:color w:val="000000"/>
                <w:sz w:val="20"/>
                <w:szCs w:val="20"/>
                <w:lang w:val="ro-MD" w:eastAsia="ru-RU"/>
              </w:rPr>
              <w:t>: solicitantul trebuie să prezinte o descriere a sistemului existent, însoțită de documentație și de rezultatele testelor referitoare la controlul și monitorizarea emisiilor în aer.</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3D84C" w14:textId="7CEDA6C1"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1E3930">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D8352"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17E0B82E"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E75B0" w14:textId="6926B9F0"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i/>
                <w:iCs/>
                <w:color w:val="000000"/>
                <w:sz w:val="20"/>
                <w:szCs w:val="20"/>
                <w:lang w:val="ro-RO" w:eastAsia="ru-RU"/>
              </w:rPr>
              <w:lastRenderedPageBreak/>
              <w:t xml:space="preserve">Pentru emisiile totale sau fugitive de COV, după caz, bilanțul </w:t>
            </w:r>
            <w:proofErr w:type="spellStart"/>
            <w:r w:rsidRPr="00AA4CE9">
              <w:rPr>
                <w:rFonts w:ascii="Times New Roman" w:eastAsia="Times New Roman" w:hAnsi="Times New Roman" w:cs="Times New Roman"/>
                <w:i/>
                <w:iCs/>
                <w:color w:val="000000"/>
                <w:sz w:val="20"/>
                <w:szCs w:val="20"/>
                <w:lang w:val="ro-RO" w:eastAsia="ru-RU"/>
              </w:rPr>
              <w:t>masic</w:t>
            </w:r>
            <w:proofErr w:type="spellEnd"/>
            <w:r w:rsidRPr="00AA4CE9">
              <w:rPr>
                <w:rFonts w:ascii="Times New Roman" w:eastAsia="Times New Roman" w:hAnsi="Times New Roman" w:cs="Times New Roman"/>
                <w:i/>
                <w:iCs/>
                <w:color w:val="000000"/>
                <w:sz w:val="20"/>
                <w:szCs w:val="20"/>
                <w:lang w:val="ro-RO" w:eastAsia="ru-RU"/>
              </w:rPr>
              <w:t xml:space="preserve"> al solvenților se calculează pe o perioadă de producție de 12 luni. Bilanțul </w:t>
            </w:r>
            <w:proofErr w:type="spellStart"/>
            <w:r w:rsidRPr="00AA4CE9">
              <w:rPr>
                <w:rFonts w:ascii="Times New Roman" w:eastAsia="Times New Roman" w:hAnsi="Times New Roman" w:cs="Times New Roman"/>
                <w:i/>
                <w:iCs/>
                <w:color w:val="000000"/>
                <w:sz w:val="20"/>
                <w:szCs w:val="20"/>
                <w:lang w:val="ro-RO" w:eastAsia="ru-RU"/>
              </w:rPr>
              <w:t>masic</w:t>
            </w:r>
            <w:proofErr w:type="spellEnd"/>
            <w:r w:rsidRPr="00AA4CE9">
              <w:rPr>
                <w:rFonts w:ascii="Times New Roman" w:eastAsia="Times New Roman" w:hAnsi="Times New Roman" w:cs="Times New Roman"/>
                <w:i/>
                <w:iCs/>
                <w:color w:val="000000"/>
                <w:sz w:val="20"/>
                <w:szCs w:val="20"/>
                <w:lang w:val="ro-RO" w:eastAsia="ru-RU"/>
              </w:rPr>
              <w:t xml:space="preserve"> al solvenților este conform definiției prevăzute în partea 7 punctul (2) din anexa VII la Directiva 2010/75/UE. Pentru alocarea de emisii de COV în masa hârtiei, se calculează toate suprafețele tipărite. În cazul unei unități de producție noi sau reconstruite, calculele trebuie efectuate pe o perioadă de cel puțin 3 luni de funcționare reprezentativă a instalației.</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59CBB" w14:textId="45C1CFB5" w:rsidR="00AA4CE9" w:rsidRPr="00AA4CE9" w:rsidDel="00B850FD" w:rsidRDefault="001D46E7"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MD"/>
              </w:rPr>
            </w:pPr>
            <w:r w:rsidRPr="001D46E7">
              <w:rPr>
                <w:rFonts w:ascii="Times New Roman" w:eastAsia="Times New Roman" w:hAnsi="Times New Roman" w:cs="Times New Roman"/>
                <w:color w:val="000000"/>
                <w:sz w:val="20"/>
                <w:szCs w:val="20"/>
                <w:lang w:val="ro-MD" w:eastAsia="ru-RU"/>
              </w:rPr>
              <w:t xml:space="preserve">4.3.5.1. Pentru emisiile totale sau fugitive de COV, după caz, bilanțul </w:t>
            </w:r>
            <w:proofErr w:type="spellStart"/>
            <w:r w:rsidRPr="001D46E7">
              <w:rPr>
                <w:rFonts w:ascii="Times New Roman" w:eastAsia="Times New Roman" w:hAnsi="Times New Roman" w:cs="Times New Roman"/>
                <w:color w:val="000000"/>
                <w:sz w:val="20"/>
                <w:szCs w:val="20"/>
                <w:lang w:val="ro-MD" w:eastAsia="ru-RU"/>
              </w:rPr>
              <w:t>masic</w:t>
            </w:r>
            <w:proofErr w:type="spellEnd"/>
            <w:r w:rsidRPr="001D46E7">
              <w:rPr>
                <w:rFonts w:ascii="Times New Roman" w:eastAsia="Times New Roman" w:hAnsi="Times New Roman" w:cs="Times New Roman"/>
                <w:color w:val="000000"/>
                <w:sz w:val="20"/>
                <w:szCs w:val="20"/>
                <w:lang w:val="ro-MD" w:eastAsia="ru-RU"/>
              </w:rPr>
              <w:t xml:space="preserve"> al solvenților se calculează pe o perioadă de producție de 12 luni. Bilanțul </w:t>
            </w:r>
            <w:proofErr w:type="spellStart"/>
            <w:r w:rsidRPr="001D46E7">
              <w:rPr>
                <w:rFonts w:ascii="Times New Roman" w:eastAsia="Times New Roman" w:hAnsi="Times New Roman" w:cs="Times New Roman"/>
                <w:color w:val="000000"/>
                <w:sz w:val="20"/>
                <w:szCs w:val="20"/>
                <w:lang w:val="ro-MD" w:eastAsia="ru-RU"/>
              </w:rPr>
              <w:t>masic</w:t>
            </w:r>
            <w:proofErr w:type="spellEnd"/>
            <w:r w:rsidRPr="001D46E7">
              <w:rPr>
                <w:rFonts w:ascii="Times New Roman" w:eastAsia="Times New Roman" w:hAnsi="Times New Roman" w:cs="Times New Roman"/>
                <w:color w:val="000000"/>
                <w:sz w:val="20"/>
                <w:szCs w:val="20"/>
                <w:lang w:val="ro-MD" w:eastAsia="ru-RU"/>
              </w:rPr>
              <w:t xml:space="preserve"> al solvenților este conform definiției prevăzute de Legea nr. 227/2022. Pentru alocarea de emisii de COV în masa hârtiei, se calculează toate suprafețele tipărite. În cazul unei unități de producție noi sau reconstruite, calculele trebuie efectuate pe o perioadă de cel puțin 3 luni de funcționare reprezentativă a instalației.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A89D4" w14:textId="442324D0"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1E3930">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63FF7"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14CFEE2E"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EAF66" w14:textId="7F55438D"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i/>
                <w:iCs/>
                <w:color w:val="000000"/>
                <w:sz w:val="20"/>
                <w:szCs w:val="20"/>
                <w:lang w:val="ro-RO" w:eastAsia="ru-RU"/>
              </w:rPr>
              <w:t>Pentru monitorizarea emisiilor totale TCOV în aer din gazele reziduale, orice coș cu o cantitate TCOV mai mică de 10 kg C/h ar trebui să fie monitorizat cel puțin o dată pe an, în conformitate cu standardul EN 12619 sau un standard echivalent. În cazul unei cantități TCOV mai mici de 0,1 kg C/h (ca medie anuală) sau în cazul unei cantități nereduse și stabile a emisiilor de TCOV sub 0,3 kg C/h, frecvența de monitorizare poate fi redusă la o dată la trei ani sau monitorizarea poate fi înlocuită cu calculul, cu condiția să asigure furnizarea de date de o calitate științifică echivalentă.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BBE11" w14:textId="21C29030" w:rsidR="00AA4CE9" w:rsidRPr="00AA4CE9" w:rsidDel="00B850FD" w:rsidRDefault="001D46E7"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MD"/>
              </w:rPr>
            </w:pPr>
            <w:r w:rsidRPr="001D46E7">
              <w:rPr>
                <w:rFonts w:ascii="Times New Roman" w:eastAsia="Times New Roman" w:hAnsi="Times New Roman" w:cs="Times New Roman"/>
                <w:color w:val="000000"/>
                <w:sz w:val="20"/>
                <w:szCs w:val="20"/>
                <w:lang w:val="ro-MD" w:eastAsia="ru-RU"/>
              </w:rPr>
              <w:t>4.3.5.2. Pentru monitorizarea emisiilor totale TCOV în aer din gazele reziduale, orice coș cu o cantitate TCOV mai mică de 10 kg C/h ar trebui să fie monitorizat cel puțin o dată pe an, în conformitate cu standardul EN 12619 sau un standard echivalent. În cazul unei cantități TCOV mai mici de 0,1 kg C/h (ca medie anuală) sau în cazul unei cantități nereduse și stabile a emisiilor de TCOV sub 0,3 kg C/h, frecvența de monitorizare poate fi redusă la o dată la trei ani sau monitorizarea poate fi înlocuită cu calculul, cu condiția să asigure furnizarea de date de o calitate științifică echivalentă.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735C4" w14:textId="13480C38"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1E3930">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684C3"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3E7239E0"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A1BA14" w14:textId="050D6399"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i/>
                <w:iCs/>
                <w:color w:val="000000"/>
                <w:sz w:val="20"/>
                <w:szCs w:val="20"/>
                <w:lang w:val="ro-RO" w:eastAsia="ru-RU"/>
              </w:rPr>
              <w:t>Solicitantul sau un furnizor de produse chimice trebuie să furnizeze o declarație privind conținutul de COV din cerneluri, agenții de spălare, soluțiile de umezire sau alte produse chimice corespunzătoare.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C4736" w14:textId="25E274AC" w:rsidR="00AA4CE9" w:rsidRPr="00AA4CE9" w:rsidDel="00B850FD" w:rsidRDefault="001D46E7"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r w:rsidRPr="001D46E7">
              <w:rPr>
                <w:rFonts w:ascii="Times New Roman" w:eastAsia="Times New Roman" w:hAnsi="Times New Roman" w:cs="Times New Roman"/>
                <w:color w:val="000000"/>
                <w:sz w:val="20"/>
                <w:szCs w:val="20"/>
                <w:lang w:val="ro-MD" w:eastAsia="ru-RU"/>
              </w:rPr>
              <w:t>4.3.5.3. Solicitantul sau un furnizor de produse chimice trebuie să furnizeze o declarație privind conținutul de COV din cerneluri, agenții de spălare, soluțiile de umezire sau alte produse chimice corespunzătoare.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4DA6E" w14:textId="1040CCB1"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DB5A34">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C7285"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6FE9AA19"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5F3D3" w14:textId="77777777" w:rsidR="00AA4CE9" w:rsidRPr="00AA4CE9" w:rsidRDefault="00AA4CE9" w:rsidP="00AA4CE9">
            <w:pPr>
              <w:shd w:val="clear" w:color="auto" w:fill="FFFFFF"/>
              <w:spacing w:after="120" w:line="240" w:lineRule="auto"/>
              <w:jc w:val="both"/>
              <w:rPr>
                <w:rFonts w:ascii="Times New Roman" w:eastAsia="Times New Roman" w:hAnsi="Times New Roman" w:cs="Times New Roman"/>
                <w:b/>
                <w:bCs/>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t>Criteriul 5 – Deșeuri</w:t>
            </w:r>
          </w:p>
          <w:p w14:paraId="0D27C856" w14:textId="77777777" w:rsidR="00AA4CE9" w:rsidRPr="00AA4CE9" w:rsidRDefault="00AA4CE9" w:rsidP="00AA4CE9">
            <w:pPr>
              <w:shd w:val="clear" w:color="auto" w:fill="FFFFFF"/>
              <w:spacing w:after="120" w:line="240" w:lineRule="auto"/>
              <w:jc w:val="both"/>
              <w:rPr>
                <w:rFonts w:ascii="Times New Roman" w:eastAsia="Times New Roman" w:hAnsi="Times New Roman" w:cs="Times New Roman"/>
                <w:b/>
                <w:bCs/>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t>5.1.   Sistemul de gestionare a deșeurilor</w:t>
            </w:r>
          </w:p>
          <w:p w14:paraId="2C5BEB2C" w14:textId="37069872"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Instalația în care este fabricat produsul trebuie să fie echipată cu un sistem de gestionare a deșeurilor care abordează și documentează măsurile luate pentru reducerea cantității de deșeuri solide și lichide, inclusiv deșeuri de hârtie, deșeuri de cerneluri, deșeuri de agenți de curățare și de soluție de umezire, astfel cum sunt definite de autoritățile de reglementare locale sau naționale.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B160A4" w14:textId="3B2575BE" w:rsidR="00AA4CE9" w:rsidRPr="00AA4CE9" w:rsidRDefault="00AA4CE9" w:rsidP="00AA4CE9">
            <w:pPr>
              <w:shd w:val="clear" w:color="auto" w:fill="FFFFFF"/>
              <w:spacing w:after="120" w:line="240" w:lineRule="auto"/>
              <w:ind w:firstLine="567"/>
              <w:jc w:val="both"/>
              <w:rPr>
                <w:rFonts w:ascii="Times New Roman" w:eastAsia="Times New Roman" w:hAnsi="Times New Roman" w:cs="Times New Roman"/>
                <w:b/>
                <w:bCs/>
                <w:color w:val="000000"/>
                <w:sz w:val="20"/>
                <w:szCs w:val="20"/>
                <w:lang w:val="ro-MD" w:eastAsia="ru-RU"/>
              </w:rPr>
            </w:pPr>
            <w:r w:rsidRPr="00AA4CE9">
              <w:rPr>
                <w:rFonts w:ascii="Times New Roman" w:eastAsia="Times New Roman" w:hAnsi="Times New Roman" w:cs="Times New Roman"/>
                <w:b/>
                <w:bCs/>
                <w:color w:val="000000"/>
                <w:sz w:val="20"/>
                <w:szCs w:val="20"/>
                <w:lang w:val="ro-MD" w:eastAsia="ru-RU"/>
              </w:rPr>
              <w:t>Criteriul 5</w:t>
            </w:r>
            <w:r w:rsidR="001D46E7">
              <w:rPr>
                <w:rFonts w:ascii="Times New Roman" w:eastAsia="Times New Roman" w:hAnsi="Times New Roman" w:cs="Times New Roman"/>
                <w:b/>
                <w:bCs/>
                <w:color w:val="000000"/>
                <w:sz w:val="20"/>
                <w:szCs w:val="20"/>
                <w:lang w:val="ro-MD" w:eastAsia="ru-RU"/>
              </w:rPr>
              <w:t xml:space="preserve"> -</w:t>
            </w:r>
            <w:r w:rsidRPr="00AA4CE9">
              <w:rPr>
                <w:rFonts w:ascii="Times New Roman" w:eastAsia="Times New Roman" w:hAnsi="Times New Roman" w:cs="Times New Roman"/>
                <w:b/>
                <w:bCs/>
                <w:color w:val="000000"/>
                <w:sz w:val="20"/>
                <w:szCs w:val="20"/>
                <w:lang w:val="ro-MD" w:eastAsia="ru-RU"/>
              </w:rPr>
              <w:t xml:space="preserve"> Deșeuri</w:t>
            </w:r>
          </w:p>
          <w:p w14:paraId="75D5798C" w14:textId="77777777" w:rsidR="00AA4CE9" w:rsidRPr="00AA4CE9" w:rsidRDefault="00AA4CE9" w:rsidP="00AA4CE9">
            <w:pPr>
              <w:shd w:val="clear" w:color="auto" w:fill="FFFFFF"/>
              <w:spacing w:after="120" w:line="240" w:lineRule="auto"/>
              <w:ind w:firstLine="567"/>
              <w:jc w:val="both"/>
              <w:rPr>
                <w:rFonts w:ascii="Times New Roman" w:eastAsia="Times New Roman" w:hAnsi="Times New Roman" w:cs="Times New Roman"/>
                <w:b/>
                <w:bCs/>
                <w:color w:val="000000"/>
                <w:sz w:val="20"/>
                <w:szCs w:val="20"/>
                <w:lang w:val="ro-MD" w:eastAsia="ru-RU"/>
              </w:rPr>
            </w:pPr>
            <w:r w:rsidRPr="00AA4CE9">
              <w:rPr>
                <w:rFonts w:ascii="Times New Roman" w:eastAsia="Times New Roman" w:hAnsi="Times New Roman" w:cs="Times New Roman"/>
                <w:b/>
                <w:bCs/>
                <w:color w:val="000000"/>
                <w:sz w:val="20"/>
                <w:szCs w:val="20"/>
                <w:lang w:val="ro-MD" w:eastAsia="ru-RU"/>
              </w:rPr>
              <w:t>5.1. Sistemul de gestionare a deșeurilor</w:t>
            </w:r>
          </w:p>
          <w:p w14:paraId="5D59BFF7" w14:textId="08BED73D" w:rsidR="00AA4CE9" w:rsidRPr="00AA4CE9" w:rsidDel="00B850FD" w:rsidRDefault="001D46E7"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MD"/>
              </w:rPr>
            </w:pPr>
            <w:r w:rsidRPr="001D46E7">
              <w:rPr>
                <w:rFonts w:ascii="Times New Roman" w:eastAsia="Times New Roman" w:hAnsi="Times New Roman" w:cs="Times New Roman"/>
                <w:color w:val="000000"/>
                <w:sz w:val="20"/>
                <w:szCs w:val="20"/>
                <w:lang w:val="ro-MD" w:eastAsia="ru-RU"/>
              </w:rPr>
              <w:t>5.1.1. Instalația în care este fabricat produsul trebuie să fie echipată cu un sistem de gestionare a deșeurilor care abordează și documentează măsurile luate pentru reducerea cantității de deșeuri solide și lichide, inclusiv deșeuri de hârtie, deșeuri de cerneluri, deșeuri de agenți de curățare și de soluție de umezire, astfel cum sunt definite de autoritățile de reglementare locale sau naționale.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63D6C" w14:textId="20F9540E"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DB5A34">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0F3824"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5B032D60"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0AFC7" w14:textId="77777777" w:rsidR="00AA4CE9" w:rsidRPr="00AA4CE9" w:rsidRDefault="00AA4CE9" w:rsidP="00AA4CE9">
            <w:pPr>
              <w:shd w:val="clear" w:color="auto" w:fill="FFFFFF"/>
              <w:spacing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Trebuie să existe documente sau explicații referitoare la sistemul de gestionare a deșeurilor, precum și informații privind cel puțin următoarele proceduri: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37"/>
              <w:gridCol w:w="5030"/>
            </w:tblGrid>
            <w:tr w:rsidR="00AA4CE9" w:rsidRPr="00100EB1" w14:paraId="1DDDB964" w14:textId="77777777" w:rsidTr="00935A4E">
              <w:tc>
                <w:tcPr>
                  <w:tcW w:w="240" w:type="dxa"/>
                  <w:shd w:val="clear" w:color="auto" w:fill="FFFFFF"/>
                  <w:hideMark/>
                </w:tcPr>
                <w:p w14:paraId="656455FC" w14:textId="77777777" w:rsidR="00AA4CE9" w:rsidRPr="00AA4CE9" w:rsidRDefault="00AA4CE9" w:rsidP="00AA4CE9">
                  <w:pPr>
                    <w:spacing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w:t>
                  </w:r>
                </w:p>
              </w:tc>
              <w:tc>
                <w:tcPr>
                  <w:tcW w:w="9449" w:type="dxa"/>
                  <w:shd w:val="clear" w:color="auto" w:fill="FFFFFF"/>
                  <w:hideMark/>
                </w:tcPr>
                <w:p w14:paraId="55439CA8" w14:textId="77777777" w:rsidR="00AA4CE9" w:rsidRPr="00AA4CE9" w:rsidRDefault="00AA4CE9" w:rsidP="00AA4CE9">
                  <w:pPr>
                    <w:spacing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manipularea, colectarea, separarea și utilizarea materialelor reciclabile din fluxul de deșeuri;</w:t>
                  </w:r>
                </w:p>
              </w:tc>
            </w:tr>
          </w:tbl>
          <w:p w14:paraId="5E1DFB6E" w14:textId="77777777" w:rsidR="00AA4CE9" w:rsidRPr="00AA4CE9" w:rsidRDefault="00AA4CE9" w:rsidP="00AA4CE9">
            <w:pPr>
              <w:spacing w:after="0" w:line="240" w:lineRule="auto"/>
              <w:rPr>
                <w:rFonts w:ascii="Times New Roman" w:eastAsia="Times New Roman" w:hAnsi="Times New Roman" w:cs="Times New Roman"/>
                <w:vanish/>
                <w:sz w:val="20"/>
                <w:szCs w:val="20"/>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7"/>
              <w:gridCol w:w="5030"/>
            </w:tblGrid>
            <w:tr w:rsidR="00AA4CE9" w:rsidRPr="00100EB1" w14:paraId="295440DC" w14:textId="77777777" w:rsidTr="00935A4E">
              <w:tc>
                <w:tcPr>
                  <w:tcW w:w="240" w:type="dxa"/>
                  <w:shd w:val="clear" w:color="auto" w:fill="FFFFFF"/>
                  <w:hideMark/>
                </w:tcPr>
                <w:p w14:paraId="3F439D74" w14:textId="77777777" w:rsidR="00AA4CE9" w:rsidRPr="00AA4CE9" w:rsidRDefault="00AA4CE9" w:rsidP="00AA4CE9">
                  <w:pPr>
                    <w:spacing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lastRenderedPageBreak/>
                    <w:t>—</w:t>
                  </w:r>
                </w:p>
              </w:tc>
              <w:tc>
                <w:tcPr>
                  <w:tcW w:w="9449" w:type="dxa"/>
                  <w:shd w:val="clear" w:color="auto" w:fill="FFFFFF"/>
                  <w:hideMark/>
                </w:tcPr>
                <w:p w14:paraId="1FFC3399" w14:textId="77777777" w:rsidR="00AA4CE9" w:rsidRPr="00AA4CE9" w:rsidRDefault="00AA4CE9" w:rsidP="00AA4CE9">
                  <w:pPr>
                    <w:spacing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recuperarea materialelor pentru alte utilizări, precum incinerarea pentru producerea de abur industrial sau de energie termică, sau pentru utilizarea în agricultură;</w:t>
                  </w:r>
                </w:p>
              </w:tc>
            </w:tr>
          </w:tbl>
          <w:p w14:paraId="20490E51" w14:textId="77777777" w:rsidR="00AA4CE9" w:rsidRPr="00AA4CE9" w:rsidRDefault="00AA4CE9" w:rsidP="00AA4CE9">
            <w:pPr>
              <w:spacing w:after="0" w:line="240" w:lineRule="auto"/>
              <w:rPr>
                <w:rFonts w:ascii="Times New Roman" w:eastAsia="Times New Roman" w:hAnsi="Times New Roman" w:cs="Times New Roman"/>
                <w:vanish/>
                <w:sz w:val="20"/>
                <w:szCs w:val="20"/>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7"/>
              <w:gridCol w:w="5030"/>
            </w:tblGrid>
            <w:tr w:rsidR="00AA4CE9" w:rsidRPr="00100EB1" w14:paraId="3D7D8315" w14:textId="77777777" w:rsidTr="00935A4E">
              <w:tc>
                <w:tcPr>
                  <w:tcW w:w="240" w:type="dxa"/>
                  <w:shd w:val="clear" w:color="auto" w:fill="FFFFFF"/>
                  <w:hideMark/>
                </w:tcPr>
                <w:p w14:paraId="2DB6FD76" w14:textId="77777777" w:rsidR="00AA4CE9" w:rsidRPr="00AA4CE9" w:rsidRDefault="00AA4CE9" w:rsidP="00AA4CE9">
                  <w:pPr>
                    <w:spacing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w:t>
                  </w:r>
                </w:p>
              </w:tc>
              <w:tc>
                <w:tcPr>
                  <w:tcW w:w="9449" w:type="dxa"/>
                  <w:shd w:val="clear" w:color="auto" w:fill="FFFFFF"/>
                  <w:hideMark/>
                </w:tcPr>
                <w:p w14:paraId="60266F02" w14:textId="77777777" w:rsidR="00AA4CE9" w:rsidRPr="00AA4CE9" w:rsidRDefault="00AA4CE9" w:rsidP="00AA4CE9">
                  <w:pPr>
                    <w:spacing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manipularea, colectarea, separarea și eliminarea deșeurilor periculoase, conform dispozițiilor stabilite de autoritățile de reglementare locale și naționale de resort;</w:t>
                  </w:r>
                </w:p>
              </w:tc>
            </w:tr>
          </w:tbl>
          <w:p w14:paraId="131A90ED" w14:textId="77777777" w:rsidR="00AA4CE9" w:rsidRPr="00AA4CE9" w:rsidRDefault="00AA4CE9" w:rsidP="00AA4CE9">
            <w:pPr>
              <w:spacing w:after="0" w:line="240" w:lineRule="auto"/>
              <w:rPr>
                <w:rFonts w:ascii="Times New Roman" w:eastAsia="Times New Roman" w:hAnsi="Times New Roman" w:cs="Times New Roman"/>
                <w:vanish/>
                <w:sz w:val="20"/>
                <w:szCs w:val="20"/>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7"/>
              <w:gridCol w:w="5030"/>
            </w:tblGrid>
            <w:tr w:rsidR="00AA4CE9" w:rsidRPr="00100EB1" w14:paraId="2C18BD04" w14:textId="77777777" w:rsidTr="00935A4E">
              <w:tc>
                <w:tcPr>
                  <w:tcW w:w="240" w:type="dxa"/>
                  <w:shd w:val="clear" w:color="auto" w:fill="FFFFFF"/>
                  <w:hideMark/>
                </w:tcPr>
                <w:p w14:paraId="7D3694D5" w14:textId="77777777" w:rsidR="00AA4CE9" w:rsidRPr="00AA4CE9" w:rsidRDefault="00AA4CE9" w:rsidP="00AA4CE9">
                  <w:pPr>
                    <w:spacing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w:t>
                  </w:r>
                </w:p>
              </w:tc>
              <w:tc>
                <w:tcPr>
                  <w:tcW w:w="9449" w:type="dxa"/>
                  <w:shd w:val="clear" w:color="auto" w:fill="FFFFFF"/>
                  <w:hideMark/>
                </w:tcPr>
                <w:p w14:paraId="31F8AD2F" w14:textId="77777777" w:rsidR="00AA4CE9" w:rsidRPr="00AA4CE9" w:rsidRDefault="00AA4CE9" w:rsidP="00AA4CE9">
                  <w:pPr>
                    <w:spacing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îmbunătățirea continuă a obiectivelor și a țintelor legate de reducerea generării de deșeuri și creșterea ratelor de reutilizare și reciclare.</w:t>
                  </w:r>
                </w:p>
              </w:tc>
            </w:tr>
          </w:tbl>
          <w:p w14:paraId="79E04B39" w14:textId="77777777" w:rsidR="00AA4CE9" w:rsidRPr="00AA4CE9" w:rsidDel="00B850FD" w:rsidRDefault="00AA4CE9" w:rsidP="00AA4CE9">
            <w:pPr>
              <w:shd w:val="clear" w:color="auto" w:fill="FFFFFF"/>
              <w:spacing w:after="12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2861B" w14:textId="77777777" w:rsidR="001D46E7" w:rsidRPr="001D46E7" w:rsidRDefault="001D46E7" w:rsidP="001D46E7">
            <w:pPr>
              <w:shd w:val="clear" w:color="auto" w:fill="FFFFFF"/>
              <w:spacing w:after="0" w:line="240" w:lineRule="auto"/>
              <w:ind w:firstLine="567"/>
              <w:rPr>
                <w:rFonts w:ascii="Times New Roman" w:eastAsia="Times New Roman" w:hAnsi="Times New Roman" w:cs="Times New Roman"/>
                <w:color w:val="000000"/>
                <w:sz w:val="20"/>
                <w:szCs w:val="20"/>
                <w:lang w:val="ro-MD" w:eastAsia="ru-RU"/>
              </w:rPr>
            </w:pPr>
            <w:r w:rsidRPr="001D46E7">
              <w:rPr>
                <w:rFonts w:ascii="Times New Roman" w:eastAsia="Times New Roman" w:hAnsi="Times New Roman" w:cs="Times New Roman"/>
                <w:color w:val="000000"/>
                <w:sz w:val="20"/>
                <w:szCs w:val="20"/>
                <w:lang w:val="ro-MD" w:eastAsia="ru-RU"/>
              </w:rPr>
              <w:lastRenderedPageBreak/>
              <w:t>5.1.2. Trebuie să existe documente sau explicații referitoare la sistemul de gestionare a deșeurilor, precum și informații privind cel puțin următoarele proceduri:</w:t>
            </w:r>
          </w:p>
          <w:p w14:paraId="2C9FB9DD" w14:textId="77777777" w:rsidR="001D46E7" w:rsidRPr="001D46E7" w:rsidRDefault="001D46E7" w:rsidP="001D46E7">
            <w:pPr>
              <w:shd w:val="clear" w:color="auto" w:fill="FFFFFF"/>
              <w:spacing w:after="0" w:line="240" w:lineRule="auto"/>
              <w:ind w:firstLine="567"/>
              <w:rPr>
                <w:rFonts w:ascii="Times New Roman" w:eastAsia="Times New Roman" w:hAnsi="Times New Roman" w:cs="Times New Roman"/>
                <w:color w:val="000000"/>
                <w:sz w:val="20"/>
                <w:szCs w:val="20"/>
                <w:lang w:val="ro-MD" w:eastAsia="ru-RU"/>
              </w:rPr>
            </w:pPr>
            <w:r w:rsidRPr="001D46E7">
              <w:rPr>
                <w:rFonts w:ascii="Times New Roman" w:eastAsia="Times New Roman" w:hAnsi="Times New Roman" w:cs="Times New Roman"/>
                <w:color w:val="000000"/>
                <w:sz w:val="20"/>
                <w:szCs w:val="20"/>
                <w:lang w:val="ro-MD" w:eastAsia="ru-RU"/>
              </w:rPr>
              <w:t>—</w:t>
            </w:r>
            <w:r w:rsidRPr="001D46E7">
              <w:rPr>
                <w:rFonts w:ascii="Times New Roman" w:eastAsia="Times New Roman" w:hAnsi="Times New Roman" w:cs="Times New Roman"/>
                <w:color w:val="000000"/>
                <w:sz w:val="20"/>
                <w:szCs w:val="20"/>
                <w:lang w:val="ro-MD" w:eastAsia="ru-RU"/>
              </w:rPr>
              <w:tab/>
              <w:t>manipularea, colectarea, separarea și utilizarea materialelor reciclabile din fluxul de deșeuri;</w:t>
            </w:r>
          </w:p>
          <w:p w14:paraId="06AA1706" w14:textId="77777777" w:rsidR="001D46E7" w:rsidRPr="001D46E7" w:rsidRDefault="001D46E7" w:rsidP="001D46E7">
            <w:pPr>
              <w:shd w:val="clear" w:color="auto" w:fill="FFFFFF"/>
              <w:spacing w:after="0" w:line="240" w:lineRule="auto"/>
              <w:ind w:firstLine="567"/>
              <w:rPr>
                <w:rFonts w:ascii="Times New Roman" w:eastAsia="Times New Roman" w:hAnsi="Times New Roman" w:cs="Times New Roman"/>
                <w:color w:val="000000"/>
                <w:sz w:val="20"/>
                <w:szCs w:val="20"/>
                <w:lang w:val="ro-MD" w:eastAsia="ru-RU"/>
              </w:rPr>
            </w:pPr>
            <w:r w:rsidRPr="001D46E7">
              <w:rPr>
                <w:rFonts w:ascii="Times New Roman" w:eastAsia="Times New Roman" w:hAnsi="Times New Roman" w:cs="Times New Roman"/>
                <w:color w:val="000000"/>
                <w:sz w:val="20"/>
                <w:szCs w:val="20"/>
                <w:lang w:val="ro-MD" w:eastAsia="ru-RU"/>
              </w:rPr>
              <w:t>—  recuperarea materialelor pentru alte utilizări, precum incinerarea pentru producerea de abur industrial sau de energie termică, sau pentru utilizarea în agricultură;</w:t>
            </w:r>
          </w:p>
          <w:p w14:paraId="4641FC73" w14:textId="77777777" w:rsidR="001D46E7" w:rsidRPr="001D46E7" w:rsidRDefault="001D46E7" w:rsidP="001D46E7">
            <w:pPr>
              <w:shd w:val="clear" w:color="auto" w:fill="FFFFFF"/>
              <w:spacing w:after="0" w:line="240" w:lineRule="auto"/>
              <w:ind w:firstLine="567"/>
              <w:rPr>
                <w:rFonts w:ascii="Times New Roman" w:eastAsia="Times New Roman" w:hAnsi="Times New Roman" w:cs="Times New Roman"/>
                <w:color w:val="000000"/>
                <w:sz w:val="20"/>
                <w:szCs w:val="20"/>
                <w:lang w:val="ro-MD" w:eastAsia="ru-RU"/>
              </w:rPr>
            </w:pPr>
            <w:r w:rsidRPr="001D46E7">
              <w:rPr>
                <w:rFonts w:ascii="Times New Roman" w:eastAsia="Times New Roman" w:hAnsi="Times New Roman" w:cs="Times New Roman"/>
                <w:color w:val="000000"/>
                <w:sz w:val="20"/>
                <w:szCs w:val="20"/>
                <w:lang w:val="ro-MD" w:eastAsia="ru-RU"/>
              </w:rPr>
              <w:lastRenderedPageBreak/>
              <w:t>—</w:t>
            </w:r>
            <w:r w:rsidRPr="001D46E7">
              <w:rPr>
                <w:rFonts w:ascii="Times New Roman" w:eastAsia="Times New Roman" w:hAnsi="Times New Roman" w:cs="Times New Roman"/>
                <w:color w:val="000000"/>
                <w:sz w:val="20"/>
                <w:szCs w:val="20"/>
                <w:lang w:val="ro-MD" w:eastAsia="ru-RU"/>
              </w:rPr>
              <w:tab/>
              <w:t>manipularea, colectarea, separarea și eliminarea deșeurilor periculoase, conform dispozițiilor stabilite de autoritățile de reglementare locale și naționale de resort;</w:t>
            </w:r>
          </w:p>
          <w:p w14:paraId="2CB2C5A4" w14:textId="6C7E9540" w:rsidR="00AA4CE9" w:rsidRPr="00AA4CE9" w:rsidDel="00B850FD" w:rsidRDefault="001D46E7" w:rsidP="001D46E7">
            <w:pPr>
              <w:shd w:val="clear" w:color="auto" w:fill="FFFFFF"/>
              <w:spacing w:after="0" w:line="240" w:lineRule="auto"/>
              <w:ind w:firstLine="567"/>
              <w:jc w:val="both"/>
              <w:rPr>
                <w:rFonts w:ascii="Times New Roman" w:eastAsia="Times New Roman" w:hAnsi="Times New Roman" w:cs="Times New Roman"/>
                <w:i/>
                <w:iCs/>
                <w:color w:val="000000"/>
                <w:sz w:val="20"/>
                <w:szCs w:val="20"/>
                <w:lang w:val="ro-MD"/>
              </w:rPr>
            </w:pPr>
            <w:r w:rsidRPr="001D46E7">
              <w:rPr>
                <w:rFonts w:ascii="Times New Roman" w:eastAsia="Times New Roman" w:hAnsi="Times New Roman" w:cs="Times New Roman"/>
                <w:color w:val="000000"/>
                <w:sz w:val="20"/>
                <w:szCs w:val="20"/>
                <w:lang w:val="ro-MD" w:eastAsia="ru-RU"/>
              </w:rPr>
              <w:t>—</w:t>
            </w:r>
            <w:r w:rsidRPr="001D46E7">
              <w:rPr>
                <w:rFonts w:ascii="Times New Roman" w:eastAsia="Times New Roman" w:hAnsi="Times New Roman" w:cs="Times New Roman"/>
                <w:color w:val="000000"/>
                <w:sz w:val="20"/>
                <w:szCs w:val="20"/>
                <w:lang w:val="ro-MD" w:eastAsia="ru-RU"/>
              </w:rPr>
              <w:tab/>
              <w:t>îmbunătățirea continuă a obiectivelor și a țintelor legate de reducerea generării de deșeuri și creșterea ratelor de reutilizare și reciclare.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4E8D6" w14:textId="181A67F1"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DB5A34">
              <w:rPr>
                <w:rFonts w:ascii="Times New Roman" w:eastAsia="Times New Roman" w:hAnsi="Times New Roman" w:cs="Times New Roman"/>
                <w:bCs/>
                <w:sz w:val="20"/>
                <w:szCs w:val="20"/>
                <w:lang w:val="ro-RO"/>
              </w:rPr>
              <w:lastRenderedPageBreak/>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545CB"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935A4E" w:rsidRPr="00AA4CE9" w14:paraId="57A909C5"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96A85" w14:textId="297976AD" w:rsidR="00935A4E" w:rsidRPr="00AA4CE9" w:rsidDel="00B850FD" w:rsidRDefault="00935A4E" w:rsidP="00BD5E81">
            <w:pPr>
              <w:shd w:val="clear" w:color="auto" w:fill="FFFFFF"/>
              <w:spacing w:after="120" w:line="240" w:lineRule="auto"/>
              <w:jc w:val="both"/>
              <w:rPr>
                <w:rFonts w:ascii="Times New Roman" w:eastAsia="Times New Roman" w:hAnsi="Times New Roman" w:cs="Times New Roman"/>
                <w:i/>
                <w:iCs/>
                <w:color w:val="000000"/>
                <w:sz w:val="20"/>
                <w:szCs w:val="20"/>
                <w:lang w:val="ro-RO" w:eastAsia="ru-RU"/>
              </w:rPr>
            </w:pPr>
            <w:r w:rsidRPr="00AA4CE9">
              <w:rPr>
                <w:rStyle w:val="oj-bold"/>
                <w:rFonts w:ascii="Times New Roman" w:hAnsi="Times New Roman" w:cs="Times New Roman"/>
                <w:b/>
                <w:bCs/>
                <w:color w:val="000000"/>
                <w:sz w:val="20"/>
                <w:szCs w:val="20"/>
                <w:shd w:val="clear" w:color="auto" w:fill="FFFFFF"/>
                <w:lang w:val="ro-RO"/>
              </w:rPr>
              <w:t>Evaluare și verificare:</w:t>
            </w:r>
            <w:r w:rsidRPr="00AA4CE9">
              <w:rPr>
                <w:rFonts w:ascii="Times New Roman" w:hAnsi="Times New Roman" w:cs="Times New Roman"/>
                <w:color w:val="000000"/>
                <w:sz w:val="20"/>
                <w:szCs w:val="20"/>
                <w:shd w:val="clear" w:color="auto" w:fill="FFFFFF"/>
                <w:lang w:val="ro-RO"/>
              </w:rPr>
              <w:t> </w:t>
            </w:r>
            <w:r w:rsidRPr="00AA4CE9">
              <w:rPr>
                <w:rStyle w:val="oj-italic"/>
                <w:rFonts w:ascii="Times New Roman" w:hAnsi="Times New Roman" w:cs="Times New Roman"/>
                <w:i/>
                <w:iCs/>
                <w:color w:val="000000"/>
                <w:sz w:val="20"/>
                <w:szCs w:val="20"/>
                <w:shd w:val="clear" w:color="auto" w:fill="FFFFFF"/>
                <w:lang w:val="ro-RO"/>
              </w:rPr>
              <w:t>solicitantul trebuie să prezinte o declarație de conformitate cu acest criteriu, însoțită de descrierea procedurilor adoptate pentru gestionarea deșeurilor. Solicitantul trebuie să prezinte un plan de gestionare a deșeurilor pentru fiecare dintre unitățile de producție în cauză. În cazul subcontractării gestionării deșeurilor, subcontractantul prezintă, de asemenea, o declarație de conformitate cu acest criteriu.</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81926" w14:textId="3A6135DE" w:rsidR="00935A4E" w:rsidRPr="001D46E7" w:rsidDel="00B850FD" w:rsidRDefault="001D46E7" w:rsidP="00EE6313">
            <w:pPr>
              <w:shd w:val="clear" w:color="auto" w:fill="FFFFFF"/>
              <w:spacing w:after="0" w:line="240" w:lineRule="auto"/>
              <w:ind w:firstLine="567"/>
              <w:jc w:val="both"/>
              <w:rPr>
                <w:rFonts w:ascii="Times New Roman" w:eastAsia="Times New Roman" w:hAnsi="Times New Roman" w:cs="Times New Roman"/>
                <w:i/>
                <w:iCs/>
                <w:color w:val="000000"/>
                <w:sz w:val="20"/>
                <w:szCs w:val="20"/>
                <w:lang w:val="ro-MD"/>
              </w:rPr>
            </w:pPr>
            <w:r w:rsidRPr="001D46E7">
              <w:rPr>
                <w:rFonts w:ascii="Times New Roman" w:eastAsia="Times New Roman" w:hAnsi="Times New Roman" w:cs="Times New Roman"/>
                <w:color w:val="000000"/>
                <w:sz w:val="20"/>
                <w:szCs w:val="20"/>
                <w:lang w:val="ro-MD" w:eastAsia="ru-RU"/>
              </w:rPr>
              <w:t xml:space="preserve">5.1.3. </w:t>
            </w:r>
            <w:r w:rsidRPr="001D46E7">
              <w:rPr>
                <w:rFonts w:ascii="Times New Roman" w:eastAsia="Times New Roman" w:hAnsi="Times New Roman" w:cs="Times New Roman"/>
                <w:i/>
                <w:iCs/>
                <w:color w:val="000000"/>
                <w:sz w:val="20"/>
                <w:szCs w:val="20"/>
                <w:lang w:val="ro-MD" w:eastAsia="ru-RU"/>
              </w:rPr>
              <w:t>Evaluare și verificare</w:t>
            </w:r>
            <w:r w:rsidRPr="001D46E7">
              <w:rPr>
                <w:rFonts w:ascii="Times New Roman" w:eastAsia="Times New Roman" w:hAnsi="Times New Roman" w:cs="Times New Roman"/>
                <w:color w:val="000000"/>
                <w:sz w:val="20"/>
                <w:szCs w:val="20"/>
                <w:lang w:val="ro-MD" w:eastAsia="ru-RU"/>
              </w:rPr>
              <w:t>: solicitantul trebuie să prezinte o declarație de conformitate cu acest criteriu, însoțită de descrierea procedurilor adoptate pentru gestionarea deșeurilor. Solicitantul trebuie să prezinte un plan de gestionare a deșeurilor pentru fiecare dintre unitățile de producție în cauză. În cazul subcontractării gestionării deșeurilor, subcontractantul prezintă, de asemenea, o declarație de conformitate cu acest criteriu.</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9C6C8" w14:textId="65470782" w:rsidR="00935A4E" w:rsidRPr="00AA4CE9" w:rsidRDefault="00AA4CE9" w:rsidP="00320794">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BC9CA" w14:textId="77777777" w:rsidR="00935A4E" w:rsidRPr="00AA4CE9" w:rsidRDefault="00935A4E" w:rsidP="00320794">
            <w:pPr>
              <w:spacing w:after="0" w:line="240" w:lineRule="auto"/>
              <w:jc w:val="both"/>
              <w:rPr>
                <w:rFonts w:ascii="Times New Roman" w:eastAsia="Times New Roman" w:hAnsi="Times New Roman" w:cs="Times New Roman"/>
                <w:sz w:val="20"/>
                <w:szCs w:val="20"/>
                <w:lang w:val="ro-RO" w:eastAsia="ru-RU"/>
              </w:rPr>
            </w:pPr>
          </w:p>
        </w:tc>
      </w:tr>
      <w:tr w:rsidR="00AA4CE9" w:rsidRPr="00AA4CE9" w14:paraId="22FBCEE3"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29C6B" w14:textId="7A24C122" w:rsidR="00AA4CE9" w:rsidRPr="00AA4CE9" w:rsidRDefault="00AA4CE9" w:rsidP="00AA4CE9">
            <w:pPr>
              <w:shd w:val="clear" w:color="auto" w:fill="FFFFFF"/>
              <w:spacing w:after="0" w:line="240" w:lineRule="auto"/>
              <w:jc w:val="both"/>
              <w:rPr>
                <w:rFonts w:ascii="Times New Roman" w:eastAsia="Times New Roman" w:hAnsi="Times New Roman" w:cs="Times New Roman"/>
                <w:vanish/>
                <w:sz w:val="20"/>
                <w:szCs w:val="20"/>
                <w:lang w:val="ro-RO" w:eastAsia="ru-RU"/>
              </w:rPr>
            </w:pPr>
            <w:r w:rsidRPr="00AA4CE9">
              <w:rPr>
                <w:rFonts w:ascii="Times New Roman" w:eastAsia="Times New Roman" w:hAnsi="Times New Roman" w:cs="Times New Roman"/>
                <w:i/>
                <w:iCs/>
                <w:color w:val="000000"/>
                <w:sz w:val="20"/>
                <w:szCs w:val="20"/>
                <w:lang w:val="ro-RO" w:eastAsia="ru-RU"/>
              </w:rPr>
              <w:t>Se va considera că solicitanții înregistrați în cadrul sistemului comunitar de management de mediu și audit (EMAS) și/sau certificați în baza standardului ISO 14001 îndeplinesc acest criteriu dacă:</w:t>
            </w:r>
          </w:p>
          <w:p w14:paraId="27E0DD63" w14:textId="77777777" w:rsidR="00AA4CE9" w:rsidRPr="00AA4CE9" w:rsidDel="00B850FD" w:rsidRDefault="00AA4CE9" w:rsidP="00AA4CE9">
            <w:pPr>
              <w:shd w:val="clear" w:color="auto" w:fill="FFFFFF"/>
              <w:spacing w:after="12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9EFA9" w14:textId="66773A00" w:rsidR="00AA4CE9" w:rsidRPr="00AA4CE9" w:rsidDel="00B850FD" w:rsidRDefault="001D46E7"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RO"/>
              </w:rPr>
            </w:pPr>
            <w:r w:rsidRPr="001D46E7">
              <w:rPr>
                <w:rFonts w:ascii="Times New Roman" w:eastAsia="Times New Roman" w:hAnsi="Times New Roman" w:cs="Times New Roman"/>
                <w:color w:val="000000"/>
                <w:sz w:val="20"/>
                <w:szCs w:val="20"/>
                <w:lang w:val="ro-MD" w:eastAsia="ru-RU"/>
              </w:rPr>
              <w:t>5.1.4. Se va considera că solicitanții înregistrați în cadrul sistemului comunitar de management de mediu și audit (EMAS) și/sau certificați în baza standardului SM EN ISO 14001:2016/A1:2024 îndeplinesc acest criteriu dacă: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C1849" w14:textId="1F51A7F8"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FB0524">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C85F4"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66FD5E3E"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107"/>
              <w:gridCol w:w="5060"/>
            </w:tblGrid>
            <w:tr w:rsidR="00AA4CE9" w:rsidRPr="00100EB1" w14:paraId="3B530AD2" w14:textId="77777777" w:rsidTr="002379B0">
              <w:tc>
                <w:tcPr>
                  <w:tcW w:w="183" w:type="dxa"/>
                  <w:shd w:val="clear" w:color="auto" w:fill="FFFFFF"/>
                  <w:hideMark/>
                </w:tcPr>
                <w:p w14:paraId="04867C45" w14:textId="0024F7F0" w:rsidR="00AA4CE9" w:rsidRPr="00AA4CE9" w:rsidRDefault="00AA4CE9" w:rsidP="00AA4CE9">
                  <w:pPr>
                    <w:spacing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1</w:t>
                  </w:r>
                </w:p>
              </w:tc>
              <w:tc>
                <w:tcPr>
                  <w:tcW w:w="9506" w:type="dxa"/>
                  <w:shd w:val="clear" w:color="auto" w:fill="FFFFFF"/>
                  <w:hideMark/>
                </w:tcPr>
                <w:p w14:paraId="365A253B" w14:textId="16EDDACC" w:rsidR="00AA4CE9" w:rsidRPr="00AA4CE9" w:rsidRDefault="00AA4CE9" w:rsidP="00AA4CE9">
                  <w:pPr>
                    <w:spacing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i/>
                      <w:iCs/>
                      <w:color w:val="000000"/>
                      <w:sz w:val="20"/>
                      <w:szCs w:val="20"/>
                      <w:lang w:val="ro-RO" w:eastAsia="ru-RU"/>
                    </w:rPr>
                    <w:t>. includerea gestionării deșeurilor este documentată în declarația de mediu EMAS a societății pentru unitatea (unitățile) de producție; sau</w:t>
                  </w:r>
                </w:p>
              </w:tc>
            </w:tr>
          </w:tbl>
          <w:p w14:paraId="0670FE8E" w14:textId="21154B7D" w:rsidR="00AA4CE9" w:rsidRPr="00AA4CE9" w:rsidDel="00B850FD" w:rsidRDefault="00AA4CE9" w:rsidP="00AA4CE9">
            <w:pPr>
              <w:shd w:val="clear" w:color="auto" w:fill="FFFFFF"/>
              <w:spacing w:after="12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E245EF" w14:textId="1863077F" w:rsidR="00AA4CE9" w:rsidRPr="00AA4CE9" w:rsidDel="00B850FD" w:rsidRDefault="001D46E7"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MD"/>
              </w:rPr>
            </w:pPr>
            <w:r w:rsidRPr="001D46E7">
              <w:rPr>
                <w:rFonts w:ascii="Times New Roman" w:eastAsia="Times New Roman" w:hAnsi="Times New Roman" w:cs="Times New Roman"/>
                <w:sz w:val="20"/>
                <w:szCs w:val="20"/>
                <w:lang w:val="ro-MD" w:eastAsia="ru-RU"/>
              </w:rPr>
              <w:t>5.1.4.1. includerea gestionării deșeurilor este documentată în declarația de mediu EMAS a societății pentru unitatea (unitățile) de producție; sau</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1AC13" w14:textId="1AA5A20C"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FB0524">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35555"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13A6B9B0"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107"/>
              <w:gridCol w:w="5060"/>
            </w:tblGrid>
            <w:tr w:rsidR="00AA4CE9" w:rsidRPr="00100EB1" w14:paraId="071E00A0" w14:textId="77777777" w:rsidTr="002379B0">
              <w:tc>
                <w:tcPr>
                  <w:tcW w:w="183" w:type="dxa"/>
                  <w:shd w:val="clear" w:color="auto" w:fill="FFFFFF"/>
                  <w:hideMark/>
                </w:tcPr>
                <w:p w14:paraId="14ED30EE" w14:textId="1F54E54F" w:rsidR="00AA4CE9" w:rsidRPr="00AA4CE9" w:rsidRDefault="00AA4CE9" w:rsidP="00AA4CE9">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2</w:t>
                  </w:r>
                </w:p>
              </w:tc>
              <w:tc>
                <w:tcPr>
                  <w:tcW w:w="9506" w:type="dxa"/>
                  <w:shd w:val="clear" w:color="auto" w:fill="FFFFFF"/>
                  <w:hideMark/>
                </w:tcPr>
                <w:p w14:paraId="6A7AE131" w14:textId="636E7394" w:rsidR="00AA4CE9" w:rsidRPr="00AA4CE9" w:rsidRDefault="00AA4CE9" w:rsidP="00AA4CE9">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i/>
                      <w:iCs/>
                      <w:color w:val="000000"/>
                      <w:sz w:val="20"/>
                      <w:szCs w:val="20"/>
                      <w:lang w:val="ro-RO" w:eastAsia="ru-RU"/>
                    </w:rPr>
                    <w:t>. includerea gestionării deșeurilor este abordată în mod suficient de certificarea ISO 14001 pentru unitatea (unitățile) de producție.</w:t>
                  </w:r>
                </w:p>
              </w:tc>
            </w:tr>
          </w:tbl>
          <w:p w14:paraId="08C1CB82" w14:textId="77777777" w:rsidR="00AA4CE9" w:rsidRPr="00AA4CE9" w:rsidDel="00B850FD" w:rsidRDefault="00AA4CE9" w:rsidP="00AA4CE9">
            <w:pPr>
              <w:shd w:val="clear" w:color="auto" w:fill="FFFFFF"/>
              <w:spacing w:after="12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8FD11" w14:textId="60F6B0E5" w:rsidR="00AA4CE9" w:rsidRPr="00AA4CE9" w:rsidDel="00B850FD" w:rsidRDefault="001D46E7"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r w:rsidRPr="001D46E7">
              <w:rPr>
                <w:rFonts w:ascii="Times New Roman" w:eastAsia="Times New Roman" w:hAnsi="Times New Roman" w:cs="Times New Roman"/>
                <w:sz w:val="20"/>
                <w:szCs w:val="20"/>
                <w:lang w:val="ro-MD" w:eastAsia="ru-RU"/>
              </w:rPr>
              <w:t>5.1.4.2. includerea gestionării deșeurilor este abordată în mod suficient de certificarea SM EN ISO 14001:2016/A1:2024 pentru unitatea (unitățile) de producție.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1298D" w14:textId="5F466EBD"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FB0524">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3DEC9"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935A4E" w:rsidRPr="00AA4CE9" w14:paraId="2E814E32"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7EB94" w14:textId="77777777" w:rsidR="005863CB" w:rsidRPr="00AA4CE9" w:rsidRDefault="005863CB" w:rsidP="005863CB">
            <w:pPr>
              <w:shd w:val="clear" w:color="auto" w:fill="FFFFFF"/>
              <w:spacing w:before="240" w:after="120" w:line="240" w:lineRule="auto"/>
              <w:jc w:val="both"/>
              <w:rPr>
                <w:rFonts w:ascii="Times New Roman" w:eastAsia="Times New Roman" w:hAnsi="Times New Roman" w:cs="Times New Roman"/>
                <w:b/>
                <w:bCs/>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t>5.2.   Hârtie pentru reciclare de la imprimerii</w:t>
            </w:r>
          </w:p>
          <w:p w14:paraId="3A35591E" w14:textId="77777777" w:rsidR="005863CB" w:rsidRPr="00AA4CE9" w:rsidRDefault="005863CB" w:rsidP="005863CB">
            <w:pPr>
              <w:shd w:val="clear" w:color="auto" w:fill="FFFFFF"/>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Acest criteriu se aplică produselor de hârtie tipărită. Cantitatea „X” de deșeuri din hârtie produsă nu trebuie să depășească valorile raportate în tabelul următor</w:t>
            </w:r>
          </w:p>
          <w:tbl>
            <w:tblPr>
              <w:tblW w:w="4919"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375"/>
              <w:gridCol w:w="2693"/>
            </w:tblGrid>
            <w:tr w:rsidR="00BD5E81" w:rsidRPr="00AA4CE9" w14:paraId="5D3C783D" w14:textId="77777777" w:rsidTr="00BD5E81">
              <w:trPr>
                <w:trHeight w:val="557"/>
              </w:trPr>
              <w:tc>
                <w:tcPr>
                  <w:tcW w:w="2893" w:type="dxa"/>
                  <w:tcBorders>
                    <w:top w:val="single" w:sz="6" w:space="0" w:color="000000"/>
                    <w:left w:val="single" w:sz="6" w:space="0" w:color="000000"/>
                    <w:bottom w:val="single" w:sz="6" w:space="0" w:color="000000"/>
                    <w:right w:val="single" w:sz="6" w:space="0" w:color="000000"/>
                  </w:tcBorders>
                  <w:shd w:val="clear" w:color="auto" w:fill="FFFFFF"/>
                  <w:hideMark/>
                </w:tcPr>
                <w:p w14:paraId="6BFC7466" w14:textId="77777777" w:rsidR="005863CB" w:rsidRPr="00AA4CE9" w:rsidRDefault="005863CB" w:rsidP="005863CB">
                  <w:pPr>
                    <w:spacing w:before="60" w:after="60" w:line="240" w:lineRule="auto"/>
                    <w:ind w:right="195"/>
                    <w:jc w:val="center"/>
                    <w:rPr>
                      <w:rFonts w:ascii="Times New Roman" w:eastAsia="Times New Roman" w:hAnsi="Times New Roman" w:cs="Times New Roman"/>
                      <w:b/>
                      <w:bCs/>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t>Metoda de tipărire</w:t>
                  </w:r>
                </w:p>
              </w:tc>
              <w:tc>
                <w:tcPr>
                  <w:tcW w:w="3282" w:type="dxa"/>
                  <w:tcBorders>
                    <w:top w:val="single" w:sz="6" w:space="0" w:color="000000"/>
                    <w:left w:val="single" w:sz="6" w:space="0" w:color="000000"/>
                    <w:bottom w:val="single" w:sz="6" w:space="0" w:color="000000"/>
                    <w:right w:val="single" w:sz="6" w:space="0" w:color="000000"/>
                  </w:tcBorders>
                  <w:shd w:val="clear" w:color="auto" w:fill="FFFFFF"/>
                  <w:hideMark/>
                </w:tcPr>
                <w:p w14:paraId="4F0A67C9" w14:textId="77777777" w:rsidR="005863CB" w:rsidRPr="00AA4CE9" w:rsidRDefault="005863CB" w:rsidP="005863CB">
                  <w:pPr>
                    <w:spacing w:before="60" w:after="60" w:line="240" w:lineRule="auto"/>
                    <w:ind w:right="195"/>
                    <w:jc w:val="center"/>
                    <w:rPr>
                      <w:rFonts w:ascii="Times New Roman" w:eastAsia="Times New Roman" w:hAnsi="Times New Roman" w:cs="Times New Roman"/>
                      <w:b/>
                      <w:bCs/>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t>Procentajul maxim al deșeurilor din hârtie (%)</w:t>
                  </w:r>
                </w:p>
              </w:tc>
            </w:tr>
            <w:tr w:rsidR="00BD5E81" w:rsidRPr="00AA4CE9" w14:paraId="75C8461F" w14:textId="77777777" w:rsidTr="00BD5E81">
              <w:trPr>
                <w:trHeight w:val="342"/>
              </w:trPr>
              <w:tc>
                <w:tcPr>
                  <w:tcW w:w="2893" w:type="dxa"/>
                  <w:tcBorders>
                    <w:top w:val="single" w:sz="6" w:space="0" w:color="000000"/>
                    <w:left w:val="single" w:sz="6" w:space="0" w:color="000000"/>
                    <w:bottom w:val="single" w:sz="6" w:space="0" w:color="000000"/>
                    <w:right w:val="single" w:sz="6" w:space="0" w:color="000000"/>
                  </w:tcBorders>
                  <w:shd w:val="clear" w:color="auto" w:fill="FFFFFF"/>
                  <w:hideMark/>
                </w:tcPr>
                <w:p w14:paraId="73DD9D6A" w14:textId="77777777" w:rsidR="005863CB" w:rsidRPr="00AA4CE9" w:rsidRDefault="005863CB" w:rsidP="005863CB">
                  <w:pPr>
                    <w:spacing w:before="60" w:after="60" w:line="240" w:lineRule="auto"/>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Tipărire ofset de coli</w:t>
                  </w:r>
                </w:p>
              </w:tc>
              <w:tc>
                <w:tcPr>
                  <w:tcW w:w="3282" w:type="dxa"/>
                  <w:tcBorders>
                    <w:top w:val="single" w:sz="6" w:space="0" w:color="000000"/>
                    <w:left w:val="single" w:sz="6" w:space="0" w:color="000000"/>
                    <w:bottom w:val="single" w:sz="6" w:space="0" w:color="000000"/>
                    <w:right w:val="single" w:sz="6" w:space="0" w:color="000000"/>
                  </w:tcBorders>
                  <w:shd w:val="clear" w:color="auto" w:fill="FFFFFF"/>
                  <w:hideMark/>
                </w:tcPr>
                <w:p w14:paraId="17ECE2DF" w14:textId="77777777" w:rsidR="005863CB" w:rsidRPr="00AA4CE9" w:rsidRDefault="005863CB" w:rsidP="005863CB">
                  <w:pPr>
                    <w:spacing w:before="60" w:after="60" w:line="240" w:lineRule="auto"/>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23</w:t>
                  </w:r>
                </w:p>
              </w:tc>
            </w:tr>
            <w:tr w:rsidR="00BD5E81" w:rsidRPr="00AA4CE9" w14:paraId="528002F2" w14:textId="77777777" w:rsidTr="00BD5E81">
              <w:trPr>
                <w:trHeight w:val="342"/>
              </w:trPr>
              <w:tc>
                <w:tcPr>
                  <w:tcW w:w="2893" w:type="dxa"/>
                  <w:tcBorders>
                    <w:top w:val="single" w:sz="6" w:space="0" w:color="000000"/>
                    <w:left w:val="single" w:sz="6" w:space="0" w:color="000000"/>
                    <w:bottom w:val="single" w:sz="6" w:space="0" w:color="000000"/>
                    <w:right w:val="single" w:sz="6" w:space="0" w:color="000000"/>
                  </w:tcBorders>
                  <w:shd w:val="clear" w:color="auto" w:fill="FFFFFF"/>
                  <w:hideMark/>
                </w:tcPr>
                <w:p w14:paraId="1F370D8C" w14:textId="77777777" w:rsidR="005863CB" w:rsidRPr="00AA4CE9" w:rsidRDefault="005863CB" w:rsidP="005863CB">
                  <w:pPr>
                    <w:spacing w:before="60" w:after="60" w:line="240" w:lineRule="auto"/>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lastRenderedPageBreak/>
                    <w:t>Tipărire cu fixare la rece, ziare</w:t>
                  </w:r>
                </w:p>
              </w:tc>
              <w:tc>
                <w:tcPr>
                  <w:tcW w:w="3282" w:type="dxa"/>
                  <w:tcBorders>
                    <w:top w:val="single" w:sz="6" w:space="0" w:color="000000"/>
                    <w:left w:val="single" w:sz="6" w:space="0" w:color="000000"/>
                    <w:bottom w:val="single" w:sz="6" w:space="0" w:color="000000"/>
                    <w:right w:val="single" w:sz="6" w:space="0" w:color="000000"/>
                  </w:tcBorders>
                  <w:shd w:val="clear" w:color="auto" w:fill="FFFFFF"/>
                  <w:hideMark/>
                </w:tcPr>
                <w:p w14:paraId="1E0F781F" w14:textId="77777777" w:rsidR="005863CB" w:rsidRPr="00AA4CE9" w:rsidRDefault="005863CB" w:rsidP="005863CB">
                  <w:pPr>
                    <w:spacing w:before="60" w:after="60" w:line="240" w:lineRule="auto"/>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10</w:t>
                  </w:r>
                </w:p>
              </w:tc>
            </w:tr>
            <w:tr w:rsidR="00BD5E81" w:rsidRPr="00AA4CE9" w14:paraId="4FF7B890" w14:textId="77777777" w:rsidTr="00BD5E81">
              <w:trPr>
                <w:trHeight w:val="333"/>
              </w:trPr>
              <w:tc>
                <w:tcPr>
                  <w:tcW w:w="2893" w:type="dxa"/>
                  <w:tcBorders>
                    <w:top w:val="single" w:sz="6" w:space="0" w:color="000000"/>
                    <w:left w:val="single" w:sz="6" w:space="0" w:color="000000"/>
                    <w:bottom w:val="single" w:sz="6" w:space="0" w:color="000000"/>
                    <w:right w:val="single" w:sz="6" w:space="0" w:color="000000"/>
                  </w:tcBorders>
                  <w:shd w:val="clear" w:color="auto" w:fill="FFFFFF"/>
                  <w:hideMark/>
                </w:tcPr>
                <w:p w14:paraId="13FDD4E9" w14:textId="77777777" w:rsidR="005863CB" w:rsidRPr="00AA4CE9" w:rsidRDefault="005863CB" w:rsidP="005863CB">
                  <w:pPr>
                    <w:spacing w:before="60" w:after="60" w:line="240" w:lineRule="auto"/>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Tipărire cu fixare la rece, formulare</w:t>
                  </w:r>
                </w:p>
              </w:tc>
              <w:tc>
                <w:tcPr>
                  <w:tcW w:w="3282" w:type="dxa"/>
                  <w:tcBorders>
                    <w:top w:val="single" w:sz="6" w:space="0" w:color="000000"/>
                    <w:left w:val="single" w:sz="6" w:space="0" w:color="000000"/>
                    <w:bottom w:val="single" w:sz="6" w:space="0" w:color="000000"/>
                    <w:right w:val="single" w:sz="6" w:space="0" w:color="000000"/>
                  </w:tcBorders>
                  <w:shd w:val="clear" w:color="auto" w:fill="FFFFFF"/>
                  <w:hideMark/>
                </w:tcPr>
                <w:p w14:paraId="0BDD9DB4" w14:textId="77777777" w:rsidR="005863CB" w:rsidRPr="00AA4CE9" w:rsidRDefault="005863CB" w:rsidP="005863CB">
                  <w:pPr>
                    <w:spacing w:before="60" w:after="60" w:line="240" w:lineRule="auto"/>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18</w:t>
                  </w:r>
                </w:p>
              </w:tc>
            </w:tr>
            <w:tr w:rsidR="00BD5E81" w:rsidRPr="00AA4CE9" w14:paraId="30CE8050" w14:textId="77777777" w:rsidTr="00BD5E81">
              <w:trPr>
                <w:trHeight w:val="567"/>
              </w:trPr>
              <w:tc>
                <w:tcPr>
                  <w:tcW w:w="2893" w:type="dxa"/>
                  <w:tcBorders>
                    <w:top w:val="single" w:sz="6" w:space="0" w:color="000000"/>
                    <w:left w:val="single" w:sz="6" w:space="0" w:color="000000"/>
                    <w:bottom w:val="single" w:sz="6" w:space="0" w:color="000000"/>
                    <w:right w:val="single" w:sz="6" w:space="0" w:color="000000"/>
                  </w:tcBorders>
                  <w:shd w:val="clear" w:color="auto" w:fill="FFFFFF"/>
                  <w:hideMark/>
                </w:tcPr>
                <w:p w14:paraId="6D7052A9" w14:textId="77777777" w:rsidR="005863CB" w:rsidRPr="00AA4CE9" w:rsidRDefault="005863CB" w:rsidP="005863CB">
                  <w:pPr>
                    <w:spacing w:before="60" w:after="60" w:line="240" w:lineRule="auto"/>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Rotativă cu fixare la rece (cu excepția ziarelor)</w:t>
                  </w:r>
                </w:p>
              </w:tc>
              <w:tc>
                <w:tcPr>
                  <w:tcW w:w="3282" w:type="dxa"/>
                  <w:tcBorders>
                    <w:top w:val="single" w:sz="6" w:space="0" w:color="000000"/>
                    <w:left w:val="single" w:sz="6" w:space="0" w:color="000000"/>
                    <w:bottom w:val="single" w:sz="6" w:space="0" w:color="000000"/>
                    <w:right w:val="single" w:sz="6" w:space="0" w:color="000000"/>
                  </w:tcBorders>
                  <w:shd w:val="clear" w:color="auto" w:fill="FFFFFF"/>
                  <w:hideMark/>
                </w:tcPr>
                <w:p w14:paraId="0920223F" w14:textId="77777777" w:rsidR="005863CB" w:rsidRPr="00AA4CE9" w:rsidRDefault="005863CB" w:rsidP="005863CB">
                  <w:pPr>
                    <w:spacing w:before="60" w:after="60" w:line="240" w:lineRule="auto"/>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19</w:t>
                  </w:r>
                </w:p>
              </w:tc>
            </w:tr>
            <w:tr w:rsidR="00BD5E81" w:rsidRPr="00AA4CE9" w14:paraId="755580C3" w14:textId="77777777" w:rsidTr="00BD5E81">
              <w:trPr>
                <w:trHeight w:val="333"/>
              </w:trPr>
              <w:tc>
                <w:tcPr>
                  <w:tcW w:w="2893" w:type="dxa"/>
                  <w:tcBorders>
                    <w:top w:val="single" w:sz="6" w:space="0" w:color="000000"/>
                    <w:left w:val="single" w:sz="6" w:space="0" w:color="000000"/>
                    <w:bottom w:val="single" w:sz="6" w:space="0" w:color="000000"/>
                    <w:right w:val="single" w:sz="6" w:space="0" w:color="000000"/>
                  </w:tcBorders>
                  <w:shd w:val="clear" w:color="auto" w:fill="FFFFFF"/>
                  <w:hideMark/>
                </w:tcPr>
                <w:p w14:paraId="7D1D4417" w14:textId="77777777" w:rsidR="005863CB" w:rsidRPr="00AA4CE9" w:rsidRDefault="005863CB" w:rsidP="005863CB">
                  <w:pPr>
                    <w:spacing w:before="60" w:after="60" w:line="240" w:lineRule="auto"/>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Rotativă cu termofixare</w:t>
                  </w:r>
                </w:p>
              </w:tc>
              <w:tc>
                <w:tcPr>
                  <w:tcW w:w="3282" w:type="dxa"/>
                  <w:tcBorders>
                    <w:top w:val="single" w:sz="6" w:space="0" w:color="000000"/>
                    <w:left w:val="single" w:sz="6" w:space="0" w:color="000000"/>
                    <w:bottom w:val="single" w:sz="6" w:space="0" w:color="000000"/>
                    <w:right w:val="single" w:sz="6" w:space="0" w:color="000000"/>
                  </w:tcBorders>
                  <w:shd w:val="clear" w:color="auto" w:fill="FFFFFF"/>
                  <w:hideMark/>
                </w:tcPr>
                <w:p w14:paraId="66CA2E0C" w14:textId="77777777" w:rsidR="005863CB" w:rsidRPr="00AA4CE9" w:rsidRDefault="005863CB" w:rsidP="005863CB">
                  <w:pPr>
                    <w:spacing w:before="60" w:after="60" w:line="240" w:lineRule="auto"/>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21</w:t>
                  </w:r>
                </w:p>
              </w:tc>
            </w:tr>
            <w:tr w:rsidR="00BD5E81" w:rsidRPr="00AA4CE9" w14:paraId="7C67835C" w14:textId="77777777" w:rsidTr="00BD5E81">
              <w:trPr>
                <w:trHeight w:val="342"/>
              </w:trPr>
              <w:tc>
                <w:tcPr>
                  <w:tcW w:w="2893" w:type="dxa"/>
                  <w:tcBorders>
                    <w:top w:val="single" w:sz="6" w:space="0" w:color="000000"/>
                    <w:left w:val="single" w:sz="6" w:space="0" w:color="000000"/>
                    <w:bottom w:val="single" w:sz="6" w:space="0" w:color="000000"/>
                    <w:right w:val="single" w:sz="6" w:space="0" w:color="000000"/>
                  </w:tcBorders>
                  <w:shd w:val="clear" w:color="auto" w:fill="FFFFFF"/>
                  <w:hideMark/>
                </w:tcPr>
                <w:p w14:paraId="6C39A316" w14:textId="77777777" w:rsidR="005863CB" w:rsidRPr="00AA4CE9" w:rsidRDefault="005863CB" w:rsidP="005863CB">
                  <w:pPr>
                    <w:spacing w:before="60" w:after="60" w:line="240" w:lineRule="auto"/>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Tipărire prin gravură</w:t>
                  </w:r>
                </w:p>
              </w:tc>
              <w:tc>
                <w:tcPr>
                  <w:tcW w:w="3282" w:type="dxa"/>
                  <w:tcBorders>
                    <w:top w:val="single" w:sz="6" w:space="0" w:color="000000"/>
                    <w:left w:val="single" w:sz="6" w:space="0" w:color="000000"/>
                    <w:bottom w:val="single" w:sz="6" w:space="0" w:color="000000"/>
                    <w:right w:val="single" w:sz="6" w:space="0" w:color="000000"/>
                  </w:tcBorders>
                  <w:shd w:val="clear" w:color="auto" w:fill="FFFFFF"/>
                  <w:hideMark/>
                </w:tcPr>
                <w:p w14:paraId="7A3272B5" w14:textId="77777777" w:rsidR="005863CB" w:rsidRPr="00AA4CE9" w:rsidRDefault="005863CB" w:rsidP="005863CB">
                  <w:pPr>
                    <w:spacing w:before="60" w:after="60" w:line="240" w:lineRule="auto"/>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15</w:t>
                  </w:r>
                </w:p>
              </w:tc>
            </w:tr>
            <w:tr w:rsidR="00BD5E81" w:rsidRPr="00AA4CE9" w14:paraId="24F70D4E" w14:textId="77777777" w:rsidTr="00BD5E81">
              <w:trPr>
                <w:trHeight w:val="333"/>
              </w:trPr>
              <w:tc>
                <w:tcPr>
                  <w:tcW w:w="2893" w:type="dxa"/>
                  <w:tcBorders>
                    <w:top w:val="single" w:sz="6" w:space="0" w:color="000000"/>
                    <w:left w:val="single" w:sz="6" w:space="0" w:color="000000"/>
                    <w:bottom w:val="single" w:sz="6" w:space="0" w:color="000000"/>
                    <w:right w:val="single" w:sz="6" w:space="0" w:color="000000"/>
                  </w:tcBorders>
                  <w:shd w:val="clear" w:color="auto" w:fill="FFFFFF"/>
                  <w:hideMark/>
                </w:tcPr>
                <w:p w14:paraId="2A275922" w14:textId="77777777" w:rsidR="005863CB" w:rsidRPr="00AA4CE9" w:rsidRDefault="005863CB" w:rsidP="005863CB">
                  <w:pPr>
                    <w:spacing w:before="60" w:after="60" w:line="240" w:lineRule="auto"/>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Tipărire prin flexografie</w:t>
                  </w:r>
                </w:p>
              </w:tc>
              <w:tc>
                <w:tcPr>
                  <w:tcW w:w="3282" w:type="dxa"/>
                  <w:tcBorders>
                    <w:top w:val="single" w:sz="6" w:space="0" w:color="000000"/>
                    <w:left w:val="single" w:sz="6" w:space="0" w:color="000000"/>
                    <w:bottom w:val="single" w:sz="6" w:space="0" w:color="000000"/>
                    <w:right w:val="single" w:sz="6" w:space="0" w:color="000000"/>
                  </w:tcBorders>
                  <w:shd w:val="clear" w:color="auto" w:fill="FFFFFF"/>
                  <w:hideMark/>
                </w:tcPr>
                <w:p w14:paraId="429338CE" w14:textId="77777777" w:rsidR="005863CB" w:rsidRPr="00AA4CE9" w:rsidRDefault="005863CB" w:rsidP="005863CB">
                  <w:pPr>
                    <w:spacing w:before="60" w:after="60" w:line="240" w:lineRule="auto"/>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17</w:t>
                  </w:r>
                </w:p>
              </w:tc>
            </w:tr>
            <w:tr w:rsidR="00BD5E81" w:rsidRPr="00AA4CE9" w14:paraId="5A349DDA" w14:textId="77777777" w:rsidTr="00BD5E81">
              <w:trPr>
                <w:trHeight w:val="342"/>
              </w:trPr>
              <w:tc>
                <w:tcPr>
                  <w:tcW w:w="2893" w:type="dxa"/>
                  <w:tcBorders>
                    <w:top w:val="single" w:sz="6" w:space="0" w:color="000000"/>
                    <w:left w:val="single" w:sz="6" w:space="0" w:color="000000"/>
                    <w:bottom w:val="single" w:sz="6" w:space="0" w:color="000000"/>
                    <w:right w:val="single" w:sz="6" w:space="0" w:color="000000"/>
                  </w:tcBorders>
                  <w:shd w:val="clear" w:color="auto" w:fill="FFFFFF"/>
                  <w:hideMark/>
                </w:tcPr>
                <w:p w14:paraId="34C63457" w14:textId="77777777" w:rsidR="005863CB" w:rsidRPr="00AA4CE9" w:rsidRDefault="005863CB" w:rsidP="005863CB">
                  <w:pPr>
                    <w:spacing w:before="60" w:after="60" w:line="240" w:lineRule="auto"/>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Tipărire digitală</w:t>
                  </w:r>
                </w:p>
              </w:tc>
              <w:tc>
                <w:tcPr>
                  <w:tcW w:w="3282" w:type="dxa"/>
                  <w:tcBorders>
                    <w:top w:val="single" w:sz="6" w:space="0" w:color="000000"/>
                    <w:left w:val="single" w:sz="6" w:space="0" w:color="000000"/>
                    <w:bottom w:val="single" w:sz="6" w:space="0" w:color="000000"/>
                    <w:right w:val="single" w:sz="6" w:space="0" w:color="000000"/>
                  </w:tcBorders>
                  <w:shd w:val="clear" w:color="auto" w:fill="FFFFFF"/>
                  <w:hideMark/>
                </w:tcPr>
                <w:p w14:paraId="32D2C0A1" w14:textId="77777777" w:rsidR="005863CB" w:rsidRPr="00AA4CE9" w:rsidRDefault="005863CB" w:rsidP="005863CB">
                  <w:pPr>
                    <w:spacing w:before="60" w:after="60" w:line="240" w:lineRule="auto"/>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10</w:t>
                  </w:r>
                </w:p>
              </w:tc>
            </w:tr>
            <w:tr w:rsidR="00BD5E81" w:rsidRPr="00AA4CE9" w14:paraId="68BB7230" w14:textId="77777777" w:rsidTr="00BD5E81">
              <w:trPr>
                <w:trHeight w:val="333"/>
              </w:trPr>
              <w:tc>
                <w:tcPr>
                  <w:tcW w:w="2893" w:type="dxa"/>
                  <w:tcBorders>
                    <w:top w:val="single" w:sz="6" w:space="0" w:color="000000"/>
                    <w:left w:val="single" w:sz="6" w:space="0" w:color="000000"/>
                    <w:bottom w:val="single" w:sz="6" w:space="0" w:color="000000"/>
                    <w:right w:val="single" w:sz="6" w:space="0" w:color="000000"/>
                  </w:tcBorders>
                  <w:shd w:val="clear" w:color="auto" w:fill="FFFFFF"/>
                  <w:hideMark/>
                </w:tcPr>
                <w:p w14:paraId="2F98AB55" w14:textId="77777777" w:rsidR="005863CB" w:rsidRPr="00AA4CE9" w:rsidRDefault="005863CB" w:rsidP="005863CB">
                  <w:pPr>
                    <w:spacing w:before="60" w:after="60" w:line="240" w:lineRule="auto"/>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Serigrafie</w:t>
                  </w:r>
                </w:p>
              </w:tc>
              <w:tc>
                <w:tcPr>
                  <w:tcW w:w="3282" w:type="dxa"/>
                  <w:tcBorders>
                    <w:top w:val="single" w:sz="6" w:space="0" w:color="000000"/>
                    <w:left w:val="single" w:sz="6" w:space="0" w:color="000000"/>
                    <w:bottom w:val="single" w:sz="6" w:space="0" w:color="000000"/>
                    <w:right w:val="single" w:sz="6" w:space="0" w:color="000000"/>
                  </w:tcBorders>
                  <w:shd w:val="clear" w:color="auto" w:fill="FFFFFF"/>
                  <w:hideMark/>
                </w:tcPr>
                <w:p w14:paraId="0EF1AE61" w14:textId="77777777" w:rsidR="005863CB" w:rsidRPr="00AA4CE9" w:rsidRDefault="005863CB" w:rsidP="005863CB">
                  <w:pPr>
                    <w:spacing w:before="60" w:after="60" w:line="240" w:lineRule="auto"/>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23</w:t>
                  </w:r>
                </w:p>
              </w:tc>
            </w:tr>
          </w:tbl>
          <w:p w14:paraId="05CD459E" w14:textId="77777777" w:rsidR="00935A4E" w:rsidRPr="00AA4CE9" w:rsidDel="00B850FD" w:rsidRDefault="00935A4E" w:rsidP="00320794">
            <w:pPr>
              <w:shd w:val="clear" w:color="auto" w:fill="FFFFFF"/>
              <w:spacing w:after="120" w:line="240" w:lineRule="auto"/>
              <w:jc w:val="both"/>
              <w:rPr>
                <w:rFonts w:ascii="Times New Roman" w:eastAsia="Times New Roman" w:hAnsi="Times New Roman" w:cs="Times New Roman"/>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E1721" w14:textId="77777777" w:rsidR="009E54F6" w:rsidRPr="00AA4CE9" w:rsidRDefault="009E54F6" w:rsidP="00AA4CE9">
            <w:pPr>
              <w:shd w:val="clear" w:color="auto" w:fill="FFFFFF"/>
              <w:spacing w:after="120" w:line="240" w:lineRule="auto"/>
              <w:ind w:firstLine="567"/>
              <w:jc w:val="both"/>
              <w:rPr>
                <w:rFonts w:ascii="Times New Roman" w:eastAsia="Times New Roman" w:hAnsi="Times New Roman" w:cs="Times New Roman"/>
                <w:b/>
                <w:bCs/>
                <w:color w:val="000000"/>
                <w:sz w:val="20"/>
                <w:szCs w:val="20"/>
                <w:lang w:val="ro-MD" w:eastAsia="ru-RU"/>
              </w:rPr>
            </w:pPr>
            <w:r w:rsidRPr="00AA4CE9">
              <w:rPr>
                <w:rFonts w:ascii="Times New Roman" w:eastAsia="Times New Roman" w:hAnsi="Times New Roman" w:cs="Times New Roman"/>
                <w:b/>
                <w:bCs/>
                <w:color w:val="000000"/>
                <w:sz w:val="20"/>
                <w:szCs w:val="20"/>
                <w:lang w:val="ro-MD" w:eastAsia="ru-RU"/>
              </w:rPr>
              <w:lastRenderedPageBreak/>
              <w:t>5.2. Hârtie pentru reciclare de la imprimerii</w:t>
            </w:r>
          </w:p>
          <w:p w14:paraId="11BA2615" w14:textId="064D34E3" w:rsidR="009E54F6" w:rsidRDefault="001D46E7" w:rsidP="009E54F6">
            <w:pPr>
              <w:shd w:val="clear" w:color="auto" w:fill="FFFFFF"/>
              <w:spacing w:before="120" w:after="0" w:line="240" w:lineRule="auto"/>
              <w:ind w:firstLine="567"/>
              <w:jc w:val="both"/>
              <w:rPr>
                <w:rFonts w:ascii="Times New Roman" w:eastAsia="Times New Roman" w:hAnsi="Times New Roman" w:cs="Times New Roman"/>
                <w:color w:val="000000"/>
                <w:sz w:val="20"/>
                <w:szCs w:val="20"/>
                <w:lang w:val="ro-MD" w:eastAsia="ru-RU"/>
              </w:rPr>
            </w:pPr>
            <w:r>
              <w:rPr>
                <w:rFonts w:ascii="Times New Roman" w:eastAsia="Times New Roman" w:hAnsi="Times New Roman" w:cs="Times New Roman"/>
                <w:color w:val="000000"/>
                <w:sz w:val="20"/>
                <w:szCs w:val="20"/>
                <w:lang w:val="ro-MD" w:eastAsia="ru-RU"/>
              </w:rPr>
              <w:t>5.2.1.</w:t>
            </w:r>
            <w:r w:rsidR="009E54F6" w:rsidRPr="00AA4CE9">
              <w:rPr>
                <w:rFonts w:ascii="Times New Roman" w:eastAsia="Times New Roman" w:hAnsi="Times New Roman" w:cs="Times New Roman"/>
                <w:color w:val="000000"/>
                <w:sz w:val="20"/>
                <w:szCs w:val="20"/>
                <w:lang w:val="ro-MD" w:eastAsia="ru-RU"/>
              </w:rPr>
              <w:t xml:space="preserve">Acest criteriu se aplică produselor de hârtie tipărită. Cantitatea „X” de deșeuri din hârtie produsă nu trebuie să depășească valorile raportate în tabelul </w:t>
            </w:r>
            <w:r>
              <w:rPr>
                <w:rFonts w:ascii="Times New Roman" w:eastAsia="Times New Roman" w:hAnsi="Times New Roman" w:cs="Times New Roman"/>
                <w:color w:val="000000"/>
                <w:sz w:val="20"/>
                <w:szCs w:val="20"/>
                <w:lang w:val="ro-MD" w:eastAsia="ru-RU"/>
              </w:rPr>
              <w:t>nr. 4.</w:t>
            </w:r>
          </w:p>
          <w:p w14:paraId="277AC80E" w14:textId="504AC689" w:rsidR="001D46E7" w:rsidRPr="00AA4CE9" w:rsidRDefault="001D46E7" w:rsidP="001D46E7">
            <w:pPr>
              <w:shd w:val="clear" w:color="auto" w:fill="FFFFFF"/>
              <w:spacing w:before="120" w:after="0" w:line="240" w:lineRule="auto"/>
              <w:ind w:firstLine="567"/>
              <w:jc w:val="right"/>
              <w:rPr>
                <w:rFonts w:ascii="Times New Roman" w:eastAsia="Times New Roman" w:hAnsi="Times New Roman" w:cs="Times New Roman"/>
                <w:color w:val="000000"/>
                <w:sz w:val="20"/>
                <w:szCs w:val="20"/>
                <w:lang w:val="ro-MD" w:eastAsia="ru-RU"/>
              </w:rPr>
            </w:pPr>
            <w:r>
              <w:rPr>
                <w:rFonts w:ascii="Times New Roman" w:eastAsia="Times New Roman" w:hAnsi="Times New Roman" w:cs="Times New Roman"/>
                <w:color w:val="000000"/>
                <w:sz w:val="20"/>
                <w:szCs w:val="20"/>
                <w:lang w:val="ro-MD" w:eastAsia="ru-RU"/>
              </w:rPr>
              <w:t>Tabelul nr. 4</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440"/>
              <w:gridCol w:w="3841"/>
            </w:tblGrid>
            <w:tr w:rsidR="009E54F6" w:rsidRPr="00AA4CE9" w14:paraId="3227CB54" w14:textId="77777777" w:rsidTr="000A33F5">
              <w:tc>
                <w:tcPr>
                  <w:tcW w:w="4412" w:type="dxa"/>
                  <w:tcBorders>
                    <w:top w:val="single" w:sz="6" w:space="0" w:color="000000"/>
                    <w:left w:val="single" w:sz="6" w:space="0" w:color="000000"/>
                    <w:bottom w:val="single" w:sz="6" w:space="0" w:color="000000"/>
                    <w:right w:val="single" w:sz="6" w:space="0" w:color="000000"/>
                  </w:tcBorders>
                  <w:hideMark/>
                </w:tcPr>
                <w:p w14:paraId="07B40B62" w14:textId="77777777" w:rsidR="009E54F6" w:rsidRPr="00AA4CE9" w:rsidRDefault="009E54F6" w:rsidP="009E54F6">
                  <w:pPr>
                    <w:spacing w:before="60" w:after="60" w:line="240" w:lineRule="auto"/>
                    <w:ind w:right="195"/>
                    <w:jc w:val="center"/>
                    <w:rPr>
                      <w:rFonts w:ascii="Times New Roman" w:eastAsia="Times New Roman" w:hAnsi="Times New Roman" w:cs="Times New Roman"/>
                      <w:b/>
                      <w:bCs/>
                      <w:sz w:val="20"/>
                      <w:szCs w:val="20"/>
                      <w:lang w:val="ro-MD" w:eastAsia="ru-RU"/>
                    </w:rPr>
                  </w:pPr>
                  <w:r w:rsidRPr="00AA4CE9">
                    <w:rPr>
                      <w:rFonts w:ascii="Times New Roman" w:eastAsia="Times New Roman" w:hAnsi="Times New Roman" w:cs="Times New Roman"/>
                      <w:b/>
                      <w:bCs/>
                      <w:sz w:val="20"/>
                      <w:szCs w:val="20"/>
                      <w:lang w:val="ro-MD" w:eastAsia="ru-RU"/>
                    </w:rPr>
                    <w:t>Metoda de tipărire</w:t>
                  </w:r>
                </w:p>
              </w:tc>
              <w:tc>
                <w:tcPr>
                  <w:tcW w:w="4927" w:type="dxa"/>
                  <w:tcBorders>
                    <w:top w:val="single" w:sz="6" w:space="0" w:color="000000"/>
                    <w:left w:val="single" w:sz="6" w:space="0" w:color="000000"/>
                    <w:bottom w:val="single" w:sz="6" w:space="0" w:color="000000"/>
                    <w:right w:val="single" w:sz="6" w:space="0" w:color="000000"/>
                  </w:tcBorders>
                  <w:hideMark/>
                </w:tcPr>
                <w:p w14:paraId="212561DB" w14:textId="77777777" w:rsidR="009E54F6" w:rsidRPr="00AA4CE9" w:rsidRDefault="009E54F6" w:rsidP="009E54F6">
                  <w:pPr>
                    <w:spacing w:before="60" w:after="60" w:line="240" w:lineRule="auto"/>
                    <w:ind w:right="195"/>
                    <w:jc w:val="center"/>
                    <w:rPr>
                      <w:rFonts w:ascii="Times New Roman" w:eastAsia="Times New Roman" w:hAnsi="Times New Roman" w:cs="Times New Roman"/>
                      <w:b/>
                      <w:bCs/>
                      <w:sz w:val="20"/>
                      <w:szCs w:val="20"/>
                      <w:lang w:val="ro-MD" w:eastAsia="ru-RU"/>
                    </w:rPr>
                  </w:pPr>
                  <w:r w:rsidRPr="00AA4CE9">
                    <w:rPr>
                      <w:rFonts w:ascii="Times New Roman" w:eastAsia="Times New Roman" w:hAnsi="Times New Roman" w:cs="Times New Roman"/>
                      <w:b/>
                      <w:bCs/>
                      <w:sz w:val="20"/>
                      <w:szCs w:val="20"/>
                      <w:lang w:val="ro-MD" w:eastAsia="ru-RU"/>
                    </w:rPr>
                    <w:t>Procentajul maxim al deșeurilor din hârtie (%)</w:t>
                  </w:r>
                </w:p>
              </w:tc>
            </w:tr>
            <w:tr w:rsidR="009E54F6" w:rsidRPr="00AA4CE9" w14:paraId="52ECE6EB" w14:textId="77777777" w:rsidTr="000A33F5">
              <w:tc>
                <w:tcPr>
                  <w:tcW w:w="4412" w:type="dxa"/>
                  <w:tcBorders>
                    <w:top w:val="single" w:sz="6" w:space="0" w:color="000000"/>
                    <w:left w:val="single" w:sz="6" w:space="0" w:color="000000"/>
                    <w:bottom w:val="single" w:sz="6" w:space="0" w:color="000000"/>
                    <w:right w:val="single" w:sz="6" w:space="0" w:color="000000"/>
                  </w:tcBorders>
                  <w:hideMark/>
                </w:tcPr>
                <w:p w14:paraId="3BB014E8" w14:textId="77777777" w:rsidR="009E54F6" w:rsidRPr="00AA4CE9" w:rsidRDefault="009E54F6" w:rsidP="009E54F6">
                  <w:pPr>
                    <w:spacing w:before="60" w:after="60" w:line="240" w:lineRule="auto"/>
                    <w:rPr>
                      <w:rFonts w:ascii="Times New Roman" w:eastAsia="Times New Roman" w:hAnsi="Times New Roman" w:cs="Times New Roman"/>
                      <w:sz w:val="20"/>
                      <w:szCs w:val="20"/>
                      <w:lang w:val="ro-MD" w:eastAsia="ru-RU"/>
                    </w:rPr>
                  </w:pPr>
                  <w:r w:rsidRPr="00AA4CE9">
                    <w:rPr>
                      <w:rFonts w:ascii="Times New Roman" w:eastAsia="Times New Roman" w:hAnsi="Times New Roman" w:cs="Times New Roman"/>
                      <w:sz w:val="20"/>
                      <w:szCs w:val="20"/>
                      <w:lang w:val="ro-MD" w:eastAsia="ru-RU"/>
                    </w:rPr>
                    <w:t>Tipărire ofset de coli</w:t>
                  </w:r>
                </w:p>
              </w:tc>
              <w:tc>
                <w:tcPr>
                  <w:tcW w:w="4927" w:type="dxa"/>
                  <w:tcBorders>
                    <w:top w:val="single" w:sz="6" w:space="0" w:color="000000"/>
                    <w:left w:val="single" w:sz="6" w:space="0" w:color="000000"/>
                    <w:bottom w:val="single" w:sz="6" w:space="0" w:color="000000"/>
                    <w:right w:val="single" w:sz="6" w:space="0" w:color="000000"/>
                  </w:tcBorders>
                  <w:hideMark/>
                </w:tcPr>
                <w:p w14:paraId="6D1ED561" w14:textId="77777777" w:rsidR="009E54F6" w:rsidRPr="00AA4CE9" w:rsidRDefault="009E54F6" w:rsidP="009E54F6">
                  <w:pPr>
                    <w:spacing w:before="60" w:after="60" w:line="240" w:lineRule="auto"/>
                    <w:rPr>
                      <w:rFonts w:ascii="Times New Roman" w:eastAsia="Times New Roman" w:hAnsi="Times New Roman" w:cs="Times New Roman"/>
                      <w:sz w:val="20"/>
                      <w:szCs w:val="20"/>
                      <w:lang w:val="ro-MD" w:eastAsia="ru-RU"/>
                    </w:rPr>
                  </w:pPr>
                  <w:r w:rsidRPr="00AA4CE9">
                    <w:rPr>
                      <w:rFonts w:ascii="Times New Roman" w:eastAsia="Times New Roman" w:hAnsi="Times New Roman" w:cs="Times New Roman"/>
                      <w:sz w:val="20"/>
                      <w:szCs w:val="20"/>
                      <w:lang w:val="ro-MD" w:eastAsia="ru-RU"/>
                    </w:rPr>
                    <w:t>23</w:t>
                  </w:r>
                </w:p>
              </w:tc>
            </w:tr>
            <w:tr w:rsidR="009E54F6" w:rsidRPr="00AA4CE9" w14:paraId="78165E46" w14:textId="77777777" w:rsidTr="000A33F5">
              <w:tc>
                <w:tcPr>
                  <w:tcW w:w="4412" w:type="dxa"/>
                  <w:tcBorders>
                    <w:top w:val="single" w:sz="6" w:space="0" w:color="000000"/>
                    <w:left w:val="single" w:sz="6" w:space="0" w:color="000000"/>
                    <w:bottom w:val="single" w:sz="6" w:space="0" w:color="000000"/>
                    <w:right w:val="single" w:sz="6" w:space="0" w:color="000000"/>
                  </w:tcBorders>
                  <w:hideMark/>
                </w:tcPr>
                <w:p w14:paraId="6563A8CD" w14:textId="77777777" w:rsidR="009E54F6" w:rsidRPr="00AA4CE9" w:rsidRDefault="009E54F6" w:rsidP="009E54F6">
                  <w:pPr>
                    <w:spacing w:before="60" w:after="60" w:line="240" w:lineRule="auto"/>
                    <w:rPr>
                      <w:rFonts w:ascii="Times New Roman" w:eastAsia="Times New Roman" w:hAnsi="Times New Roman" w:cs="Times New Roman"/>
                      <w:sz w:val="20"/>
                      <w:szCs w:val="20"/>
                      <w:lang w:val="ro-MD" w:eastAsia="ru-RU"/>
                    </w:rPr>
                  </w:pPr>
                  <w:r w:rsidRPr="00AA4CE9">
                    <w:rPr>
                      <w:rFonts w:ascii="Times New Roman" w:eastAsia="Times New Roman" w:hAnsi="Times New Roman" w:cs="Times New Roman"/>
                      <w:sz w:val="20"/>
                      <w:szCs w:val="20"/>
                      <w:lang w:val="ro-MD" w:eastAsia="ru-RU"/>
                    </w:rPr>
                    <w:t>Tipărire cu fixare la rece, ziare</w:t>
                  </w:r>
                </w:p>
              </w:tc>
              <w:tc>
                <w:tcPr>
                  <w:tcW w:w="4927" w:type="dxa"/>
                  <w:tcBorders>
                    <w:top w:val="single" w:sz="6" w:space="0" w:color="000000"/>
                    <w:left w:val="single" w:sz="6" w:space="0" w:color="000000"/>
                    <w:bottom w:val="single" w:sz="6" w:space="0" w:color="000000"/>
                    <w:right w:val="single" w:sz="6" w:space="0" w:color="000000"/>
                  </w:tcBorders>
                  <w:hideMark/>
                </w:tcPr>
                <w:p w14:paraId="3B4F9BBC" w14:textId="77777777" w:rsidR="009E54F6" w:rsidRPr="00AA4CE9" w:rsidRDefault="009E54F6" w:rsidP="009E54F6">
                  <w:pPr>
                    <w:spacing w:before="60" w:after="60" w:line="240" w:lineRule="auto"/>
                    <w:rPr>
                      <w:rFonts w:ascii="Times New Roman" w:eastAsia="Times New Roman" w:hAnsi="Times New Roman" w:cs="Times New Roman"/>
                      <w:sz w:val="20"/>
                      <w:szCs w:val="20"/>
                      <w:lang w:val="ro-MD" w:eastAsia="ru-RU"/>
                    </w:rPr>
                  </w:pPr>
                  <w:r w:rsidRPr="00AA4CE9">
                    <w:rPr>
                      <w:rFonts w:ascii="Times New Roman" w:eastAsia="Times New Roman" w:hAnsi="Times New Roman" w:cs="Times New Roman"/>
                      <w:sz w:val="20"/>
                      <w:szCs w:val="20"/>
                      <w:lang w:val="ro-MD" w:eastAsia="ru-RU"/>
                    </w:rPr>
                    <w:t>10</w:t>
                  </w:r>
                </w:p>
              </w:tc>
            </w:tr>
            <w:tr w:rsidR="009E54F6" w:rsidRPr="00AA4CE9" w14:paraId="03577606" w14:textId="77777777" w:rsidTr="000A33F5">
              <w:tc>
                <w:tcPr>
                  <w:tcW w:w="4412" w:type="dxa"/>
                  <w:tcBorders>
                    <w:top w:val="single" w:sz="6" w:space="0" w:color="000000"/>
                    <w:left w:val="single" w:sz="6" w:space="0" w:color="000000"/>
                    <w:bottom w:val="single" w:sz="6" w:space="0" w:color="000000"/>
                    <w:right w:val="single" w:sz="6" w:space="0" w:color="000000"/>
                  </w:tcBorders>
                  <w:hideMark/>
                </w:tcPr>
                <w:p w14:paraId="0D2BA19D" w14:textId="77777777" w:rsidR="009E54F6" w:rsidRPr="00AA4CE9" w:rsidRDefault="009E54F6" w:rsidP="009E54F6">
                  <w:pPr>
                    <w:spacing w:before="60" w:after="60" w:line="240" w:lineRule="auto"/>
                    <w:rPr>
                      <w:rFonts w:ascii="Times New Roman" w:eastAsia="Times New Roman" w:hAnsi="Times New Roman" w:cs="Times New Roman"/>
                      <w:sz w:val="20"/>
                      <w:szCs w:val="20"/>
                      <w:lang w:val="ro-MD" w:eastAsia="ru-RU"/>
                    </w:rPr>
                  </w:pPr>
                  <w:r w:rsidRPr="00AA4CE9">
                    <w:rPr>
                      <w:rFonts w:ascii="Times New Roman" w:eastAsia="Times New Roman" w:hAnsi="Times New Roman" w:cs="Times New Roman"/>
                      <w:sz w:val="20"/>
                      <w:szCs w:val="20"/>
                      <w:lang w:val="ro-MD" w:eastAsia="ru-RU"/>
                    </w:rPr>
                    <w:lastRenderedPageBreak/>
                    <w:t>Tipărire cu fixare la rece, formulare</w:t>
                  </w:r>
                </w:p>
              </w:tc>
              <w:tc>
                <w:tcPr>
                  <w:tcW w:w="4927" w:type="dxa"/>
                  <w:tcBorders>
                    <w:top w:val="single" w:sz="6" w:space="0" w:color="000000"/>
                    <w:left w:val="single" w:sz="6" w:space="0" w:color="000000"/>
                    <w:bottom w:val="single" w:sz="6" w:space="0" w:color="000000"/>
                    <w:right w:val="single" w:sz="6" w:space="0" w:color="000000"/>
                  </w:tcBorders>
                  <w:hideMark/>
                </w:tcPr>
                <w:p w14:paraId="5DE3B304" w14:textId="77777777" w:rsidR="009E54F6" w:rsidRPr="00AA4CE9" w:rsidRDefault="009E54F6" w:rsidP="009E54F6">
                  <w:pPr>
                    <w:spacing w:before="60" w:after="60" w:line="240" w:lineRule="auto"/>
                    <w:rPr>
                      <w:rFonts w:ascii="Times New Roman" w:eastAsia="Times New Roman" w:hAnsi="Times New Roman" w:cs="Times New Roman"/>
                      <w:sz w:val="20"/>
                      <w:szCs w:val="20"/>
                      <w:lang w:val="ro-MD" w:eastAsia="ru-RU"/>
                    </w:rPr>
                  </w:pPr>
                  <w:r w:rsidRPr="00AA4CE9">
                    <w:rPr>
                      <w:rFonts w:ascii="Times New Roman" w:eastAsia="Times New Roman" w:hAnsi="Times New Roman" w:cs="Times New Roman"/>
                      <w:sz w:val="20"/>
                      <w:szCs w:val="20"/>
                      <w:lang w:val="ro-MD" w:eastAsia="ru-RU"/>
                    </w:rPr>
                    <w:t>18</w:t>
                  </w:r>
                </w:p>
              </w:tc>
            </w:tr>
            <w:tr w:rsidR="009E54F6" w:rsidRPr="00AA4CE9" w14:paraId="52405B82" w14:textId="77777777" w:rsidTr="000A33F5">
              <w:tc>
                <w:tcPr>
                  <w:tcW w:w="4412" w:type="dxa"/>
                  <w:tcBorders>
                    <w:top w:val="single" w:sz="6" w:space="0" w:color="000000"/>
                    <w:left w:val="single" w:sz="6" w:space="0" w:color="000000"/>
                    <w:bottom w:val="single" w:sz="6" w:space="0" w:color="000000"/>
                    <w:right w:val="single" w:sz="6" w:space="0" w:color="000000"/>
                  </w:tcBorders>
                  <w:hideMark/>
                </w:tcPr>
                <w:p w14:paraId="4D57884A" w14:textId="77777777" w:rsidR="009E54F6" w:rsidRPr="00AA4CE9" w:rsidRDefault="009E54F6" w:rsidP="009E54F6">
                  <w:pPr>
                    <w:spacing w:before="60" w:after="60" w:line="240" w:lineRule="auto"/>
                    <w:rPr>
                      <w:rFonts w:ascii="Times New Roman" w:eastAsia="Times New Roman" w:hAnsi="Times New Roman" w:cs="Times New Roman"/>
                      <w:sz w:val="20"/>
                      <w:szCs w:val="20"/>
                      <w:lang w:val="ro-MD" w:eastAsia="ru-RU"/>
                    </w:rPr>
                  </w:pPr>
                  <w:r w:rsidRPr="00AA4CE9">
                    <w:rPr>
                      <w:rFonts w:ascii="Times New Roman" w:eastAsia="Times New Roman" w:hAnsi="Times New Roman" w:cs="Times New Roman"/>
                      <w:sz w:val="20"/>
                      <w:szCs w:val="20"/>
                      <w:lang w:val="ro-MD" w:eastAsia="ru-RU"/>
                    </w:rPr>
                    <w:t>Rotativă cu fixare la rece (cu excepția ziarelor)</w:t>
                  </w:r>
                </w:p>
              </w:tc>
              <w:tc>
                <w:tcPr>
                  <w:tcW w:w="4927" w:type="dxa"/>
                  <w:tcBorders>
                    <w:top w:val="single" w:sz="6" w:space="0" w:color="000000"/>
                    <w:left w:val="single" w:sz="6" w:space="0" w:color="000000"/>
                    <w:bottom w:val="single" w:sz="6" w:space="0" w:color="000000"/>
                    <w:right w:val="single" w:sz="6" w:space="0" w:color="000000"/>
                  </w:tcBorders>
                  <w:hideMark/>
                </w:tcPr>
                <w:p w14:paraId="32145CFE" w14:textId="77777777" w:rsidR="009E54F6" w:rsidRPr="00AA4CE9" w:rsidRDefault="009E54F6" w:rsidP="009E54F6">
                  <w:pPr>
                    <w:spacing w:before="60" w:after="60" w:line="240" w:lineRule="auto"/>
                    <w:rPr>
                      <w:rFonts w:ascii="Times New Roman" w:eastAsia="Times New Roman" w:hAnsi="Times New Roman" w:cs="Times New Roman"/>
                      <w:sz w:val="20"/>
                      <w:szCs w:val="20"/>
                      <w:lang w:val="ro-MD" w:eastAsia="ru-RU"/>
                    </w:rPr>
                  </w:pPr>
                  <w:r w:rsidRPr="00AA4CE9">
                    <w:rPr>
                      <w:rFonts w:ascii="Times New Roman" w:eastAsia="Times New Roman" w:hAnsi="Times New Roman" w:cs="Times New Roman"/>
                      <w:sz w:val="20"/>
                      <w:szCs w:val="20"/>
                      <w:lang w:val="ro-MD" w:eastAsia="ru-RU"/>
                    </w:rPr>
                    <w:t>19</w:t>
                  </w:r>
                </w:p>
              </w:tc>
            </w:tr>
            <w:tr w:rsidR="009E54F6" w:rsidRPr="00AA4CE9" w14:paraId="781320C3" w14:textId="77777777" w:rsidTr="000A33F5">
              <w:tc>
                <w:tcPr>
                  <w:tcW w:w="4412" w:type="dxa"/>
                  <w:tcBorders>
                    <w:top w:val="single" w:sz="6" w:space="0" w:color="000000"/>
                    <w:left w:val="single" w:sz="6" w:space="0" w:color="000000"/>
                    <w:bottom w:val="single" w:sz="6" w:space="0" w:color="000000"/>
                    <w:right w:val="single" w:sz="6" w:space="0" w:color="000000"/>
                  </w:tcBorders>
                  <w:hideMark/>
                </w:tcPr>
                <w:p w14:paraId="0A035EE6" w14:textId="77777777" w:rsidR="009E54F6" w:rsidRPr="00AA4CE9" w:rsidRDefault="009E54F6" w:rsidP="009E54F6">
                  <w:pPr>
                    <w:spacing w:before="60" w:after="60" w:line="240" w:lineRule="auto"/>
                    <w:rPr>
                      <w:rFonts w:ascii="Times New Roman" w:eastAsia="Times New Roman" w:hAnsi="Times New Roman" w:cs="Times New Roman"/>
                      <w:sz w:val="20"/>
                      <w:szCs w:val="20"/>
                      <w:lang w:val="ro-MD" w:eastAsia="ru-RU"/>
                    </w:rPr>
                  </w:pPr>
                  <w:r w:rsidRPr="00AA4CE9">
                    <w:rPr>
                      <w:rFonts w:ascii="Times New Roman" w:eastAsia="Times New Roman" w:hAnsi="Times New Roman" w:cs="Times New Roman"/>
                      <w:sz w:val="20"/>
                      <w:szCs w:val="20"/>
                      <w:lang w:val="ro-MD" w:eastAsia="ru-RU"/>
                    </w:rPr>
                    <w:t>Rotativă cu termofixare</w:t>
                  </w:r>
                </w:p>
              </w:tc>
              <w:tc>
                <w:tcPr>
                  <w:tcW w:w="4927" w:type="dxa"/>
                  <w:tcBorders>
                    <w:top w:val="single" w:sz="6" w:space="0" w:color="000000"/>
                    <w:left w:val="single" w:sz="6" w:space="0" w:color="000000"/>
                    <w:bottom w:val="single" w:sz="6" w:space="0" w:color="000000"/>
                    <w:right w:val="single" w:sz="6" w:space="0" w:color="000000"/>
                  </w:tcBorders>
                  <w:hideMark/>
                </w:tcPr>
                <w:p w14:paraId="3E5C5AC6" w14:textId="77777777" w:rsidR="009E54F6" w:rsidRPr="00AA4CE9" w:rsidRDefault="009E54F6" w:rsidP="009E54F6">
                  <w:pPr>
                    <w:spacing w:before="60" w:after="60" w:line="240" w:lineRule="auto"/>
                    <w:rPr>
                      <w:rFonts w:ascii="Times New Roman" w:eastAsia="Times New Roman" w:hAnsi="Times New Roman" w:cs="Times New Roman"/>
                      <w:sz w:val="20"/>
                      <w:szCs w:val="20"/>
                      <w:lang w:val="ro-MD" w:eastAsia="ru-RU"/>
                    </w:rPr>
                  </w:pPr>
                  <w:r w:rsidRPr="00AA4CE9">
                    <w:rPr>
                      <w:rFonts w:ascii="Times New Roman" w:eastAsia="Times New Roman" w:hAnsi="Times New Roman" w:cs="Times New Roman"/>
                      <w:sz w:val="20"/>
                      <w:szCs w:val="20"/>
                      <w:lang w:val="ro-MD" w:eastAsia="ru-RU"/>
                    </w:rPr>
                    <w:t>21</w:t>
                  </w:r>
                </w:p>
              </w:tc>
            </w:tr>
            <w:tr w:rsidR="009E54F6" w:rsidRPr="00AA4CE9" w14:paraId="70FCEC11" w14:textId="77777777" w:rsidTr="000A33F5">
              <w:tc>
                <w:tcPr>
                  <w:tcW w:w="4412" w:type="dxa"/>
                  <w:tcBorders>
                    <w:top w:val="single" w:sz="6" w:space="0" w:color="000000"/>
                    <w:left w:val="single" w:sz="6" w:space="0" w:color="000000"/>
                    <w:bottom w:val="single" w:sz="6" w:space="0" w:color="000000"/>
                    <w:right w:val="single" w:sz="6" w:space="0" w:color="000000"/>
                  </w:tcBorders>
                  <w:hideMark/>
                </w:tcPr>
                <w:p w14:paraId="10DCD9F2" w14:textId="77777777" w:rsidR="009E54F6" w:rsidRPr="00AA4CE9" w:rsidRDefault="009E54F6" w:rsidP="009E54F6">
                  <w:pPr>
                    <w:spacing w:before="60" w:after="60" w:line="240" w:lineRule="auto"/>
                    <w:rPr>
                      <w:rFonts w:ascii="Times New Roman" w:eastAsia="Times New Roman" w:hAnsi="Times New Roman" w:cs="Times New Roman"/>
                      <w:sz w:val="20"/>
                      <w:szCs w:val="20"/>
                      <w:lang w:val="ro-MD" w:eastAsia="ru-RU"/>
                    </w:rPr>
                  </w:pPr>
                  <w:r w:rsidRPr="00AA4CE9">
                    <w:rPr>
                      <w:rFonts w:ascii="Times New Roman" w:eastAsia="Times New Roman" w:hAnsi="Times New Roman" w:cs="Times New Roman"/>
                      <w:sz w:val="20"/>
                      <w:szCs w:val="20"/>
                      <w:lang w:val="ro-MD" w:eastAsia="ru-RU"/>
                    </w:rPr>
                    <w:t>Tipărire prin gravură</w:t>
                  </w:r>
                </w:p>
              </w:tc>
              <w:tc>
                <w:tcPr>
                  <w:tcW w:w="4927" w:type="dxa"/>
                  <w:tcBorders>
                    <w:top w:val="single" w:sz="6" w:space="0" w:color="000000"/>
                    <w:left w:val="single" w:sz="6" w:space="0" w:color="000000"/>
                    <w:bottom w:val="single" w:sz="6" w:space="0" w:color="000000"/>
                    <w:right w:val="single" w:sz="6" w:space="0" w:color="000000"/>
                  </w:tcBorders>
                  <w:hideMark/>
                </w:tcPr>
                <w:p w14:paraId="03A1CB32" w14:textId="77777777" w:rsidR="009E54F6" w:rsidRPr="00AA4CE9" w:rsidRDefault="009E54F6" w:rsidP="009E54F6">
                  <w:pPr>
                    <w:spacing w:before="60" w:after="60" w:line="240" w:lineRule="auto"/>
                    <w:rPr>
                      <w:rFonts w:ascii="Times New Roman" w:eastAsia="Times New Roman" w:hAnsi="Times New Roman" w:cs="Times New Roman"/>
                      <w:sz w:val="20"/>
                      <w:szCs w:val="20"/>
                      <w:lang w:val="ro-MD" w:eastAsia="ru-RU"/>
                    </w:rPr>
                  </w:pPr>
                  <w:r w:rsidRPr="00AA4CE9">
                    <w:rPr>
                      <w:rFonts w:ascii="Times New Roman" w:eastAsia="Times New Roman" w:hAnsi="Times New Roman" w:cs="Times New Roman"/>
                      <w:sz w:val="20"/>
                      <w:szCs w:val="20"/>
                      <w:lang w:val="ro-MD" w:eastAsia="ru-RU"/>
                    </w:rPr>
                    <w:t>15</w:t>
                  </w:r>
                </w:p>
              </w:tc>
            </w:tr>
            <w:tr w:rsidR="009E54F6" w:rsidRPr="00AA4CE9" w14:paraId="651DD24E" w14:textId="77777777" w:rsidTr="000A33F5">
              <w:tc>
                <w:tcPr>
                  <w:tcW w:w="4412" w:type="dxa"/>
                  <w:tcBorders>
                    <w:top w:val="single" w:sz="6" w:space="0" w:color="000000"/>
                    <w:left w:val="single" w:sz="6" w:space="0" w:color="000000"/>
                    <w:bottom w:val="single" w:sz="6" w:space="0" w:color="000000"/>
                    <w:right w:val="single" w:sz="6" w:space="0" w:color="000000"/>
                  </w:tcBorders>
                  <w:hideMark/>
                </w:tcPr>
                <w:p w14:paraId="31F93D24" w14:textId="77777777" w:rsidR="009E54F6" w:rsidRPr="00AA4CE9" w:rsidRDefault="009E54F6" w:rsidP="009E54F6">
                  <w:pPr>
                    <w:spacing w:before="60" w:after="60" w:line="240" w:lineRule="auto"/>
                    <w:rPr>
                      <w:rFonts w:ascii="Times New Roman" w:eastAsia="Times New Roman" w:hAnsi="Times New Roman" w:cs="Times New Roman"/>
                      <w:sz w:val="20"/>
                      <w:szCs w:val="20"/>
                      <w:lang w:val="ro-MD" w:eastAsia="ru-RU"/>
                    </w:rPr>
                  </w:pPr>
                  <w:r w:rsidRPr="00AA4CE9">
                    <w:rPr>
                      <w:rFonts w:ascii="Times New Roman" w:eastAsia="Times New Roman" w:hAnsi="Times New Roman" w:cs="Times New Roman"/>
                      <w:sz w:val="20"/>
                      <w:szCs w:val="20"/>
                      <w:lang w:val="ro-MD" w:eastAsia="ru-RU"/>
                    </w:rPr>
                    <w:t>Tipărire prin flexografie</w:t>
                  </w:r>
                </w:p>
              </w:tc>
              <w:tc>
                <w:tcPr>
                  <w:tcW w:w="4927" w:type="dxa"/>
                  <w:tcBorders>
                    <w:top w:val="single" w:sz="6" w:space="0" w:color="000000"/>
                    <w:left w:val="single" w:sz="6" w:space="0" w:color="000000"/>
                    <w:bottom w:val="single" w:sz="6" w:space="0" w:color="000000"/>
                    <w:right w:val="single" w:sz="6" w:space="0" w:color="000000"/>
                  </w:tcBorders>
                  <w:hideMark/>
                </w:tcPr>
                <w:p w14:paraId="41AB5662" w14:textId="77777777" w:rsidR="009E54F6" w:rsidRPr="00AA4CE9" w:rsidRDefault="009E54F6" w:rsidP="009E54F6">
                  <w:pPr>
                    <w:spacing w:before="60" w:after="60" w:line="240" w:lineRule="auto"/>
                    <w:rPr>
                      <w:rFonts w:ascii="Times New Roman" w:eastAsia="Times New Roman" w:hAnsi="Times New Roman" w:cs="Times New Roman"/>
                      <w:sz w:val="20"/>
                      <w:szCs w:val="20"/>
                      <w:lang w:val="ro-MD" w:eastAsia="ru-RU"/>
                    </w:rPr>
                  </w:pPr>
                  <w:r w:rsidRPr="00AA4CE9">
                    <w:rPr>
                      <w:rFonts w:ascii="Times New Roman" w:eastAsia="Times New Roman" w:hAnsi="Times New Roman" w:cs="Times New Roman"/>
                      <w:sz w:val="20"/>
                      <w:szCs w:val="20"/>
                      <w:lang w:val="ro-MD" w:eastAsia="ru-RU"/>
                    </w:rPr>
                    <w:t>17</w:t>
                  </w:r>
                </w:p>
              </w:tc>
            </w:tr>
            <w:tr w:rsidR="009E54F6" w:rsidRPr="00AA4CE9" w14:paraId="1FEED636" w14:textId="77777777" w:rsidTr="000A33F5">
              <w:tc>
                <w:tcPr>
                  <w:tcW w:w="4412" w:type="dxa"/>
                  <w:tcBorders>
                    <w:top w:val="single" w:sz="6" w:space="0" w:color="000000"/>
                    <w:left w:val="single" w:sz="6" w:space="0" w:color="000000"/>
                    <w:bottom w:val="single" w:sz="6" w:space="0" w:color="000000"/>
                    <w:right w:val="single" w:sz="6" w:space="0" w:color="000000"/>
                  </w:tcBorders>
                  <w:hideMark/>
                </w:tcPr>
                <w:p w14:paraId="4419D8F8" w14:textId="77777777" w:rsidR="009E54F6" w:rsidRPr="00AA4CE9" w:rsidRDefault="009E54F6" w:rsidP="009E54F6">
                  <w:pPr>
                    <w:spacing w:before="60" w:after="60" w:line="240" w:lineRule="auto"/>
                    <w:rPr>
                      <w:rFonts w:ascii="Times New Roman" w:eastAsia="Times New Roman" w:hAnsi="Times New Roman" w:cs="Times New Roman"/>
                      <w:sz w:val="20"/>
                      <w:szCs w:val="20"/>
                      <w:lang w:val="ro-MD" w:eastAsia="ru-RU"/>
                    </w:rPr>
                  </w:pPr>
                  <w:r w:rsidRPr="00AA4CE9">
                    <w:rPr>
                      <w:rFonts w:ascii="Times New Roman" w:eastAsia="Times New Roman" w:hAnsi="Times New Roman" w:cs="Times New Roman"/>
                      <w:sz w:val="20"/>
                      <w:szCs w:val="20"/>
                      <w:lang w:val="ro-MD" w:eastAsia="ru-RU"/>
                    </w:rPr>
                    <w:t>Tipărire digitală</w:t>
                  </w:r>
                </w:p>
              </w:tc>
              <w:tc>
                <w:tcPr>
                  <w:tcW w:w="4927" w:type="dxa"/>
                  <w:tcBorders>
                    <w:top w:val="single" w:sz="6" w:space="0" w:color="000000"/>
                    <w:left w:val="single" w:sz="6" w:space="0" w:color="000000"/>
                    <w:bottom w:val="single" w:sz="6" w:space="0" w:color="000000"/>
                    <w:right w:val="single" w:sz="6" w:space="0" w:color="000000"/>
                  </w:tcBorders>
                  <w:hideMark/>
                </w:tcPr>
                <w:p w14:paraId="2EA58BBE" w14:textId="77777777" w:rsidR="009E54F6" w:rsidRPr="00AA4CE9" w:rsidRDefault="009E54F6" w:rsidP="009E54F6">
                  <w:pPr>
                    <w:spacing w:before="60" w:after="60" w:line="240" w:lineRule="auto"/>
                    <w:rPr>
                      <w:rFonts w:ascii="Times New Roman" w:eastAsia="Times New Roman" w:hAnsi="Times New Roman" w:cs="Times New Roman"/>
                      <w:sz w:val="20"/>
                      <w:szCs w:val="20"/>
                      <w:lang w:val="ro-MD" w:eastAsia="ru-RU"/>
                    </w:rPr>
                  </w:pPr>
                  <w:r w:rsidRPr="00AA4CE9">
                    <w:rPr>
                      <w:rFonts w:ascii="Times New Roman" w:eastAsia="Times New Roman" w:hAnsi="Times New Roman" w:cs="Times New Roman"/>
                      <w:sz w:val="20"/>
                      <w:szCs w:val="20"/>
                      <w:lang w:val="ro-MD" w:eastAsia="ru-RU"/>
                    </w:rPr>
                    <w:t>10</w:t>
                  </w:r>
                </w:p>
              </w:tc>
            </w:tr>
            <w:tr w:rsidR="009E54F6" w:rsidRPr="00AA4CE9" w14:paraId="1E3D28AE" w14:textId="77777777" w:rsidTr="000A33F5">
              <w:tc>
                <w:tcPr>
                  <w:tcW w:w="4412" w:type="dxa"/>
                  <w:tcBorders>
                    <w:top w:val="single" w:sz="6" w:space="0" w:color="000000"/>
                    <w:left w:val="single" w:sz="6" w:space="0" w:color="000000"/>
                    <w:bottom w:val="single" w:sz="6" w:space="0" w:color="000000"/>
                    <w:right w:val="single" w:sz="6" w:space="0" w:color="000000"/>
                  </w:tcBorders>
                  <w:hideMark/>
                </w:tcPr>
                <w:p w14:paraId="289C9575" w14:textId="77777777" w:rsidR="009E54F6" w:rsidRPr="00AA4CE9" w:rsidRDefault="009E54F6" w:rsidP="009E54F6">
                  <w:pPr>
                    <w:spacing w:before="60" w:after="60" w:line="240" w:lineRule="auto"/>
                    <w:rPr>
                      <w:rFonts w:ascii="Times New Roman" w:eastAsia="Times New Roman" w:hAnsi="Times New Roman" w:cs="Times New Roman"/>
                      <w:sz w:val="20"/>
                      <w:szCs w:val="20"/>
                      <w:lang w:val="ro-MD" w:eastAsia="ru-RU"/>
                    </w:rPr>
                  </w:pPr>
                  <w:r w:rsidRPr="00AA4CE9">
                    <w:rPr>
                      <w:rFonts w:ascii="Times New Roman" w:eastAsia="Times New Roman" w:hAnsi="Times New Roman" w:cs="Times New Roman"/>
                      <w:sz w:val="20"/>
                      <w:szCs w:val="20"/>
                      <w:lang w:val="ro-MD" w:eastAsia="ru-RU"/>
                    </w:rPr>
                    <w:t>Serigrafie</w:t>
                  </w:r>
                </w:p>
              </w:tc>
              <w:tc>
                <w:tcPr>
                  <w:tcW w:w="4927" w:type="dxa"/>
                  <w:tcBorders>
                    <w:top w:val="single" w:sz="6" w:space="0" w:color="000000"/>
                    <w:left w:val="single" w:sz="6" w:space="0" w:color="000000"/>
                    <w:bottom w:val="single" w:sz="6" w:space="0" w:color="000000"/>
                    <w:right w:val="single" w:sz="6" w:space="0" w:color="000000"/>
                  </w:tcBorders>
                  <w:hideMark/>
                </w:tcPr>
                <w:p w14:paraId="1A1E7A0E" w14:textId="77777777" w:rsidR="009E54F6" w:rsidRPr="00AA4CE9" w:rsidRDefault="009E54F6" w:rsidP="009E54F6">
                  <w:pPr>
                    <w:spacing w:before="60" w:after="60" w:line="240" w:lineRule="auto"/>
                    <w:rPr>
                      <w:rFonts w:ascii="Times New Roman" w:eastAsia="Times New Roman" w:hAnsi="Times New Roman" w:cs="Times New Roman"/>
                      <w:sz w:val="20"/>
                      <w:szCs w:val="20"/>
                      <w:lang w:val="ro-MD" w:eastAsia="ru-RU"/>
                    </w:rPr>
                  </w:pPr>
                  <w:r w:rsidRPr="00AA4CE9">
                    <w:rPr>
                      <w:rFonts w:ascii="Times New Roman" w:eastAsia="Times New Roman" w:hAnsi="Times New Roman" w:cs="Times New Roman"/>
                      <w:sz w:val="20"/>
                      <w:szCs w:val="20"/>
                      <w:lang w:val="ro-MD" w:eastAsia="ru-RU"/>
                    </w:rPr>
                    <w:t>23</w:t>
                  </w:r>
                </w:p>
              </w:tc>
            </w:tr>
          </w:tbl>
          <w:p w14:paraId="2EF47B2B" w14:textId="77777777" w:rsidR="00935A4E" w:rsidRPr="00AA4CE9" w:rsidDel="00B850FD" w:rsidRDefault="00935A4E" w:rsidP="00320794">
            <w:pPr>
              <w:spacing w:after="0" w:line="240" w:lineRule="auto"/>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5E002" w14:textId="086012E5" w:rsidR="00935A4E" w:rsidRPr="00AA4CE9" w:rsidRDefault="00AA4CE9" w:rsidP="00320794">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lastRenderedPageBreak/>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FA030" w14:textId="77777777" w:rsidR="00935A4E" w:rsidRPr="00AA4CE9" w:rsidRDefault="00935A4E" w:rsidP="00320794">
            <w:pPr>
              <w:spacing w:after="0" w:line="240" w:lineRule="auto"/>
              <w:jc w:val="both"/>
              <w:rPr>
                <w:rFonts w:ascii="Times New Roman" w:eastAsia="Times New Roman" w:hAnsi="Times New Roman" w:cs="Times New Roman"/>
                <w:sz w:val="20"/>
                <w:szCs w:val="20"/>
                <w:lang w:val="ro-RO" w:eastAsia="ru-RU"/>
              </w:rPr>
            </w:pPr>
          </w:p>
        </w:tc>
      </w:tr>
      <w:tr w:rsidR="005863CB" w:rsidRPr="00AA4CE9" w14:paraId="7448B2CB" w14:textId="77777777" w:rsidTr="001D46E7">
        <w:trPr>
          <w:trHeight w:val="1827"/>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3783C" w14:textId="77777777" w:rsidR="001037E2" w:rsidRPr="00AA4CE9" w:rsidRDefault="001037E2" w:rsidP="001037E2">
            <w:pPr>
              <w:shd w:val="clear" w:color="auto" w:fill="FFFFFF"/>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unde:</w:t>
            </w:r>
          </w:p>
          <w:p w14:paraId="6F6418F1" w14:textId="768856AF" w:rsidR="005863CB" w:rsidRPr="00AA4CE9" w:rsidDel="00B850FD" w:rsidRDefault="001037E2" w:rsidP="00BD5E81">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X = cantitatea anuală, în tone, de deșeuri de hârtie produse în cursul procesului de tipărire (incluzând procesul de finisare) a produsului de hârtie tipărită etichetat ecologic, împărțită la cantitatea de hârtie, în tone, achiziționată și utilizată anual pentru fabricarea de produse din hârtie tipărită etichetate ecologic.</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C8B64" w14:textId="77777777" w:rsidR="00D81EFB" w:rsidRPr="00AA4CE9" w:rsidRDefault="00D81EFB" w:rsidP="00D81EFB">
            <w:pPr>
              <w:shd w:val="clear" w:color="auto" w:fill="FFFFFF"/>
              <w:spacing w:before="120" w:after="0" w:line="240" w:lineRule="auto"/>
              <w:jc w:val="both"/>
              <w:rPr>
                <w:rFonts w:ascii="Times New Roman" w:eastAsia="Times New Roman" w:hAnsi="Times New Roman" w:cs="Times New Roman"/>
                <w:color w:val="000000"/>
                <w:sz w:val="20"/>
                <w:szCs w:val="20"/>
                <w:lang w:val="ro-MD" w:eastAsia="ru-RU"/>
              </w:rPr>
            </w:pPr>
            <w:r w:rsidRPr="00AA4CE9">
              <w:rPr>
                <w:rFonts w:ascii="Times New Roman" w:eastAsia="Times New Roman" w:hAnsi="Times New Roman" w:cs="Times New Roman"/>
                <w:color w:val="000000"/>
                <w:sz w:val="20"/>
                <w:szCs w:val="20"/>
                <w:lang w:val="ro-MD" w:eastAsia="ru-RU"/>
              </w:rPr>
              <w:t>unde:</w:t>
            </w:r>
          </w:p>
          <w:p w14:paraId="6E1DC737" w14:textId="23313DA7" w:rsidR="005863CB" w:rsidRPr="00AA4CE9" w:rsidDel="00B850FD" w:rsidRDefault="00D81EFB" w:rsidP="00D81EFB">
            <w:pPr>
              <w:shd w:val="clear" w:color="auto" w:fill="FFFFFF"/>
              <w:spacing w:before="120" w:after="0" w:line="240" w:lineRule="auto"/>
              <w:jc w:val="both"/>
              <w:rPr>
                <w:rFonts w:ascii="Times New Roman" w:eastAsia="Times New Roman" w:hAnsi="Times New Roman" w:cs="Times New Roman"/>
                <w:i/>
                <w:iCs/>
                <w:color w:val="000000"/>
                <w:sz w:val="20"/>
                <w:szCs w:val="20"/>
                <w:lang w:val="ro-RO"/>
              </w:rPr>
            </w:pPr>
            <w:r w:rsidRPr="00AA4CE9">
              <w:rPr>
                <w:rFonts w:ascii="Times New Roman" w:eastAsia="Times New Roman" w:hAnsi="Times New Roman" w:cs="Times New Roman"/>
                <w:color w:val="000000"/>
                <w:sz w:val="20"/>
                <w:szCs w:val="20"/>
                <w:lang w:val="ro-MD" w:eastAsia="ru-RU"/>
              </w:rPr>
              <w:t>X = cantitatea anuală, în tone, de deșeuri de hârtie produse în cursul procesului de tipărire (incluzând procesul de finisare) a produsului de hârtie tipărită etichetat ecologic, împărțită la cantitatea de hârtie, în tone, achiziționată și utilizată anual pentru fabricarea de produse din hârtie tipărită etichetate ecologic.</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077F4" w14:textId="68C18320" w:rsidR="005863CB" w:rsidRPr="00AA4CE9" w:rsidRDefault="00AA4CE9" w:rsidP="00320794">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67F92" w14:textId="77777777" w:rsidR="005863CB" w:rsidRPr="00AA4CE9" w:rsidRDefault="005863CB" w:rsidP="00320794">
            <w:pPr>
              <w:spacing w:after="0" w:line="240" w:lineRule="auto"/>
              <w:jc w:val="both"/>
              <w:rPr>
                <w:rFonts w:ascii="Times New Roman" w:eastAsia="Times New Roman" w:hAnsi="Times New Roman" w:cs="Times New Roman"/>
                <w:sz w:val="20"/>
                <w:szCs w:val="20"/>
                <w:lang w:val="ro-RO" w:eastAsia="ru-RU"/>
              </w:rPr>
            </w:pPr>
          </w:p>
        </w:tc>
      </w:tr>
      <w:tr w:rsidR="00AA4CE9" w:rsidRPr="00AA4CE9" w14:paraId="4AEF3531"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09693" w14:textId="6D2D8406"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În cazul în care tipografia efectuează procese de finisare pentru o altă tipografie, cantitatea de deșeuri de hârtie produsă în cursul acestor procese nu se include în calculul valorii X.</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D6430" w14:textId="5C30F813" w:rsidR="00AA4CE9" w:rsidRPr="00AA4CE9" w:rsidDel="00B850FD" w:rsidRDefault="001D46E7"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MD"/>
              </w:rPr>
            </w:pPr>
            <w:r w:rsidRPr="001D46E7">
              <w:rPr>
                <w:rFonts w:ascii="Times New Roman" w:eastAsia="Times New Roman" w:hAnsi="Times New Roman" w:cs="Times New Roman"/>
                <w:color w:val="000000"/>
                <w:sz w:val="20"/>
                <w:szCs w:val="20"/>
                <w:lang w:val="ro-MD" w:eastAsia="ru-RU"/>
              </w:rPr>
              <w:t>5.2.2.În cazul în care tipografia efectuează procese de finisare pentru o altă tipografie, cantitatea de deșeuri de hârtie produsă în cursul acestor procese nu se include în calculul valorii X.</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956A9" w14:textId="168D292E"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826240">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E6757"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2E21E18E"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3E6B3" w14:textId="062EC435"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În cazul în care procesele de finisare sunt subcontractate altei societăți, cantitatea de deșeuri de hârtie rezultată din activitatea subcontractată se calculează și se declară ca parte a calculului valorii X.</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65251" w14:textId="47EAEDB9" w:rsidR="00AA4CE9" w:rsidRPr="00AA4CE9" w:rsidDel="00B850FD" w:rsidRDefault="001D46E7" w:rsidP="00AA4CE9">
            <w:pPr>
              <w:spacing w:after="0" w:line="240" w:lineRule="auto"/>
              <w:jc w:val="both"/>
              <w:rPr>
                <w:rFonts w:ascii="Times New Roman" w:eastAsia="Times New Roman" w:hAnsi="Times New Roman" w:cs="Times New Roman"/>
                <w:i/>
                <w:iCs/>
                <w:color w:val="000000"/>
                <w:sz w:val="20"/>
                <w:szCs w:val="20"/>
                <w:lang w:val="ro-RO"/>
              </w:rPr>
            </w:pPr>
            <w:r w:rsidRPr="001D46E7">
              <w:rPr>
                <w:rFonts w:ascii="Times New Roman" w:eastAsia="Times New Roman" w:hAnsi="Times New Roman" w:cs="Times New Roman"/>
                <w:color w:val="000000"/>
                <w:sz w:val="20"/>
                <w:szCs w:val="20"/>
                <w:lang w:val="ro-MD" w:eastAsia="ru-RU"/>
              </w:rPr>
              <w:t>5.2.3.În cazul în care procesele de finisare sunt subcontractate altei societăți, cantitatea de deșeuri de hârtie rezultată din activitatea subcontractată se calculează și se declară ca parte a calculului valorii X.</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DFD7" w14:textId="407199E2"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826240">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822F5"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4DC402A5"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6E068" w14:textId="4C3AE953"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t>Evaluare și verificare:</w:t>
            </w:r>
            <w:r w:rsidRPr="00AA4CE9">
              <w:rPr>
                <w:rFonts w:ascii="Times New Roman" w:eastAsia="Times New Roman" w:hAnsi="Times New Roman" w:cs="Times New Roman"/>
                <w:color w:val="000000"/>
                <w:sz w:val="20"/>
                <w:szCs w:val="20"/>
                <w:lang w:val="ro-RO" w:eastAsia="ru-RU"/>
              </w:rPr>
              <w:t> </w:t>
            </w:r>
            <w:r w:rsidRPr="00AA4CE9">
              <w:rPr>
                <w:rFonts w:ascii="Times New Roman" w:eastAsia="Times New Roman" w:hAnsi="Times New Roman" w:cs="Times New Roman"/>
                <w:i/>
                <w:iCs/>
                <w:color w:val="000000"/>
                <w:sz w:val="20"/>
                <w:szCs w:val="20"/>
                <w:lang w:val="ro-RO" w:eastAsia="ru-RU"/>
              </w:rPr>
              <w:t>solicitantul trebuie să prezinte o descriere a calculului cantității de deșeuri de hârtie, însoțită de o declarație din partea contractantului care colectează deșeurile de hârtie de la tipografie. Trebuie prezentate condițiile de subcontractare și calculul cantității de deșeuri din hârtie rezultate din procesele de finisare.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DBF95C" w14:textId="058B7F0C" w:rsidR="00AA4CE9" w:rsidRPr="001D46E7" w:rsidDel="00B850FD" w:rsidRDefault="001D46E7"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RO"/>
              </w:rPr>
            </w:pPr>
            <w:r w:rsidRPr="001D46E7">
              <w:rPr>
                <w:rFonts w:ascii="Times New Roman" w:eastAsia="Times New Roman" w:hAnsi="Times New Roman" w:cs="Times New Roman"/>
                <w:color w:val="000000"/>
                <w:sz w:val="20"/>
                <w:szCs w:val="20"/>
                <w:lang w:val="ro-MD" w:eastAsia="ru-RU"/>
              </w:rPr>
              <w:t xml:space="preserve">5.2.4. </w:t>
            </w:r>
            <w:r w:rsidRPr="001D46E7">
              <w:rPr>
                <w:rFonts w:ascii="Times New Roman" w:eastAsia="Times New Roman" w:hAnsi="Times New Roman" w:cs="Times New Roman"/>
                <w:i/>
                <w:iCs/>
                <w:color w:val="000000"/>
                <w:sz w:val="20"/>
                <w:szCs w:val="20"/>
                <w:lang w:val="ro-MD" w:eastAsia="ru-RU"/>
              </w:rPr>
              <w:t>Evaluare și verificare</w:t>
            </w:r>
            <w:r w:rsidRPr="001D46E7">
              <w:rPr>
                <w:rFonts w:ascii="Times New Roman" w:eastAsia="Times New Roman" w:hAnsi="Times New Roman" w:cs="Times New Roman"/>
                <w:color w:val="000000"/>
                <w:sz w:val="20"/>
                <w:szCs w:val="20"/>
                <w:lang w:val="ro-MD" w:eastAsia="ru-RU"/>
              </w:rPr>
              <w:t>: solicitantul trebuie să prezinte o descriere a calculului cantității de deșeuri de hârtie, însoțită de o declarație din partea contractantului care colectează deșeurile de hârtie de la tipografie. Trebuie prezentate condițiile de subcontractare și calculul cantității de deșeuri din hârtie rezultate din procesele de finisare.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F9F066" w14:textId="61295A93"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826240">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858D1"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4F335685"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4F661" w14:textId="65BB3A1E"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i/>
                <w:iCs/>
                <w:color w:val="000000"/>
                <w:sz w:val="20"/>
                <w:szCs w:val="20"/>
                <w:lang w:val="ro-RO" w:eastAsia="ru-RU"/>
              </w:rPr>
              <w:lastRenderedPageBreak/>
              <w:t>Calculele trebuie efectuate pe o perioadă de producție de 12 luni. În cazul unei instalații de producție noi sau reconstruite, măsurătorile se bazează pe cel puțin 45 de zile consecutive de funcționare stabilă a instalației.</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CD4DC" w14:textId="24A21E45" w:rsidR="00AA4CE9" w:rsidRPr="00AA4CE9" w:rsidDel="00B850FD" w:rsidRDefault="001D46E7"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MD"/>
              </w:rPr>
            </w:pPr>
            <w:r w:rsidRPr="001D46E7">
              <w:rPr>
                <w:rFonts w:ascii="Times New Roman" w:eastAsia="Times New Roman" w:hAnsi="Times New Roman" w:cs="Times New Roman"/>
                <w:color w:val="000000"/>
                <w:sz w:val="20"/>
                <w:szCs w:val="20"/>
                <w:lang w:val="ro-MD" w:eastAsia="ru-RU"/>
              </w:rPr>
              <w:t>5.2.4.1. Calculele trebuie efectuate pe o perioadă de producție de 12 luni. În cazul unei instalații de producție noi sau reconstruite, măsurătorile se bazează pe cel puțin 45 de zile consecutive de funcționare stabilă a instalației.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ECBCC" w14:textId="0A84B3B0"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826240">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D1CB7"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48C7E8BA"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A5A3E" w14:textId="5AB17753"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i/>
                <w:iCs/>
                <w:color w:val="000000"/>
                <w:sz w:val="20"/>
                <w:szCs w:val="20"/>
                <w:lang w:val="ro-RO" w:eastAsia="ru-RU"/>
              </w:rPr>
              <w:t>În cazul în care calculul cantității anuale (în tone) de deșeuri de hârtie produse în timpul tipăririi produsului de hârtie tipărită care poartă eticheta ecologică nu este fezabil din punct de vedere tehnic, solicitantul poate furniza calcule privind cantitatea totală de hârtie pentru reciclare produsă anual în imprimerie.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4B4DE" w14:textId="66638D9A" w:rsidR="00AA4CE9" w:rsidRPr="00AA4CE9" w:rsidDel="00B850FD" w:rsidRDefault="001D46E7"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r w:rsidRPr="001D46E7">
              <w:rPr>
                <w:rFonts w:ascii="Times New Roman" w:eastAsia="Times New Roman" w:hAnsi="Times New Roman" w:cs="Times New Roman"/>
                <w:color w:val="000000"/>
                <w:sz w:val="20"/>
                <w:szCs w:val="20"/>
                <w:lang w:val="ro-MD" w:eastAsia="ru-RU"/>
              </w:rPr>
              <w:t>5.2.4.2. În cazul în care calculul cantității anuale (în tone) de deșeuri de hârtie produse în timpul tipăririi produsului de hârtie tipărită care poartă eticheta ecologică nu este fezabil din punct de vedere tehnic, solicitantul poate furniza calcule privind cantitatea totală de hârtie pentru reciclare produsă anual în imprimerie.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B9943" w14:textId="1FEE2B33"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826240">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39FD8"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6AB5BE1E"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7BCFD" w14:textId="77777777" w:rsidR="00AA4CE9" w:rsidRPr="00AA4CE9" w:rsidRDefault="00AA4CE9" w:rsidP="00AA4CE9">
            <w:pPr>
              <w:shd w:val="clear" w:color="auto" w:fill="FFFFFF"/>
              <w:spacing w:before="240" w:after="120" w:line="240" w:lineRule="auto"/>
              <w:jc w:val="both"/>
              <w:rPr>
                <w:rFonts w:ascii="Times New Roman" w:eastAsia="Times New Roman" w:hAnsi="Times New Roman" w:cs="Times New Roman"/>
                <w:b/>
                <w:bCs/>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t>5.3.   Hârtie pentru reciclare de la unitățile de producție de produse de papetărie din hârtie și sacoșe din hârtie</w:t>
            </w:r>
          </w:p>
          <w:p w14:paraId="44760924" w14:textId="160BDF23"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Criteriul se referă la produsele de papetărie din hârtie și produsele din categoria sacoșe din hârtie. Cantitatea „X” de deșeuri din hârtie nu trebuie să depășească: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10C23" w14:textId="77777777" w:rsidR="001D46E7" w:rsidRPr="001D46E7" w:rsidRDefault="001D46E7" w:rsidP="001D46E7">
            <w:pPr>
              <w:shd w:val="clear" w:color="auto" w:fill="FFFFFF"/>
              <w:spacing w:after="120" w:line="240" w:lineRule="auto"/>
              <w:ind w:firstLine="567"/>
              <w:rPr>
                <w:rFonts w:ascii="Times New Roman" w:eastAsia="Times New Roman" w:hAnsi="Times New Roman" w:cs="Times New Roman"/>
                <w:b/>
                <w:bCs/>
                <w:color w:val="000000"/>
                <w:sz w:val="20"/>
                <w:szCs w:val="20"/>
                <w:lang w:val="ro-MD" w:eastAsia="ru-RU"/>
              </w:rPr>
            </w:pPr>
            <w:r w:rsidRPr="001D46E7">
              <w:rPr>
                <w:rFonts w:ascii="Times New Roman" w:eastAsia="Times New Roman" w:hAnsi="Times New Roman" w:cs="Times New Roman"/>
                <w:b/>
                <w:bCs/>
                <w:color w:val="000000"/>
                <w:sz w:val="20"/>
                <w:szCs w:val="20"/>
                <w:lang w:val="ro-MD" w:eastAsia="ru-RU"/>
              </w:rPr>
              <w:t>5.3.   Hârtie pentru reciclare de la unitățile de producție de produse de papetărie din hârtie și sacoșe din hârtie</w:t>
            </w:r>
          </w:p>
          <w:p w14:paraId="7F497AB3" w14:textId="783B5AC7" w:rsidR="00AA4CE9" w:rsidRPr="001D46E7" w:rsidDel="00B850FD" w:rsidRDefault="001D46E7" w:rsidP="001D46E7">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r w:rsidRPr="001D46E7">
              <w:rPr>
                <w:rFonts w:ascii="Times New Roman" w:eastAsia="Times New Roman" w:hAnsi="Times New Roman" w:cs="Times New Roman"/>
                <w:color w:val="000000"/>
                <w:sz w:val="20"/>
                <w:szCs w:val="20"/>
                <w:lang w:val="ro-MD" w:eastAsia="ru-RU"/>
              </w:rPr>
              <w:t>5.3.1. Criteriul se referă la produsele de papetărie din hârtie și produsele din categoria sacoșe din hârtie. Cantitatea „X” de deșeuri din hârtie nu trebuie să depășească: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FF3" w14:textId="3EE55590"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B522C3">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1BEE9"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58D4FC6D"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470"/>
              <w:gridCol w:w="4697"/>
            </w:tblGrid>
            <w:tr w:rsidR="00AA4CE9" w:rsidRPr="00AA4CE9" w14:paraId="68AB7CED" w14:textId="77777777" w:rsidTr="001037E2">
              <w:tc>
                <w:tcPr>
                  <w:tcW w:w="866" w:type="dxa"/>
                  <w:shd w:val="clear" w:color="auto" w:fill="FFFFFF"/>
                  <w:hideMark/>
                </w:tcPr>
                <w:p w14:paraId="7D09BD8D" w14:textId="77777777" w:rsidR="00AA4CE9" w:rsidRPr="00AA4CE9" w:rsidRDefault="00AA4CE9" w:rsidP="00AA4CE9">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w:t>
                  </w:r>
                </w:p>
              </w:tc>
              <w:tc>
                <w:tcPr>
                  <w:tcW w:w="8823" w:type="dxa"/>
                  <w:shd w:val="clear" w:color="auto" w:fill="FFFFFF"/>
                  <w:hideMark/>
                </w:tcPr>
                <w:p w14:paraId="79B9D19D" w14:textId="77777777" w:rsidR="00AA4CE9" w:rsidRPr="00AA4CE9" w:rsidRDefault="00AA4CE9" w:rsidP="00AA4CE9">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19 % în cazul plicurilor;</w:t>
                  </w:r>
                </w:p>
              </w:tc>
            </w:tr>
          </w:tbl>
          <w:p w14:paraId="15E48AE8" w14:textId="77777777" w:rsidR="00AA4CE9" w:rsidRPr="00AA4CE9" w:rsidRDefault="00AA4CE9" w:rsidP="00AA4CE9">
            <w:pPr>
              <w:spacing w:after="0" w:line="240" w:lineRule="auto"/>
              <w:rPr>
                <w:rFonts w:ascii="Times New Roman" w:eastAsia="Times New Roman" w:hAnsi="Times New Roman" w:cs="Times New Roman"/>
                <w:vanish/>
                <w:sz w:val="20"/>
                <w:szCs w:val="20"/>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99"/>
              <w:gridCol w:w="4968"/>
            </w:tblGrid>
            <w:tr w:rsidR="00AA4CE9" w:rsidRPr="00100EB1" w14:paraId="7260A694" w14:textId="77777777" w:rsidTr="001037E2">
              <w:tc>
                <w:tcPr>
                  <w:tcW w:w="356" w:type="dxa"/>
                  <w:shd w:val="clear" w:color="auto" w:fill="FFFFFF"/>
                  <w:hideMark/>
                </w:tcPr>
                <w:p w14:paraId="7BB1B4F4" w14:textId="77777777" w:rsidR="00AA4CE9" w:rsidRPr="00AA4CE9" w:rsidRDefault="00AA4CE9" w:rsidP="00AA4CE9">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w:t>
                  </w:r>
                </w:p>
              </w:tc>
              <w:tc>
                <w:tcPr>
                  <w:tcW w:w="9333" w:type="dxa"/>
                  <w:shd w:val="clear" w:color="auto" w:fill="FFFFFF"/>
                  <w:hideMark/>
                </w:tcPr>
                <w:p w14:paraId="6B77EA33" w14:textId="77777777" w:rsidR="00AA4CE9" w:rsidRPr="00AA4CE9" w:rsidRDefault="00AA4CE9" w:rsidP="00AA4CE9">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15 % în cazul produselor de papetărie, cu excepția jurnalelor;</w:t>
                  </w:r>
                </w:p>
              </w:tc>
            </w:tr>
          </w:tbl>
          <w:p w14:paraId="00E365F1" w14:textId="77777777" w:rsidR="00AA4CE9" w:rsidRPr="00AA4CE9" w:rsidRDefault="00AA4CE9" w:rsidP="00AA4CE9">
            <w:pPr>
              <w:spacing w:after="0" w:line="240" w:lineRule="auto"/>
              <w:rPr>
                <w:rFonts w:ascii="Times New Roman" w:eastAsia="Times New Roman" w:hAnsi="Times New Roman" w:cs="Times New Roman"/>
                <w:vanish/>
                <w:sz w:val="20"/>
                <w:szCs w:val="20"/>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8"/>
              <w:gridCol w:w="5019"/>
            </w:tblGrid>
            <w:tr w:rsidR="00AA4CE9" w:rsidRPr="00100EB1" w14:paraId="0582C13A" w14:textId="77777777" w:rsidTr="001037E2">
              <w:tc>
                <w:tcPr>
                  <w:tcW w:w="260" w:type="dxa"/>
                  <w:shd w:val="clear" w:color="auto" w:fill="FFFFFF"/>
                  <w:hideMark/>
                </w:tcPr>
                <w:p w14:paraId="2ECA90DD" w14:textId="77777777" w:rsidR="00AA4CE9" w:rsidRPr="00AA4CE9" w:rsidRDefault="00AA4CE9" w:rsidP="00AA4CE9">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w:t>
                  </w:r>
                </w:p>
              </w:tc>
              <w:tc>
                <w:tcPr>
                  <w:tcW w:w="9429" w:type="dxa"/>
                  <w:shd w:val="clear" w:color="auto" w:fill="FFFFFF"/>
                  <w:hideMark/>
                </w:tcPr>
                <w:p w14:paraId="2C243E9C" w14:textId="77777777" w:rsidR="00AA4CE9" w:rsidRPr="00AA4CE9" w:rsidRDefault="00AA4CE9" w:rsidP="00AA4CE9">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20 % în cazul jurnalelor și produselor de papetărie de îndosariere tipărite pe o parte;</w:t>
                  </w:r>
                </w:p>
              </w:tc>
            </w:tr>
          </w:tbl>
          <w:p w14:paraId="043B8209" w14:textId="77777777" w:rsidR="00AA4CE9" w:rsidRPr="00AA4CE9" w:rsidRDefault="00AA4CE9" w:rsidP="00AA4CE9">
            <w:pPr>
              <w:spacing w:after="0" w:line="240" w:lineRule="auto"/>
              <w:rPr>
                <w:rFonts w:ascii="Times New Roman" w:eastAsia="Times New Roman" w:hAnsi="Times New Roman" w:cs="Times New Roman"/>
                <w:vanish/>
                <w:sz w:val="20"/>
                <w:szCs w:val="20"/>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60"/>
              <w:gridCol w:w="5007"/>
            </w:tblGrid>
            <w:tr w:rsidR="00AA4CE9" w:rsidRPr="00100EB1" w14:paraId="14602CB1" w14:textId="77777777" w:rsidTr="001037E2">
              <w:tc>
                <w:tcPr>
                  <w:tcW w:w="283" w:type="dxa"/>
                  <w:shd w:val="clear" w:color="auto" w:fill="FFFFFF"/>
                  <w:hideMark/>
                </w:tcPr>
                <w:p w14:paraId="79F858B0" w14:textId="77777777" w:rsidR="00AA4CE9" w:rsidRPr="00AA4CE9" w:rsidRDefault="00AA4CE9" w:rsidP="00AA4CE9">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w:t>
                  </w:r>
                </w:p>
              </w:tc>
              <w:tc>
                <w:tcPr>
                  <w:tcW w:w="9406" w:type="dxa"/>
                  <w:shd w:val="clear" w:color="auto" w:fill="FFFFFF"/>
                  <w:hideMark/>
                </w:tcPr>
                <w:p w14:paraId="476F5016" w14:textId="77777777" w:rsidR="00AA4CE9" w:rsidRPr="00AA4CE9" w:rsidRDefault="00AA4CE9" w:rsidP="00AA4CE9">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30 % în cazul produselor de papetărie de îndosariere tipărite pe ambele părți;</w:t>
                  </w:r>
                </w:p>
              </w:tc>
            </w:tr>
          </w:tbl>
          <w:p w14:paraId="489F4DD4" w14:textId="77777777" w:rsidR="00AA4CE9" w:rsidRPr="00AA4CE9" w:rsidRDefault="00AA4CE9" w:rsidP="00AA4CE9">
            <w:pPr>
              <w:spacing w:after="0" w:line="240" w:lineRule="auto"/>
              <w:rPr>
                <w:rFonts w:ascii="Times New Roman" w:eastAsia="Times New Roman" w:hAnsi="Times New Roman" w:cs="Times New Roman"/>
                <w:vanish/>
                <w:sz w:val="20"/>
                <w:szCs w:val="20"/>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1"/>
              <w:gridCol w:w="4966"/>
            </w:tblGrid>
            <w:tr w:rsidR="00AA4CE9" w:rsidRPr="00100EB1" w14:paraId="6D025193" w14:textId="77777777" w:rsidTr="001037E2">
              <w:tc>
                <w:tcPr>
                  <w:tcW w:w="361" w:type="dxa"/>
                  <w:shd w:val="clear" w:color="auto" w:fill="FFFFFF"/>
                  <w:hideMark/>
                </w:tcPr>
                <w:p w14:paraId="22799B74" w14:textId="77777777" w:rsidR="00AA4CE9" w:rsidRPr="00AA4CE9" w:rsidRDefault="00AA4CE9" w:rsidP="00AA4CE9">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w:t>
                  </w:r>
                </w:p>
              </w:tc>
              <w:tc>
                <w:tcPr>
                  <w:tcW w:w="9328" w:type="dxa"/>
                  <w:shd w:val="clear" w:color="auto" w:fill="FFFFFF"/>
                  <w:hideMark/>
                </w:tcPr>
                <w:p w14:paraId="2E4D7806" w14:textId="77777777" w:rsidR="00AA4CE9" w:rsidRPr="00AA4CE9" w:rsidRDefault="00AA4CE9" w:rsidP="00AA4CE9">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11 % în cazul sacoșelor din hârtie și al hârtiei de împachetat;</w:t>
                  </w:r>
                </w:p>
              </w:tc>
            </w:tr>
          </w:tbl>
          <w:p w14:paraId="376239BF" w14:textId="77777777" w:rsidR="00AA4CE9" w:rsidRPr="00AA4CE9" w:rsidDel="00B850FD" w:rsidRDefault="00AA4CE9" w:rsidP="00AA4CE9">
            <w:pPr>
              <w:shd w:val="clear" w:color="auto" w:fill="FFFFFF"/>
              <w:spacing w:after="12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8344E" w14:textId="77777777" w:rsidR="00AA4CE9" w:rsidRPr="00AA4CE9" w:rsidRDefault="00AA4CE9" w:rsidP="00AA4CE9">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r w:rsidRPr="00AA4CE9">
              <w:rPr>
                <w:rFonts w:ascii="Times New Roman" w:eastAsia="Times New Roman" w:hAnsi="Times New Roman" w:cs="Times New Roman"/>
                <w:sz w:val="20"/>
                <w:szCs w:val="20"/>
                <w:lang w:val="ro-MD" w:eastAsia="ru-RU"/>
              </w:rPr>
              <w:t>- 19% în cazul plicurilor;</w:t>
            </w:r>
          </w:p>
          <w:p w14:paraId="088B833C" w14:textId="77777777" w:rsidR="00AA4CE9" w:rsidRPr="00AA4CE9" w:rsidRDefault="00AA4CE9" w:rsidP="00AA4CE9">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r w:rsidRPr="00AA4CE9">
              <w:rPr>
                <w:rFonts w:ascii="Times New Roman" w:eastAsia="Times New Roman" w:hAnsi="Times New Roman" w:cs="Times New Roman"/>
                <w:sz w:val="20"/>
                <w:szCs w:val="20"/>
                <w:lang w:val="ro-MD" w:eastAsia="ru-RU"/>
              </w:rPr>
              <w:t>- 15% în cazul produselor de papetărie, cu excepția jurnalelor;</w:t>
            </w:r>
          </w:p>
          <w:p w14:paraId="6B3641AD" w14:textId="77777777" w:rsidR="00AA4CE9" w:rsidRPr="00AA4CE9" w:rsidRDefault="00AA4CE9" w:rsidP="00AA4CE9">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r w:rsidRPr="00AA4CE9">
              <w:rPr>
                <w:rFonts w:ascii="Times New Roman" w:eastAsia="Times New Roman" w:hAnsi="Times New Roman" w:cs="Times New Roman"/>
                <w:sz w:val="20"/>
                <w:szCs w:val="20"/>
                <w:lang w:val="ro-MD" w:eastAsia="ru-RU"/>
              </w:rPr>
              <w:t>- 20% în cazul jurnalelor și produselor de papetărie de îndosariere tipărite pe o parte;</w:t>
            </w:r>
          </w:p>
          <w:p w14:paraId="1B82827C" w14:textId="77777777" w:rsidR="00AA4CE9" w:rsidRPr="00AA4CE9" w:rsidRDefault="00AA4CE9" w:rsidP="00AA4CE9">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r w:rsidRPr="00AA4CE9">
              <w:rPr>
                <w:rFonts w:ascii="Times New Roman" w:eastAsia="Times New Roman" w:hAnsi="Times New Roman" w:cs="Times New Roman"/>
                <w:sz w:val="20"/>
                <w:szCs w:val="20"/>
                <w:lang w:val="ro-MD" w:eastAsia="ru-RU"/>
              </w:rPr>
              <w:t>- 30% în cazul produselor de papetărie de îndosariere tipărite pe ambele părți;</w:t>
            </w:r>
          </w:p>
          <w:p w14:paraId="78D4939A" w14:textId="77777777" w:rsidR="00AA4CE9" w:rsidRPr="00AA4CE9" w:rsidRDefault="00AA4CE9" w:rsidP="00AA4CE9">
            <w:pPr>
              <w:shd w:val="clear" w:color="auto" w:fill="FFFFFF"/>
              <w:spacing w:before="120" w:after="0" w:line="240" w:lineRule="auto"/>
              <w:ind w:firstLine="567"/>
              <w:jc w:val="both"/>
              <w:rPr>
                <w:rFonts w:ascii="Times New Roman" w:eastAsia="Times New Roman" w:hAnsi="Times New Roman" w:cs="Times New Roman"/>
                <w:color w:val="000000"/>
                <w:sz w:val="20"/>
                <w:szCs w:val="20"/>
                <w:lang w:val="ro-MD" w:eastAsia="ru-RU"/>
              </w:rPr>
            </w:pPr>
            <w:r w:rsidRPr="00AA4CE9">
              <w:rPr>
                <w:rFonts w:ascii="Times New Roman" w:eastAsia="Times New Roman" w:hAnsi="Times New Roman" w:cs="Times New Roman"/>
                <w:sz w:val="20"/>
                <w:szCs w:val="20"/>
                <w:lang w:val="ro-MD" w:eastAsia="ru-RU"/>
              </w:rPr>
              <w:t>- 11% în cazul sacoșelor din hârtie și al hârtiei de împachetat;</w:t>
            </w:r>
          </w:p>
          <w:p w14:paraId="4E4E25FC" w14:textId="77777777" w:rsidR="00AA4CE9" w:rsidRPr="00AA4CE9" w:rsidDel="00B850FD" w:rsidRDefault="00AA4CE9" w:rsidP="00AA4CE9">
            <w:pPr>
              <w:spacing w:after="0" w:line="240" w:lineRule="auto"/>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406F8" w14:textId="7F105957"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B522C3">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C2A71"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24979F9B"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4C8CB" w14:textId="77777777" w:rsidR="00AA4CE9" w:rsidRPr="00AA4CE9" w:rsidRDefault="00AA4CE9" w:rsidP="00AA4CE9">
            <w:pPr>
              <w:shd w:val="clear" w:color="auto" w:fill="FFFFFF"/>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unde</w:t>
            </w:r>
          </w:p>
          <w:p w14:paraId="201B94CC" w14:textId="1FDB6493"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X = cantitatea anuală, în tone, de deșeuri de hârtie produsă în timpul procesului de fabricație a produsului de papetărie din hârtie și a sacoșei din hârtie care poartă eticheta ecologică (inclusiv procesele de finisare), împărțită la cantitatea anuală de hârtie, în tone, achiziționată și utilizată pentru producția de produse de papetărie din hârtie și de sacoșe din hârtie cu etichetă ecologică.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95AB2" w14:textId="77777777" w:rsidR="00AA4CE9" w:rsidRPr="00AA4CE9" w:rsidRDefault="00AA4CE9" w:rsidP="00AA4CE9">
            <w:pPr>
              <w:shd w:val="clear" w:color="auto" w:fill="FFFFFF"/>
              <w:spacing w:before="120" w:after="0" w:line="240" w:lineRule="auto"/>
              <w:jc w:val="both"/>
              <w:rPr>
                <w:rFonts w:ascii="Times New Roman" w:eastAsia="Times New Roman" w:hAnsi="Times New Roman" w:cs="Times New Roman"/>
                <w:color w:val="000000"/>
                <w:sz w:val="20"/>
                <w:szCs w:val="20"/>
                <w:lang w:val="ro-MD" w:eastAsia="ru-RU"/>
              </w:rPr>
            </w:pPr>
            <w:r w:rsidRPr="00AA4CE9">
              <w:rPr>
                <w:rFonts w:ascii="Times New Roman" w:eastAsia="Times New Roman" w:hAnsi="Times New Roman" w:cs="Times New Roman"/>
                <w:color w:val="000000"/>
                <w:sz w:val="20"/>
                <w:szCs w:val="20"/>
                <w:lang w:val="ro-MD" w:eastAsia="ru-RU"/>
              </w:rPr>
              <w:t>unde</w:t>
            </w:r>
          </w:p>
          <w:p w14:paraId="5D281100" w14:textId="78D8992D"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rPr>
            </w:pPr>
            <w:r w:rsidRPr="00AA4CE9">
              <w:rPr>
                <w:rFonts w:ascii="Times New Roman" w:eastAsia="Times New Roman" w:hAnsi="Times New Roman" w:cs="Times New Roman"/>
                <w:color w:val="000000"/>
                <w:sz w:val="20"/>
                <w:szCs w:val="20"/>
                <w:lang w:val="ro-MD" w:eastAsia="ru-RU"/>
              </w:rPr>
              <w:t>X = cantitatea anuală, în tone, de deșeuri de hârtie produsă în timpul procesului de fabricație a produsului de papetărie din hârtie și a sacoșei din hârtie care poartă eticheta ecologică (inclusiv procesele de finisare), împărțită la cantitatea anuală de hârtie, în tone, achiziționată și utilizată pentru producția de produse de papetărie din hârtie și de sacoșe din hârtie cu etichetă ecologică.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1245C" w14:textId="62180F34"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096EDB">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CC4D3"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642E742B"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32F32" w14:textId="1288D805"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În cazul în care tipografia efectuează procese de finisare pentru o altă tipografie, cantitatea de deșeuri de hârtie produsă în cursul acestor procese nu se include în calculul valorii X.</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68AB3" w14:textId="4BEA5A36" w:rsidR="00AA4CE9" w:rsidRPr="00AA4CE9" w:rsidDel="00B850FD" w:rsidRDefault="00F4038B"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MD"/>
              </w:rPr>
            </w:pPr>
            <w:r w:rsidRPr="00F4038B">
              <w:rPr>
                <w:rFonts w:ascii="Times New Roman" w:eastAsia="Times New Roman" w:hAnsi="Times New Roman" w:cs="Times New Roman"/>
                <w:color w:val="000000"/>
                <w:sz w:val="20"/>
                <w:szCs w:val="20"/>
                <w:lang w:val="ro-MD" w:eastAsia="ru-RU"/>
              </w:rPr>
              <w:t>5.3.2.În cazul în care tipografia efectuează procese de finisare pentru o altă tipografie, cantitatea de deșeuri de hârtie produsă în cursul acestor procese nu se include în calculul valorii X.</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53C07B" w14:textId="500C15DB"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096EDB">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C0527"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5045C198"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EAD62" w14:textId="26D3E0CE"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lastRenderedPageBreak/>
              <w:t>În cazul în care procesele de finisare sunt subcontractate altei societăți, cantitatea de deșeuri de hârtie rezultată din activitatea subcontractată se calculează și se declară ca parte a calculului valorii X.</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E5748" w14:textId="69446B8B" w:rsidR="00AA4CE9" w:rsidRPr="00AA4CE9" w:rsidDel="00B850FD" w:rsidRDefault="00F4038B" w:rsidP="00AA4CE9">
            <w:pPr>
              <w:spacing w:after="0" w:line="240" w:lineRule="auto"/>
              <w:jc w:val="both"/>
              <w:rPr>
                <w:rFonts w:ascii="Times New Roman" w:eastAsia="Times New Roman" w:hAnsi="Times New Roman" w:cs="Times New Roman"/>
                <w:i/>
                <w:iCs/>
                <w:color w:val="000000"/>
                <w:sz w:val="20"/>
                <w:szCs w:val="20"/>
                <w:lang w:val="ro-RO"/>
              </w:rPr>
            </w:pPr>
            <w:r w:rsidRPr="00F4038B">
              <w:rPr>
                <w:rFonts w:ascii="Times New Roman" w:eastAsia="Times New Roman" w:hAnsi="Times New Roman" w:cs="Times New Roman"/>
                <w:color w:val="000000"/>
                <w:sz w:val="20"/>
                <w:szCs w:val="20"/>
                <w:lang w:val="ro-MD" w:eastAsia="ru-RU"/>
              </w:rPr>
              <w:t>5.3.3.În cazul în care procesele de finisare sunt subcontractate altei societăți, cantitatea de deșeuri de hârtie rezultată din activitatea subcontractată se calculează și se declară ca parte a calculului valorii X.</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70DFF" w14:textId="7AAF55D6"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096EDB">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0A2E4"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5F4D96D8"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18D2A" w14:textId="1348B1DC"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t>Evaluare și verificare:</w:t>
            </w:r>
            <w:r w:rsidRPr="00AA4CE9">
              <w:rPr>
                <w:rFonts w:ascii="Times New Roman" w:eastAsia="Times New Roman" w:hAnsi="Times New Roman" w:cs="Times New Roman"/>
                <w:color w:val="000000"/>
                <w:sz w:val="20"/>
                <w:szCs w:val="20"/>
                <w:lang w:val="ro-RO" w:eastAsia="ru-RU"/>
              </w:rPr>
              <w:t> </w:t>
            </w:r>
            <w:r w:rsidRPr="00AA4CE9">
              <w:rPr>
                <w:rFonts w:ascii="Times New Roman" w:eastAsia="Times New Roman" w:hAnsi="Times New Roman" w:cs="Times New Roman"/>
                <w:i/>
                <w:iCs/>
                <w:color w:val="000000"/>
                <w:sz w:val="20"/>
                <w:szCs w:val="20"/>
                <w:lang w:val="ro-RO" w:eastAsia="ru-RU"/>
              </w:rPr>
              <w:t>solicitantul trebuie să prezinte o descriere a calculului cantității de deșeuri de hârtie, însoțită de o declarație din partea contractantului care colectează deșeurile de hârtie de la tipografie. Trebuie prezentate condițiile de subcontractare și calculul cantității de deșeuri din hârtie rezultate din procesele de finisare.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15CE7" w14:textId="21B7A885" w:rsidR="00AA4CE9" w:rsidRPr="00F4038B" w:rsidDel="00B850FD" w:rsidRDefault="00F4038B"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RO"/>
              </w:rPr>
            </w:pPr>
            <w:r w:rsidRPr="00F4038B">
              <w:rPr>
                <w:rFonts w:ascii="Times New Roman" w:eastAsia="Times New Roman" w:hAnsi="Times New Roman" w:cs="Times New Roman"/>
                <w:color w:val="000000"/>
                <w:sz w:val="20"/>
                <w:szCs w:val="20"/>
                <w:lang w:val="ro-MD" w:eastAsia="ru-RU"/>
              </w:rPr>
              <w:t>5.3.4.</w:t>
            </w:r>
            <w:r w:rsidRPr="00F4038B">
              <w:rPr>
                <w:rFonts w:ascii="Times New Roman" w:eastAsia="Times New Roman" w:hAnsi="Times New Roman" w:cs="Times New Roman"/>
                <w:i/>
                <w:iCs/>
                <w:color w:val="000000"/>
                <w:sz w:val="20"/>
                <w:szCs w:val="20"/>
                <w:lang w:val="ro-MD" w:eastAsia="ru-RU"/>
              </w:rPr>
              <w:t>Evaluare și verificare</w:t>
            </w:r>
            <w:r w:rsidRPr="00F4038B">
              <w:rPr>
                <w:rFonts w:ascii="Times New Roman" w:eastAsia="Times New Roman" w:hAnsi="Times New Roman" w:cs="Times New Roman"/>
                <w:color w:val="000000"/>
                <w:sz w:val="20"/>
                <w:szCs w:val="20"/>
                <w:lang w:val="ro-MD" w:eastAsia="ru-RU"/>
              </w:rPr>
              <w:t>: solicitantul trebuie să prezinte o descriere a calculului cantității de deșeuri de hârtie, însoțită de o declarație din partea contractantului care colectează deșeurile de hârtie de la tipografie. Trebuie prezentate condițiile de subcontractare și calculul cantității de deșeuri din hârtie rezultate din procesele de finisare.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5B8D3" w14:textId="337CE66F"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096EDB">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04541"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2A3A4E72"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D9884" w14:textId="16F1FEE6"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i/>
                <w:iCs/>
                <w:color w:val="000000"/>
                <w:sz w:val="20"/>
                <w:szCs w:val="20"/>
                <w:lang w:val="ro-RO" w:eastAsia="ru-RU"/>
              </w:rPr>
              <w:t>Calculele trebuie efectuate pe o perioadă de producție de 12 luni. În cazul unei instalații de producție noi sau reconstruite, măsurătorile se bazează pe cel puțin 45 de zile consecutive de funcționare stabilă a instalației.</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0F523" w14:textId="020FD315" w:rsidR="00AA4CE9" w:rsidRPr="00AA4CE9" w:rsidDel="00B850FD" w:rsidRDefault="00F4038B"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MD"/>
              </w:rPr>
            </w:pPr>
            <w:r w:rsidRPr="00F4038B">
              <w:rPr>
                <w:rFonts w:ascii="Times New Roman" w:eastAsia="Times New Roman" w:hAnsi="Times New Roman" w:cs="Times New Roman"/>
                <w:color w:val="000000"/>
                <w:sz w:val="20"/>
                <w:szCs w:val="20"/>
                <w:lang w:val="ro-MD" w:eastAsia="ru-RU"/>
              </w:rPr>
              <w:t>5.3.4.1.Calculele trebuie efectuate pe o perioadă de producție de 12 luni. În cazul unei instalații de producție noi sau reconstruite, măsurătorile se bazează pe cel puțin 45 de zile consecutive de funcționare stabilă a instalației.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94338" w14:textId="57E2499C"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387D9B">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4666D"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26C94228"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64DEA" w14:textId="5AC3A55F"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i/>
                <w:iCs/>
                <w:color w:val="000000"/>
                <w:sz w:val="20"/>
                <w:szCs w:val="20"/>
                <w:lang w:val="ro-RO" w:eastAsia="ru-RU"/>
              </w:rPr>
              <w:t>În cazul în care calculul cantității anuale (în tone) de deșeuri de hârtie produse în timpul fabricării produsului de papetărie din hârtie și a sacoșei din hârtie care poartă eticheta ecologică nu este fezabil din punct de vedere tehnic, solicitantul poate furniza calcule privind cantitatea totală de hârtie pentru reciclare produsă anual în instalație.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7DC35" w14:textId="254308C8" w:rsidR="00AA4CE9" w:rsidRPr="00AA4CE9" w:rsidDel="00B850FD" w:rsidRDefault="00F4038B"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RO"/>
              </w:rPr>
            </w:pPr>
            <w:r w:rsidRPr="00F4038B">
              <w:rPr>
                <w:rFonts w:ascii="Times New Roman" w:eastAsia="Times New Roman" w:hAnsi="Times New Roman" w:cs="Times New Roman"/>
                <w:color w:val="000000"/>
                <w:sz w:val="20"/>
                <w:szCs w:val="20"/>
                <w:lang w:val="ro-MD" w:eastAsia="ru-RU"/>
              </w:rPr>
              <w:t>5.3.4.2.În cazul în care calculul cantității anuale (în tone) de deșeuri de hârtie produse în timpul fabricării produsului de papetărie din hârtie și a sacoșei din hârtie care poartă eticheta ecologică nu este fezabil din punct de vedere tehnic, solicitantul poate furniza calcule privind cantitatea totală de hârtie pentru reciclare produsă anual în instalație.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79AB2" w14:textId="1F2ED325"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387D9B">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67669"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0D15FE16"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AEDA8" w14:textId="77777777" w:rsidR="00AA4CE9" w:rsidRPr="00AA4CE9" w:rsidRDefault="00AA4CE9" w:rsidP="00AA4CE9">
            <w:pPr>
              <w:shd w:val="clear" w:color="auto" w:fill="FFFFFF"/>
              <w:spacing w:before="240" w:after="120" w:line="240" w:lineRule="auto"/>
              <w:jc w:val="both"/>
              <w:rPr>
                <w:rFonts w:ascii="Times New Roman" w:eastAsia="Times New Roman" w:hAnsi="Times New Roman" w:cs="Times New Roman"/>
                <w:b/>
                <w:bCs/>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t>Criteriul 6 – Consumul de energie</w:t>
            </w:r>
          </w:p>
          <w:p w14:paraId="26342F16" w14:textId="7EEA4A0F"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Unitatea în care este fabricat produsul care poartă eticheta ecologică a UE trebuie să fi instituit un sistem de gestionare a energiei care să abordeze toate echipamentele consumatoare de energie (inclusiv mașini, echipamente de iluminat, de climatizare, de răcire). Sistemul de gestionare a energiei include măsuri de îmbunătățire a eficienței energetice, precum și informații privind cel puțin următoarele proceduri:</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B7E00" w14:textId="59673DAB" w:rsidR="00AA4CE9" w:rsidRPr="00AA4CE9" w:rsidRDefault="00AA4CE9" w:rsidP="00AA4CE9">
            <w:pPr>
              <w:shd w:val="clear" w:color="auto" w:fill="FFFFFF"/>
              <w:spacing w:after="120" w:line="240" w:lineRule="auto"/>
              <w:ind w:firstLine="567"/>
              <w:jc w:val="both"/>
              <w:rPr>
                <w:rFonts w:ascii="Times New Roman" w:eastAsia="Times New Roman" w:hAnsi="Times New Roman" w:cs="Times New Roman"/>
                <w:b/>
                <w:bCs/>
                <w:color w:val="000000"/>
                <w:sz w:val="20"/>
                <w:szCs w:val="20"/>
                <w:lang w:val="ro-MD" w:eastAsia="ru-RU"/>
              </w:rPr>
            </w:pPr>
            <w:r w:rsidRPr="00AA4CE9">
              <w:rPr>
                <w:rFonts w:ascii="Times New Roman" w:eastAsia="Times New Roman" w:hAnsi="Times New Roman" w:cs="Times New Roman"/>
                <w:b/>
                <w:bCs/>
                <w:color w:val="000000"/>
                <w:sz w:val="20"/>
                <w:szCs w:val="20"/>
                <w:lang w:val="ro-MD" w:eastAsia="ru-RU"/>
              </w:rPr>
              <w:t>Criteriul 6</w:t>
            </w:r>
            <w:r w:rsidR="00F4038B">
              <w:rPr>
                <w:rFonts w:ascii="Times New Roman" w:eastAsia="Times New Roman" w:hAnsi="Times New Roman" w:cs="Times New Roman"/>
                <w:b/>
                <w:bCs/>
                <w:color w:val="000000"/>
                <w:sz w:val="20"/>
                <w:szCs w:val="20"/>
                <w:lang w:val="ro-MD" w:eastAsia="ru-RU"/>
              </w:rPr>
              <w:t xml:space="preserve"> -</w:t>
            </w:r>
            <w:r w:rsidRPr="00AA4CE9">
              <w:rPr>
                <w:rFonts w:ascii="Times New Roman" w:eastAsia="Times New Roman" w:hAnsi="Times New Roman" w:cs="Times New Roman"/>
                <w:b/>
                <w:bCs/>
                <w:color w:val="000000"/>
                <w:sz w:val="20"/>
                <w:szCs w:val="20"/>
                <w:lang w:val="ro-MD" w:eastAsia="ru-RU"/>
              </w:rPr>
              <w:t xml:space="preserve"> Consumul de energie</w:t>
            </w:r>
          </w:p>
          <w:p w14:paraId="3AFF2679" w14:textId="20D4F48A" w:rsidR="00AA4CE9" w:rsidRPr="00AA4CE9" w:rsidDel="00B850FD" w:rsidRDefault="00F4038B" w:rsidP="00AA4CE9">
            <w:pPr>
              <w:spacing w:after="0" w:line="240" w:lineRule="auto"/>
              <w:jc w:val="both"/>
              <w:rPr>
                <w:rFonts w:ascii="Times New Roman" w:eastAsia="Times New Roman" w:hAnsi="Times New Roman" w:cs="Times New Roman"/>
                <w:i/>
                <w:iCs/>
                <w:color w:val="000000"/>
                <w:sz w:val="20"/>
                <w:szCs w:val="20"/>
                <w:lang w:val="ro-RO"/>
              </w:rPr>
            </w:pPr>
            <w:r w:rsidRPr="00F4038B">
              <w:rPr>
                <w:rFonts w:ascii="Times New Roman" w:eastAsia="Times New Roman" w:hAnsi="Times New Roman" w:cs="Times New Roman"/>
                <w:color w:val="000000"/>
                <w:sz w:val="20"/>
                <w:szCs w:val="20"/>
                <w:lang w:val="ro-MD" w:eastAsia="ru-RU"/>
              </w:rPr>
              <w:t>6.1. Unitatea în care este fabricat produsul care poartă eticheta ecologică trebuie să fi instituit un sistem de gestionare a energiei care să abordeze toate echipamentele consumatoare de energie (inclusiv mașini, echipamente de iluminat, de climatizare, de răcire). Sistemul de gestionare a energiei include măsuri de îmbunătățire a eficienței energetice, precum și informații privind cel puțin următoarele proceduri: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D4BC" w14:textId="6266F460"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387D9B">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515E7"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176EACB2"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137"/>
              <w:gridCol w:w="5030"/>
            </w:tblGrid>
            <w:tr w:rsidR="00AA4CE9" w:rsidRPr="00100EB1" w14:paraId="0BED18CB" w14:textId="77777777" w:rsidTr="0067083C">
              <w:tc>
                <w:tcPr>
                  <w:tcW w:w="240" w:type="dxa"/>
                  <w:shd w:val="clear" w:color="auto" w:fill="FFFFFF"/>
                  <w:hideMark/>
                </w:tcPr>
                <w:p w14:paraId="1A58C7E0" w14:textId="77777777" w:rsidR="00AA4CE9" w:rsidRPr="00AA4CE9" w:rsidRDefault="00AA4CE9" w:rsidP="00AA4CE9">
                  <w:pPr>
                    <w:spacing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w:t>
                  </w:r>
                </w:p>
              </w:tc>
              <w:tc>
                <w:tcPr>
                  <w:tcW w:w="9449" w:type="dxa"/>
                  <w:shd w:val="clear" w:color="auto" w:fill="FFFFFF"/>
                  <w:hideMark/>
                </w:tcPr>
                <w:p w14:paraId="5AF88AAE" w14:textId="77777777" w:rsidR="00AA4CE9" w:rsidRPr="00AA4CE9" w:rsidRDefault="00AA4CE9" w:rsidP="00AA4CE9">
                  <w:pPr>
                    <w:spacing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stabilirea și punerea în aplicare a unui plan de colectare a datelor energetice pentru a identifica cifrele-cheie în materie de energie;</w:t>
                  </w:r>
                </w:p>
              </w:tc>
            </w:tr>
          </w:tbl>
          <w:p w14:paraId="21DCE696" w14:textId="77777777" w:rsidR="00AA4CE9" w:rsidRPr="00AA4CE9" w:rsidRDefault="00AA4CE9" w:rsidP="00AA4CE9">
            <w:pPr>
              <w:spacing w:after="0" w:line="240" w:lineRule="auto"/>
              <w:rPr>
                <w:rFonts w:ascii="Times New Roman" w:eastAsia="Times New Roman" w:hAnsi="Times New Roman" w:cs="Times New Roman"/>
                <w:vanish/>
                <w:sz w:val="20"/>
                <w:szCs w:val="20"/>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37"/>
              <w:gridCol w:w="5030"/>
            </w:tblGrid>
            <w:tr w:rsidR="00AA4CE9" w:rsidRPr="00100EB1" w14:paraId="3BB93148" w14:textId="77777777" w:rsidTr="0067083C">
              <w:tc>
                <w:tcPr>
                  <w:tcW w:w="240" w:type="dxa"/>
                  <w:shd w:val="clear" w:color="auto" w:fill="FFFFFF"/>
                  <w:hideMark/>
                </w:tcPr>
                <w:p w14:paraId="3286BCDE" w14:textId="77777777" w:rsidR="00AA4CE9" w:rsidRPr="00AA4CE9" w:rsidRDefault="00AA4CE9" w:rsidP="00AA4CE9">
                  <w:pPr>
                    <w:spacing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w:t>
                  </w:r>
                </w:p>
              </w:tc>
              <w:tc>
                <w:tcPr>
                  <w:tcW w:w="9449" w:type="dxa"/>
                  <w:shd w:val="clear" w:color="auto" w:fill="FFFFFF"/>
                  <w:hideMark/>
                </w:tcPr>
                <w:p w14:paraId="76086936" w14:textId="77777777" w:rsidR="00AA4CE9" w:rsidRPr="00AA4CE9" w:rsidRDefault="00AA4CE9" w:rsidP="00AA4CE9">
                  <w:pPr>
                    <w:spacing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analiza consumului de energie care include o listă de sisteme, procese și instalații consumatoare de energie;</w:t>
                  </w:r>
                </w:p>
              </w:tc>
            </w:tr>
          </w:tbl>
          <w:p w14:paraId="4AA469F4" w14:textId="77777777" w:rsidR="00AA4CE9" w:rsidRPr="00AA4CE9" w:rsidRDefault="00AA4CE9" w:rsidP="00AA4CE9">
            <w:pPr>
              <w:spacing w:after="0" w:line="240" w:lineRule="auto"/>
              <w:rPr>
                <w:rFonts w:ascii="Times New Roman" w:eastAsia="Times New Roman" w:hAnsi="Times New Roman" w:cs="Times New Roman"/>
                <w:vanish/>
                <w:sz w:val="20"/>
                <w:szCs w:val="20"/>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88"/>
              <w:gridCol w:w="4979"/>
            </w:tblGrid>
            <w:tr w:rsidR="00AA4CE9" w:rsidRPr="00100EB1" w14:paraId="23D23586" w14:textId="77777777" w:rsidTr="0067083C">
              <w:tc>
                <w:tcPr>
                  <w:tcW w:w="336" w:type="dxa"/>
                  <w:shd w:val="clear" w:color="auto" w:fill="FFFFFF"/>
                  <w:hideMark/>
                </w:tcPr>
                <w:p w14:paraId="20818478" w14:textId="77777777" w:rsidR="00AA4CE9" w:rsidRPr="00AA4CE9" w:rsidRDefault="00AA4CE9" w:rsidP="00AA4CE9">
                  <w:pPr>
                    <w:spacing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w:t>
                  </w:r>
                </w:p>
              </w:tc>
              <w:tc>
                <w:tcPr>
                  <w:tcW w:w="9353" w:type="dxa"/>
                  <w:shd w:val="clear" w:color="auto" w:fill="FFFFFF"/>
                  <w:hideMark/>
                </w:tcPr>
                <w:p w14:paraId="23C3A65E" w14:textId="77777777" w:rsidR="00AA4CE9" w:rsidRPr="00AA4CE9" w:rsidRDefault="00AA4CE9" w:rsidP="00AA4CE9">
                  <w:pPr>
                    <w:spacing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identificarea măsurilor pentru o utilizare mai eficientă a energiei;</w:t>
                  </w:r>
                </w:p>
              </w:tc>
            </w:tr>
          </w:tbl>
          <w:p w14:paraId="525C1332" w14:textId="77777777" w:rsidR="00AA4CE9" w:rsidRPr="00AA4CE9" w:rsidRDefault="00AA4CE9" w:rsidP="00AA4CE9">
            <w:pPr>
              <w:spacing w:after="0" w:line="240" w:lineRule="auto"/>
              <w:rPr>
                <w:rFonts w:ascii="Times New Roman" w:eastAsia="Times New Roman" w:hAnsi="Times New Roman" w:cs="Times New Roman"/>
                <w:vanish/>
                <w:sz w:val="20"/>
                <w:szCs w:val="20"/>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140"/>
              <w:gridCol w:w="5027"/>
            </w:tblGrid>
            <w:tr w:rsidR="00AA4CE9" w:rsidRPr="00100EB1" w14:paraId="7F0AA48C" w14:textId="77777777" w:rsidTr="0067083C">
              <w:tc>
                <w:tcPr>
                  <w:tcW w:w="246" w:type="dxa"/>
                  <w:shd w:val="clear" w:color="auto" w:fill="FFFFFF"/>
                  <w:hideMark/>
                </w:tcPr>
                <w:p w14:paraId="315943E0" w14:textId="77777777" w:rsidR="00AA4CE9" w:rsidRPr="00AA4CE9" w:rsidRDefault="00AA4CE9" w:rsidP="00AA4CE9">
                  <w:pPr>
                    <w:spacing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w:t>
                  </w:r>
                </w:p>
              </w:tc>
              <w:tc>
                <w:tcPr>
                  <w:tcW w:w="9443" w:type="dxa"/>
                  <w:shd w:val="clear" w:color="auto" w:fill="FFFFFF"/>
                  <w:hideMark/>
                </w:tcPr>
                <w:p w14:paraId="488DB2A1" w14:textId="77777777" w:rsidR="00AA4CE9" w:rsidRPr="00AA4CE9" w:rsidRDefault="00AA4CE9" w:rsidP="00AA4CE9">
                  <w:pPr>
                    <w:spacing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obiectivele și țintele de îmbunătățire continuă legate de reducerea consumului de energie.</w:t>
                  </w:r>
                </w:p>
              </w:tc>
            </w:tr>
          </w:tbl>
          <w:p w14:paraId="3ECB99C6" w14:textId="77777777" w:rsidR="00AA4CE9" w:rsidRPr="00AA4CE9" w:rsidDel="00B850FD" w:rsidRDefault="00AA4CE9" w:rsidP="00AA4CE9">
            <w:pPr>
              <w:shd w:val="clear" w:color="auto" w:fill="FFFFFF"/>
              <w:spacing w:after="12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F34DC" w14:textId="77777777" w:rsidR="00F4038B" w:rsidRPr="00F4038B" w:rsidRDefault="00F4038B" w:rsidP="00F4038B">
            <w:pPr>
              <w:shd w:val="clear" w:color="auto" w:fill="FFFFFF"/>
              <w:spacing w:after="0" w:line="240" w:lineRule="auto"/>
              <w:ind w:firstLine="567"/>
              <w:rPr>
                <w:rFonts w:ascii="Times New Roman" w:eastAsia="Times New Roman" w:hAnsi="Times New Roman" w:cs="Times New Roman"/>
                <w:sz w:val="20"/>
                <w:szCs w:val="20"/>
                <w:lang w:val="ro-MD" w:eastAsia="ru-RU"/>
              </w:rPr>
            </w:pPr>
            <w:r w:rsidRPr="00F4038B">
              <w:rPr>
                <w:rFonts w:ascii="Times New Roman" w:eastAsia="Times New Roman" w:hAnsi="Times New Roman" w:cs="Times New Roman"/>
                <w:sz w:val="20"/>
                <w:szCs w:val="20"/>
                <w:lang w:val="ro-MD" w:eastAsia="ru-RU"/>
              </w:rPr>
              <w:t>— stabilirea și punerea în aplicare a unui plan de colectare a datelor energetice pentru a identifica cifrele-cheie în materie de energie;</w:t>
            </w:r>
          </w:p>
          <w:p w14:paraId="242BAC19" w14:textId="77777777" w:rsidR="00F4038B" w:rsidRPr="00F4038B" w:rsidRDefault="00F4038B" w:rsidP="00F4038B">
            <w:pPr>
              <w:shd w:val="clear" w:color="auto" w:fill="FFFFFF"/>
              <w:spacing w:after="0" w:line="240" w:lineRule="auto"/>
              <w:ind w:firstLine="567"/>
              <w:rPr>
                <w:rFonts w:ascii="Times New Roman" w:eastAsia="Times New Roman" w:hAnsi="Times New Roman" w:cs="Times New Roman"/>
                <w:sz w:val="20"/>
                <w:szCs w:val="20"/>
                <w:lang w:val="ro-MD" w:eastAsia="ru-RU"/>
              </w:rPr>
            </w:pPr>
            <w:r w:rsidRPr="00F4038B">
              <w:rPr>
                <w:rFonts w:ascii="Times New Roman" w:eastAsia="Times New Roman" w:hAnsi="Times New Roman" w:cs="Times New Roman"/>
                <w:sz w:val="20"/>
                <w:szCs w:val="20"/>
                <w:lang w:val="ro-MD" w:eastAsia="ru-RU"/>
              </w:rPr>
              <w:t>—</w:t>
            </w:r>
            <w:r w:rsidRPr="00F4038B">
              <w:rPr>
                <w:rFonts w:ascii="Times New Roman" w:eastAsia="Times New Roman" w:hAnsi="Times New Roman" w:cs="Times New Roman"/>
                <w:sz w:val="20"/>
                <w:szCs w:val="20"/>
                <w:lang w:val="ro-MD" w:eastAsia="ru-RU"/>
              </w:rPr>
              <w:tab/>
              <w:t>analiza consumului de energie care include o listă de sisteme, procese și instalații consumatoare de energie;</w:t>
            </w:r>
          </w:p>
          <w:p w14:paraId="3A75FC32" w14:textId="77777777" w:rsidR="00F4038B" w:rsidRPr="00F4038B" w:rsidRDefault="00F4038B" w:rsidP="00F4038B">
            <w:pPr>
              <w:shd w:val="clear" w:color="auto" w:fill="FFFFFF"/>
              <w:spacing w:after="0" w:line="240" w:lineRule="auto"/>
              <w:ind w:firstLine="567"/>
              <w:rPr>
                <w:rFonts w:ascii="Times New Roman" w:eastAsia="Times New Roman" w:hAnsi="Times New Roman" w:cs="Times New Roman"/>
                <w:sz w:val="20"/>
                <w:szCs w:val="20"/>
                <w:lang w:val="ro-MD" w:eastAsia="ru-RU"/>
              </w:rPr>
            </w:pPr>
            <w:r w:rsidRPr="00F4038B">
              <w:rPr>
                <w:rFonts w:ascii="Times New Roman" w:eastAsia="Times New Roman" w:hAnsi="Times New Roman" w:cs="Times New Roman"/>
                <w:sz w:val="20"/>
                <w:szCs w:val="20"/>
                <w:lang w:val="ro-MD" w:eastAsia="ru-RU"/>
              </w:rPr>
              <w:t>—</w:t>
            </w:r>
            <w:r w:rsidRPr="00F4038B">
              <w:rPr>
                <w:rFonts w:ascii="Times New Roman" w:eastAsia="Times New Roman" w:hAnsi="Times New Roman" w:cs="Times New Roman"/>
                <w:sz w:val="20"/>
                <w:szCs w:val="20"/>
                <w:lang w:val="ro-MD" w:eastAsia="ru-RU"/>
              </w:rPr>
              <w:tab/>
              <w:t>identificarea măsurilor pentru o utilizare mai eficientă a energiei;</w:t>
            </w:r>
          </w:p>
          <w:p w14:paraId="23D71BF8" w14:textId="5B58DE15" w:rsidR="00AA4CE9" w:rsidRPr="00AA4CE9" w:rsidDel="00B850FD" w:rsidRDefault="00F4038B" w:rsidP="00F4038B">
            <w:pPr>
              <w:spacing w:after="0" w:line="240" w:lineRule="auto"/>
              <w:ind w:firstLine="567"/>
              <w:jc w:val="both"/>
              <w:rPr>
                <w:rFonts w:ascii="Times New Roman" w:eastAsia="Times New Roman" w:hAnsi="Times New Roman" w:cs="Times New Roman"/>
                <w:i/>
                <w:iCs/>
                <w:color w:val="000000"/>
                <w:sz w:val="20"/>
                <w:szCs w:val="20"/>
                <w:lang w:val="ro-MD"/>
              </w:rPr>
            </w:pPr>
            <w:r w:rsidRPr="00F4038B">
              <w:rPr>
                <w:rFonts w:ascii="Times New Roman" w:eastAsia="Times New Roman" w:hAnsi="Times New Roman" w:cs="Times New Roman"/>
                <w:sz w:val="20"/>
                <w:szCs w:val="20"/>
                <w:lang w:val="ro-MD" w:eastAsia="ru-RU"/>
              </w:rPr>
              <w:t>—</w:t>
            </w:r>
            <w:r w:rsidRPr="00F4038B">
              <w:rPr>
                <w:rFonts w:ascii="Times New Roman" w:eastAsia="Times New Roman" w:hAnsi="Times New Roman" w:cs="Times New Roman"/>
                <w:sz w:val="20"/>
                <w:szCs w:val="20"/>
                <w:lang w:val="ro-MD" w:eastAsia="ru-RU"/>
              </w:rPr>
              <w:tab/>
              <w:t>obiectivele și țintele de îmbunătățire continuă legate de reducerea consumului de energie.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8C72C" w14:textId="33FB2037"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ED7352">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DA0CC"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4A405033"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524EF" w14:textId="7FAC41A2"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lastRenderedPageBreak/>
              <w:t>Evaluare și verificare:</w:t>
            </w:r>
            <w:r w:rsidRPr="00AA4CE9">
              <w:rPr>
                <w:rFonts w:ascii="Times New Roman" w:eastAsia="Times New Roman" w:hAnsi="Times New Roman" w:cs="Times New Roman"/>
                <w:color w:val="000000"/>
                <w:sz w:val="20"/>
                <w:szCs w:val="20"/>
                <w:lang w:val="ro-RO" w:eastAsia="ru-RU"/>
              </w:rPr>
              <w:t> </w:t>
            </w:r>
            <w:r w:rsidRPr="00AA4CE9">
              <w:rPr>
                <w:rFonts w:ascii="Times New Roman" w:eastAsia="Times New Roman" w:hAnsi="Times New Roman" w:cs="Times New Roman"/>
                <w:i/>
                <w:iCs/>
                <w:color w:val="000000"/>
                <w:sz w:val="20"/>
                <w:szCs w:val="20"/>
                <w:lang w:val="ro-RO" w:eastAsia="ru-RU"/>
              </w:rPr>
              <w:t>solicitantul trebuie să prezinte o declarație de conformitate pentru unitatea de producție, însoțită de o descriere a sistemului de gestionare a energiei.</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6AB2F" w14:textId="0D1AD8DE" w:rsidR="00AA4CE9" w:rsidRPr="00F4038B" w:rsidDel="00B850FD" w:rsidRDefault="00F4038B"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RO"/>
              </w:rPr>
            </w:pPr>
            <w:r w:rsidRPr="00F4038B">
              <w:rPr>
                <w:rFonts w:ascii="Times New Roman" w:eastAsia="Times New Roman" w:hAnsi="Times New Roman" w:cs="Times New Roman"/>
                <w:color w:val="000000"/>
                <w:sz w:val="20"/>
                <w:szCs w:val="20"/>
                <w:lang w:val="ro-MD" w:eastAsia="ru-RU"/>
              </w:rPr>
              <w:t xml:space="preserve">6.2. </w:t>
            </w:r>
            <w:r w:rsidRPr="00F4038B">
              <w:rPr>
                <w:rFonts w:ascii="Times New Roman" w:eastAsia="Times New Roman" w:hAnsi="Times New Roman" w:cs="Times New Roman"/>
                <w:i/>
                <w:iCs/>
                <w:color w:val="000000"/>
                <w:sz w:val="20"/>
                <w:szCs w:val="20"/>
                <w:lang w:val="ro-MD" w:eastAsia="ru-RU"/>
              </w:rPr>
              <w:t>Evaluare și verificare</w:t>
            </w:r>
            <w:r w:rsidRPr="00F4038B">
              <w:rPr>
                <w:rFonts w:ascii="Times New Roman" w:eastAsia="Times New Roman" w:hAnsi="Times New Roman" w:cs="Times New Roman"/>
                <w:color w:val="000000"/>
                <w:sz w:val="20"/>
                <w:szCs w:val="20"/>
                <w:lang w:val="ro-MD" w:eastAsia="ru-RU"/>
              </w:rPr>
              <w:t>: solicitantul trebuie să prezinte o declarație de conformitate pentru unitatea de producție, însoțită de o descriere a sistemului de gestionare a energiei.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1F30D" w14:textId="440FB918"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ED7352">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636C8"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7E9A7D2F"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C31D" w14:textId="0E5EE0C3"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Se consideră că solicitantul certificat în conformitate cu standardul ISO 50001, EN 16247 sau un standard/sistem echivalent îndeplinește această cerință.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B2206" w14:textId="1447BBEB" w:rsidR="00AA4CE9" w:rsidRPr="00AA4CE9" w:rsidDel="00B850FD" w:rsidRDefault="00F4038B"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r w:rsidRPr="00F4038B">
              <w:rPr>
                <w:rFonts w:ascii="Times New Roman" w:eastAsia="Times New Roman" w:hAnsi="Times New Roman" w:cs="Times New Roman"/>
                <w:color w:val="000000"/>
                <w:sz w:val="20"/>
                <w:szCs w:val="20"/>
                <w:lang w:val="ro-MD" w:eastAsia="ru-RU"/>
              </w:rPr>
              <w:t>6.2.1. Se consideră că solicitantul certificat în conformitate cu standardul SM EN ISO 50001:2019/A1:2024, SM EN 16247-2:2022 sau un standard/sistem echivalent îndeplinește această cerință.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52EFF" w14:textId="308E85F2"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3F080D">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8DF46"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64E662F4"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71BE7" w14:textId="6E70713B"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i/>
                <w:iCs/>
                <w:color w:val="000000"/>
                <w:sz w:val="20"/>
                <w:szCs w:val="20"/>
                <w:lang w:val="ro-RO" w:eastAsia="ru-RU"/>
              </w:rPr>
              <w:t>Se consideră că solicitantul înregistrat în cadrul EMAS îndeplinește această cerință în cazul în care includerea gestionării energiei în domeniul de aplicare a EMAS pentru unitatea (unitățile) de producție este documentată în declarația de mediu EMAS.</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66661" w14:textId="2719DFF5" w:rsidR="00AA4CE9" w:rsidRPr="00AA4CE9" w:rsidDel="00B850FD" w:rsidRDefault="00F4038B"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MD"/>
              </w:rPr>
            </w:pPr>
            <w:r w:rsidRPr="00F4038B">
              <w:rPr>
                <w:rFonts w:ascii="Times New Roman" w:eastAsia="Times New Roman" w:hAnsi="Times New Roman" w:cs="Times New Roman"/>
                <w:color w:val="000000"/>
                <w:sz w:val="20"/>
                <w:szCs w:val="20"/>
                <w:lang w:val="ro-MD" w:eastAsia="ru-RU"/>
              </w:rPr>
              <w:t>6.2.2. Se consideră că solicitantul înregistrat în cadrul EMAS îndeplinește această cerință în cazul în care includerea gestionării energiei în domeniul de aplicare a EMAS pentru unitatea (unitățile) de producție este documentată în declarația de mediu EMAS.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25B93" w14:textId="66B55041"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3F080D">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FE30E"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525415D0"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3520E0" w14:textId="0E4100BA"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i/>
                <w:iCs/>
                <w:color w:val="000000"/>
                <w:sz w:val="20"/>
                <w:szCs w:val="20"/>
                <w:lang w:val="ro-RO" w:eastAsia="ru-RU"/>
              </w:rPr>
              <w:t>Se consideră că solicitantul certificat în conformitate cu standardul ISO 14001 îndeplinește acest criteriu în cazul în care includerea planului de gestionare a energiei este abordată în mod suficient prin certificarea ISO 14001 pentru unitatea de producție.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B0EF6" w14:textId="3733296B" w:rsidR="00AA4CE9" w:rsidRPr="00AA4CE9" w:rsidDel="00B850FD" w:rsidRDefault="00F4038B"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RO"/>
              </w:rPr>
            </w:pPr>
            <w:r w:rsidRPr="00F4038B">
              <w:rPr>
                <w:rFonts w:ascii="Times New Roman" w:eastAsia="Times New Roman" w:hAnsi="Times New Roman" w:cs="Times New Roman"/>
                <w:color w:val="000000"/>
                <w:sz w:val="20"/>
                <w:szCs w:val="20"/>
                <w:lang w:val="ro-MD" w:eastAsia="ru-RU"/>
              </w:rPr>
              <w:t>6.2.3. Se consideră că solicitantul certificat în conformitate cu standardul SM EN ISO 14001:2016/A1:2024 îndeplinește acest criteriu în cazul în care includerea planului de gestionare a energiei este abordată în mod suficient prin certificarea SM EN ISO 14001:2016/A1:2024 pentru unitatea de producție.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9C830" w14:textId="54D4C86B"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3F080D">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1A497"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7465FF77"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BBD8C" w14:textId="6EC59A89"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i/>
                <w:iCs/>
                <w:color w:val="000000"/>
                <w:sz w:val="20"/>
                <w:szCs w:val="20"/>
                <w:lang w:val="ro-RO" w:eastAsia="ru-RU"/>
              </w:rPr>
              <w:t>Obiectivele și țintele de îmbunătățire continuă legate de reducerea consumului de energie se aplică anual. O evaluare în scris este efectuată de către un membru al personalului responsabil. La cerere, evaluarea este furnizată organismului competent.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02ECC" w14:textId="77777777" w:rsidR="00F4038B" w:rsidRPr="00F4038B" w:rsidRDefault="00F4038B" w:rsidP="00F4038B">
            <w:pPr>
              <w:jc w:val="both"/>
              <w:rPr>
                <w:rFonts w:ascii="Times New Roman" w:eastAsia="Times New Roman" w:hAnsi="Times New Roman" w:cs="Times New Roman"/>
                <w:color w:val="000000"/>
                <w:sz w:val="20"/>
                <w:szCs w:val="20"/>
                <w:lang w:val="ro-MD" w:eastAsia="ru-RU"/>
              </w:rPr>
            </w:pPr>
            <w:r w:rsidRPr="00F4038B">
              <w:rPr>
                <w:rFonts w:ascii="Times New Roman" w:eastAsia="Times New Roman" w:hAnsi="Times New Roman" w:cs="Times New Roman"/>
                <w:color w:val="000000"/>
                <w:sz w:val="20"/>
                <w:szCs w:val="20"/>
                <w:lang w:val="ro-MD" w:eastAsia="ru-RU"/>
              </w:rPr>
              <w:t>6.2.4. Obiectivele și țintele de îmbunătățire continuă legate de reducerea consumului de energie se aplică anual. O evaluare în scris este efectuată de către un membru al personalului responsabil. La cerere, evaluarea este furnizată organismului competent.</w:t>
            </w:r>
          </w:p>
          <w:p w14:paraId="7BE38078" w14:textId="42CC76A3" w:rsidR="00AA4CE9" w:rsidRPr="00AA4CE9" w:rsidDel="00B850FD" w:rsidRDefault="00AA4CE9"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468EA" w14:textId="0219A5EA"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3F080D">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9B372"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2291EDBE"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3E094" w14:textId="77777777" w:rsidR="00AA4CE9" w:rsidRPr="00AA4CE9" w:rsidRDefault="00AA4CE9" w:rsidP="00AA4CE9">
            <w:pPr>
              <w:shd w:val="clear" w:color="auto" w:fill="FFFFFF"/>
              <w:spacing w:after="120" w:line="240" w:lineRule="auto"/>
              <w:jc w:val="both"/>
              <w:rPr>
                <w:rFonts w:ascii="Times New Roman" w:eastAsia="Times New Roman" w:hAnsi="Times New Roman" w:cs="Times New Roman"/>
                <w:b/>
                <w:bCs/>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t>Criteriul 7 – Formare</w:t>
            </w:r>
          </w:p>
          <w:p w14:paraId="50654689" w14:textId="12CB51BB" w:rsidR="00AA4CE9" w:rsidRPr="00AA4CE9" w:rsidDel="00B850FD" w:rsidRDefault="00AA4CE9" w:rsidP="00AA4CE9">
            <w:pPr>
              <w:shd w:val="clear" w:color="auto" w:fill="FFFFFF"/>
              <w:spacing w:after="12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Întregul personal relevant care participă la funcționarea curentă a unității de producție trebuie să primească informațiile necesare pentru a asigura respectarea și ameliorarea continuă a cerințelor ținând de eticheta ecologică.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917E3" w14:textId="5E9CEED8" w:rsidR="00AA4CE9" w:rsidRPr="00AA4CE9" w:rsidRDefault="00AA4CE9" w:rsidP="00AA4CE9">
            <w:pPr>
              <w:shd w:val="clear" w:color="auto" w:fill="FFFFFF"/>
              <w:spacing w:after="120" w:line="240" w:lineRule="auto"/>
              <w:ind w:firstLine="567"/>
              <w:jc w:val="both"/>
              <w:rPr>
                <w:rFonts w:ascii="Times New Roman" w:eastAsia="Times New Roman" w:hAnsi="Times New Roman" w:cs="Times New Roman"/>
                <w:b/>
                <w:bCs/>
                <w:color w:val="000000"/>
                <w:sz w:val="20"/>
                <w:szCs w:val="20"/>
                <w:lang w:val="ro-MD" w:eastAsia="ru-RU"/>
              </w:rPr>
            </w:pPr>
            <w:r w:rsidRPr="00AA4CE9">
              <w:rPr>
                <w:rFonts w:ascii="Times New Roman" w:eastAsia="Times New Roman" w:hAnsi="Times New Roman" w:cs="Times New Roman"/>
                <w:b/>
                <w:bCs/>
                <w:color w:val="000000"/>
                <w:sz w:val="20"/>
                <w:szCs w:val="20"/>
                <w:lang w:val="ro-MD" w:eastAsia="ru-RU"/>
              </w:rPr>
              <w:t>Criteriul 7</w:t>
            </w:r>
            <w:r w:rsidR="00F4038B">
              <w:rPr>
                <w:rFonts w:ascii="Times New Roman" w:eastAsia="Times New Roman" w:hAnsi="Times New Roman" w:cs="Times New Roman"/>
                <w:b/>
                <w:bCs/>
                <w:color w:val="000000"/>
                <w:sz w:val="20"/>
                <w:szCs w:val="20"/>
                <w:lang w:val="ro-MD" w:eastAsia="ru-RU"/>
              </w:rPr>
              <w:t xml:space="preserve"> - </w:t>
            </w:r>
            <w:r w:rsidRPr="00AA4CE9">
              <w:rPr>
                <w:rFonts w:ascii="Times New Roman" w:eastAsia="Times New Roman" w:hAnsi="Times New Roman" w:cs="Times New Roman"/>
                <w:b/>
                <w:bCs/>
                <w:color w:val="000000"/>
                <w:sz w:val="20"/>
                <w:szCs w:val="20"/>
                <w:lang w:val="ro-MD" w:eastAsia="ru-RU"/>
              </w:rPr>
              <w:t>Formare</w:t>
            </w:r>
          </w:p>
          <w:p w14:paraId="584FDCF2" w14:textId="5107BB8D" w:rsidR="00AA4CE9" w:rsidRPr="00AA4CE9" w:rsidDel="00B850FD" w:rsidRDefault="00F4038B"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RO"/>
              </w:rPr>
            </w:pPr>
            <w:r w:rsidRPr="00F4038B">
              <w:rPr>
                <w:rFonts w:ascii="Times New Roman" w:eastAsia="Times New Roman" w:hAnsi="Times New Roman" w:cs="Times New Roman"/>
                <w:color w:val="000000"/>
                <w:sz w:val="20"/>
                <w:szCs w:val="20"/>
                <w:lang w:val="ro-MD" w:eastAsia="ru-RU"/>
              </w:rPr>
              <w:t>7.1. Întregul personal relevant care participă la funcționarea curentă a unității de producție trebuie să primească informațiile necesare pentru a asigura respectarea și ameliorarea continuă a cerințelor ținând de eticheta ecologică.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C0E54" w14:textId="7D785FF5"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8F48FF">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E5AE6"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15173D52"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0B003" w14:textId="1D0B1CBF"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t>Evaluare și verificare</w:t>
            </w:r>
            <w:r w:rsidRPr="00AA4CE9">
              <w:rPr>
                <w:rFonts w:ascii="Times New Roman" w:eastAsia="Times New Roman" w:hAnsi="Times New Roman" w:cs="Times New Roman"/>
                <w:color w:val="000000"/>
                <w:sz w:val="20"/>
                <w:szCs w:val="20"/>
                <w:lang w:val="ro-RO" w:eastAsia="ru-RU"/>
              </w:rPr>
              <w:t> </w:t>
            </w:r>
            <w:r w:rsidRPr="00AA4CE9">
              <w:rPr>
                <w:rFonts w:ascii="Times New Roman" w:eastAsia="Times New Roman" w:hAnsi="Times New Roman" w:cs="Times New Roman"/>
                <w:i/>
                <w:iCs/>
                <w:color w:val="000000"/>
                <w:sz w:val="20"/>
                <w:szCs w:val="20"/>
                <w:lang w:val="ro-RO" w:eastAsia="ru-RU"/>
              </w:rPr>
              <w:t>: solicitantul trebuie să prezinte o declarație de conformitate cu acest criteriu, însoțită de detalii privind tipul de formare de care a beneficiat fiecare membru al personalului, precum și privind conținutul și datele formării. Solicitantul trebuie să prezinte, de asemenea, autorității competente o mostră de material de formare.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47332" w14:textId="77777777" w:rsidR="00F4038B" w:rsidRPr="00F4038B" w:rsidRDefault="00F4038B" w:rsidP="00F4038B">
            <w:pPr>
              <w:jc w:val="both"/>
              <w:rPr>
                <w:rFonts w:ascii="Times New Roman" w:eastAsia="Times New Roman" w:hAnsi="Times New Roman" w:cs="Times New Roman"/>
                <w:color w:val="000000"/>
                <w:sz w:val="20"/>
                <w:szCs w:val="20"/>
                <w:lang w:val="ro-MD" w:eastAsia="ru-RU"/>
              </w:rPr>
            </w:pPr>
            <w:r w:rsidRPr="00F4038B">
              <w:rPr>
                <w:rFonts w:ascii="Times New Roman" w:eastAsia="Times New Roman" w:hAnsi="Times New Roman" w:cs="Times New Roman"/>
                <w:color w:val="000000"/>
                <w:sz w:val="20"/>
                <w:szCs w:val="20"/>
                <w:lang w:val="ro-MD" w:eastAsia="ru-RU"/>
              </w:rPr>
              <w:t xml:space="preserve">7.2. </w:t>
            </w:r>
            <w:r w:rsidRPr="00F4038B">
              <w:rPr>
                <w:rFonts w:ascii="Times New Roman" w:eastAsia="Times New Roman" w:hAnsi="Times New Roman" w:cs="Times New Roman"/>
                <w:i/>
                <w:iCs/>
                <w:color w:val="000000"/>
                <w:sz w:val="20"/>
                <w:szCs w:val="20"/>
                <w:lang w:val="ro-MD" w:eastAsia="ru-RU"/>
              </w:rPr>
              <w:t>Evaluare și verificare</w:t>
            </w:r>
            <w:r w:rsidRPr="00F4038B">
              <w:rPr>
                <w:rFonts w:ascii="Times New Roman" w:eastAsia="Times New Roman" w:hAnsi="Times New Roman" w:cs="Times New Roman"/>
                <w:color w:val="000000"/>
                <w:sz w:val="20"/>
                <w:szCs w:val="20"/>
                <w:lang w:val="ro-MD" w:eastAsia="ru-RU"/>
              </w:rPr>
              <w:t>: solicitantul trebuie să prezinte o declarație de conformitate cu acest criteriu, însoțită de detalii privind tipul de formare de care a beneficiat fiecare membru al personalului, precum și privind conținutul și datele formării. Solicitantul trebuie să prezinte, de asemenea, autorității competente o mostră de material de formare.</w:t>
            </w:r>
          </w:p>
          <w:p w14:paraId="518D0E06" w14:textId="571DAFF7" w:rsidR="00AA4CE9" w:rsidRPr="00AA4CE9" w:rsidDel="00B850FD" w:rsidRDefault="00AA4CE9"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FD918" w14:textId="0E0623CE"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8F48FF">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82A30"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44E21042"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2D04B" w14:textId="77777777" w:rsidR="00AA4CE9" w:rsidRPr="00AA4CE9" w:rsidRDefault="00AA4CE9" w:rsidP="00AA4CE9">
            <w:pPr>
              <w:shd w:val="clear" w:color="auto" w:fill="FFFFFF"/>
              <w:spacing w:after="120" w:line="240" w:lineRule="auto"/>
              <w:jc w:val="both"/>
              <w:rPr>
                <w:rFonts w:ascii="Times New Roman" w:eastAsia="Times New Roman" w:hAnsi="Times New Roman" w:cs="Times New Roman"/>
                <w:b/>
                <w:bCs/>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t>Criteriul 8 – Adecvarea pentru utilizare</w:t>
            </w:r>
          </w:p>
          <w:p w14:paraId="45666F48" w14:textId="69FE6CD7"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Produsul trebuie să fie adecvat pentru utilizarea prevăzută.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D7F9" w14:textId="458A89E5" w:rsidR="00AA4CE9" w:rsidRPr="00AA4CE9" w:rsidRDefault="00AA4CE9" w:rsidP="00AA4CE9">
            <w:pPr>
              <w:shd w:val="clear" w:color="auto" w:fill="FFFFFF"/>
              <w:spacing w:after="120" w:line="240" w:lineRule="auto"/>
              <w:ind w:firstLine="567"/>
              <w:jc w:val="both"/>
              <w:rPr>
                <w:rFonts w:ascii="Times New Roman" w:eastAsia="Times New Roman" w:hAnsi="Times New Roman" w:cs="Times New Roman"/>
                <w:b/>
                <w:bCs/>
                <w:color w:val="000000"/>
                <w:sz w:val="20"/>
                <w:szCs w:val="20"/>
                <w:lang w:val="ro-MD" w:eastAsia="ru-RU"/>
              </w:rPr>
            </w:pPr>
            <w:r w:rsidRPr="00AA4CE9">
              <w:rPr>
                <w:rFonts w:ascii="Times New Roman" w:eastAsia="Times New Roman" w:hAnsi="Times New Roman" w:cs="Times New Roman"/>
                <w:b/>
                <w:bCs/>
                <w:color w:val="000000"/>
                <w:sz w:val="20"/>
                <w:szCs w:val="20"/>
                <w:lang w:val="ro-MD" w:eastAsia="ru-RU"/>
              </w:rPr>
              <w:t>Criteriul 8</w:t>
            </w:r>
            <w:r w:rsidR="00F4038B">
              <w:rPr>
                <w:rFonts w:ascii="Times New Roman" w:eastAsia="Times New Roman" w:hAnsi="Times New Roman" w:cs="Times New Roman"/>
                <w:b/>
                <w:bCs/>
                <w:color w:val="000000"/>
                <w:sz w:val="20"/>
                <w:szCs w:val="20"/>
                <w:lang w:val="ro-MD" w:eastAsia="ru-RU"/>
              </w:rPr>
              <w:t xml:space="preserve"> - </w:t>
            </w:r>
            <w:r w:rsidRPr="00AA4CE9">
              <w:rPr>
                <w:rFonts w:ascii="Times New Roman" w:eastAsia="Times New Roman" w:hAnsi="Times New Roman" w:cs="Times New Roman"/>
                <w:b/>
                <w:bCs/>
                <w:color w:val="000000"/>
                <w:sz w:val="20"/>
                <w:szCs w:val="20"/>
                <w:lang w:val="ro-MD" w:eastAsia="ru-RU"/>
              </w:rPr>
              <w:t>Adecvarea pentru utilizare</w:t>
            </w:r>
          </w:p>
          <w:p w14:paraId="05C7E8D6" w14:textId="0886A434" w:rsidR="00AA4CE9" w:rsidRPr="00AA4CE9" w:rsidDel="00B850FD" w:rsidRDefault="00F4038B"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RO"/>
              </w:rPr>
            </w:pPr>
            <w:r w:rsidRPr="00F4038B">
              <w:rPr>
                <w:rFonts w:ascii="Times New Roman" w:eastAsia="Times New Roman" w:hAnsi="Times New Roman" w:cs="Times New Roman"/>
                <w:color w:val="000000"/>
                <w:sz w:val="20"/>
                <w:szCs w:val="20"/>
                <w:lang w:val="ro-MD" w:eastAsia="ru-RU"/>
              </w:rPr>
              <w:t>8.1</w:t>
            </w:r>
            <w:r w:rsidRPr="00F4038B">
              <w:rPr>
                <w:rFonts w:ascii="Times New Roman" w:eastAsia="Times New Roman" w:hAnsi="Times New Roman" w:cs="Times New Roman"/>
                <w:color w:val="000000"/>
                <w:sz w:val="20"/>
                <w:szCs w:val="20"/>
                <w:lang w:val="ro-MD" w:eastAsia="ru-RU"/>
              </w:rPr>
              <w:tab/>
              <w:t>Produsul trebuie să fie adecvat pentru utilizarea prevăzută.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3C1EC0" w14:textId="1C985B99"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8F48FF">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490C1"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16356585"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4E4F8" w14:textId="0F989CDB"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lastRenderedPageBreak/>
              <w:t>Evaluare și verificare:</w:t>
            </w:r>
            <w:r w:rsidRPr="00AA4CE9">
              <w:rPr>
                <w:rFonts w:ascii="Times New Roman" w:eastAsia="Times New Roman" w:hAnsi="Times New Roman" w:cs="Times New Roman"/>
                <w:color w:val="000000"/>
                <w:sz w:val="20"/>
                <w:szCs w:val="20"/>
                <w:lang w:val="ro-RO" w:eastAsia="ru-RU"/>
              </w:rPr>
              <w:t> </w:t>
            </w:r>
            <w:r w:rsidRPr="00AA4CE9">
              <w:rPr>
                <w:rFonts w:ascii="Times New Roman" w:eastAsia="Times New Roman" w:hAnsi="Times New Roman" w:cs="Times New Roman"/>
                <w:i/>
                <w:iCs/>
                <w:color w:val="000000"/>
                <w:sz w:val="20"/>
                <w:szCs w:val="20"/>
                <w:lang w:val="ro-RO" w:eastAsia="ru-RU"/>
              </w:rPr>
              <w:t>solicitantul trebuie să prezinte o declarație de conformitate cu acest criteriu, susținută de cel puțin unul dintre următoarele documente: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0BE28" w14:textId="4809A8B5" w:rsidR="00AA4CE9" w:rsidRPr="00F4038B" w:rsidDel="00B850FD" w:rsidRDefault="00F4038B" w:rsidP="00AA4CE9">
            <w:pPr>
              <w:spacing w:after="0" w:line="240" w:lineRule="auto"/>
              <w:jc w:val="both"/>
              <w:rPr>
                <w:rFonts w:ascii="Times New Roman" w:eastAsia="Times New Roman" w:hAnsi="Times New Roman" w:cs="Times New Roman"/>
                <w:i/>
                <w:iCs/>
                <w:color w:val="000000"/>
                <w:sz w:val="20"/>
                <w:szCs w:val="20"/>
                <w:lang w:val="ro-RO"/>
              </w:rPr>
            </w:pPr>
            <w:r w:rsidRPr="00F4038B">
              <w:rPr>
                <w:rFonts w:ascii="Times New Roman" w:eastAsia="Times New Roman" w:hAnsi="Times New Roman" w:cs="Times New Roman"/>
                <w:color w:val="000000"/>
                <w:sz w:val="20"/>
                <w:szCs w:val="20"/>
                <w:lang w:val="ro-MD" w:eastAsia="ru-RU"/>
              </w:rPr>
              <w:t xml:space="preserve">8.2. </w:t>
            </w:r>
            <w:r w:rsidRPr="00F4038B">
              <w:rPr>
                <w:rFonts w:ascii="Times New Roman" w:eastAsia="Times New Roman" w:hAnsi="Times New Roman" w:cs="Times New Roman"/>
                <w:i/>
                <w:iCs/>
                <w:color w:val="000000"/>
                <w:sz w:val="20"/>
                <w:szCs w:val="20"/>
                <w:lang w:val="ro-MD" w:eastAsia="ru-RU"/>
              </w:rPr>
              <w:t>Evaluare și verificare</w:t>
            </w:r>
            <w:r w:rsidRPr="00F4038B">
              <w:rPr>
                <w:rFonts w:ascii="Times New Roman" w:eastAsia="Times New Roman" w:hAnsi="Times New Roman" w:cs="Times New Roman"/>
                <w:color w:val="000000"/>
                <w:sz w:val="20"/>
                <w:szCs w:val="20"/>
                <w:lang w:val="ro-MD" w:eastAsia="ru-RU"/>
              </w:rPr>
              <w:t>: solicitantul trebuie să prezinte o declarație de conformitate cu acest criteriu, susținută de cel puțin unul dintre următoarele documente: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BE9FC" w14:textId="3295A3D8"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05589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C4024"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73CCF02E"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137"/>
              <w:gridCol w:w="5030"/>
            </w:tblGrid>
            <w:tr w:rsidR="00AA4CE9" w:rsidRPr="00100EB1" w14:paraId="1548A1BF" w14:textId="77777777" w:rsidTr="002379B0">
              <w:tc>
                <w:tcPr>
                  <w:tcW w:w="240" w:type="dxa"/>
                  <w:shd w:val="clear" w:color="auto" w:fill="FFFFFF"/>
                  <w:hideMark/>
                </w:tcPr>
                <w:p w14:paraId="46D01B96" w14:textId="77777777" w:rsidR="00AA4CE9" w:rsidRPr="00AA4CE9" w:rsidRDefault="00AA4CE9" w:rsidP="00AA4CE9">
                  <w:pPr>
                    <w:spacing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w:t>
                  </w:r>
                </w:p>
              </w:tc>
              <w:tc>
                <w:tcPr>
                  <w:tcW w:w="9449" w:type="dxa"/>
                  <w:shd w:val="clear" w:color="auto" w:fill="FFFFFF"/>
                  <w:hideMark/>
                </w:tcPr>
                <w:p w14:paraId="38BF12FF" w14:textId="77777777" w:rsidR="00AA4CE9" w:rsidRPr="00AA4CE9" w:rsidRDefault="00AA4CE9" w:rsidP="00AA4CE9">
                  <w:pPr>
                    <w:spacing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i/>
                      <w:iCs/>
                      <w:color w:val="000000"/>
                      <w:sz w:val="20"/>
                      <w:szCs w:val="20"/>
                      <w:lang w:val="ro-RO" w:eastAsia="ru-RU"/>
                    </w:rPr>
                    <w:t>o scrisoare/un document/o declarație emis(ă) de clienți pentru un anumit produs, care să confirme că produsul a îndeplinit specificațiile acestora și funcționează bine în aplicația prevăzută;</w:t>
                  </w:r>
                </w:p>
              </w:tc>
            </w:tr>
          </w:tbl>
          <w:p w14:paraId="1E71DF73" w14:textId="77777777" w:rsidR="00AA4CE9" w:rsidRPr="00AA4CE9" w:rsidRDefault="00AA4CE9" w:rsidP="00AA4CE9">
            <w:pPr>
              <w:spacing w:after="0" w:line="240" w:lineRule="auto"/>
              <w:rPr>
                <w:rFonts w:ascii="Times New Roman" w:eastAsia="Times New Roman" w:hAnsi="Times New Roman" w:cs="Times New Roman"/>
                <w:vanish/>
                <w:sz w:val="20"/>
                <w:szCs w:val="20"/>
                <w:lang w:val="ro-RO" w:eastAsia="ru-RU"/>
              </w:rPr>
            </w:pPr>
          </w:p>
          <w:p w14:paraId="6CE2F5B6" w14:textId="77777777" w:rsidR="00AA4CE9" w:rsidRPr="00AA4CE9" w:rsidDel="00B850FD" w:rsidRDefault="00AA4CE9" w:rsidP="00AA4CE9">
            <w:pPr>
              <w:shd w:val="clear" w:color="auto" w:fill="FFFFFF"/>
              <w:spacing w:after="12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94166" w14:textId="5026FFFB" w:rsidR="00AA4CE9" w:rsidRPr="00AA4CE9" w:rsidDel="00B850FD" w:rsidRDefault="00AA4CE9"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MD"/>
              </w:rPr>
            </w:pPr>
            <w:r w:rsidRPr="00AA4CE9">
              <w:rPr>
                <w:rFonts w:ascii="Times New Roman" w:eastAsia="Times New Roman" w:hAnsi="Times New Roman" w:cs="Times New Roman"/>
                <w:sz w:val="20"/>
                <w:szCs w:val="20"/>
                <w:lang w:val="ro-MD" w:eastAsia="ru-RU"/>
              </w:rPr>
              <w:t>- o scrisoare/un document/o declarație emis(ă) de clienți pentru un anumit produs, care să confirme că produsul a îndeplinit specificațiile acestora și funcționează bine în aplicația prevăzută;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ED0AD" w14:textId="31BB669E"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05589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868E5"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42D2EA00"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159"/>
              <w:gridCol w:w="5008"/>
            </w:tblGrid>
            <w:tr w:rsidR="00AA4CE9" w:rsidRPr="00100EB1" w14:paraId="455BC9A2" w14:textId="77777777" w:rsidTr="002379B0">
              <w:tc>
                <w:tcPr>
                  <w:tcW w:w="282" w:type="dxa"/>
                  <w:shd w:val="clear" w:color="auto" w:fill="FFFFFF"/>
                  <w:hideMark/>
                </w:tcPr>
                <w:p w14:paraId="5244CE7E" w14:textId="77777777" w:rsidR="00AA4CE9" w:rsidRPr="00AA4CE9" w:rsidRDefault="00AA4CE9" w:rsidP="00AA4CE9">
                  <w:pPr>
                    <w:spacing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w:t>
                  </w:r>
                </w:p>
              </w:tc>
              <w:tc>
                <w:tcPr>
                  <w:tcW w:w="9407" w:type="dxa"/>
                  <w:shd w:val="clear" w:color="auto" w:fill="FFFFFF"/>
                  <w:hideMark/>
                </w:tcPr>
                <w:p w14:paraId="34B2AB20" w14:textId="77777777" w:rsidR="00AA4CE9" w:rsidRPr="00AA4CE9" w:rsidRDefault="00AA4CE9" w:rsidP="00AA4CE9">
                  <w:pPr>
                    <w:spacing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i/>
                      <w:iCs/>
                      <w:color w:val="000000"/>
                      <w:sz w:val="20"/>
                      <w:szCs w:val="20"/>
                      <w:lang w:val="ro-RO" w:eastAsia="ru-RU"/>
                    </w:rPr>
                    <w:t>o descriere detaliată a procedurii de soluționare a reclamațiilor consumatorilor;</w:t>
                  </w:r>
                </w:p>
              </w:tc>
            </w:tr>
          </w:tbl>
          <w:p w14:paraId="6D5331FA" w14:textId="77777777" w:rsidR="00AA4CE9" w:rsidRPr="00AA4CE9" w:rsidRDefault="00AA4CE9" w:rsidP="00AA4CE9">
            <w:pPr>
              <w:spacing w:after="0" w:line="240" w:lineRule="auto"/>
              <w:rPr>
                <w:rFonts w:ascii="Times New Roman" w:eastAsia="Times New Roman" w:hAnsi="Times New Roman" w:cs="Times New Roman"/>
                <w:vanish/>
                <w:sz w:val="20"/>
                <w:szCs w:val="20"/>
                <w:lang w:val="ro-RO" w:eastAsia="ru-RU"/>
              </w:rPr>
            </w:pPr>
          </w:p>
          <w:p w14:paraId="7700A77A" w14:textId="77777777" w:rsidR="00AA4CE9" w:rsidRPr="00AA4CE9" w:rsidDel="00B850FD" w:rsidRDefault="00AA4CE9" w:rsidP="00AA4CE9">
            <w:pPr>
              <w:shd w:val="clear" w:color="auto" w:fill="FFFFFF"/>
              <w:spacing w:after="12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25EEBA" w14:textId="0F96CD7A" w:rsidR="00AA4CE9" w:rsidRPr="00AA4CE9" w:rsidDel="00B850FD" w:rsidRDefault="00AA4CE9"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RO"/>
              </w:rPr>
            </w:pPr>
            <w:r w:rsidRPr="00AA4CE9">
              <w:rPr>
                <w:rFonts w:ascii="Times New Roman" w:eastAsia="Times New Roman" w:hAnsi="Times New Roman" w:cs="Times New Roman"/>
                <w:sz w:val="20"/>
                <w:szCs w:val="20"/>
                <w:lang w:val="ro-MD" w:eastAsia="ru-RU"/>
              </w:rPr>
              <w:t>- o descriere detaliată a procedurii de soluționare a reclamațiilor consumatorilor;</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435B5" w14:textId="7D5C8A5F"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05589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D1607"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72657AEB"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137"/>
              <w:gridCol w:w="5030"/>
            </w:tblGrid>
            <w:tr w:rsidR="00AA4CE9" w:rsidRPr="00100EB1" w14:paraId="72F7147D" w14:textId="77777777" w:rsidTr="002379B0">
              <w:tc>
                <w:tcPr>
                  <w:tcW w:w="240" w:type="dxa"/>
                  <w:shd w:val="clear" w:color="auto" w:fill="FFFFFF"/>
                  <w:hideMark/>
                </w:tcPr>
                <w:p w14:paraId="082AB38C" w14:textId="77777777" w:rsidR="00AA4CE9" w:rsidRPr="00AA4CE9" w:rsidRDefault="00AA4CE9" w:rsidP="00AA4CE9">
                  <w:pPr>
                    <w:spacing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w:t>
                  </w:r>
                </w:p>
              </w:tc>
              <w:tc>
                <w:tcPr>
                  <w:tcW w:w="9449" w:type="dxa"/>
                  <w:shd w:val="clear" w:color="auto" w:fill="FFFFFF"/>
                  <w:hideMark/>
                </w:tcPr>
                <w:p w14:paraId="6936B628" w14:textId="77777777" w:rsidR="00AA4CE9" w:rsidRPr="00AA4CE9" w:rsidRDefault="00AA4CE9" w:rsidP="00AA4CE9">
                  <w:pPr>
                    <w:spacing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i/>
                      <w:iCs/>
                      <w:color w:val="000000"/>
                      <w:sz w:val="20"/>
                      <w:szCs w:val="20"/>
                      <w:lang w:val="ro-RO" w:eastAsia="ru-RU"/>
                    </w:rPr>
                    <w:t>documentația care demonstrează certificarea calității, în conformitate cu standardul ISO 9001 sau cu un standard echivalent;</w:t>
                  </w:r>
                </w:p>
              </w:tc>
            </w:tr>
          </w:tbl>
          <w:p w14:paraId="0BD9F833" w14:textId="77777777" w:rsidR="00AA4CE9" w:rsidRPr="00AA4CE9" w:rsidRDefault="00AA4CE9" w:rsidP="00AA4CE9">
            <w:pPr>
              <w:spacing w:after="0" w:line="240" w:lineRule="auto"/>
              <w:rPr>
                <w:rFonts w:ascii="Times New Roman" w:eastAsia="Times New Roman" w:hAnsi="Times New Roman" w:cs="Times New Roman"/>
                <w:vanish/>
                <w:sz w:val="20"/>
                <w:szCs w:val="20"/>
                <w:lang w:val="ro-RO" w:eastAsia="ru-RU"/>
              </w:rPr>
            </w:pPr>
          </w:p>
          <w:p w14:paraId="4EF4AA2A" w14:textId="77777777" w:rsidR="00AA4CE9" w:rsidRPr="00AA4CE9" w:rsidDel="00B850FD" w:rsidRDefault="00AA4CE9" w:rsidP="00AA4CE9">
            <w:pPr>
              <w:shd w:val="clear" w:color="auto" w:fill="FFFFFF"/>
              <w:spacing w:after="12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0E29B" w14:textId="7703D10C" w:rsidR="00AA4CE9" w:rsidRPr="00AA4CE9" w:rsidDel="00B850FD" w:rsidRDefault="00AA4CE9" w:rsidP="00AA4CE9">
            <w:pPr>
              <w:spacing w:after="0" w:line="240" w:lineRule="auto"/>
              <w:ind w:firstLine="610"/>
              <w:jc w:val="both"/>
              <w:rPr>
                <w:rFonts w:ascii="Times New Roman" w:eastAsia="Times New Roman" w:hAnsi="Times New Roman" w:cs="Times New Roman"/>
                <w:i/>
                <w:iCs/>
                <w:color w:val="000000"/>
                <w:sz w:val="20"/>
                <w:szCs w:val="20"/>
                <w:lang w:val="ro-RO"/>
              </w:rPr>
            </w:pPr>
            <w:r w:rsidRPr="00AA4CE9">
              <w:rPr>
                <w:rFonts w:ascii="Times New Roman" w:eastAsia="Times New Roman" w:hAnsi="Times New Roman" w:cs="Times New Roman"/>
                <w:sz w:val="20"/>
                <w:szCs w:val="20"/>
                <w:lang w:val="ro-MD" w:eastAsia="ru-RU"/>
              </w:rPr>
              <w:t xml:space="preserve">- </w:t>
            </w:r>
            <w:r w:rsidR="00F4038B" w:rsidRPr="00F4038B">
              <w:rPr>
                <w:rFonts w:ascii="Times New Roman" w:eastAsia="Times New Roman" w:hAnsi="Times New Roman" w:cs="Times New Roman"/>
                <w:sz w:val="20"/>
                <w:szCs w:val="20"/>
                <w:lang w:val="ro-MD" w:eastAsia="ru-RU"/>
              </w:rPr>
              <w:t>documentația care demonstrează certificarea calității, în conformitate cu standardul SM EN ISO 19443:2022/A1:2024 sau cu un standard echivalent;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20384" w14:textId="62354995"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05589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DA310"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4E676BEA"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137"/>
              <w:gridCol w:w="5030"/>
            </w:tblGrid>
            <w:tr w:rsidR="00AA4CE9" w:rsidRPr="00100EB1" w14:paraId="1A1B6667" w14:textId="77777777" w:rsidTr="002379B0">
              <w:tc>
                <w:tcPr>
                  <w:tcW w:w="240" w:type="dxa"/>
                  <w:shd w:val="clear" w:color="auto" w:fill="FFFFFF"/>
                  <w:hideMark/>
                </w:tcPr>
                <w:p w14:paraId="67BB527E" w14:textId="77777777" w:rsidR="00AA4CE9" w:rsidRPr="00AA4CE9" w:rsidRDefault="00AA4CE9" w:rsidP="00AA4CE9">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w:t>
                  </w:r>
                </w:p>
              </w:tc>
              <w:tc>
                <w:tcPr>
                  <w:tcW w:w="9449" w:type="dxa"/>
                  <w:shd w:val="clear" w:color="auto" w:fill="FFFFFF"/>
                  <w:hideMark/>
                </w:tcPr>
                <w:p w14:paraId="18589A12" w14:textId="77777777" w:rsidR="00AA4CE9" w:rsidRPr="00AA4CE9" w:rsidRDefault="00AA4CE9" w:rsidP="00AA4CE9">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documentația care să demonstreze calitatea hârtiei, în conformitate cu standardul EN ISO/IEC 17050-1, care prevede criterii generale pentru declarația furnizorilor de conformitate cu standardele.</w:t>
                  </w:r>
                </w:p>
              </w:tc>
            </w:tr>
          </w:tbl>
          <w:p w14:paraId="059A5097" w14:textId="77777777" w:rsidR="00AA4CE9" w:rsidRPr="00AA4CE9" w:rsidDel="00B850FD" w:rsidRDefault="00AA4CE9" w:rsidP="00AA4CE9">
            <w:pPr>
              <w:shd w:val="clear" w:color="auto" w:fill="FFFFFF"/>
              <w:spacing w:after="12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26B3A" w14:textId="5624FE13" w:rsidR="00AA4CE9" w:rsidRPr="00AA4CE9" w:rsidDel="00B850FD" w:rsidRDefault="00AA4CE9"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r w:rsidRPr="00AA4CE9">
              <w:rPr>
                <w:rFonts w:ascii="Times New Roman" w:eastAsia="Times New Roman" w:hAnsi="Times New Roman" w:cs="Times New Roman"/>
                <w:sz w:val="20"/>
                <w:szCs w:val="20"/>
                <w:lang w:val="ro-MD" w:eastAsia="ru-RU"/>
              </w:rPr>
              <w:t xml:space="preserve">- </w:t>
            </w:r>
            <w:r w:rsidR="00F4038B" w:rsidRPr="00F4038B">
              <w:rPr>
                <w:rFonts w:ascii="Times New Roman" w:eastAsia="Times New Roman" w:hAnsi="Times New Roman" w:cs="Times New Roman"/>
                <w:sz w:val="20"/>
                <w:szCs w:val="20"/>
                <w:lang w:val="ro-MD" w:eastAsia="ru-RU"/>
              </w:rPr>
              <w:t>documentația care să demonstreze calitatea hârtiei, în conformitate cu standardul SM SR EN ISO/CEI 17050-1:2012, care prevede criterii generale pentru declarația furnizorilor de conformitate cu standardele.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856A7" w14:textId="3154C8B3"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05589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1228F"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67083C" w:rsidRPr="00AA4CE9" w14:paraId="5A126C22"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C1BC1" w14:textId="77777777" w:rsidR="007A7230" w:rsidRPr="00AA4CE9" w:rsidRDefault="007A7230" w:rsidP="00F77A28">
            <w:pPr>
              <w:shd w:val="clear" w:color="auto" w:fill="FFFFFF"/>
              <w:spacing w:after="120" w:line="240" w:lineRule="auto"/>
              <w:jc w:val="both"/>
              <w:rPr>
                <w:rFonts w:ascii="Times New Roman" w:eastAsia="Times New Roman" w:hAnsi="Times New Roman" w:cs="Times New Roman"/>
                <w:b/>
                <w:bCs/>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t>Criteriul 9 – Informații care figurează pe produs</w:t>
            </w:r>
          </w:p>
          <w:p w14:paraId="47A1B014" w14:textId="77777777" w:rsidR="007A7230" w:rsidRPr="00AA4CE9" w:rsidRDefault="007A7230" w:rsidP="00F77A28">
            <w:pPr>
              <w:shd w:val="clear" w:color="auto" w:fill="FFFFFF"/>
              <w:spacing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Pe sacoșele din hârtie trebuie să figureze următoarele informații:</w:t>
            </w:r>
          </w:p>
          <w:p w14:paraId="20ECB793" w14:textId="77777777" w:rsidR="007A7230" w:rsidRPr="00AA4CE9" w:rsidRDefault="007A7230" w:rsidP="00F77A28">
            <w:pPr>
              <w:shd w:val="clear" w:color="auto" w:fill="FFFFFF"/>
              <w:spacing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„Vă rugăm să reutilizați această sacoșă”.</w:t>
            </w:r>
          </w:p>
          <w:p w14:paraId="344B40BE" w14:textId="77777777" w:rsidR="007A7230" w:rsidRPr="00AA4CE9" w:rsidRDefault="007A7230" w:rsidP="00F77A28">
            <w:pPr>
              <w:shd w:val="clear" w:color="auto" w:fill="FFFFFF"/>
              <w:spacing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Pe produsul de hârtie tipărită trebuie să figureze următoarele informații:</w:t>
            </w:r>
          </w:p>
          <w:p w14:paraId="1EF9F8F7" w14:textId="7969F1AD" w:rsidR="0067083C" w:rsidRPr="00AA4CE9" w:rsidDel="00B850FD" w:rsidRDefault="007A7230" w:rsidP="00F77A28">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„Vă rugăm să colectați hârtia folosită, pentru reciclare”.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E8EE7" w14:textId="65E805C7" w:rsidR="007754FF" w:rsidRPr="00AA4CE9" w:rsidRDefault="007754FF" w:rsidP="007754FF">
            <w:pPr>
              <w:shd w:val="clear" w:color="auto" w:fill="FFFFFF"/>
              <w:spacing w:after="120" w:line="240" w:lineRule="auto"/>
              <w:ind w:firstLine="567"/>
              <w:jc w:val="both"/>
              <w:rPr>
                <w:rFonts w:ascii="Times New Roman" w:eastAsia="Times New Roman" w:hAnsi="Times New Roman" w:cs="Times New Roman"/>
                <w:b/>
                <w:bCs/>
                <w:color w:val="000000"/>
                <w:sz w:val="20"/>
                <w:szCs w:val="20"/>
                <w:lang w:val="ro-MD" w:eastAsia="ru-RU"/>
              </w:rPr>
            </w:pPr>
            <w:r w:rsidRPr="00AA4CE9">
              <w:rPr>
                <w:rFonts w:ascii="Times New Roman" w:eastAsia="Times New Roman" w:hAnsi="Times New Roman" w:cs="Times New Roman"/>
                <w:b/>
                <w:bCs/>
                <w:color w:val="000000"/>
                <w:sz w:val="20"/>
                <w:szCs w:val="20"/>
                <w:lang w:val="ro-MD" w:eastAsia="ru-RU"/>
              </w:rPr>
              <w:t>Criteriul 9</w:t>
            </w:r>
            <w:r w:rsidR="00F4038B">
              <w:rPr>
                <w:rFonts w:ascii="Times New Roman" w:eastAsia="Times New Roman" w:hAnsi="Times New Roman" w:cs="Times New Roman"/>
                <w:b/>
                <w:bCs/>
                <w:color w:val="000000"/>
                <w:sz w:val="20"/>
                <w:szCs w:val="20"/>
                <w:lang w:val="ro-MD" w:eastAsia="ru-RU"/>
              </w:rPr>
              <w:t xml:space="preserve"> -</w:t>
            </w:r>
            <w:r w:rsidRPr="00AA4CE9">
              <w:rPr>
                <w:rFonts w:ascii="Times New Roman" w:eastAsia="Times New Roman" w:hAnsi="Times New Roman" w:cs="Times New Roman"/>
                <w:b/>
                <w:bCs/>
                <w:color w:val="000000"/>
                <w:sz w:val="20"/>
                <w:szCs w:val="20"/>
                <w:lang w:val="ro-MD" w:eastAsia="ru-RU"/>
              </w:rPr>
              <w:t xml:space="preserve"> Informații care figurează pe produs</w:t>
            </w:r>
          </w:p>
          <w:p w14:paraId="43574225" w14:textId="77777777" w:rsidR="00F4038B" w:rsidRPr="00F4038B" w:rsidRDefault="00F4038B" w:rsidP="00F4038B">
            <w:pPr>
              <w:shd w:val="clear" w:color="auto" w:fill="FFFFFF"/>
              <w:spacing w:after="0" w:line="240" w:lineRule="auto"/>
              <w:ind w:firstLine="567"/>
              <w:rPr>
                <w:rFonts w:ascii="Times New Roman" w:eastAsia="Times New Roman" w:hAnsi="Times New Roman" w:cs="Times New Roman"/>
                <w:color w:val="000000"/>
                <w:sz w:val="20"/>
                <w:szCs w:val="20"/>
                <w:lang w:val="ro-MD" w:eastAsia="ru-RU"/>
              </w:rPr>
            </w:pPr>
            <w:r w:rsidRPr="00F4038B">
              <w:rPr>
                <w:rFonts w:ascii="Times New Roman" w:eastAsia="Times New Roman" w:hAnsi="Times New Roman" w:cs="Times New Roman"/>
                <w:color w:val="000000"/>
                <w:sz w:val="20"/>
                <w:szCs w:val="20"/>
                <w:lang w:val="ro-MD" w:eastAsia="ru-RU"/>
              </w:rPr>
              <w:t>9.1. Pe sacoșele din hârtie trebuie să figureze următoarele informații:</w:t>
            </w:r>
          </w:p>
          <w:p w14:paraId="05915B8A" w14:textId="77777777" w:rsidR="00F4038B" w:rsidRPr="00F4038B" w:rsidRDefault="00F4038B" w:rsidP="00F4038B">
            <w:pPr>
              <w:shd w:val="clear" w:color="auto" w:fill="FFFFFF"/>
              <w:spacing w:after="0" w:line="240" w:lineRule="auto"/>
              <w:ind w:firstLine="567"/>
              <w:rPr>
                <w:rFonts w:ascii="Times New Roman" w:eastAsia="Times New Roman" w:hAnsi="Times New Roman" w:cs="Times New Roman"/>
                <w:color w:val="000000"/>
                <w:sz w:val="20"/>
                <w:szCs w:val="20"/>
                <w:lang w:val="ro-MD" w:eastAsia="ru-RU"/>
              </w:rPr>
            </w:pPr>
            <w:r w:rsidRPr="00F4038B">
              <w:rPr>
                <w:rFonts w:ascii="Times New Roman" w:eastAsia="Times New Roman" w:hAnsi="Times New Roman" w:cs="Times New Roman"/>
                <w:color w:val="000000"/>
                <w:sz w:val="20"/>
                <w:szCs w:val="20"/>
                <w:lang w:val="ro-MD" w:eastAsia="ru-RU"/>
              </w:rPr>
              <w:t>„Vă rugăm să reutilizați această sacoșă”.</w:t>
            </w:r>
          </w:p>
          <w:p w14:paraId="3471654C" w14:textId="77777777" w:rsidR="00F4038B" w:rsidRPr="00F4038B" w:rsidRDefault="00F4038B" w:rsidP="00F4038B">
            <w:pPr>
              <w:shd w:val="clear" w:color="auto" w:fill="FFFFFF"/>
              <w:spacing w:after="0" w:line="240" w:lineRule="auto"/>
              <w:ind w:firstLine="567"/>
              <w:rPr>
                <w:rFonts w:ascii="Times New Roman" w:eastAsia="Times New Roman" w:hAnsi="Times New Roman" w:cs="Times New Roman"/>
                <w:color w:val="000000"/>
                <w:sz w:val="20"/>
                <w:szCs w:val="20"/>
                <w:lang w:val="ro-MD" w:eastAsia="ru-RU"/>
              </w:rPr>
            </w:pPr>
            <w:r w:rsidRPr="00F4038B">
              <w:rPr>
                <w:rFonts w:ascii="Times New Roman" w:eastAsia="Times New Roman" w:hAnsi="Times New Roman" w:cs="Times New Roman"/>
                <w:color w:val="000000"/>
                <w:sz w:val="20"/>
                <w:szCs w:val="20"/>
                <w:lang w:val="ro-MD" w:eastAsia="ru-RU"/>
              </w:rPr>
              <w:t>9.2. Pe produsul de hârtie tipărită trebuie să figureze următoarele informații:</w:t>
            </w:r>
          </w:p>
          <w:p w14:paraId="76D0CE01" w14:textId="7D47D5DE" w:rsidR="0067083C" w:rsidRPr="00AA4CE9" w:rsidDel="00B850FD" w:rsidRDefault="00F4038B" w:rsidP="00F4038B">
            <w:pPr>
              <w:shd w:val="clear" w:color="auto" w:fill="FFFFFF"/>
              <w:spacing w:after="0" w:line="240" w:lineRule="auto"/>
              <w:ind w:firstLine="567"/>
              <w:jc w:val="both"/>
              <w:rPr>
                <w:rFonts w:ascii="Times New Roman" w:eastAsia="Times New Roman" w:hAnsi="Times New Roman" w:cs="Times New Roman"/>
                <w:i/>
                <w:iCs/>
                <w:color w:val="000000"/>
                <w:sz w:val="20"/>
                <w:szCs w:val="20"/>
                <w:lang w:val="ro-MD"/>
              </w:rPr>
            </w:pPr>
            <w:r w:rsidRPr="00F4038B">
              <w:rPr>
                <w:rFonts w:ascii="Times New Roman" w:eastAsia="Times New Roman" w:hAnsi="Times New Roman" w:cs="Times New Roman"/>
                <w:color w:val="000000"/>
                <w:sz w:val="20"/>
                <w:szCs w:val="20"/>
                <w:lang w:val="ro-MD" w:eastAsia="ru-RU"/>
              </w:rPr>
              <w:t>„Vă rugăm să colectați hârtia folosită, pentru reciclare”.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BF7FF" w14:textId="10CEBA0B" w:rsidR="0067083C" w:rsidRPr="00AA4CE9" w:rsidRDefault="00AA4CE9" w:rsidP="00320794">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5C064" w14:textId="77777777" w:rsidR="0067083C" w:rsidRPr="00AA4CE9" w:rsidRDefault="0067083C" w:rsidP="00320794">
            <w:pPr>
              <w:spacing w:after="0" w:line="240" w:lineRule="auto"/>
              <w:jc w:val="both"/>
              <w:rPr>
                <w:rFonts w:ascii="Times New Roman" w:eastAsia="Times New Roman" w:hAnsi="Times New Roman" w:cs="Times New Roman"/>
                <w:sz w:val="20"/>
                <w:szCs w:val="20"/>
                <w:lang w:val="ro-RO" w:eastAsia="ru-RU"/>
              </w:rPr>
            </w:pPr>
          </w:p>
        </w:tc>
      </w:tr>
      <w:tr w:rsidR="0067083C" w:rsidRPr="00AA4CE9" w14:paraId="782A5608"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40496" w14:textId="70697E65" w:rsidR="0067083C" w:rsidRPr="00AA4CE9" w:rsidDel="00B850FD" w:rsidRDefault="007A7230" w:rsidP="00BD5E81">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t>Evaluare și verificare:</w:t>
            </w:r>
            <w:r w:rsidRPr="00AA4CE9">
              <w:rPr>
                <w:rFonts w:ascii="Times New Roman" w:eastAsia="Times New Roman" w:hAnsi="Times New Roman" w:cs="Times New Roman"/>
                <w:color w:val="000000"/>
                <w:sz w:val="20"/>
                <w:szCs w:val="20"/>
                <w:lang w:val="ro-RO" w:eastAsia="ru-RU"/>
              </w:rPr>
              <w:t> </w:t>
            </w:r>
            <w:r w:rsidRPr="00AA4CE9">
              <w:rPr>
                <w:rFonts w:ascii="Times New Roman" w:eastAsia="Times New Roman" w:hAnsi="Times New Roman" w:cs="Times New Roman"/>
                <w:i/>
                <w:iCs/>
                <w:color w:val="000000"/>
                <w:sz w:val="20"/>
                <w:szCs w:val="20"/>
                <w:lang w:val="ro-RO" w:eastAsia="ru-RU"/>
              </w:rPr>
              <w:t>solicitantul trebuie să prezinte o declarație de conformitate privind acest criteriu, însoțită de o imagine a produsului pe care figurează informațiile solicitate.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09C46" w14:textId="16AF71FE" w:rsidR="0067083C" w:rsidRPr="00F4038B" w:rsidDel="00B850FD" w:rsidRDefault="00F4038B" w:rsidP="00320794">
            <w:pPr>
              <w:spacing w:after="0" w:line="240" w:lineRule="auto"/>
              <w:jc w:val="both"/>
              <w:rPr>
                <w:rFonts w:ascii="Times New Roman" w:eastAsia="Times New Roman" w:hAnsi="Times New Roman" w:cs="Times New Roman"/>
                <w:i/>
                <w:iCs/>
                <w:color w:val="000000"/>
                <w:sz w:val="20"/>
                <w:szCs w:val="20"/>
                <w:lang w:val="ro-MD"/>
              </w:rPr>
            </w:pPr>
            <w:r w:rsidRPr="00F4038B">
              <w:rPr>
                <w:rFonts w:ascii="Times New Roman" w:eastAsia="Times New Roman" w:hAnsi="Times New Roman" w:cs="Times New Roman"/>
                <w:color w:val="000000"/>
                <w:sz w:val="20"/>
                <w:szCs w:val="20"/>
                <w:lang w:val="ro-MD" w:eastAsia="ru-RU"/>
              </w:rPr>
              <w:t xml:space="preserve">9.3. </w:t>
            </w:r>
            <w:r w:rsidRPr="00F4038B">
              <w:rPr>
                <w:rFonts w:ascii="Times New Roman" w:eastAsia="Times New Roman" w:hAnsi="Times New Roman" w:cs="Times New Roman"/>
                <w:i/>
                <w:iCs/>
                <w:color w:val="000000"/>
                <w:sz w:val="20"/>
                <w:szCs w:val="20"/>
                <w:lang w:val="ro-MD" w:eastAsia="ru-RU"/>
              </w:rPr>
              <w:t>Evaluare și verificare</w:t>
            </w:r>
            <w:r w:rsidRPr="00F4038B">
              <w:rPr>
                <w:rFonts w:ascii="Times New Roman" w:eastAsia="Times New Roman" w:hAnsi="Times New Roman" w:cs="Times New Roman"/>
                <w:color w:val="000000"/>
                <w:sz w:val="20"/>
                <w:szCs w:val="20"/>
                <w:lang w:val="ro-MD" w:eastAsia="ru-RU"/>
              </w:rPr>
              <w:t>: solicitantul trebuie să prezinte o declarație de conformitate privind acest criteriu, însoțită de o imagine a produsului pe care figurează informațiile solicitate.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80298" w14:textId="3828F604" w:rsidR="0067083C" w:rsidRPr="00AA4CE9" w:rsidRDefault="00F77A28" w:rsidP="00320794">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860E6" w14:textId="77777777" w:rsidR="0067083C" w:rsidRPr="00AA4CE9" w:rsidRDefault="0067083C" w:rsidP="00320794">
            <w:pPr>
              <w:spacing w:after="0" w:line="240" w:lineRule="auto"/>
              <w:jc w:val="both"/>
              <w:rPr>
                <w:rFonts w:ascii="Times New Roman" w:eastAsia="Times New Roman" w:hAnsi="Times New Roman" w:cs="Times New Roman"/>
                <w:sz w:val="20"/>
                <w:szCs w:val="20"/>
                <w:lang w:val="ro-RO" w:eastAsia="ru-RU"/>
              </w:rPr>
            </w:pPr>
          </w:p>
        </w:tc>
      </w:tr>
      <w:tr w:rsidR="0067083C" w:rsidRPr="00AA4CE9" w14:paraId="1479B619"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3693C4" w14:textId="77777777" w:rsidR="009456B1" w:rsidRPr="00AA4CE9" w:rsidRDefault="009456B1" w:rsidP="00F77A28">
            <w:pPr>
              <w:shd w:val="clear" w:color="auto" w:fill="FFFFFF"/>
              <w:spacing w:after="120" w:line="240" w:lineRule="auto"/>
              <w:jc w:val="both"/>
              <w:rPr>
                <w:rFonts w:ascii="Times New Roman" w:eastAsia="Times New Roman" w:hAnsi="Times New Roman" w:cs="Times New Roman"/>
                <w:b/>
                <w:bCs/>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t>Criteriul 10 – Informații care figurează pe eticheta ecologică a UE</w:t>
            </w:r>
          </w:p>
          <w:p w14:paraId="6ECF9C98" w14:textId="77777777" w:rsidR="009456B1" w:rsidRPr="00AA4CE9" w:rsidRDefault="009456B1" w:rsidP="009456B1">
            <w:pPr>
              <w:shd w:val="clear" w:color="auto" w:fill="FFFFFF"/>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În cazul în care se utilizează eticheta facultativă prevăzută cu spațiu pentru text, aceasta trebuie să conțină următoarele trei fraze: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53"/>
              <w:gridCol w:w="4914"/>
            </w:tblGrid>
            <w:tr w:rsidR="009456B1" w:rsidRPr="00AA4CE9" w14:paraId="0A9E8A7E" w14:textId="77777777" w:rsidTr="009456B1">
              <w:tc>
                <w:tcPr>
                  <w:tcW w:w="459" w:type="dxa"/>
                  <w:shd w:val="clear" w:color="auto" w:fill="FFFFFF"/>
                  <w:hideMark/>
                </w:tcPr>
                <w:p w14:paraId="2DB75D9E" w14:textId="77777777" w:rsidR="009456B1" w:rsidRPr="00AA4CE9" w:rsidRDefault="009456B1" w:rsidP="009456B1">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w:t>
                  </w:r>
                </w:p>
              </w:tc>
              <w:tc>
                <w:tcPr>
                  <w:tcW w:w="9230" w:type="dxa"/>
                  <w:shd w:val="clear" w:color="auto" w:fill="FFFFFF"/>
                  <w:hideMark/>
                </w:tcPr>
                <w:p w14:paraId="6E8F4D8A" w14:textId="77777777" w:rsidR="009456B1" w:rsidRPr="00AA4CE9" w:rsidRDefault="009456B1" w:rsidP="009456B1">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nivel scăzut de emisii de proces în aer și în apă;</w:t>
                  </w:r>
                </w:p>
              </w:tc>
            </w:tr>
          </w:tbl>
          <w:p w14:paraId="7F33B1DA" w14:textId="77777777" w:rsidR="009456B1" w:rsidRPr="00AA4CE9" w:rsidRDefault="009456B1" w:rsidP="009456B1">
            <w:pPr>
              <w:spacing w:after="0" w:line="240" w:lineRule="auto"/>
              <w:rPr>
                <w:rFonts w:ascii="Times New Roman" w:eastAsia="Times New Roman" w:hAnsi="Times New Roman" w:cs="Times New Roman"/>
                <w:vanish/>
                <w:sz w:val="20"/>
                <w:szCs w:val="20"/>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468"/>
              <w:gridCol w:w="4699"/>
            </w:tblGrid>
            <w:tr w:rsidR="009456B1" w:rsidRPr="00AA4CE9" w14:paraId="55A90111" w14:textId="77777777" w:rsidTr="009456B1">
              <w:tc>
                <w:tcPr>
                  <w:tcW w:w="863" w:type="dxa"/>
                  <w:shd w:val="clear" w:color="auto" w:fill="FFFFFF"/>
                  <w:hideMark/>
                </w:tcPr>
                <w:p w14:paraId="7D3AED3B" w14:textId="77777777" w:rsidR="009456B1" w:rsidRPr="00AA4CE9" w:rsidRDefault="009456B1" w:rsidP="009456B1">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lastRenderedPageBreak/>
                    <w:t>—</w:t>
                  </w:r>
                </w:p>
              </w:tc>
              <w:tc>
                <w:tcPr>
                  <w:tcW w:w="8826" w:type="dxa"/>
                  <w:shd w:val="clear" w:color="auto" w:fill="FFFFFF"/>
                  <w:hideMark/>
                </w:tcPr>
                <w:p w14:paraId="58ABE625" w14:textId="77777777" w:rsidR="009456B1" w:rsidRPr="00AA4CE9" w:rsidRDefault="009456B1" w:rsidP="009456B1">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produsul este reciclabil;</w:t>
                  </w:r>
                </w:p>
              </w:tc>
            </w:tr>
          </w:tbl>
          <w:p w14:paraId="4F9ACB08" w14:textId="77777777" w:rsidR="009456B1" w:rsidRPr="00AA4CE9" w:rsidRDefault="009456B1" w:rsidP="009456B1">
            <w:pPr>
              <w:spacing w:after="0" w:line="240" w:lineRule="auto"/>
              <w:rPr>
                <w:rFonts w:ascii="Times New Roman" w:eastAsia="Times New Roman" w:hAnsi="Times New Roman" w:cs="Times New Roman"/>
                <w:vanish/>
                <w:sz w:val="20"/>
                <w:szCs w:val="20"/>
                <w:lang w:val="ro-RO"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96"/>
              <w:gridCol w:w="4871"/>
            </w:tblGrid>
            <w:tr w:rsidR="009456B1" w:rsidRPr="00AA4CE9" w14:paraId="19BFB061" w14:textId="77777777" w:rsidTr="009456B1">
              <w:tc>
                <w:tcPr>
                  <w:tcW w:w="539" w:type="dxa"/>
                  <w:shd w:val="clear" w:color="auto" w:fill="FFFFFF"/>
                  <w:hideMark/>
                </w:tcPr>
                <w:p w14:paraId="006BD44B" w14:textId="77777777" w:rsidR="009456B1" w:rsidRPr="00AA4CE9" w:rsidRDefault="009456B1" w:rsidP="009456B1">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w:t>
                  </w:r>
                </w:p>
              </w:tc>
              <w:tc>
                <w:tcPr>
                  <w:tcW w:w="9150" w:type="dxa"/>
                  <w:shd w:val="clear" w:color="auto" w:fill="FFFFFF"/>
                  <w:hideMark/>
                </w:tcPr>
                <w:p w14:paraId="43BBE151" w14:textId="77777777" w:rsidR="009456B1" w:rsidRPr="00AA4CE9" w:rsidRDefault="009456B1" w:rsidP="009456B1">
                  <w:pPr>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hârtie cu impact redus asupra mediului.</w:t>
                  </w:r>
                </w:p>
              </w:tc>
            </w:tr>
          </w:tbl>
          <w:p w14:paraId="7AD83DA9" w14:textId="77777777" w:rsidR="0067083C" w:rsidRPr="00AA4CE9" w:rsidDel="00B850FD" w:rsidRDefault="0067083C" w:rsidP="00320794">
            <w:pPr>
              <w:shd w:val="clear" w:color="auto" w:fill="FFFFFF"/>
              <w:spacing w:after="12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5D048" w14:textId="77777777" w:rsidR="00F4038B" w:rsidRPr="00F4038B" w:rsidRDefault="00F4038B" w:rsidP="00F4038B">
            <w:pPr>
              <w:shd w:val="clear" w:color="auto" w:fill="FFFFFF"/>
              <w:spacing w:after="120" w:line="240" w:lineRule="auto"/>
              <w:ind w:firstLine="567"/>
              <w:rPr>
                <w:rFonts w:ascii="Times New Roman" w:eastAsia="Times New Roman" w:hAnsi="Times New Roman" w:cs="Times New Roman"/>
                <w:b/>
                <w:bCs/>
                <w:color w:val="000000"/>
                <w:sz w:val="20"/>
                <w:szCs w:val="20"/>
                <w:lang w:val="ro-MD" w:eastAsia="ru-RU"/>
              </w:rPr>
            </w:pPr>
            <w:r w:rsidRPr="00F4038B">
              <w:rPr>
                <w:rFonts w:ascii="Times New Roman" w:eastAsia="Times New Roman" w:hAnsi="Times New Roman" w:cs="Times New Roman"/>
                <w:b/>
                <w:bCs/>
                <w:color w:val="000000"/>
                <w:sz w:val="20"/>
                <w:szCs w:val="20"/>
                <w:lang w:val="ro-MD" w:eastAsia="ru-RU"/>
              </w:rPr>
              <w:lastRenderedPageBreak/>
              <w:t>Criteriul 10 – Informații care figurează pe eticheta ecologică</w:t>
            </w:r>
          </w:p>
          <w:p w14:paraId="12144D2D" w14:textId="77777777" w:rsidR="00F4038B" w:rsidRPr="00F4038B" w:rsidRDefault="00F4038B" w:rsidP="00F4038B">
            <w:pPr>
              <w:shd w:val="clear" w:color="auto" w:fill="FFFFFF"/>
              <w:spacing w:after="120" w:line="240" w:lineRule="auto"/>
              <w:ind w:firstLine="567"/>
              <w:rPr>
                <w:rFonts w:ascii="Times New Roman" w:eastAsia="Times New Roman" w:hAnsi="Times New Roman" w:cs="Times New Roman"/>
                <w:color w:val="000000"/>
                <w:sz w:val="20"/>
                <w:szCs w:val="20"/>
                <w:lang w:val="ro-MD" w:eastAsia="ru-RU"/>
              </w:rPr>
            </w:pPr>
            <w:r w:rsidRPr="00F4038B">
              <w:rPr>
                <w:rFonts w:ascii="Times New Roman" w:eastAsia="Times New Roman" w:hAnsi="Times New Roman" w:cs="Times New Roman"/>
                <w:color w:val="000000"/>
                <w:sz w:val="20"/>
                <w:szCs w:val="20"/>
                <w:lang w:val="ro-MD" w:eastAsia="ru-RU"/>
              </w:rPr>
              <w:t>10.1. În cazul în care se utilizează eticheta facultativă prevăzută cu spațiu pentru text, aceasta trebuie să conțină următoarele trei fraze:</w:t>
            </w:r>
          </w:p>
          <w:p w14:paraId="2FE163EE" w14:textId="77777777" w:rsidR="00F4038B" w:rsidRPr="00F4038B" w:rsidRDefault="00F4038B" w:rsidP="00F4038B">
            <w:pPr>
              <w:shd w:val="clear" w:color="auto" w:fill="FFFFFF"/>
              <w:spacing w:after="120" w:line="240" w:lineRule="auto"/>
              <w:ind w:firstLine="567"/>
              <w:rPr>
                <w:rFonts w:ascii="Times New Roman" w:eastAsia="Times New Roman" w:hAnsi="Times New Roman" w:cs="Times New Roman"/>
                <w:color w:val="000000"/>
                <w:sz w:val="20"/>
                <w:szCs w:val="20"/>
                <w:lang w:val="ro-MD" w:eastAsia="ru-RU"/>
              </w:rPr>
            </w:pPr>
            <w:r w:rsidRPr="00F4038B">
              <w:rPr>
                <w:rFonts w:ascii="Times New Roman" w:eastAsia="Times New Roman" w:hAnsi="Times New Roman" w:cs="Times New Roman"/>
                <w:color w:val="000000"/>
                <w:sz w:val="20"/>
                <w:szCs w:val="20"/>
                <w:lang w:val="ro-MD" w:eastAsia="ru-RU"/>
              </w:rPr>
              <w:t>— nivel scăzut de emisii de proces în aer și în apă;</w:t>
            </w:r>
          </w:p>
          <w:p w14:paraId="74C37E38" w14:textId="77777777" w:rsidR="00F4038B" w:rsidRPr="00F4038B" w:rsidRDefault="00F4038B" w:rsidP="00F4038B">
            <w:pPr>
              <w:shd w:val="clear" w:color="auto" w:fill="FFFFFF"/>
              <w:spacing w:after="120" w:line="240" w:lineRule="auto"/>
              <w:ind w:firstLine="567"/>
              <w:rPr>
                <w:rFonts w:ascii="Times New Roman" w:eastAsia="Times New Roman" w:hAnsi="Times New Roman" w:cs="Times New Roman"/>
                <w:color w:val="000000"/>
                <w:sz w:val="20"/>
                <w:szCs w:val="20"/>
                <w:lang w:val="ro-MD" w:eastAsia="ru-RU"/>
              </w:rPr>
            </w:pPr>
            <w:r w:rsidRPr="00F4038B">
              <w:rPr>
                <w:rFonts w:ascii="Times New Roman" w:eastAsia="Times New Roman" w:hAnsi="Times New Roman" w:cs="Times New Roman"/>
                <w:color w:val="000000"/>
                <w:sz w:val="20"/>
                <w:szCs w:val="20"/>
                <w:lang w:val="ro-MD" w:eastAsia="ru-RU"/>
              </w:rPr>
              <w:t>—</w:t>
            </w:r>
            <w:r w:rsidRPr="00F4038B">
              <w:rPr>
                <w:rFonts w:ascii="Times New Roman" w:eastAsia="Times New Roman" w:hAnsi="Times New Roman" w:cs="Times New Roman"/>
                <w:color w:val="000000"/>
                <w:sz w:val="20"/>
                <w:szCs w:val="20"/>
                <w:lang w:val="ro-MD" w:eastAsia="ru-RU"/>
              </w:rPr>
              <w:tab/>
              <w:t>produsul este reciclabil;</w:t>
            </w:r>
          </w:p>
          <w:p w14:paraId="54C264D8" w14:textId="0ACE259B" w:rsidR="0067083C" w:rsidRPr="00AA4CE9" w:rsidDel="00B850FD" w:rsidRDefault="00F4038B" w:rsidP="00F4038B">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MD"/>
              </w:rPr>
            </w:pPr>
            <w:r w:rsidRPr="00F4038B">
              <w:rPr>
                <w:rFonts w:ascii="Times New Roman" w:eastAsia="Times New Roman" w:hAnsi="Times New Roman" w:cs="Times New Roman"/>
                <w:color w:val="000000"/>
                <w:sz w:val="20"/>
                <w:szCs w:val="20"/>
                <w:lang w:val="ro-MD" w:eastAsia="ru-RU"/>
              </w:rPr>
              <w:t>—</w:t>
            </w:r>
            <w:r w:rsidRPr="00F4038B">
              <w:rPr>
                <w:rFonts w:ascii="Times New Roman" w:eastAsia="Times New Roman" w:hAnsi="Times New Roman" w:cs="Times New Roman"/>
                <w:color w:val="000000"/>
                <w:sz w:val="20"/>
                <w:szCs w:val="20"/>
                <w:lang w:val="ro-MD" w:eastAsia="ru-RU"/>
              </w:rPr>
              <w:tab/>
              <w:t>hârtie cu impact redus asupra mediului.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39466" w14:textId="290B6E1F" w:rsidR="0067083C" w:rsidRPr="00AA4CE9" w:rsidRDefault="00F77A28" w:rsidP="00320794">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0F667" w14:textId="77777777" w:rsidR="0067083C" w:rsidRPr="00AA4CE9" w:rsidRDefault="0067083C" w:rsidP="00320794">
            <w:pPr>
              <w:spacing w:after="0" w:line="240" w:lineRule="auto"/>
              <w:jc w:val="both"/>
              <w:rPr>
                <w:rFonts w:ascii="Times New Roman" w:eastAsia="Times New Roman" w:hAnsi="Times New Roman" w:cs="Times New Roman"/>
                <w:sz w:val="20"/>
                <w:szCs w:val="20"/>
                <w:lang w:val="ro-RO" w:eastAsia="ru-RU"/>
              </w:rPr>
            </w:pPr>
          </w:p>
        </w:tc>
      </w:tr>
      <w:tr w:rsidR="00F77A28" w:rsidRPr="00AA4CE9" w14:paraId="4E77C2F5"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08894" w14:textId="77777777" w:rsidR="00F77A28" w:rsidRPr="00AA4CE9" w:rsidRDefault="00F77A28" w:rsidP="00F77A28">
            <w:pPr>
              <w:shd w:val="clear" w:color="auto" w:fill="FFFFFF"/>
              <w:spacing w:before="120" w:after="0" w:line="240" w:lineRule="auto"/>
              <w:jc w:val="both"/>
              <w:rPr>
                <w:rFonts w:ascii="Times New Roman" w:eastAsia="Times New Roman" w:hAnsi="Times New Roman" w:cs="Times New Roman"/>
                <w:color w:val="000000"/>
                <w:sz w:val="20"/>
                <w:szCs w:val="20"/>
                <w:lang w:val="ro-RO" w:eastAsia="ru-RU"/>
              </w:rPr>
            </w:pPr>
            <w:r w:rsidRPr="00AA4CE9">
              <w:rPr>
                <w:rFonts w:ascii="Times New Roman" w:eastAsia="Times New Roman" w:hAnsi="Times New Roman" w:cs="Times New Roman"/>
                <w:color w:val="000000"/>
                <w:sz w:val="20"/>
                <w:szCs w:val="20"/>
                <w:lang w:val="ro-RO" w:eastAsia="ru-RU"/>
              </w:rPr>
              <w:t>Solicitantul trebuie să urmeze instrucțiunile privind modul de utilizare corectă a logoului etichetei ecologice a UE prevăzute în Orientările pentru utilizarea logoului etichetei ecologice a UE:</w:t>
            </w:r>
          </w:p>
          <w:p w14:paraId="1A2BB44D" w14:textId="42C68EC2" w:rsidR="00F77A28" w:rsidRPr="00AA4CE9" w:rsidDel="00B850FD" w:rsidRDefault="00F77A28" w:rsidP="00F77A28">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hyperlink r:id="rId24" w:history="1">
              <w:r w:rsidRPr="00AA4CE9">
                <w:rPr>
                  <w:rStyle w:val="Hyperlink"/>
                  <w:rFonts w:ascii="Times New Roman" w:eastAsia="Times New Roman" w:hAnsi="Times New Roman" w:cs="Times New Roman"/>
                  <w:sz w:val="20"/>
                  <w:szCs w:val="20"/>
                  <w:lang w:val="ro-RO" w:eastAsia="ru-RU"/>
                </w:rPr>
                <w:t>http://ec.europa.eu/environment/ecolabel/documents/logo_guidelines.pdf</w:t>
              </w:r>
            </w:hyperlink>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60761" w14:textId="77777777" w:rsidR="00F4038B" w:rsidRDefault="00F4038B" w:rsidP="00F77A28">
            <w:pPr>
              <w:shd w:val="clear" w:color="auto" w:fill="FFFFFF"/>
              <w:spacing w:before="120" w:after="0" w:line="240" w:lineRule="auto"/>
              <w:jc w:val="both"/>
              <w:rPr>
                <w:rFonts w:ascii="Times New Roman" w:eastAsia="Times New Roman" w:hAnsi="Times New Roman" w:cs="Times New Roman"/>
                <w:color w:val="000000"/>
                <w:sz w:val="20"/>
                <w:szCs w:val="20"/>
                <w:lang w:val="ro-MD" w:eastAsia="ru-RU"/>
              </w:rPr>
            </w:pPr>
            <w:r w:rsidRPr="00F4038B">
              <w:rPr>
                <w:rFonts w:ascii="Times New Roman" w:eastAsia="Times New Roman" w:hAnsi="Times New Roman" w:cs="Times New Roman"/>
                <w:color w:val="000000"/>
                <w:sz w:val="20"/>
                <w:szCs w:val="20"/>
                <w:lang w:val="ro-MD" w:eastAsia="ru-RU"/>
              </w:rPr>
              <w:t>10.2. Solicitantul trebuie să urmeze instrucțiunile privind modul de utilizare corectă a logoului etichetei ecologice prevăzute în Orientările pentru utilizarea logoului etichetei ecologice:</w:t>
            </w:r>
            <w:r>
              <w:rPr>
                <w:rFonts w:ascii="Times New Roman" w:eastAsia="Times New Roman" w:hAnsi="Times New Roman" w:cs="Times New Roman"/>
                <w:color w:val="000000"/>
                <w:sz w:val="20"/>
                <w:szCs w:val="20"/>
                <w:lang w:val="ro-MD" w:eastAsia="ru-RU"/>
              </w:rPr>
              <w:t xml:space="preserve"> </w:t>
            </w:r>
          </w:p>
          <w:p w14:paraId="14EA3DC5" w14:textId="1E80B53F" w:rsidR="00F77A28" w:rsidRPr="00AA4CE9" w:rsidRDefault="00F77A28" w:rsidP="00F77A28">
            <w:pPr>
              <w:shd w:val="clear" w:color="auto" w:fill="FFFFFF"/>
              <w:spacing w:before="120" w:after="0" w:line="240" w:lineRule="auto"/>
              <w:jc w:val="both"/>
              <w:rPr>
                <w:rFonts w:ascii="Times New Roman" w:eastAsia="Times New Roman" w:hAnsi="Times New Roman" w:cs="Times New Roman"/>
                <w:color w:val="000000"/>
                <w:sz w:val="20"/>
                <w:szCs w:val="20"/>
                <w:lang w:val="ro-MD" w:eastAsia="ru-RU"/>
              </w:rPr>
            </w:pPr>
            <w:hyperlink r:id="rId25" w:history="1">
              <w:r w:rsidRPr="00AA4CE9">
                <w:rPr>
                  <w:rStyle w:val="Hyperlink"/>
                  <w:rFonts w:ascii="Times New Roman" w:eastAsia="Times New Roman" w:hAnsi="Times New Roman" w:cs="Times New Roman"/>
                  <w:sz w:val="20"/>
                  <w:szCs w:val="20"/>
                  <w:lang w:val="ro-MD" w:eastAsia="ru-RU"/>
                </w:rPr>
                <w:t>http://ec.europa.eu/environment/ecolabel/documents/logo_guidelines.pdf</w:t>
              </w:r>
            </w:hyperlink>
          </w:p>
          <w:p w14:paraId="19B0A473" w14:textId="77777777" w:rsidR="00F77A28" w:rsidRPr="00AA4CE9" w:rsidDel="00B850FD" w:rsidRDefault="00F77A28"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18547" w14:textId="449D66FD" w:rsidR="00F77A28" w:rsidRPr="00AA4CE9" w:rsidRDefault="00F77A28" w:rsidP="00F77A28">
            <w:pPr>
              <w:spacing w:after="0" w:line="240" w:lineRule="auto"/>
              <w:jc w:val="both"/>
              <w:rPr>
                <w:rFonts w:ascii="Times New Roman" w:eastAsia="Times New Roman" w:hAnsi="Times New Roman" w:cs="Times New Roman"/>
                <w:bCs/>
                <w:sz w:val="20"/>
                <w:szCs w:val="20"/>
                <w:lang w:val="ro-RO"/>
              </w:rPr>
            </w:pPr>
            <w:r w:rsidRPr="007B394D">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2C2CB" w14:textId="77777777" w:rsidR="00F77A28" w:rsidRPr="00AA4CE9" w:rsidRDefault="00F77A28" w:rsidP="00F77A28">
            <w:pPr>
              <w:spacing w:after="0" w:line="240" w:lineRule="auto"/>
              <w:jc w:val="both"/>
              <w:rPr>
                <w:rFonts w:ascii="Times New Roman" w:eastAsia="Times New Roman" w:hAnsi="Times New Roman" w:cs="Times New Roman"/>
                <w:sz w:val="20"/>
                <w:szCs w:val="20"/>
                <w:lang w:val="ro-RO" w:eastAsia="ru-RU"/>
              </w:rPr>
            </w:pPr>
          </w:p>
        </w:tc>
      </w:tr>
      <w:tr w:rsidR="00F77A28" w:rsidRPr="00AA4CE9" w14:paraId="756E360F" w14:textId="77777777" w:rsidTr="007F51D0">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544BA" w14:textId="30A186F0" w:rsidR="00F77A28" w:rsidRPr="00AA4CE9" w:rsidDel="00B850FD" w:rsidRDefault="00F77A28" w:rsidP="00F77A28">
            <w:pPr>
              <w:shd w:val="clear" w:color="auto" w:fill="FFFFFF"/>
              <w:spacing w:after="120" w:line="240" w:lineRule="auto"/>
              <w:jc w:val="both"/>
              <w:rPr>
                <w:rFonts w:ascii="Times New Roman" w:eastAsia="Times New Roman" w:hAnsi="Times New Roman" w:cs="Times New Roman"/>
                <w:i/>
                <w:iCs/>
                <w:color w:val="000000"/>
                <w:sz w:val="20"/>
                <w:szCs w:val="20"/>
                <w:lang w:val="ro-RO" w:eastAsia="ru-RU"/>
              </w:rPr>
            </w:pPr>
            <w:r w:rsidRPr="00AA4CE9">
              <w:rPr>
                <w:rStyle w:val="oj-bold"/>
                <w:rFonts w:ascii="Times New Roman" w:hAnsi="Times New Roman" w:cs="Times New Roman"/>
                <w:b/>
                <w:bCs/>
                <w:color w:val="000000"/>
                <w:sz w:val="20"/>
                <w:szCs w:val="20"/>
                <w:shd w:val="clear" w:color="auto" w:fill="FFFFFF"/>
                <w:lang w:val="ro-RO"/>
              </w:rPr>
              <w:t>Evaluare și verificare:</w:t>
            </w:r>
            <w:r w:rsidRPr="00AA4CE9">
              <w:rPr>
                <w:rFonts w:ascii="Times New Roman" w:hAnsi="Times New Roman" w:cs="Times New Roman"/>
                <w:color w:val="000000"/>
                <w:sz w:val="20"/>
                <w:szCs w:val="20"/>
                <w:shd w:val="clear" w:color="auto" w:fill="FFFFFF"/>
                <w:lang w:val="ro-RO"/>
              </w:rPr>
              <w:t> </w:t>
            </w:r>
            <w:r w:rsidRPr="00AA4CE9">
              <w:rPr>
                <w:rStyle w:val="oj-italic"/>
                <w:rFonts w:ascii="Times New Roman" w:hAnsi="Times New Roman" w:cs="Times New Roman"/>
                <w:i/>
                <w:iCs/>
                <w:color w:val="000000"/>
                <w:sz w:val="20"/>
                <w:szCs w:val="20"/>
                <w:shd w:val="clear" w:color="auto" w:fill="FFFFFF"/>
                <w:lang w:val="ro-RO"/>
              </w:rPr>
              <w:t>solicitantul trebuie să prezinte o declarație de conformitate cu acest criteriu, însoțită de o imagine de înaltă rezoluție a ambalajului produsului care indică în mod clar pe etichetă numărul de înregistrare/licență și, după caz, frazele care pot fi afișate împreună cu eticheta.</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A731B" w14:textId="52B6A0FE" w:rsidR="00F77A28" w:rsidRPr="00F4038B" w:rsidDel="00B850FD" w:rsidRDefault="00F4038B" w:rsidP="00F77A28">
            <w:pPr>
              <w:ind w:firstLine="708"/>
              <w:jc w:val="both"/>
              <w:rPr>
                <w:rFonts w:ascii="Times New Roman" w:eastAsia="Times New Roman" w:hAnsi="Times New Roman" w:cs="Times New Roman"/>
                <w:i/>
                <w:iCs/>
                <w:color w:val="000000"/>
                <w:sz w:val="20"/>
                <w:szCs w:val="20"/>
                <w:lang w:val="ro-RO"/>
              </w:rPr>
            </w:pPr>
            <w:r w:rsidRPr="00F4038B">
              <w:rPr>
                <w:rFonts w:ascii="Times New Roman" w:eastAsia="Times New Roman" w:hAnsi="Times New Roman" w:cs="Times New Roman"/>
                <w:color w:val="000000"/>
                <w:sz w:val="20"/>
                <w:szCs w:val="20"/>
                <w:lang w:val="ro-MD" w:eastAsia="ru-RU"/>
              </w:rPr>
              <w:t xml:space="preserve">10.3. </w:t>
            </w:r>
            <w:r w:rsidRPr="00F4038B">
              <w:rPr>
                <w:rFonts w:ascii="Times New Roman" w:eastAsia="Times New Roman" w:hAnsi="Times New Roman" w:cs="Times New Roman"/>
                <w:i/>
                <w:iCs/>
                <w:color w:val="000000"/>
                <w:sz w:val="20"/>
                <w:szCs w:val="20"/>
                <w:lang w:val="ro-MD" w:eastAsia="ru-RU"/>
              </w:rPr>
              <w:t>Evaluare și verificare</w:t>
            </w:r>
            <w:r w:rsidRPr="00F4038B">
              <w:rPr>
                <w:rFonts w:ascii="Times New Roman" w:eastAsia="Times New Roman" w:hAnsi="Times New Roman" w:cs="Times New Roman"/>
                <w:color w:val="000000"/>
                <w:sz w:val="20"/>
                <w:szCs w:val="20"/>
                <w:lang w:val="ro-MD" w:eastAsia="ru-RU"/>
              </w:rPr>
              <w:t>: solicitantul trebuie să prezinte o declarație de conformitate cu acest criteriu, însoțită de o imagine de înaltă rezoluție a ambalajului produsului care indică în mod clar pe etichetă numărul de înregistrare/licență și, după caz, frazele care pot fi afișate împreună cu eticheta.</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E9CFE" w14:textId="6584D951" w:rsidR="00F77A28" w:rsidRPr="00AA4CE9" w:rsidRDefault="00F77A28" w:rsidP="00F77A28">
            <w:pPr>
              <w:spacing w:after="0" w:line="240" w:lineRule="auto"/>
              <w:jc w:val="both"/>
              <w:rPr>
                <w:rFonts w:ascii="Times New Roman" w:eastAsia="Times New Roman" w:hAnsi="Times New Roman" w:cs="Times New Roman"/>
                <w:bCs/>
                <w:sz w:val="20"/>
                <w:szCs w:val="20"/>
                <w:lang w:val="ro-RO"/>
              </w:rPr>
            </w:pPr>
            <w:r w:rsidRPr="007B394D">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96901" w14:textId="77777777" w:rsidR="00F77A28" w:rsidRPr="00AA4CE9" w:rsidRDefault="00F77A28" w:rsidP="00F77A28">
            <w:pPr>
              <w:spacing w:after="0" w:line="240" w:lineRule="auto"/>
              <w:jc w:val="both"/>
              <w:rPr>
                <w:rFonts w:ascii="Times New Roman" w:eastAsia="Times New Roman" w:hAnsi="Times New Roman" w:cs="Times New Roman"/>
                <w:sz w:val="20"/>
                <w:szCs w:val="20"/>
                <w:lang w:val="ro-RO" w:eastAsia="ru-RU"/>
              </w:rPr>
            </w:pPr>
          </w:p>
        </w:tc>
      </w:tr>
    </w:tbl>
    <w:p w14:paraId="5BA6C537" w14:textId="77777777" w:rsidR="009B58A5" w:rsidRPr="00AA4CE9" w:rsidRDefault="009B58A5">
      <w:pPr>
        <w:spacing w:after="0" w:line="240" w:lineRule="auto"/>
        <w:ind w:firstLine="720"/>
        <w:jc w:val="both"/>
        <w:rPr>
          <w:rFonts w:ascii="Times New Roman" w:hAnsi="Times New Roman" w:cs="Times New Roman"/>
          <w:b/>
          <w:bCs/>
          <w:sz w:val="20"/>
          <w:szCs w:val="20"/>
          <w:lang w:val="ro-RO"/>
        </w:rPr>
      </w:pPr>
    </w:p>
    <w:p w14:paraId="2E02ED52" w14:textId="7B5EF9C3" w:rsidR="00876D3B" w:rsidRPr="00AA4CE9" w:rsidRDefault="00586227">
      <w:pPr>
        <w:spacing w:after="0" w:line="240" w:lineRule="auto"/>
        <w:ind w:firstLine="720"/>
        <w:jc w:val="both"/>
        <w:rPr>
          <w:rFonts w:ascii="Times New Roman" w:hAnsi="Times New Roman" w:cs="Times New Roman"/>
          <w:sz w:val="20"/>
          <w:szCs w:val="20"/>
          <w:lang w:val="ro-RO"/>
        </w:rPr>
      </w:pPr>
      <w:r>
        <w:rPr>
          <w:rFonts w:ascii="Times New Roman" w:hAnsi="Times New Roman" w:cs="Times New Roman"/>
          <w:b/>
          <w:bCs/>
          <w:sz w:val="20"/>
          <w:szCs w:val="20"/>
          <w:lang w:val="ro-RO"/>
        </w:rPr>
        <w:t>Secretar de stat</w:t>
      </w:r>
      <w:r w:rsidR="009B58A5" w:rsidRPr="00AA4CE9">
        <w:rPr>
          <w:rFonts w:ascii="Times New Roman" w:hAnsi="Times New Roman" w:cs="Times New Roman"/>
          <w:b/>
          <w:bCs/>
          <w:sz w:val="20"/>
          <w:szCs w:val="20"/>
          <w:lang w:val="ro-RO"/>
        </w:rPr>
        <w:tab/>
      </w:r>
      <w:r w:rsidR="009B58A5" w:rsidRPr="00AA4CE9">
        <w:rPr>
          <w:rFonts w:ascii="Times New Roman" w:hAnsi="Times New Roman" w:cs="Times New Roman"/>
          <w:b/>
          <w:bCs/>
          <w:sz w:val="20"/>
          <w:szCs w:val="20"/>
          <w:lang w:val="ro-RO"/>
        </w:rPr>
        <w:tab/>
      </w:r>
      <w:r w:rsidR="009B58A5" w:rsidRPr="00AA4CE9">
        <w:rPr>
          <w:rFonts w:ascii="Times New Roman" w:hAnsi="Times New Roman" w:cs="Times New Roman"/>
          <w:b/>
          <w:bCs/>
          <w:sz w:val="20"/>
          <w:szCs w:val="20"/>
          <w:lang w:val="ro-RO"/>
        </w:rPr>
        <w:tab/>
      </w:r>
      <w:r w:rsidR="009B58A5" w:rsidRPr="00AA4CE9">
        <w:rPr>
          <w:rFonts w:ascii="Times New Roman" w:hAnsi="Times New Roman" w:cs="Times New Roman"/>
          <w:b/>
          <w:bCs/>
          <w:sz w:val="20"/>
          <w:szCs w:val="20"/>
          <w:lang w:val="ro-RO"/>
        </w:rPr>
        <w:tab/>
      </w:r>
      <w:r w:rsidR="009B58A5" w:rsidRPr="00AA4CE9">
        <w:rPr>
          <w:rFonts w:ascii="Times New Roman" w:hAnsi="Times New Roman" w:cs="Times New Roman"/>
          <w:b/>
          <w:bCs/>
          <w:sz w:val="20"/>
          <w:szCs w:val="20"/>
          <w:lang w:val="ro-RO"/>
        </w:rPr>
        <w:tab/>
        <w:t xml:space="preserve">    </w:t>
      </w:r>
      <w:r w:rsidR="00F77A28">
        <w:rPr>
          <w:rFonts w:ascii="Times New Roman" w:hAnsi="Times New Roman" w:cs="Times New Roman"/>
          <w:b/>
          <w:bCs/>
          <w:sz w:val="20"/>
          <w:szCs w:val="20"/>
        </w:rPr>
        <w:t xml:space="preserve">                              </w:t>
      </w:r>
      <w:r>
        <w:rPr>
          <w:rFonts w:ascii="Times New Roman" w:hAnsi="Times New Roman" w:cs="Times New Roman"/>
          <w:b/>
          <w:bCs/>
          <w:sz w:val="20"/>
          <w:szCs w:val="20"/>
          <w:lang w:val="ro-RO"/>
        </w:rPr>
        <w:t xml:space="preserve">                                                                                                                  </w:t>
      </w:r>
      <w:r w:rsidR="00F77A28">
        <w:rPr>
          <w:rFonts w:ascii="Times New Roman" w:hAnsi="Times New Roman" w:cs="Times New Roman"/>
          <w:b/>
          <w:bCs/>
          <w:sz w:val="20"/>
          <w:szCs w:val="20"/>
        </w:rPr>
        <w:t xml:space="preserve">     </w:t>
      </w:r>
      <w:r>
        <w:rPr>
          <w:rFonts w:ascii="Times New Roman" w:hAnsi="Times New Roman" w:cs="Times New Roman"/>
          <w:b/>
          <w:bCs/>
          <w:sz w:val="20"/>
          <w:szCs w:val="20"/>
          <w:lang w:val="ro-RO"/>
        </w:rPr>
        <w:t>Grigore STRATULAT</w:t>
      </w:r>
    </w:p>
    <w:sectPr w:rsidR="00876D3B" w:rsidRPr="00AA4CE9" w:rsidSect="00BD5E81">
      <w:footerReference w:type="default" r:id="rId26"/>
      <w:pgSz w:w="16838" w:h="11906" w:orient="landscape"/>
      <w:pgMar w:top="1418"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74661" w14:textId="77777777" w:rsidR="006E74F2" w:rsidRDefault="006E74F2" w:rsidP="00195897">
      <w:pPr>
        <w:spacing w:after="0" w:line="240" w:lineRule="auto"/>
      </w:pPr>
      <w:r>
        <w:separator/>
      </w:r>
    </w:p>
  </w:endnote>
  <w:endnote w:type="continuationSeparator" w:id="0">
    <w:p w14:paraId="5B769682" w14:textId="77777777" w:rsidR="006E74F2" w:rsidRDefault="006E74F2" w:rsidP="00195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505618"/>
      <w:docPartObj>
        <w:docPartGallery w:val="Page Numbers (Bottom of Page)"/>
        <w:docPartUnique/>
      </w:docPartObj>
    </w:sdtPr>
    <w:sdtContent>
      <w:p w14:paraId="15ECBD7C" w14:textId="1E32555A" w:rsidR="00D2386F" w:rsidRDefault="00D2386F">
        <w:pPr>
          <w:pStyle w:val="Subsol"/>
          <w:jc w:val="right"/>
        </w:pPr>
        <w:r>
          <w:fldChar w:fldCharType="begin"/>
        </w:r>
        <w:r>
          <w:instrText>PAGE   \* MERGEFORMAT</w:instrText>
        </w:r>
        <w:r>
          <w:fldChar w:fldCharType="separate"/>
        </w:r>
        <w:r>
          <w:t>2</w:t>
        </w:r>
        <w:r>
          <w:fldChar w:fldCharType="end"/>
        </w:r>
      </w:p>
    </w:sdtContent>
  </w:sdt>
  <w:p w14:paraId="6073D929" w14:textId="77777777" w:rsidR="00D2386F" w:rsidRDefault="00D2386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6EE03" w14:textId="77777777" w:rsidR="006E74F2" w:rsidRDefault="006E74F2" w:rsidP="00195897">
      <w:pPr>
        <w:spacing w:after="0" w:line="240" w:lineRule="auto"/>
      </w:pPr>
      <w:r>
        <w:separator/>
      </w:r>
    </w:p>
  </w:footnote>
  <w:footnote w:type="continuationSeparator" w:id="0">
    <w:p w14:paraId="2FFA42CF" w14:textId="77777777" w:rsidR="006E74F2" w:rsidRDefault="006E74F2" w:rsidP="001958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24881"/>
    <w:multiLevelType w:val="hybridMultilevel"/>
    <w:tmpl w:val="604EED6C"/>
    <w:lvl w:ilvl="0" w:tplc="5D44543E">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7B5D6A34"/>
    <w:multiLevelType w:val="hybridMultilevel"/>
    <w:tmpl w:val="8C203430"/>
    <w:lvl w:ilvl="0" w:tplc="5BBE17E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643705761">
    <w:abstractNumId w:val="1"/>
  </w:num>
  <w:num w:numId="2" w16cid:durableId="1636445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BDD"/>
    <w:rsid w:val="000027C0"/>
    <w:rsid w:val="00072FEE"/>
    <w:rsid w:val="00093639"/>
    <w:rsid w:val="000C48BE"/>
    <w:rsid w:val="000D3DE8"/>
    <w:rsid w:val="000E67EE"/>
    <w:rsid w:val="00100EB1"/>
    <w:rsid w:val="001037E2"/>
    <w:rsid w:val="00107834"/>
    <w:rsid w:val="00110C7A"/>
    <w:rsid w:val="0012100A"/>
    <w:rsid w:val="00127BF3"/>
    <w:rsid w:val="00137871"/>
    <w:rsid w:val="00142FAB"/>
    <w:rsid w:val="001445B9"/>
    <w:rsid w:val="0015173F"/>
    <w:rsid w:val="00195897"/>
    <w:rsid w:val="0019651B"/>
    <w:rsid w:val="0019657A"/>
    <w:rsid w:val="001D38BF"/>
    <w:rsid w:val="001D46E7"/>
    <w:rsid w:val="001E1DFB"/>
    <w:rsid w:val="00214086"/>
    <w:rsid w:val="002379B0"/>
    <w:rsid w:val="00283F53"/>
    <w:rsid w:val="002A77C7"/>
    <w:rsid w:val="002B34EB"/>
    <w:rsid w:val="002B363A"/>
    <w:rsid w:val="002C0653"/>
    <w:rsid w:val="00312AC3"/>
    <w:rsid w:val="00313680"/>
    <w:rsid w:val="003174EE"/>
    <w:rsid w:val="00320794"/>
    <w:rsid w:val="00325A8D"/>
    <w:rsid w:val="0035542D"/>
    <w:rsid w:val="0038504B"/>
    <w:rsid w:val="003C73B6"/>
    <w:rsid w:val="003D2FE5"/>
    <w:rsid w:val="003F0368"/>
    <w:rsid w:val="003F3A84"/>
    <w:rsid w:val="0043504C"/>
    <w:rsid w:val="00442EFC"/>
    <w:rsid w:val="00451D19"/>
    <w:rsid w:val="004614E2"/>
    <w:rsid w:val="004743F1"/>
    <w:rsid w:val="004878D6"/>
    <w:rsid w:val="004918C2"/>
    <w:rsid w:val="0049780D"/>
    <w:rsid w:val="004E35BE"/>
    <w:rsid w:val="005463D7"/>
    <w:rsid w:val="005501B9"/>
    <w:rsid w:val="00570873"/>
    <w:rsid w:val="005723D1"/>
    <w:rsid w:val="00584565"/>
    <w:rsid w:val="00586227"/>
    <w:rsid w:val="005863CB"/>
    <w:rsid w:val="005A22A6"/>
    <w:rsid w:val="005A3482"/>
    <w:rsid w:val="005A67F8"/>
    <w:rsid w:val="005B0158"/>
    <w:rsid w:val="005D026F"/>
    <w:rsid w:val="005D0B19"/>
    <w:rsid w:val="006004F0"/>
    <w:rsid w:val="00623FA2"/>
    <w:rsid w:val="0067083C"/>
    <w:rsid w:val="00674383"/>
    <w:rsid w:val="006A56E7"/>
    <w:rsid w:val="006A7D80"/>
    <w:rsid w:val="006D274C"/>
    <w:rsid w:val="006E74F2"/>
    <w:rsid w:val="007008C3"/>
    <w:rsid w:val="007213DA"/>
    <w:rsid w:val="007236DC"/>
    <w:rsid w:val="00733816"/>
    <w:rsid w:val="00736927"/>
    <w:rsid w:val="00740126"/>
    <w:rsid w:val="007412BC"/>
    <w:rsid w:val="00754DB8"/>
    <w:rsid w:val="00755F03"/>
    <w:rsid w:val="0075783A"/>
    <w:rsid w:val="007754FF"/>
    <w:rsid w:val="007A0165"/>
    <w:rsid w:val="007A3A72"/>
    <w:rsid w:val="007A7230"/>
    <w:rsid w:val="007D263A"/>
    <w:rsid w:val="007E0F5B"/>
    <w:rsid w:val="007E1334"/>
    <w:rsid w:val="007F51D0"/>
    <w:rsid w:val="00804CF9"/>
    <w:rsid w:val="00827595"/>
    <w:rsid w:val="0083322C"/>
    <w:rsid w:val="00843F7D"/>
    <w:rsid w:val="008617EF"/>
    <w:rsid w:val="008661E4"/>
    <w:rsid w:val="00876D3B"/>
    <w:rsid w:val="008A7423"/>
    <w:rsid w:val="008D002C"/>
    <w:rsid w:val="008E3C26"/>
    <w:rsid w:val="00900B13"/>
    <w:rsid w:val="009156FE"/>
    <w:rsid w:val="00920FCB"/>
    <w:rsid w:val="00935A4E"/>
    <w:rsid w:val="009456B1"/>
    <w:rsid w:val="009531F0"/>
    <w:rsid w:val="00971C1E"/>
    <w:rsid w:val="00981E5F"/>
    <w:rsid w:val="009B58A5"/>
    <w:rsid w:val="009C2DC1"/>
    <w:rsid w:val="009E54F6"/>
    <w:rsid w:val="00A06CA7"/>
    <w:rsid w:val="00A31C5D"/>
    <w:rsid w:val="00A67873"/>
    <w:rsid w:val="00A90A51"/>
    <w:rsid w:val="00A94482"/>
    <w:rsid w:val="00AA4CE9"/>
    <w:rsid w:val="00AA59FB"/>
    <w:rsid w:val="00AB40CD"/>
    <w:rsid w:val="00B74EE8"/>
    <w:rsid w:val="00B850FD"/>
    <w:rsid w:val="00B92A9E"/>
    <w:rsid w:val="00BC6BDD"/>
    <w:rsid w:val="00BD5E81"/>
    <w:rsid w:val="00BD6B50"/>
    <w:rsid w:val="00C04199"/>
    <w:rsid w:val="00C102FA"/>
    <w:rsid w:val="00C14E14"/>
    <w:rsid w:val="00C21F89"/>
    <w:rsid w:val="00C2267C"/>
    <w:rsid w:val="00C25D6C"/>
    <w:rsid w:val="00C5455B"/>
    <w:rsid w:val="00C54A6E"/>
    <w:rsid w:val="00C71919"/>
    <w:rsid w:val="00C8240A"/>
    <w:rsid w:val="00C95FAA"/>
    <w:rsid w:val="00CB11BF"/>
    <w:rsid w:val="00CE1C7B"/>
    <w:rsid w:val="00CF2681"/>
    <w:rsid w:val="00CF3CAB"/>
    <w:rsid w:val="00D05A7D"/>
    <w:rsid w:val="00D2386F"/>
    <w:rsid w:val="00D72328"/>
    <w:rsid w:val="00D81EFB"/>
    <w:rsid w:val="00D86FB2"/>
    <w:rsid w:val="00D91F54"/>
    <w:rsid w:val="00DB16A0"/>
    <w:rsid w:val="00DD4F99"/>
    <w:rsid w:val="00DE6C80"/>
    <w:rsid w:val="00DF58BD"/>
    <w:rsid w:val="00E07940"/>
    <w:rsid w:val="00E1587A"/>
    <w:rsid w:val="00E206DF"/>
    <w:rsid w:val="00E54C6B"/>
    <w:rsid w:val="00E90E35"/>
    <w:rsid w:val="00E93D44"/>
    <w:rsid w:val="00EB6370"/>
    <w:rsid w:val="00EB7D71"/>
    <w:rsid w:val="00EE14D8"/>
    <w:rsid w:val="00EE6313"/>
    <w:rsid w:val="00EF7D75"/>
    <w:rsid w:val="00F15AA5"/>
    <w:rsid w:val="00F4038B"/>
    <w:rsid w:val="00F56574"/>
    <w:rsid w:val="00F77277"/>
    <w:rsid w:val="00F77A28"/>
    <w:rsid w:val="00F872DA"/>
    <w:rsid w:val="00F926DA"/>
    <w:rsid w:val="00FA10FE"/>
    <w:rsid w:val="00FA1DAF"/>
    <w:rsid w:val="00FA35CB"/>
    <w:rsid w:val="00FC1233"/>
    <w:rsid w:val="00FC33E8"/>
    <w:rsid w:val="00FD5153"/>
    <w:rsid w:val="00FE5B4D"/>
    <w:rsid w:val="00FF581B"/>
    <w:rsid w:val="00FF7A83"/>
    <w:rsid w:val="050B2725"/>
    <w:rsid w:val="0798BBBB"/>
    <w:rsid w:val="087B27C5"/>
    <w:rsid w:val="08E6C3C0"/>
    <w:rsid w:val="1078F2AB"/>
    <w:rsid w:val="14A08D8C"/>
    <w:rsid w:val="2932B143"/>
    <w:rsid w:val="5318B6A7"/>
    <w:rsid w:val="5D254BBF"/>
    <w:rsid w:val="60584CB1"/>
    <w:rsid w:val="71ABD9B7"/>
    <w:rsid w:val="722B3985"/>
    <w:rsid w:val="763149AD"/>
    <w:rsid w:val="78BCF61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9370"/>
  <w15:chartTrackingRefBased/>
  <w15:docId w15:val="{18BFCAF8-4B01-46CC-A144-6F1D585CE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msonormal0">
    <w:name w:val="msonormal"/>
    <w:basedOn w:val="Normal"/>
    <w:rsid w:val="00876D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semiHidden/>
    <w:unhideWhenUsed/>
    <w:rsid w:val="00876D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Robust">
    <w:name w:val="Strong"/>
    <w:uiPriority w:val="22"/>
    <w:qFormat/>
    <w:rsid w:val="0049780D"/>
    <w:rPr>
      <w:b/>
      <w:bCs/>
      <w:color w:val="auto"/>
    </w:rPr>
  </w:style>
  <w:style w:type="character" w:styleId="Accentuat">
    <w:name w:val="Emphasis"/>
    <w:uiPriority w:val="20"/>
    <w:qFormat/>
    <w:rsid w:val="00F872DA"/>
    <w:rPr>
      <w:i/>
      <w:iCs/>
    </w:rPr>
  </w:style>
  <w:style w:type="paragraph" w:customStyle="1" w:styleId="a">
    <w:basedOn w:val="Normal"/>
    <w:next w:val="NormalWeb"/>
    <w:uiPriority w:val="99"/>
    <w:rsid w:val="006A7D80"/>
    <w:pPr>
      <w:spacing w:after="120" w:line="240" w:lineRule="auto"/>
      <w:jc w:val="both"/>
    </w:pPr>
    <w:rPr>
      <w:rFonts w:ascii="Times New Roman" w:eastAsia="SimSun" w:hAnsi="Times New Roman" w:cs="Times New Roman"/>
      <w:sz w:val="24"/>
      <w:szCs w:val="24"/>
      <w:lang w:val="en-GB"/>
    </w:rPr>
  </w:style>
  <w:style w:type="character" w:styleId="Hyperlink">
    <w:name w:val="Hyperlink"/>
    <w:basedOn w:val="Fontdeparagrafimplicit"/>
    <w:uiPriority w:val="99"/>
    <w:unhideWhenUsed/>
    <w:rsid w:val="00971C1E"/>
    <w:rPr>
      <w:color w:val="0000FF"/>
      <w:u w:val="single"/>
    </w:rPr>
  </w:style>
  <w:style w:type="paragraph" w:styleId="Listparagraf">
    <w:name w:val="List Paragraph"/>
    <w:basedOn w:val="Normal"/>
    <w:uiPriority w:val="34"/>
    <w:qFormat/>
    <w:rsid w:val="009C2DC1"/>
    <w:pPr>
      <w:spacing w:after="200" w:line="276" w:lineRule="auto"/>
      <w:ind w:left="720"/>
      <w:contextualSpacing/>
    </w:pPr>
    <w:rPr>
      <w:lang w:val="en-US"/>
    </w:rPr>
  </w:style>
  <w:style w:type="paragraph" w:styleId="Antet">
    <w:name w:val="header"/>
    <w:basedOn w:val="Normal"/>
    <w:link w:val="AntetCaracter"/>
    <w:uiPriority w:val="99"/>
    <w:unhideWhenUsed/>
    <w:rsid w:val="00195897"/>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195897"/>
  </w:style>
  <w:style w:type="paragraph" w:styleId="Subsol">
    <w:name w:val="footer"/>
    <w:basedOn w:val="Normal"/>
    <w:link w:val="SubsolCaracter"/>
    <w:uiPriority w:val="99"/>
    <w:unhideWhenUsed/>
    <w:rsid w:val="00195897"/>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195897"/>
  </w:style>
  <w:style w:type="paragraph" w:customStyle="1" w:styleId="oj-normal">
    <w:name w:val="oj-normal"/>
    <w:basedOn w:val="Normal"/>
    <w:rsid w:val="005845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j-super">
    <w:name w:val="oj-super"/>
    <w:basedOn w:val="Fontdeparagrafimplicit"/>
    <w:rsid w:val="00584565"/>
  </w:style>
  <w:style w:type="paragraph" w:customStyle="1" w:styleId="oj-ti-grseq-1">
    <w:name w:val="oj-ti-grseq-1"/>
    <w:basedOn w:val="Normal"/>
    <w:rsid w:val="00CF26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j-bold">
    <w:name w:val="oj-bold"/>
    <w:basedOn w:val="Fontdeparagrafimplicit"/>
    <w:rsid w:val="00CF2681"/>
  </w:style>
  <w:style w:type="character" w:customStyle="1" w:styleId="oj-italic">
    <w:name w:val="oj-italic"/>
    <w:basedOn w:val="Fontdeparagrafimplicit"/>
    <w:rsid w:val="00CF2681"/>
  </w:style>
  <w:style w:type="character" w:styleId="MeniuneNerezolvat">
    <w:name w:val="Unresolved Mention"/>
    <w:basedOn w:val="Fontdeparagrafimplicit"/>
    <w:uiPriority w:val="99"/>
    <w:semiHidden/>
    <w:unhideWhenUsed/>
    <w:rsid w:val="00CF2681"/>
    <w:rPr>
      <w:color w:val="605E5C"/>
      <w:shd w:val="clear" w:color="auto" w:fill="E1DFDD"/>
    </w:rPr>
  </w:style>
  <w:style w:type="paragraph" w:customStyle="1" w:styleId="oj-ti-tbl">
    <w:name w:val="oj-ti-tbl"/>
    <w:basedOn w:val="Normal"/>
    <w:rsid w:val="00CF26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j-tbl-hdr">
    <w:name w:val="oj-tbl-hdr"/>
    <w:basedOn w:val="Normal"/>
    <w:rsid w:val="00CF26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j-tbl-txt">
    <w:name w:val="oj-tbl-txt"/>
    <w:basedOn w:val="Normal"/>
    <w:rsid w:val="00CF26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j-center">
    <w:name w:val="oj-center"/>
    <w:basedOn w:val="Normal"/>
    <w:rsid w:val="001210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Referincomentariu">
    <w:name w:val="annotation reference"/>
    <w:basedOn w:val="Fontdeparagrafimplicit"/>
    <w:uiPriority w:val="99"/>
    <w:semiHidden/>
    <w:unhideWhenUsed/>
    <w:rsid w:val="00DF58BD"/>
    <w:rPr>
      <w:sz w:val="16"/>
      <w:szCs w:val="16"/>
    </w:rPr>
  </w:style>
  <w:style w:type="paragraph" w:styleId="Textcomentariu">
    <w:name w:val="annotation text"/>
    <w:basedOn w:val="Normal"/>
    <w:link w:val="TextcomentariuCaracter"/>
    <w:uiPriority w:val="99"/>
    <w:semiHidden/>
    <w:unhideWhenUsed/>
    <w:rsid w:val="00DF58BD"/>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DF58BD"/>
    <w:rPr>
      <w:sz w:val="20"/>
      <w:szCs w:val="20"/>
    </w:rPr>
  </w:style>
  <w:style w:type="character" w:styleId="HyperlinkParcurs">
    <w:name w:val="FollowedHyperlink"/>
    <w:basedOn w:val="Fontdeparagrafimplicit"/>
    <w:uiPriority w:val="99"/>
    <w:semiHidden/>
    <w:unhideWhenUsed/>
    <w:rsid w:val="005501B9"/>
    <w:rPr>
      <w:color w:val="954F72" w:themeColor="followedHyperlink"/>
      <w:u w:val="single"/>
    </w:rPr>
  </w:style>
  <w:style w:type="paragraph" w:customStyle="1" w:styleId="title-table">
    <w:name w:val="title-table"/>
    <w:basedOn w:val="Normal"/>
    <w:rsid w:val="00FA10F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0">
    <w:name w:val="normal"/>
    <w:basedOn w:val="Normal"/>
    <w:rsid w:val="00FA10F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bl-norm">
    <w:name w:val="tbl-norm"/>
    <w:basedOn w:val="Normal"/>
    <w:rsid w:val="00FA10F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2166">
      <w:bodyDiv w:val="1"/>
      <w:marLeft w:val="0"/>
      <w:marRight w:val="0"/>
      <w:marTop w:val="0"/>
      <w:marBottom w:val="0"/>
      <w:divBdr>
        <w:top w:val="none" w:sz="0" w:space="0" w:color="auto"/>
        <w:left w:val="none" w:sz="0" w:space="0" w:color="auto"/>
        <w:bottom w:val="none" w:sz="0" w:space="0" w:color="auto"/>
        <w:right w:val="none" w:sz="0" w:space="0" w:color="auto"/>
      </w:divBdr>
      <w:divsChild>
        <w:div w:id="1870138569">
          <w:marLeft w:val="0"/>
          <w:marRight w:val="0"/>
          <w:marTop w:val="0"/>
          <w:marBottom w:val="0"/>
          <w:divBdr>
            <w:top w:val="none" w:sz="0" w:space="0" w:color="auto"/>
            <w:left w:val="none" w:sz="0" w:space="0" w:color="auto"/>
            <w:bottom w:val="none" w:sz="0" w:space="0" w:color="auto"/>
            <w:right w:val="none" w:sz="0" w:space="0" w:color="auto"/>
          </w:divBdr>
        </w:div>
        <w:div w:id="1172766737">
          <w:marLeft w:val="0"/>
          <w:marRight w:val="0"/>
          <w:marTop w:val="0"/>
          <w:marBottom w:val="0"/>
          <w:divBdr>
            <w:top w:val="none" w:sz="0" w:space="0" w:color="auto"/>
            <w:left w:val="none" w:sz="0" w:space="0" w:color="auto"/>
            <w:bottom w:val="none" w:sz="0" w:space="0" w:color="auto"/>
            <w:right w:val="none" w:sz="0" w:space="0" w:color="auto"/>
          </w:divBdr>
        </w:div>
      </w:divsChild>
    </w:div>
    <w:div w:id="86384898">
      <w:bodyDiv w:val="1"/>
      <w:marLeft w:val="0"/>
      <w:marRight w:val="0"/>
      <w:marTop w:val="0"/>
      <w:marBottom w:val="0"/>
      <w:divBdr>
        <w:top w:val="none" w:sz="0" w:space="0" w:color="auto"/>
        <w:left w:val="none" w:sz="0" w:space="0" w:color="auto"/>
        <w:bottom w:val="none" w:sz="0" w:space="0" w:color="auto"/>
        <w:right w:val="none" w:sz="0" w:space="0" w:color="auto"/>
      </w:divBdr>
    </w:div>
    <w:div w:id="143668758">
      <w:bodyDiv w:val="1"/>
      <w:marLeft w:val="0"/>
      <w:marRight w:val="0"/>
      <w:marTop w:val="0"/>
      <w:marBottom w:val="0"/>
      <w:divBdr>
        <w:top w:val="none" w:sz="0" w:space="0" w:color="auto"/>
        <w:left w:val="none" w:sz="0" w:space="0" w:color="auto"/>
        <w:bottom w:val="none" w:sz="0" w:space="0" w:color="auto"/>
        <w:right w:val="none" w:sz="0" w:space="0" w:color="auto"/>
      </w:divBdr>
    </w:div>
    <w:div w:id="212934647">
      <w:bodyDiv w:val="1"/>
      <w:marLeft w:val="0"/>
      <w:marRight w:val="0"/>
      <w:marTop w:val="0"/>
      <w:marBottom w:val="0"/>
      <w:divBdr>
        <w:top w:val="none" w:sz="0" w:space="0" w:color="auto"/>
        <w:left w:val="none" w:sz="0" w:space="0" w:color="auto"/>
        <w:bottom w:val="none" w:sz="0" w:space="0" w:color="auto"/>
        <w:right w:val="none" w:sz="0" w:space="0" w:color="auto"/>
      </w:divBdr>
      <w:divsChild>
        <w:div w:id="1817333871">
          <w:marLeft w:val="0"/>
          <w:marRight w:val="0"/>
          <w:marTop w:val="0"/>
          <w:marBottom w:val="0"/>
          <w:divBdr>
            <w:top w:val="none" w:sz="0" w:space="0" w:color="auto"/>
            <w:left w:val="none" w:sz="0" w:space="0" w:color="auto"/>
            <w:bottom w:val="none" w:sz="0" w:space="0" w:color="auto"/>
            <w:right w:val="none" w:sz="0" w:space="0" w:color="auto"/>
          </w:divBdr>
        </w:div>
        <w:div w:id="1528257699">
          <w:marLeft w:val="0"/>
          <w:marRight w:val="0"/>
          <w:marTop w:val="0"/>
          <w:marBottom w:val="0"/>
          <w:divBdr>
            <w:top w:val="none" w:sz="0" w:space="0" w:color="auto"/>
            <w:left w:val="none" w:sz="0" w:space="0" w:color="auto"/>
            <w:bottom w:val="none" w:sz="0" w:space="0" w:color="auto"/>
            <w:right w:val="none" w:sz="0" w:space="0" w:color="auto"/>
          </w:divBdr>
        </w:div>
      </w:divsChild>
    </w:div>
    <w:div w:id="227039528">
      <w:bodyDiv w:val="1"/>
      <w:marLeft w:val="0"/>
      <w:marRight w:val="0"/>
      <w:marTop w:val="0"/>
      <w:marBottom w:val="0"/>
      <w:divBdr>
        <w:top w:val="none" w:sz="0" w:space="0" w:color="auto"/>
        <w:left w:val="none" w:sz="0" w:space="0" w:color="auto"/>
        <w:bottom w:val="none" w:sz="0" w:space="0" w:color="auto"/>
        <w:right w:val="none" w:sz="0" w:space="0" w:color="auto"/>
      </w:divBdr>
    </w:div>
    <w:div w:id="238440567">
      <w:bodyDiv w:val="1"/>
      <w:marLeft w:val="0"/>
      <w:marRight w:val="0"/>
      <w:marTop w:val="0"/>
      <w:marBottom w:val="0"/>
      <w:divBdr>
        <w:top w:val="none" w:sz="0" w:space="0" w:color="auto"/>
        <w:left w:val="none" w:sz="0" w:space="0" w:color="auto"/>
        <w:bottom w:val="none" w:sz="0" w:space="0" w:color="auto"/>
        <w:right w:val="none" w:sz="0" w:space="0" w:color="auto"/>
      </w:divBdr>
    </w:div>
    <w:div w:id="247006998">
      <w:bodyDiv w:val="1"/>
      <w:marLeft w:val="0"/>
      <w:marRight w:val="0"/>
      <w:marTop w:val="0"/>
      <w:marBottom w:val="0"/>
      <w:divBdr>
        <w:top w:val="none" w:sz="0" w:space="0" w:color="auto"/>
        <w:left w:val="none" w:sz="0" w:space="0" w:color="auto"/>
        <w:bottom w:val="none" w:sz="0" w:space="0" w:color="auto"/>
        <w:right w:val="none" w:sz="0" w:space="0" w:color="auto"/>
      </w:divBdr>
    </w:div>
    <w:div w:id="249849617">
      <w:bodyDiv w:val="1"/>
      <w:marLeft w:val="0"/>
      <w:marRight w:val="0"/>
      <w:marTop w:val="0"/>
      <w:marBottom w:val="0"/>
      <w:divBdr>
        <w:top w:val="none" w:sz="0" w:space="0" w:color="auto"/>
        <w:left w:val="none" w:sz="0" w:space="0" w:color="auto"/>
        <w:bottom w:val="none" w:sz="0" w:space="0" w:color="auto"/>
        <w:right w:val="none" w:sz="0" w:space="0" w:color="auto"/>
      </w:divBdr>
      <w:divsChild>
        <w:div w:id="1174690572">
          <w:marLeft w:val="0"/>
          <w:marRight w:val="0"/>
          <w:marTop w:val="0"/>
          <w:marBottom w:val="0"/>
          <w:divBdr>
            <w:top w:val="none" w:sz="0" w:space="0" w:color="auto"/>
            <w:left w:val="none" w:sz="0" w:space="0" w:color="auto"/>
            <w:bottom w:val="none" w:sz="0" w:space="0" w:color="auto"/>
            <w:right w:val="none" w:sz="0" w:space="0" w:color="auto"/>
          </w:divBdr>
        </w:div>
        <w:div w:id="146555759">
          <w:marLeft w:val="0"/>
          <w:marRight w:val="0"/>
          <w:marTop w:val="0"/>
          <w:marBottom w:val="0"/>
          <w:divBdr>
            <w:top w:val="none" w:sz="0" w:space="0" w:color="auto"/>
            <w:left w:val="none" w:sz="0" w:space="0" w:color="auto"/>
            <w:bottom w:val="none" w:sz="0" w:space="0" w:color="auto"/>
            <w:right w:val="none" w:sz="0" w:space="0" w:color="auto"/>
          </w:divBdr>
        </w:div>
      </w:divsChild>
    </w:div>
    <w:div w:id="267739112">
      <w:bodyDiv w:val="1"/>
      <w:marLeft w:val="0"/>
      <w:marRight w:val="0"/>
      <w:marTop w:val="0"/>
      <w:marBottom w:val="0"/>
      <w:divBdr>
        <w:top w:val="none" w:sz="0" w:space="0" w:color="auto"/>
        <w:left w:val="none" w:sz="0" w:space="0" w:color="auto"/>
        <w:bottom w:val="none" w:sz="0" w:space="0" w:color="auto"/>
        <w:right w:val="none" w:sz="0" w:space="0" w:color="auto"/>
      </w:divBdr>
    </w:div>
    <w:div w:id="309943367">
      <w:bodyDiv w:val="1"/>
      <w:marLeft w:val="0"/>
      <w:marRight w:val="0"/>
      <w:marTop w:val="0"/>
      <w:marBottom w:val="0"/>
      <w:divBdr>
        <w:top w:val="none" w:sz="0" w:space="0" w:color="auto"/>
        <w:left w:val="none" w:sz="0" w:space="0" w:color="auto"/>
        <w:bottom w:val="none" w:sz="0" w:space="0" w:color="auto"/>
        <w:right w:val="none" w:sz="0" w:space="0" w:color="auto"/>
      </w:divBdr>
      <w:divsChild>
        <w:div w:id="1743797123">
          <w:marLeft w:val="0"/>
          <w:marRight w:val="0"/>
          <w:marTop w:val="0"/>
          <w:marBottom w:val="0"/>
          <w:divBdr>
            <w:top w:val="none" w:sz="0" w:space="0" w:color="auto"/>
            <w:left w:val="none" w:sz="0" w:space="0" w:color="auto"/>
            <w:bottom w:val="none" w:sz="0" w:space="0" w:color="auto"/>
            <w:right w:val="none" w:sz="0" w:space="0" w:color="auto"/>
          </w:divBdr>
        </w:div>
        <w:div w:id="62144807">
          <w:marLeft w:val="0"/>
          <w:marRight w:val="0"/>
          <w:marTop w:val="0"/>
          <w:marBottom w:val="0"/>
          <w:divBdr>
            <w:top w:val="none" w:sz="0" w:space="0" w:color="auto"/>
            <w:left w:val="none" w:sz="0" w:space="0" w:color="auto"/>
            <w:bottom w:val="none" w:sz="0" w:space="0" w:color="auto"/>
            <w:right w:val="none" w:sz="0" w:space="0" w:color="auto"/>
          </w:divBdr>
        </w:div>
      </w:divsChild>
    </w:div>
    <w:div w:id="314727697">
      <w:bodyDiv w:val="1"/>
      <w:marLeft w:val="0"/>
      <w:marRight w:val="0"/>
      <w:marTop w:val="0"/>
      <w:marBottom w:val="0"/>
      <w:divBdr>
        <w:top w:val="none" w:sz="0" w:space="0" w:color="auto"/>
        <w:left w:val="none" w:sz="0" w:space="0" w:color="auto"/>
        <w:bottom w:val="none" w:sz="0" w:space="0" w:color="auto"/>
        <w:right w:val="none" w:sz="0" w:space="0" w:color="auto"/>
      </w:divBdr>
    </w:div>
    <w:div w:id="324406407">
      <w:bodyDiv w:val="1"/>
      <w:marLeft w:val="0"/>
      <w:marRight w:val="0"/>
      <w:marTop w:val="0"/>
      <w:marBottom w:val="0"/>
      <w:divBdr>
        <w:top w:val="none" w:sz="0" w:space="0" w:color="auto"/>
        <w:left w:val="none" w:sz="0" w:space="0" w:color="auto"/>
        <w:bottom w:val="none" w:sz="0" w:space="0" w:color="auto"/>
        <w:right w:val="none" w:sz="0" w:space="0" w:color="auto"/>
      </w:divBdr>
    </w:div>
    <w:div w:id="368844595">
      <w:bodyDiv w:val="1"/>
      <w:marLeft w:val="0"/>
      <w:marRight w:val="0"/>
      <w:marTop w:val="0"/>
      <w:marBottom w:val="0"/>
      <w:divBdr>
        <w:top w:val="none" w:sz="0" w:space="0" w:color="auto"/>
        <w:left w:val="none" w:sz="0" w:space="0" w:color="auto"/>
        <w:bottom w:val="none" w:sz="0" w:space="0" w:color="auto"/>
        <w:right w:val="none" w:sz="0" w:space="0" w:color="auto"/>
      </w:divBdr>
    </w:div>
    <w:div w:id="375545999">
      <w:bodyDiv w:val="1"/>
      <w:marLeft w:val="0"/>
      <w:marRight w:val="0"/>
      <w:marTop w:val="0"/>
      <w:marBottom w:val="0"/>
      <w:divBdr>
        <w:top w:val="none" w:sz="0" w:space="0" w:color="auto"/>
        <w:left w:val="none" w:sz="0" w:space="0" w:color="auto"/>
        <w:bottom w:val="none" w:sz="0" w:space="0" w:color="auto"/>
        <w:right w:val="none" w:sz="0" w:space="0" w:color="auto"/>
      </w:divBdr>
    </w:div>
    <w:div w:id="382021898">
      <w:bodyDiv w:val="1"/>
      <w:marLeft w:val="0"/>
      <w:marRight w:val="0"/>
      <w:marTop w:val="0"/>
      <w:marBottom w:val="0"/>
      <w:divBdr>
        <w:top w:val="none" w:sz="0" w:space="0" w:color="auto"/>
        <w:left w:val="none" w:sz="0" w:space="0" w:color="auto"/>
        <w:bottom w:val="none" w:sz="0" w:space="0" w:color="auto"/>
        <w:right w:val="none" w:sz="0" w:space="0" w:color="auto"/>
      </w:divBdr>
    </w:div>
    <w:div w:id="447283474">
      <w:bodyDiv w:val="1"/>
      <w:marLeft w:val="0"/>
      <w:marRight w:val="0"/>
      <w:marTop w:val="0"/>
      <w:marBottom w:val="0"/>
      <w:divBdr>
        <w:top w:val="none" w:sz="0" w:space="0" w:color="auto"/>
        <w:left w:val="none" w:sz="0" w:space="0" w:color="auto"/>
        <w:bottom w:val="none" w:sz="0" w:space="0" w:color="auto"/>
        <w:right w:val="none" w:sz="0" w:space="0" w:color="auto"/>
      </w:divBdr>
    </w:div>
    <w:div w:id="510141729">
      <w:bodyDiv w:val="1"/>
      <w:marLeft w:val="0"/>
      <w:marRight w:val="0"/>
      <w:marTop w:val="0"/>
      <w:marBottom w:val="0"/>
      <w:divBdr>
        <w:top w:val="none" w:sz="0" w:space="0" w:color="auto"/>
        <w:left w:val="none" w:sz="0" w:space="0" w:color="auto"/>
        <w:bottom w:val="none" w:sz="0" w:space="0" w:color="auto"/>
        <w:right w:val="none" w:sz="0" w:space="0" w:color="auto"/>
      </w:divBdr>
    </w:div>
    <w:div w:id="513106508">
      <w:bodyDiv w:val="1"/>
      <w:marLeft w:val="0"/>
      <w:marRight w:val="0"/>
      <w:marTop w:val="0"/>
      <w:marBottom w:val="0"/>
      <w:divBdr>
        <w:top w:val="none" w:sz="0" w:space="0" w:color="auto"/>
        <w:left w:val="none" w:sz="0" w:space="0" w:color="auto"/>
        <w:bottom w:val="none" w:sz="0" w:space="0" w:color="auto"/>
        <w:right w:val="none" w:sz="0" w:space="0" w:color="auto"/>
      </w:divBdr>
    </w:div>
    <w:div w:id="546189667">
      <w:bodyDiv w:val="1"/>
      <w:marLeft w:val="0"/>
      <w:marRight w:val="0"/>
      <w:marTop w:val="0"/>
      <w:marBottom w:val="0"/>
      <w:divBdr>
        <w:top w:val="none" w:sz="0" w:space="0" w:color="auto"/>
        <w:left w:val="none" w:sz="0" w:space="0" w:color="auto"/>
        <w:bottom w:val="none" w:sz="0" w:space="0" w:color="auto"/>
        <w:right w:val="none" w:sz="0" w:space="0" w:color="auto"/>
      </w:divBdr>
    </w:div>
    <w:div w:id="554588670">
      <w:bodyDiv w:val="1"/>
      <w:marLeft w:val="0"/>
      <w:marRight w:val="0"/>
      <w:marTop w:val="0"/>
      <w:marBottom w:val="0"/>
      <w:divBdr>
        <w:top w:val="none" w:sz="0" w:space="0" w:color="auto"/>
        <w:left w:val="none" w:sz="0" w:space="0" w:color="auto"/>
        <w:bottom w:val="none" w:sz="0" w:space="0" w:color="auto"/>
        <w:right w:val="none" w:sz="0" w:space="0" w:color="auto"/>
      </w:divBdr>
    </w:div>
    <w:div w:id="568855631">
      <w:bodyDiv w:val="1"/>
      <w:marLeft w:val="0"/>
      <w:marRight w:val="0"/>
      <w:marTop w:val="0"/>
      <w:marBottom w:val="0"/>
      <w:divBdr>
        <w:top w:val="none" w:sz="0" w:space="0" w:color="auto"/>
        <w:left w:val="none" w:sz="0" w:space="0" w:color="auto"/>
        <w:bottom w:val="none" w:sz="0" w:space="0" w:color="auto"/>
        <w:right w:val="none" w:sz="0" w:space="0" w:color="auto"/>
      </w:divBdr>
    </w:div>
    <w:div w:id="572785829">
      <w:bodyDiv w:val="1"/>
      <w:marLeft w:val="0"/>
      <w:marRight w:val="0"/>
      <w:marTop w:val="0"/>
      <w:marBottom w:val="0"/>
      <w:divBdr>
        <w:top w:val="none" w:sz="0" w:space="0" w:color="auto"/>
        <w:left w:val="none" w:sz="0" w:space="0" w:color="auto"/>
        <w:bottom w:val="none" w:sz="0" w:space="0" w:color="auto"/>
        <w:right w:val="none" w:sz="0" w:space="0" w:color="auto"/>
      </w:divBdr>
    </w:div>
    <w:div w:id="580456261">
      <w:bodyDiv w:val="1"/>
      <w:marLeft w:val="0"/>
      <w:marRight w:val="0"/>
      <w:marTop w:val="0"/>
      <w:marBottom w:val="0"/>
      <w:divBdr>
        <w:top w:val="none" w:sz="0" w:space="0" w:color="auto"/>
        <w:left w:val="none" w:sz="0" w:space="0" w:color="auto"/>
        <w:bottom w:val="none" w:sz="0" w:space="0" w:color="auto"/>
        <w:right w:val="none" w:sz="0" w:space="0" w:color="auto"/>
      </w:divBdr>
    </w:div>
    <w:div w:id="599681444">
      <w:bodyDiv w:val="1"/>
      <w:marLeft w:val="0"/>
      <w:marRight w:val="0"/>
      <w:marTop w:val="0"/>
      <w:marBottom w:val="0"/>
      <w:divBdr>
        <w:top w:val="none" w:sz="0" w:space="0" w:color="auto"/>
        <w:left w:val="none" w:sz="0" w:space="0" w:color="auto"/>
        <w:bottom w:val="none" w:sz="0" w:space="0" w:color="auto"/>
        <w:right w:val="none" w:sz="0" w:space="0" w:color="auto"/>
      </w:divBdr>
    </w:div>
    <w:div w:id="601381544">
      <w:bodyDiv w:val="1"/>
      <w:marLeft w:val="0"/>
      <w:marRight w:val="0"/>
      <w:marTop w:val="0"/>
      <w:marBottom w:val="0"/>
      <w:divBdr>
        <w:top w:val="none" w:sz="0" w:space="0" w:color="auto"/>
        <w:left w:val="none" w:sz="0" w:space="0" w:color="auto"/>
        <w:bottom w:val="none" w:sz="0" w:space="0" w:color="auto"/>
        <w:right w:val="none" w:sz="0" w:space="0" w:color="auto"/>
      </w:divBdr>
    </w:div>
    <w:div w:id="768238797">
      <w:bodyDiv w:val="1"/>
      <w:marLeft w:val="0"/>
      <w:marRight w:val="0"/>
      <w:marTop w:val="0"/>
      <w:marBottom w:val="0"/>
      <w:divBdr>
        <w:top w:val="none" w:sz="0" w:space="0" w:color="auto"/>
        <w:left w:val="none" w:sz="0" w:space="0" w:color="auto"/>
        <w:bottom w:val="none" w:sz="0" w:space="0" w:color="auto"/>
        <w:right w:val="none" w:sz="0" w:space="0" w:color="auto"/>
      </w:divBdr>
    </w:div>
    <w:div w:id="829255342">
      <w:bodyDiv w:val="1"/>
      <w:marLeft w:val="0"/>
      <w:marRight w:val="0"/>
      <w:marTop w:val="0"/>
      <w:marBottom w:val="0"/>
      <w:divBdr>
        <w:top w:val="none" w:sz="0" w:space="0" w:color="auto"/>
        <w:left w:val="none" w:sz="0" w:space="0" w:color="auto"/>
        <w:bottom w:val="none" w:sz="0" w:space="0" w:color="auto"/>
        <w:right w:val="none" w:sz="0" w:space="0" w:color="auto"/>
      </w:divBdr>
    </w:div>
    <w:div w:id="832768432">
      <w:bodyDiv w:val="1"/>
      <w:marLeft w:val="0"/>
      <w:marRight w:val="0"/>
      <w:marTop w:val="0"/>
      <w:marBottom w:val="0"/>
      <w:divBdr>
        <w:top w:val="none" w:sz="0" w:space="0" w:color="auto"/>
        <w:left w:val="none" w:sz="0" w:space="0" w:color="auto"/>
        <w:bottom w:val="none" w:sz="0" w:space="0" w:color="auto"/>
        <w:right w:val="none" w:sz="0" w:space="0" w:color="auto"/>
      </w:divBdr>
    </w:div>
    <w:div w:id="836504520">
      <w:bodyDiv w:val="1"/>
      <w:marLeft w:val="0"/>
      <w:marRight w:val="0"/>
      <w:marTop w:val="0"/>
      <w:marBottom w:val="0"/>
      <w:divBdr>
        <w:top w:val="none" w:sz="0" w:space="0" w:color="auto"/>
        <w:left w:val="none" w:sz="0" w:space="0" w:color="auto"/>
        <w:bottom w:val="none" w:sz="0" w:space="0" w:color="auto"/>
        <w:right w:val="none" w:sz="0" w:space="0" w:color="auto"/>
      </w:divBdr>
    </w:div>
    <w:div w:id="853232359">
      <w:bodyDiv w:val="1"/>
      <w:marLeft w:val="0"/>
      <w:marRight w:val="0"/>
      <w:marTop w:val="0"/>
      <w:marBottom w:val="0"/>
      <w:divBdr>
        <w:top w:val="none" w:sz="0" w:space="0" w:color="auto"/>
        <w:left w:val="none" w:sz="0" w:space="0" w:color="auto"/>
        <w:bottom w:val="none" w:sz="0" w:space="0" w:color="auto"/>
        <w:right w:val="none" w:sz="0" w:space="0" w:color="auto"/>
      </w:divBdr>
    </w:div>
    <w:div w:id="867373823">
      <w:bodyDiv w:val="1"/>
      <w:marLeft w:val="0"/>
      <w:marRight w:val="0"/>
      <w:marTop w:val="0"/>
      <w:marBottom w:val="0"/>
      <w:divBdr>
        <w:top w:val="none" w:sz="0" w:space="0" w:color="auto"/>
        <w:left w:val="none" w:sz="0" w:space="0" w:color="auto"/>
        <w:bottom w:val="none" w:sz="0" w:space="0" w:color="auto"/>
        <w:right w:val="none" w:sz="0" w:space="0" w:color="auto"/>
      </w:divBdr>
    </w:div>
    <w:div w:id="884415224">
      <w:bodyDiv w:val="1"/>
      <w:marLeft w:val="0"/>
      <w:marRight w:val="0"/>
      <w:marTop w:val="0"/>
      <w:marBottom w:val="0"/>
      <w:divBdr>
        <w:top w:val="none" w:sz="0" w:space="0" w:color="auto"/>
        <w:left w:val="none" w:sz="0" w:space="0" w:color="auto"/>
        <w:bottom w:val="none" w:sz="0" w:space="0" w:color="auto"/>
        <w:right w:val="none" w:sz="0" w:space="0" w:color="auto"/>
      </w:divBdr>
    </w:div>
    <w:div w:id="888997053">
      <w:bodyDiv w:val="1"/>
      <w:marLeft w:val="0"/>
      <w:marRight w:val="0"/>
      <w:marTop w:val="0"/>
      <w:marBottom w:val="0"/>
      <w:divBdr>
        <w:top w:val="none" w:sz="0" w:space="0" w:color="auto"/>
        <w:left w:val="none" w:sz="0" w:space="0" w:color="auto"/>
        <w:bottom w:val="none" w:sz="0" w:space="0" w:color="auto"/>
        <w:right w:val="none" w:sz="0" w:space="0" w:color="auto"/>
      </w:divBdr>
    </w:div>
    <w:div w:id="907158049">
      <w:bodyDiv w:val="1"/>
      <w:marLeft w:val="0"/>
      <w:marRight w:val="0"/>
      <w:marTop w:val="0"/>
      <w:marBottom w:val="0"/>
      <w:divBdr>
        <w:top w:val="none" w:sz="0" w:space="0" w:color="auto"/>
        <w:left w:val="none" w:sz="0" w:space="0" w:color="auto"/>
        <w:bottom w:val="none" w:sz="0" w:space="0" w:color="auto"/>
        <w:right w:val="none" w:sz="0" w:space="0" w:color="auto"/>
      </w:divBdr>
    </w:div>
    <w:div w:id="915089730">
      <w:bodyDiv w:val="1"/>
      <w:marLeft w:val="0"/>
      <w:marRight w:val="0"/>
      <w:marTop w:val="0"/>
      <w:marBottom w:val="0"/>
      <w:divBdr>
        <w:top w:val="none" w:sz="0" w:space="0" w:color="auto"/>
        <w:left w:val="none" w:sz="0" w:space="0" w:color="auto"/>
        <w:bottom w:val="none" w:sz="0" w:space="0" w:color="auto"/>
        <w:right w:val="none" w:sz="0" w:space="0" w:color="auto"/>
      </w:divBdr>
    </w:div>
    <w:div w:id="917128113">
      <w:bodyDiv w:val="1"/>
      <w:marLeft w:val="0"/>
      <w:marRight w:val="0"/>
      <w:marTop w:val="0"/>
      <w:marBottom w:val="0"/>
      <w:divBdr>
        <w:top w:val="none" w:sz="0" w:space="0" w:color="auto"/>
        <w:left w:val="none" w:sz="0" w:space="0" w:color="auto"/>
        <w:bottom w:val="none" w:sz="0" w:space="0" w:color="auto"/>
        <w:right w:val="none" w:sz="0" w:space="0" w:color="auto"/>
      </w:divBdr>
    </w:div>
    <w:div w:id="920868044">
      <w:bodyDiv w:val="1"/>
      <w:marLeft w:val="0"/>
      <w:marRight w:val="0"/>
      <w:marTop w:val="0"/>
      <w:marBottom w:val="0"/>
      <w:divBdr>
        <w:top w:val="none" w:sz="0" w:space="0" w:color="auto"/>
        <w:left w:val="none" w:sz="0" w:space="0" w:color="auto"/>
        <w:bottom w:val="none" w:sz="0" w:space="0" w:color="auto"/>
        <w:right w:val="none" w:sz="0" w:space="0" w:color="auto"/>
      </w:divBdr>
    </w:div>
    <w:div w:id="923732906">
      <w:bodyDiv w:val="1"/>
      <w:marLeft w:val="0"/>
      <w:marRight w:val="0"/>
      <w:marTop w:val="0"/>
      <w:marBottom w:val="0"/>
      <w:divBdr>
        <w:top w:val="none" w:sz="0" w:space="0" w:color="auto"/>
        <w:left w:val="none" w:sz="0" w:space="0" w:color="auto"/>
        <w:bottom w:val="none" w:sz="0" w:space="0" w:color="auto"/>
        <w:right w:val="none" w:sz="0" w:space="0" w:color="auto"/>
      </w:divBdr>
    </w:div>
    <w:div w:id="990324991">
      <w:bodyDiv w:val="1"/>
      <w:marLeft w:val="0"/>
      <w:marRight w:val="0"/>
      <w:marTop w:val="0"/>
      <w:marBottom w:val="0"/>
      <w:divBdr>
        <w:top w:val="none" w:sz="0" w:space="0" w:color="auto"/>
        <w:left w:val="none" w:sz="0" w:space="0" w:color="auto"/>
        <w:bottom w:val="none" w:sz="0" w:space="0" w:color="auto"/>
        <w:right w:val="none" w:sz="0" w:space="0" w:color="auto"/>
      </w:divBdr>
    </w:div>
    <w:div w:id="1021592053">
      <w:bodyDiv w:val="1"/>
      <w:marLeft w:val="0"/>
      <w:marRight w:val="0"/>
      <w:marTop w:val="0"/>
      <w:marBottom w:val="0"/>
      <w:divBdr>
        <w:top w:val="none" w:sz="0" w:space="0" w:color="auto"/>
        <w:left w:val="none" w:sz="0" w:space="0" w:color="auto"/>
        <w:bottom w:val="none" w:sz="0" w:space="0" w:color="auto"/>
        <w:right w:val="none" w:sz="0" w:space="0" w:color="auto"/>
      </w:divBdr>
    </w:div>
    <w:div w:id="1033113676">
      <w:bodyDiv w:val="1"/>
      <w:marLeft w:val="0"/>
      <w:marRight w:val="0"/>
      <w:marTop w:val="0"/>
      <w:marBottom w:val="0"/>
      <w:divBdr>
        <w:top w:val="none" w:sz="0" w:space="0" w:color="auto"/>
        <w:left w:val="none" w:sz="0" w:space="0" w:color="auto"/>
        <w:bottom w:val="none" w:sz="0" w:space="0" w:color="auto"/>
        <w:right w:val="none" w:sz="0" w:space="0" w:color="auto"/>
      </w:divBdr>
    </w:div>
    <w:div w:id="1052659766">
      <w:bodyDiv w:val="1"/>
      <w:marLeft w:val="0"/>
      <w:marRight w:val="0"/>
      <w:marTop w:val="0"/>
      <w:marBottom w:val="0"/>
      <w:divBdr>
        <w:top w:val="none" w:sz="0" w:space="0" w:color="auto"/>
        <w:left w:val="none" w:sz="0" w:space="0" w:color="auto"/>
        <w:bottom w:val="none" w:sz="0" w:space="0" w:color="auto"/>
        <w:right w:val="none" w:sz="0" w:space="0" w:color="auto"/>
      </w:divBdr>
    </w:div>
    <w:div w:id="1113015523">
      <w:bodyDiv w:val="1"/>
      <w:marLeft w:val="0"/>
      <w:marRight w:val="0"/>
      <w:marTop w:val="0"/>
      <w:marBottom w:val="0"/>
      <w:divBdr>
        <w:top w:val="none" w:sz="0" w:space="0" w:color="auto"/>
        <w:left w:val="none" w:sz="0" w:space="0" w:color="auto"/>
        <w:bottom w:val="none" w:sz="0" w:space="0" w:color="auto"/>
        <w:right w:val="none" w:sz="0" w:space="0" w:color="auto"/>
      </w:divBdr>
    </w:div>
    <w:div w:id="1121533335">
      <w:bodyDiv w:val="1"/>
      <w:marLeft w:val="0"/>
      <w:marRight w:val="0"/>
      <w:marTop w:val="0"/>
      <w:marBottom w:val="0"/>
      <w:divBdr>
        <w:top w:val="none" w:sz="0" w:space="0" w:color="auto"/>
        <w:left w:val="none" w:sz="0" w:space="0" w:color="auto"/>
        <w:bottom w:val="none" w:sz="0" w:space="0" w:color="auto"/>
        <w:right w:val="none" w:sz="0" w:space="0" w:color="auto"/>
      </w:divBdr>
    </w:div>
    <w:div w:id="1174496007">
      <w:bodyDiv w:val="1"/>
      <w:marLeft w:val="0"/>
      <w:marRight w:val="0"/>
      <w:marTop w:val="0"/>
      <w:marBottom w:val="0"/>
      <w:divBdr>
        <w:top w:val="none" w:sz="0" w:space="0" w:color="auto"/>
        <w:left w:val="none" w:sz="0" w:space="0" w:color="auto"/>
        <w:bottom w:val="none" w:sz="0" w:space="0" w:color="auto"/>
        <w:right w:val="none" w:sz="0" w:space="0" w:color="auto"/>
      </w:divBdr>
    </w:div>
    <w:div w:id="1223521272">
      <w:bodyDiv w:val="1"/>
      <w:marLeft w:val="0"/>
      <w:marRight w:val="0"/>
      <w:marTop w:val="0"/>
      <w:marBottom w:val="0"/>
      <w:divBdr>
        <w:top w:val="none" w:sz="0" w:space="0" w:color="auto"/>
        <w:left w:val="none" w:sz="0" w:space="0" w:color="auto"/>
        <w:bottom w:val="none" w:sz="0" w:space="0" w:color="auto"/>
        <w:right w:val="none" w:sz="0" w:space="0" w:color="auto"/>
      </w:divBdr>
    </w:div>
    <w:div w:id="1251813227">
      <w:bodyDiv w:val="1"/>
      <w:marLeft w:val="0"/>
      <w:marRight w:val="0"/>
      <w:marTop w:val="0"/>
      <w:marBottom w:val="0"/>
      <w:divBdr>
        <w:top w:val="none" w:sz="0" w:space="0" w:color="auto"/>
        <w:left w:val="none" w:sz="0" w:space="0" w:color="auto"/>
        <w:bottom w:val="none" w:sz="0" w:space="0" w:color="auto"/>
        <w:right w:val="none" w:sz="0" w:space="0" w:color="auto"/>
      </w:divBdr>
    </w:div>
    <w:div w:id="1265574870">
      <w:bodyDiv w:val="1"/>
      <w:marLeft w:val="0"/>
      <w:marRight w:val="0"/>
      <w:marTop w:val="0"/>
      <w:marBottom w:val="0"/>
      <w:divBdr>
        <w:top w:val="none" w:sz="0" w:space="0" w:color="auto"/>
        <w:left w:val="none" w:sz="0" w:space="0" w:color="auto"/>
        <w:bottom w:val="none" w:sz="0" w:space="0" w:color="auto"/>
        <w:right w:val="none" w:sz="0" w:space="0" w:color="auto"/>
      </w:divBdr>
    </w:div>
    <w:div w:id="1295209411">
      <w:bodyDiv w:val="1"/>
      <w:marLeft w:val="0"/>
      <w:marRight w:val="0"/>
      <w:marTop w:val="0"/>
      <w:marBottom w:val="0"/>
      <w:divBdr>
        <w:top w:val="none" w:sz="0" w:space="0" w:color="auto"/>
        <w:left w:val="none" w:sz="0" w:space="0" w:color="auto"/>
        <w:bottom w:val="none" w:sz="0" w:space="0" w:color="auto"/>
        <w:right w:val="none" w:sz="0" w:space="0" w:color="auto"/>
      </w:divBdr>
    </w:div>
    <w:div w:id="1302730300">
      <w:bodyDiv w:val="1"/>
      <w:marLeft w:val="0"/>
      <w:marRight w:val="0"/>
      <w:marTop w:val="0"/>
      <w:marBottom w:val="0"/>
      <w:divBdr>
        <w:top w:val="none" w:sz="0" w:space="0" w:color="auto"/>
        <w:left w:val="none" w:sz="0" w:space="0" w:color="auto"/>
        <w:bottom w:val="none" w:sz="0" w:space="0" w:color="auto"/>
        <w:right w:val="none" w:sz="0" w:space="0" w:color="auto"/>
      </w:divBdr>
    </w:div>
    <w:div w:id="1306277077">
      <w:bodyDiv w:val="1"/>
      <w:marLeft w:val="0"/>
      <w:marRight w:val="0"/>
      <w:marTop w:val="0"/>
      <w:marBottom w:val="0"/>
      <w:divBdr>
        <w:top w:val="none" w:sz="0" w:space="0" w:color="auto"/>
        <w:left w:val="none" w:sz="0" w:space="0" w:color="auto"/>
        <w:bottom w:val="none" w:sz="0" w:space="0" w:color="auto"/>
        <w:right w:val="none" w:sz="0" w:space="0" w:color="auto"/>
      </w:divBdr>
    </w:div>
    <w:div w:id="1435395463">
      <w:bodyDiv w:val="1"/>
      <w:marLeft w:val="0"/>
      <w:marRight w:val="0"/>
      <w:marTop w:val="0"/>
      <w:marBottom w:val="0"/>
      <w:divBdr>
        <w:top w:val="none" w:sz="0" w:space="0" w:color="auto"/>
        <w:left w:val="none" w:sz="0" w:space="0" w:color="auto"/>
        <w:bottom w:val="none" w:sz="0" w:space="0" w:color="auto"/>
        <w:right w:val="none" w:sz="0" w:space="0" w:color="auto"/>
      </w:divBdr>
    </w:div>
    <w:div w:id="1461411948">
      <w:bodyDiv w:val="1"/>
      <w:marLeft w:val="0"/>
      <w:marRight w:val="0"/>
      <w:marTop w:val="0"/>
      <w:marBottom w:val="0"/>
      <w:divBdr>
        <w:top w:val="none" w:sz="0" w:space="0" w:color="auto"/>
        <w:left w:val="none" w:sz="0" w:space="0" w:color="auto"/>
        <w:bottom w:val="none" w:sz="0" w:space="0" w:color="auto"/>
        <w:right w:val="none" w:sz="0" w:space="0" w:color="auto"/>
      </w:divBdr>
    </w:div>
    <w:div w:id="1508905562">
      <w:bodyDiv w:val="1"/>
      <w:marLeft w:val="0"/>
      <w:marRight w:val="0"/>
      <w:marTop w:val="0"/>
      <w:marBottom w:val="0"/>
      <w:divBdr>
        <w:top w:val="none" w:sz="0" w:space="0" w:color="auto"/>
        <w:left w:val="none" w:sz="0" w:space="0" w:color="auto"/>
        <w:bottom w:val="none" w:sz="0" w:space="0" w:color="auto"/>
        <w:right w:val="none" w:sz="0" w:space="0" w:color="auto"/>
      </w:divBdr>
    </w:div>
    <w:div w:id="1540432648">
      <w:bodyDiv w:val="1"/>
      <w:marLeft w:val="0"/>
      <w:marRight w:val="0"/>
      <w:marTop w:val="0"/>
      <w:marBottom w:val="0"/>
      <w:divBdr>
        <w:top w:val="none" w:sz="0" w:space="0" w:color="auto"/>
        <w:left w:val="none" w:sz="0" w:space="0" w:color="auto"/>
        <w:bottom w:val="none" w:sz="0" w:space="0" w:color="auto"/>
        <w:right w:val="none" w:sz="0" w:space="0" w:color="auto"/>
      </w:divBdr>
    </w:div>
    <w:div w:id="1544824097">
      <w:bodyDiv w:val="1"/>
      <w:marLeft w:val="0"/>
      <w:marRight w:val="0"/>
      <w:marTop w:val="0"/>
      <w:marBottom w:val="0"/>
      <w:divBdr>
        <w:top w:val="none" w:sz="0" w:space="0" w:color="auto"/>
        <w:left w:val="none" w:sz="0" w:space="0" w:color="auto"/>
        <w:bottom w:val="none" w:sz="0" w:space="0" w:color="auto"/>
        <w:right w:val="none" w:sz="0" w:space="0" w:color="auto"/>
      </w:divBdr>
    </w:div>
    <w:div w:id="1576937311">
      <w:bodyDiv w:val="1"/>
      <w:marLeft w:val="0"/>
      <w:marRight w:val="0"/>
      <w:marTop w:val="0"/>
      <w:marBottom w:val="0"/>
      <w:divBdr>
        <w:top w:val="none" w:sz="0" w:space="0" w:color="auto"/>
        <w:left w:val="none" w:sz="0" w:space="0" w:color="auto"/>
        <w:bottom w:val="none" w:sz="0" w:space="0" w:color="auto"/>
        <w:right w:val="none" w:sz="0" w:space="0" w:color="auto"/>
      </w:divBdr>
    </w:div>
    <w:div w:id="1581212664">
      <w:bodyDiv w:val="1"/>
      <w:marLeft w:val="0"/>
      <w:marRight w:val="0"/>
      <w:marTop w:val="0"/>
      <w:marBottom w:val="0"/>
      <w:divBdr>
        <w:top w:val="none" w:sz="0" w:space="0" w:color="auto"/>
        <w:left w:val="none" w:sz="0" w:space="0" w:color="auto"/>
        <w:bottom w:val="none" w:sz="0" w:space="0" w:color="auto"/>
        <w:right w:val="none" w:sz="0" w:space="0" w:color="auto"/>
      </w:divBdr>
    </w:div>
    <w:div w:id="1584562078">
      <w:bodyDiv w:val="1"/>
      <w:marLeft w:val="0"/>
      <w:marRight w:val="0"/>
      <w:marTop w:val="0"/>
      <w:marBottom w:val="0"/>
      <w:divBdr>
        <w:top w:val="none" w:sz="0" w:space="0" w:color="auto"/>
        <w:left w:val="none" w:sz="0" w:space="0" w:color="auto"/>
        <w:bottom w:val="none" w:sz="0" w:space="0" w:color="auto"/>
        <w:right w:val="none" w:sz="0" w:space="0" w:color="auto"/>
      </w:divBdr>
    </w:div>
    <w:div w:id="1597637481">
      <w:bodyDiv w:val="1"/>
      <w:marLeft w:val="0"/>
      <w:marRight w:val="0"/>
      <w:marTop w:val="0"/>
      <w:marBottom w:val="0"/>
      <w:divBdr>
        <w:top w:val="none" w:sz="0" w:space="0" w:color="auto"/>
        <w:left w:val="none" w:sz="0" w:space="0" w:color="auto"/>
        <w:bottom w:val="none" w:sz="0" w:space="0" w:color="auto"/>
        <w:right w:val="none" w:sz="0" w:space="0" w:color="auto"/>
      </w:divBdr>
    </w:div>
    <w:div w:id="1625886357">
      <w:bodyDiv w:val="1"/>
      <w:marLeft w:val="0"/>
      <w:marRight w:val="0"/>
      <w:marTop w:val="0"/>
      <w:marBottom w:val="0"/>
      <w:divBdr>
        <w:top w:val="none" w:sz="0" w:space="0" w:color="auto"/>
        <w:left w:val="none" w:sz="0" w:space="0" w:color="auto"/>
        <w:bottom w:val="none" w:sz="0" w:space="0" w:color="auto"/>
        <w:right w:val="none" w:sz="0" w:space="0" w:color="auto"/>
      </w:divBdr>
    </w:div>
    <w:div w:id="1646742582">
      <w:bodyDiv w:val="1"/>
      <w:marLeft w:val="0"/>
      <w:marRight w:val="0"/>
      <w:marTop w:val="0"/>
      <w:marBottom w:val="0"/>
      <w:divBdr>
        <w:top w:val="none" w:sz="0" w:space="0" w:color="auto"/>
        <w:left w:val="none" w:sz="0" w:space="0" w:color="auto"/>
        <w:bottom w:val="none" w:sz="0" w:space="0" w:color="auto"/>
        <w:right w:val="none" w:sz="0" w:space="0" w:color="auto"/>
      </w:divBdr>
    </w:div>
    <w:div w:id="1695691726">
      <w:bodyDiv w:val="1"/>
      <w:marLeft w:val="0"/>
      <w:marRight w:val="0"/>
      <w:marTop w:val="0"/>
      <w:marBottom w:val="0"/>
      <w:divBdr>
        <w:top w:val="none" w:sz="0" w:space="0" w:color="auto"/>
        <w:left w:val="none" w:sz="0" w:space="0" w:color="auto"/>
        <w:bottom w:val="none" w:sz="0" w:space="0" w:color="auto"/>
        <w:right w:val="none" w:sz="0" w:space="0" w:color="auto"/>
      </w:divBdr>
    </w:div>
    <w:div w:id="1719629262">
      <w:bodyDiv w:val="1"/>
      <w:marLeft w:val="0"/>
      <w:marRight w:val="0"/>
      <w:marTop w:val="0"/>
      <w:marBottom w:val="0"/>
      <w:divBdr>
        <w:top w:val="none" w:sz="0" w:space="0" w:color="auto"/>
        <w:left w:val="none" w:sz="0" w:space="0" w:color="auto"/>
        <w:bottom w:val="none" w:sz="0" w:space="0" w:color="auto"/>
        <w:right w:val="none" w:sz="0" w:space="0" w:color="auto"/>
      </w:divBdr>
    </w:div>
    <w:div w:id="1748113105">
      <w:bodyDiv w:val="1"/>
      <w:marLeft w:val="0"/>
      <w:marRight w:val="0"/>
      <w:marTop w:val="0"/>
      <w:marBottom w:val="0"/>
      <w:divBdr>
        <w:top w:val="none" w:sz="0" w:space="0" w:color="auto"/>
        <w:left w:val="none" w:sz="0" w:space="0" w:color="auto"/>
        <w:bottom w:val="none" w:sz="0" w:space="0" w:color="auto"/>
        <w:right w:val="none" w:sz="0" w:space="0" w:color="auto"/>
      </w:divBdr>
    </w:div>
    <w:div w:id="1803692541">
      <w:bodyDiv w:val="1"/>
      <w:marLeft w:val="0"/>
      <w:marRight w:val="0"/>
      <w:marTop w:val="0"/>
      <w:marBottom w:val="0"/>
      <w:divBdr>
        <w:top w:val="none" w:sz="0" w:space="0" w:color="auto"/>
        <w:left w:val="none" w:sz="0" w:space="0" w:color="auto"/>
        <w:bottom w:val="none" w:sz="0" w:space="0" w:color="auto"/>
        <w:right w:val="none" w:sz="0" w:space="0" w:color="auto"/>
      </w:divBdr>
    </w:div>
    <w:div w:id="1850168919">
      <w:bodyDiv w:val="1"/>
      <w:marLeft w:val="0"/>
      <w:marRight w:val="0"/>
      <w:marTop w:val="0"/>
      <w:marBottom w:val="0"/>
      <w:divBdr>
        <w:top w:val="none" w:sz="0" w:space="0" w:color="auto"/>
        <w:left w:val="none" w:sz="0" w:space="0" w:color="auto"/>
        <w:bottom w:val="none" w:sz="0" w:space="0" w:color="auto"/>
        <w:right w:val="none" w:sz="0" w:space="0" w:color="auto"/>
      </w:divBdr>
    </w:div>
    <w:div w:id="1868132073">
      <w:bodyDiv w:val="1"/>
      <w:marLeft w:val="0"/>
      <w:marRight w:val="0"/>
      <w:marTop w:val="0"/>
      <w:marBottom w:val="0"/>
      <w:divBdr>
        <w:top w:val="none" w:sz="0" w:space="0" w:color="auto"/>
        <w:left w:val="none" w:sz="0" w:space="0" w:color="auto"/>
        <w:bottom w:val="none" w:sz="0" w:space="0" w:color="auto"/>
        <w:right w:val="none" w:sz="0" w:space="0" w:color="auto"/>
      </w:divBdr>
    </w:div>
    <w:div w:id="1887836368">
      <w:bodyDiv w:val="1"/>
      <w:marLeft w:val="0"/>
      <w:marRight w:val="0"/>
      <w:marTop w:val="0"/>
      <w:marBottom w:val="0"/>
      <w:divBdr>
        <w:top w:val="none" w:sz="0" w:space="0" w:color="auto"/>
        <w:left w:val="none" w:sz="0" w:space="0" w:color="auto"/>
        <w:bottom w:val="none" w:sz="0" w:space="0" w:color="auto"/>
        <w:right w:val="none" w:sz="0" w:space="0" w:color="auto"/>
      </w:divBdr>
    </w:div>
    <w:div w:id="1893887636">
      <w:bodyDiv w:val="1"/>
      <w:marLeft w:val="0"/>
      <w:marRight w:val="0"/>
      <w:marTop w:val="0"/>
      <w:marBottom w:val="0"/>
      <w:divBdr>
        <w:top w:val="none" w:sz="0" w:space="0" w:color="auto"/>
        <w:left w:val="none" w:sz="0" w:space="0" w:color="auto"/>
        <w:bottom w:val="none" w:sz="0" w:space="0" w:color="auto"/>
        <w:right w:val="none" w:sz="0" w:space="0" w:color="auto"/>
      </w:divBdr>
    </w:div>
    <w:div w:id="1951355285">
      <w:bodyDiv w:val="1"/>
      <w:marLeft w:val="0"/>
      <w:marRight w:val="0"/>
      <w:marTop w:val="0"/>
      <w:marBottom w:val="0"/>
      <w:divBdr>
        <w:top w:val="none" w:sz="0" w:space="0" w:color="auto"/>
        <w:left w:val="none" w:sz="0" w:space="0" w:color="auto"/>
        <w:bottom w:val="none" w:sz="0" w:space="0" w:color="auto"/>
        <w:right w:val="none" w:sz="0" w:space="0" w:color="auto"/>
      </w:divBdr>
    </w:div>
    <w:div w:id="1972519216">
      <w:bodyDiv w:val="1"/>
      <w:marLeft w:val="0"/>
      <w:marRight w:val="0"/>
      <w:marTop w:val="0"/>
      <w:marBottom w:val="0"/>
      <w:divBdr>
        <w:top w:val="none" w:sz="0" w:space="0" w:color="auto"/>
        <w:left w:val="none" w:sz="0" w:space="0" w:color="auto"/>
        <w:bottom w:val="none" w:sz="0" w:space="0" w:color="auto"/>
        <w:right w:val="none" w:sz="0" w:space="0" w:color="auto"/>
      </w:divBdr>
    </w:div>
    <w:div w:id="1977640820">
      <w:bodyDiv w:val="1"/>
      <w:marLeft w:val="0"/>
      <w:marRight w:val="0"/>
      <w:marTop w:val="0"/>
      <w:marBottom w:val="0"/>
      <w:divBdr>
        <w:top w:val="none" w:sz="0" w:space="0" w:color="auto"/>
        <w:left w:val="none" w:sz="0" w:space="0" w:color="auto"/>
        <w:bottom w:val="none" w:sz="0" w:space="0" w:color="auto"/>
        <w:right w:val="none" w:sz="0" w:space="0" w:color="auto"/>
      </w:divBdr>
    </w:div>
    <w:div w:id="2004157512">
      <w:bodyDiv w:val="1"/>
      <w:marLeft w:val="0"/>
      <w:marRight w:val="0"/>
      <w:marTop w:val="0"/>
      <w:marBottom w:val="0"/>
      <w:divBdr>
        <w:top w:val="none" w:sz="0" w:space="0" w:color="auto"/>
        <w:left w:val="none" w:sz="0" w:space="0" w:color="auto"/>
        <w:bottom w:val="none" w:sz="0" w:space="0" w:color="auto"/>
        <w:right w:val="none" w:sz="0" w:space="0" w:color="auto"/>
      </w:divBdr>
    </w:div>
    <w:div w:id="2017532568">
      <w:bodyDiv w:val="1"/>
      <w:marLeft w:val="0"/>
      <w:marRight w:val="0"/>
      <w:marTop w:val="0"/>
      <w:marBottom w:val="0"/>
      <w:divBdr>
        <w:top w:val="none" w:sz="0" w:space="0" w:color="auto"/>
        <w:left w:val="none" w:sz="0" w:space="0" w:color="auto"/>
        <w:bottom w:val="none" w:sz="0" w:space="0" w:color="auto"/>
        <w:right w:val="none" w:sz="0" w:space="0" w:color="auto"/>
      </w:divBdr>
    </w:div>
    <w:div w:id="2089112750">
      <w:bodyDiv w:val="1"/>
      <w:marLeft w:val="0"/>
      <w:marRight w:val="0"/>
      <w:marTop w:val="0"/>
      <w:marBottom w:val="0"/>
      <w:divBdr>
        <w:top w:val="none" w:sz="0" w:space="0" w:color="auto"/>
        <w:left w:val="none" w:sz="0" w:space="0" w:color="auto"/>
        <w:bottom w:val="none" w:sz="0" w:space="0" w:color="auto"/>
        <w:right w:val="none" w:sz="0" w:space="0" w:color="auto"/>
      </w:divBdr>
    </w:div>
    <w:div w:id="2092391199">
      <w:bodyDiv w:val="1"/>
      <w:marLeft w:val="0"/>
      <w:marRight w:val="0"/>
      <w:marTop w:val="0"/>
      <w:marBottom w:val="0"/>
      <w:divBdr>
        <w:top w:val="none" w:sz="0" w:space="0" w:color="auto"/>
        <w:left w:val="none" w:sz="0" w:space="0" w:color="auto"/>
        <w:bottom w:val="none" w:sz="0" w:space="0" w:color="auto"/>
        <w:right w:val="none" w:sz="0" w:space="0" w:color="auto"/>
      </w:divBdr>
    </w:div>
    <w:div w:id="2115860190">
      <w:bodyDiv w:val="1"/>
      <w:marLeft w:val="0"/>
      <w:marRight w:val="0"/>
      <w:marTop w:val="0"/>
      <w:marBottom w:val="0"/>
      <w:divBdr>
        <w:top w:val="none" w:sz="0" w:space="0" w:color="auto"/>
        <w:left w:val="none" w:sz="0" w:space="0" w:color="auto"/>
        <w:bottom w:val="none" w:sz="0" w:space="0" w:color="auto"/>
        <w:right w:val="none" w:sz="0" w:space="0" w:color="auto"/>
      </w:divBdr>
    </w:div>
    <w:div w:id="212483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lex.europa.eu/legal-content/RO/TXT/HTML/?uri=CELEX:32020D1803" TargetMode="External"/><Relationship Id="rId18" Type="http://schemas.openxmlformats.org/officeDocument/2006/relationships/hyperlink" Target="https://eur-lex.europa.eu/legal-content/RO/TXT/HTML/?uri=CELEX:32020D1803"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ur-lex.europa.eu/legal-content/RO/TXT/HTML/?uri=CELEX:32020D1803" TargetMode="External"/><Relationship Id="rId7" Type="http://schemas.openxmlformats.org/officeDocument/2006/relationships/webSettings" Target="webSettings.xml"/><Relationship Id="rId12" Type="http://schemas.openxmlformats.org/officeDocument/2006/relationships/hyperlink" Target="https://eur-lex.europa.eu/legal-content/RO/TXT/HTML/?uri=CELEX:32020D1803" TargetMode="External"/><Relationship Id="rId17" Type="http://schemas.openxmlformats.org/officeDocument/2006/relationships/hyperlink" Target="http://echa.europa.eu/chem_data/authorisation_process/candidate_list_table_en.asp" TargetMode="External"/><Relationship Id="rId25" Type="http://schemas.openxmlformats.org/officeDocument/2006/relationships/hyperlink" Target="http://ec.europa.eu/environment/ecolabel/documents/logo_guidelines.pdf" TargetMode="External"/><Relationship Id="rId2" Type="http://schemas.openxmlformats.org/officeDocument/2006/relationships/customXml" Target="../customXml/item2.xml"/><Relationship Id="rId16" Type="http://schemas.openxmlformats.org/officeDocument/2006/relationships/hyperlink" Target="https://eur-lex.europa.eu/legal-content/RO/TXT/HTML/?uri=CELEX:32020D1803" TargetMode="External"/><Relationship Id="rId20" Type="http://schemas.openxmlformats.org/officeDocument/2006/relationships/hyperlink" Target="https://eur-lex.europa.eu/legal-content/RO/TXT/HTML/?uri=CELEX:32020D180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lex.europa.eu/legal-content/RO/TXT/HTML/?uri=CELEX:32020D1803" TargetMode="External"/><Relationship Id="rId24" Type="http://schemas.openxmlformats.org/officeDocument/2006/relationships/hyperlink" Target="http://ec.europa.eu/environment/ecolabel/documents/logo_guidelines.pdf" TargetMode="External"/><Relationship Id="rId5" Type="http://schemas.openxmlformats.org/officeDocument/2006/relationships/styles" Target="styles.xml"/><Relationship Id="rId15" Type="http://schemas.openxmlformats.org/officeDocument/2006/relationships/hyperlink" Target="https://eur-lex.europa.eu/legal-content/RO/TXT/HTML/?uri=CELEX:32020D1803" TargetMode="External"/><Relationship Id="rId23" Type="http://schemas.openxmlformats.org/officeDocument/2006/relationships/hyperlink" Target="https://eur-lex.europa.eu/legal-content/RO/TXT/HTML/?uri=CELEX:32020D1803" TargetMode="External"/><Relationship Id="rId28" Type="http://schemas.openxmlformats.org/officeDocument/2006/relationships/theme" Target="theme/theme1.xml"/><Relationship Id="rId10" Type="http://schemas.openxmlformats.org/officeDocument/2006/relationships/hyperlink" Target="https://eur-lex.europa.eu/legal-content/RO/TXT/HTML/?uri=CELEX:32020D1803" TargetMode="External"/><Relationship Id="rId19" Type="http://schemas.openxmlformats.org/officeDocument/2006/relationships/hyperlink" Target="https://www.msds-europe.com/ro/fraze-de-pericol-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lex.europa.eu/legal-content/RO/TXT/HTML/?uri=CELEX:32020D1803" TargetMode="External"/><Relationship Id="rId22" Type="http://schemas.openxmlformats.org/officeDocument/2006/relationships/hyperlink" Target="https://eur-lex.europa.eu/legal-content/RO/TXT/HTML/?uri=CELEX:32020D1803"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b4962e0f-94f1-404c-9aca-0ce34e5f0bc9" xsi:nil="true"/>
    <TaxCatchAll xmlns="bc15e541-b341-483f-8d1a-6428cfdc8926" xsi:nil="true"/>
    <lcf76f155ced4ddcb4097134ff3c332f xmlns="b4962e0f-94f1-404c-9aca-0ce34e5f0bc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22C37C4B7EC94C92A3C112E72B1E54" ma:contentTypeVersion="24" ma:contentTypeDescription="Create a new document." ma:contentTypeScope="" ma:versionID="3c611ef25fe52e96a7e5dc3df0587621">
  <xsd:schema xmlns:xsd="http://www.w3.org/2001/XMLSchema" xmlns:xs="http://www.w3.org/2001/XMLSchema" xmlns:p="http://schemas.microsoft.com/office/2006/metadata/properties" xmlns:ns2="b4962e0f-94f1-404c-9aca-0ce34e5f0bc9" xmlns:ns3="bc15e541-b341-483f-8d1a-6428cfdc8926" targetNamespace="http://schemas.microsoft.com/office/2006/metadata/properties" ma:root="true" ma:fieldsID="7b21fbdabc7d9723f8e6c4ec9cdbe1a7" ns2:_="" ns3:_="">
    <xsd:import namespace="b4962e0f-94f1-404c-9aca-0ce34e5f0bc9"/>
    <xsd:import namespace="bc15e541-b341-483f-8d1a-6428cfdc89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62e0f-94f1-404c-9aca-0ce34e5f0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f19c3b3-e38e-4498-9ac2-386c8da137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5e541-b341-483f-8d1a-6428cfdc892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c5c20f-6049-4b96-b4ea-50acc7201005}" ma:internalName="TaxCatchAll" ma:showField="CatchAllData" ma:web="bc15e541-b341-483f-8d1a-6428cfdc8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977D58-8C4B-48F0-86A3-D370F9F4836E}">
  <ds:schemaRefs>
    <ds:schemaRef ds:uri="http://schemas.microsoft.com/office/2006/metadata/properties"/>
    <ds:schemaRef ds:uri="http://schemas.microsoft.com/office/infopath/2007/PartnerControls"/>
    <ds:schemaRef ds:uri="b4962e0f-94f1-404c-9aca-0ce34e5f0bc9"/>
    <ds:schemaRef ds:uri="bc15e541-b341-483f-8d1a-6428cfdc8926"/>
  </ds:schemaRefs>
</ds:datastoreItem>
</file>

<file path=customXml/itemProps2.xml><?xml version="1.0" encoding="utf-8"?>
<ds:datastoreItem xmlns:ds="http://schemas.openxmlformats.org/officeDocument/2006/customXml" ds:itemID="{F356D8BD-8141-4FF6-AF09-0EBCAC1BA8BC}">
  <ds:schemaRefs>
    <ds:schemaRef ds:uri="http://schemas.microsoft.com/sharepoint/v3/contenttype/forms"/>
  </ds:schemaRefs>
</ds:datastoreItem>
</file>

<file path=customXml/itemProps3.xml><?xml version="1.0" encoding="utf-8"?>
<ds:datastoreItem xmlns:ds="http://schemas.openxmlformats.org/officeDocument/2006/customXml" ds:itemID="{8C3AD926-7EB3-4F10-BAD1-3F3648564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62e0f-94f1-404c-9aca-0ce34e5f0bc9"/>
    <ds:schemaRef ds:uri="bc15e541-b341-483f-8d1a-6428cfdc8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51</Pages>
  <Words>22687</Words>
  <Characters>129319</Characters>
  <Application>Microsoft Office Word</Application>
  <DocSecurity>0</DocSecurity>
  <Lines>1077</Lines>
  <Paragraphs>303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Direcția politici de prevenire a poluării</cp:lastModifiedBy>
  <cp:revision>11</cp:revision>
  <dcterms:created xsi:type="dcterms:W3CDTF">2025-09-16T08:14:00Z</dcterms:created>
  <dcterms:modified xsi:type="dcterms:W3CDTF">2025-09-17T12:54:00Z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0x010100CA22C37C4B7EC94C92A3C112E72B1E54</vt:lpwstr>
  </property>
  <property fmtid="{D5CDD505-2E9C-101B-9397-08002B2CF9AE}" pid="3" name="MediaServiceImageTags">
    <vt:lpwstr/>
  </property>
</Properties>
</file>