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3D303" w14:textId="77777777" w:rsidR="008F0BC7" w:rsidRPr="00DC73CF" w:rsidRDefault="002069E2" w:rsidP="004C229D">
      <w:pPr>
        <w:ind w:left="696"/>
        <w:jc w:val="center"/>
        <w:rPr>
          <w:rFonts w:ascii="Times New Roman" w:hAnsi="Times New Roman"/>
          <w:szCs w:val="24"/>
          <w:lang w:val="ro-RO"/>
        </w:rPr>
      </w:pPr>
      <w:r w:rsidRPr="00DC73CF">
        <w:rPr>
          <w:rFonts w:ascii="Times New Roman" w:hAnsi="Times New Roman"/>
          <w:b/>
          <w:szCs w:val="24"/>
          <w:lang w:val="ro-RO"/>
        </w:rPr>
        <w:t>TABEL DE CONCORDANȚĂ</w:t>
      </w:r>
    </w:p>
    <w:p w14:paraId="5E82F966" w14:textId="77777777" w:rsidR="008F0BC7" w:rsidRPr="00DC73CF" w:rsidRDefault="008F0BC7" w:rsidP="004C229D">
      <w:pPr>
        <w:ind w:left="696"/>
        <w:jc w:val="both"/>
        <w:rPr>
          <w:rFonts w:ascii="Times New Roman" w:hAnsi="Times New Roman"/>
          <w:b/>
          <w:szCs w:val="24"/>
          <w:lang w:val="ro-RO"/>
        </w:rPr>
      </w:pPr>
    </w:p>
    <w:p w14:paraId="61A699B1" w14:textId="690059BC" w:rsidR="008F0BC7" w:rsidRPr="00DC73CF" w:rsidRDefault="00F662B4" w:rsidP="00C96B57">
      <w:pPr>
        <w:spacing w:after="124" w:line="259" w:lineRule="auto"/>
        <w:ind w:right="377" w:firstLine="896"/>
        <w:jc w:val="center"/>
        <w:rPr>
          <w:rFonts w:ascii="Times New Roman" w:eastAsia="Times New Roman" w:hAnsi="Times New Roman"/>
          <w:bCs/>
          <w:i/>
          <w:iCs/>
          <w:kern w:val="0"/>
          <w:szCs w:val="24"/>
          <w:lang w:val="ro-RO"/>
        </w:rPr>
      </w:pPr>
      <w:r w:rsidRPr="00DC73CF">
        <w:rPr>
          <w:rStyle w:val="DefaultParagraphFont0"/>
          <w:rFonts w:ascii="Times New Roman" w:hAnsi="Times New Roman"/>
          <w:bCs/>
          <w:i/>
          <w:iCs/>
          <w:spacing w:val="10"/>
          <w:szCs w:val="24"/>
          <w:lang w:val="ro-RO"/>
        </w:rPr>
        <w:t>l</w:t>
      </w:r>
      <w:r w:rsidR="002069E2" w:rsidRPr="00DC73CF">
        <w:rPr>
          <w:rStyle w:val="DefaultParagraphFont0"/>
          <w:rFonts w:ascii="Times New Roman" w:hAnsi="Times New Roman"/>
          <w:bCs/>
          <w:i/>
          <w:iCs/>
          <w:spacing w:val="10"/>
          <w:szCs w:val="24"/>
          <w:lang w:val="ro-RO"/>
        </w:rPr>
        <w:t xml:space="preserve">a </w:t>
      </w:r>
      <w:r w:rsidRPr="00DC73CF">
        <w:rPr>
          <w:rStyle w:val="DefaultParagraphFont0"/>
          <w:rFonts w:ascii="Times New Roman" w:hAnsi="Times New Roman"/>
          <w:bCs/>
          <w:i/>
          <w:iCs/>
          <w:spacing w:val="10"/>
          <w:szCs w:val="24"/>
          <w:lang w:val="ro-RO"/>
        </w:rPr>
        <w:t>proiectul</w:t>
      </w:r>
      <w:r w:rsidR="002069E2" w:rsidRPr="00DC73CF">
        <w:rPr>
          <w:rStyle w:val="DefaultParagraphFont0"/>
          <w:rFonts w:ascii="Times New Roman" w:hAnsi="Times New Roman"/>
          <w:bCs/>
          <w:i/>
          <w:iCs/>
          <w:spacing w:val="10"/>
          <w:szCs w:val="24"/>
          <w:lang w:val="ro-RO"/>
        </w:rPr>
        <w:t xml:space="preserve"> </w:t>
      </w:r>
      <w:r w:rsidR="002069E2" w:rsidRPr="009F1E6B">
        <w:rPr>
          <w:rStyle w:val="DefaultParagraphFont0"/>
          <w:rFonts w:ascii="Times New Roman" w:hAnsi="Times New Roman"/>
          <w:bCs/>
          <w:i/>
          <w:iCs/>
          <w:color w:val="auto"/>
          <w:spacing w:val="10"/>
          <w:szCs w:val="24"/>
          <w:lang w:val="ro-RO"/>
        </w:rPr>
        <w:t xml:space="preserve">de </w:t>
      </w:r>
      <w:r w:rsidR="008E3F44" w:rsidRPr="009F1E6B">
        <w:rPr>
          <w:rStyle w:val="DefaultParagraphFont0"/>
          <w:rFonts w:ascii="Times New Roman" w:hAnsi="Times New Roman"/>
          <w:bCs/>
          <w:i/>
          <w:iCs/>
          <w:color w:val="auto"/>
          <w:spacing w:val="10"/>
          <w:szCs w:val="24"/>
          <w:lang w:val="ro-RO"/>
        </w:rPr>
        <w:t>Ordin</w:t>
      </w:r>
      <w:r w:rsidR="002069E2" w:rsidRPr="009F1E6B">
        <w:rPr>
          <w:rStyle w:val="DefaultParagraphFont0"/>
          <w:rFonts w:ascii="Times New Roman" w:hAnsi="Times New Roman"/>
          <w:bCs/>
          <w:i/>
          <w:iCs/>
          <w:color w:val="auto"/>
          <w:spacing w:val="10"/>
          <w:szCs w:val="24"/>
          <w:lang w:val="ro-RO"/>
        </w:rPr>
        <w:t xml:space="preserve"> </w:t>
      </w:r>
      <w:r w:rsidR="00450A27" w:rsidRPr="00DC73CF">
        <w:rPr>
          <w:rFonts w:ascii="Times New Roman" w:eastAsia="Times New Roman" w:hAnsi="Times New Roman"/>
          <w:bCs/>
          <w:i/>
          <w:iCs/>
          <w:kern w:val="0"/>
          <w:szCs w:val="24"/>
          <w:lang w:val="ro-RO"/>
        </w:rPr>
        <w:t>privind modalitățile practice uniforme pentru efectuarea controalelor oficiale în ceea ce privește utilizarea substanțelor farmacologic active autorizate ca medicamente de uz veterinar sau ca aditivi pentru hrana animalelor și a substanțelor farmacologic active interzise sau neautorizate și reziduurile acestora, conținutul specific al planurilor de control naționale multianuale și modalitățile specifice de elaborare a acestora</w:t>
      </w:r>
    </w:p>
    <w:p w14:paraId="4F62FAC2" w14:textId="77777777" w:rsidR="008F0BC7" w:rsidRPr="00DC73CF" w:rsidRDefault="008F0BC7" w:rsidP="004C229D">
      <w:pPr>
        <w:jc w:val="both"/>
        <w:rPr>
          <w:rFonts w:ascii="Times New Roman" w:hAnsi="Times New Roman"/>
          <w:szCs w:val="24"/>
          <w:lang w:val="ro-RO"/>
        </w:rPr>
      </w:pPr>
    </w:p>
    <w:tbl>
      <w:tblPr>
        <w:tblW w:w="15207" w:type="dxa"/>
        <w:tblLayout w:type="fixed"/>
        <w:tblCellMar>
          <w:left w:w="10" w:type="dxa"/>
          <w:right w:w="10" w:type="dxa"/>
        </w:tblCellMar>
        <w:tblLook w:val="0000" w:firstRow="0" w:lastRow="0" w:firstColumn="0" w:lastColumn="0" w:noHBand="0" w:noVBand="0"/>
      </w:tblPr>
      <w:tblGrid>
        <w:gridCol w:w="401"/>
        <w:gridCol w:w="14806"/>
      </w:tblGrid>
      <w:tr w:rsidR="008F0BC7" w:rsidRPr="00DC73CF" w14:paraId="66A7A482" w14:textId="77777777">
        <w:trPr>
          <w:cantSplit/>
        </w:trPr>
        <w:tc>
          <w:tcPr>
            <w:tcW w:w="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ACE0D" w14:textId="77777777" w:rsidR="008F0BC7" w:rsidRPr="00DC73CF" w:rsidRDefault="002069E2" w:rsidP="004C229D">
            <w:pPr>
              <w:jc w:val="both"/>
              <w:rPr>
                <w:rFonts w:ascii="Times New Roman" w:hAnsi="Times New Roman"/>
                <w:szCs w:val="24"/>
                <w:lang w:val="ro-RO"/>
              </w:rPr>
            </w:pPr>
            <w:r w:rsidRPr="00DC73CF">
              <w:rPr>
                <w:rFonts w:ascii="Times New Roman" w:hAnsi="Times New Roman"/>
                <w:b/>
                <w:szCs w:val="24"/>
                <w:lang w:val="ro-RO"/>
              </w:rPr>
              <w:t>1</w:t>
            </w:r>
          </w:p>
        </w:tc>
        <w:tc>
          <w:tcPr>
            <w:tcW w:w="14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3906E" w14:textId="77777777" w:rsidR="00F662B4" w:rsidRPr="00DC73CF" w:rsidRDefault="00F662B4" w:rsidP="00F662B4">
            <w:pPr>
              <w:pStyle w:val="NoSpacing"/>
              <w:spacing w:line="276" w:lineRule="auto"/>
              <w:ind w:hanging="11"/>
              <w:rPr>
                <w:rFonts w:ascii="Times New Roman" w:hAnsi="Times New Roman"/>
                <w:b/>
                <w:i/>
                <w:iCs/>
                <w:sz w:val="24"/>
                <w:szCs w:val="24"/>
                <w:lang w:val="ro-RO" w:eastAsia="en-US"/>
              </w:rPr>
            </w:pPr>
            <w:r w:rsidRPr="00DC73CF">
              <w:rPr>
                <w:rFonts w:ascii="Times New Roman" w:hAnsi="Times New Roman"/>
                <w:b/>
                <w:i/>
                <w:iCs/>
                <w:sz w:val="24"/>
                <w:szCs w:val="24"/>
                <w:lang w:val="ro-RO" w:eastAsia="en-US"/>
              </w:rPr>
              <w:t>Titlul actului Uniunii Europene, inclusiv cele mai recente amendamente incluse</w:t>
            </w:r>
          </w:p>
          <w:p w14:paraId="21FF9FF1" w14:textId="41A9DECD" w:rsidR="008F0BC7" w:rsidRPr="00DC73CF" w:rsidRDefault="00450A27" w:rsidP="00450A27">
            <w:pPr>
              <w:spacing w:before="60" w:after="60"/>
              <w:jc w:val="both"/>
              <w:rPr>
                <w:rFonts w:ascii="Times New Roman" w:hAnsi="Times New Roman"/>
                <w:szCs w:val="24"/>
                <w:lang w:val="ro-RO"/>
              </w:rPr>
            </w:pPr>
            <w:r w:rsidRPr="00DC73CF">
              <w:rPr>
                <w:rFonts w:ascii="Times New Roman" w:hAnsi="Times New Roman"/>
                <w:b/>
                <w:bCs/>
                <w:szCs w:val="24"/>
                <w:lang w:val="ro-RO"/>
              </w:rPr>
              <w:t xml:space="preserve">REGULAMENTUL DE PUNERE ÎN APLICARE (UE) 2022/1646 AL COMISIEI din 23 septembrie 2022 </w:t>
            </w:r>
            <w:bookmarkStart w:id="0" w:name="_Hlk195267360"/>
            <w:r w:rsidRPr="00DC73CF">
              <w:rPr>
                <w:rFonts w:ascii="Times New Roman" w:hAnsi="Times New Roman"/>
                <w:szCs w:val="24"/>
                <w:lang w:val="ro-RO"/>
              </w:rPr>
              <w:t>privind modalitățile practice uniforme pentru efectuarea controalelor oficiale în ceea ce privește utilizarea substanțelor farmacologic active autorizate ca medicamente de uz veterinar sau ca aditivi pentru hrana animalelor și a substanțelor farmacologic active interzise sau neautorizate și reziduurile acestora, conținutul specific al planurilor de control naționale multianuale și modalitățile specifice de elaborare a acestora</w:t>
            </w:r>
            <w:bookmarkEnd w:id="0"/>
          </w:p>
        </w:tc>
      </w:tr>
      <w:tr w:rsidR="008F0BC7" w:rsidRPr="00DC73CF" w14:paraId="6E728458" w14:textId="77777777">
        <w:trPr>
          <w:cantSplit/>
          <w:trHeight w:val="548"/>
        </w:trPr>
        <w:tc>
          <w:tcPr>
            <w:tcW w:w="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F05C3" w14:textId="77777777" w:rsidR="008F0BC7" w:rsidRPr="00DC73CF" w:rsidRDefault="002069E2" w:rsidP="004C229D">
            <w:pPr>
              <w:jc w:val="both"/>
              <w:rPr>
                <w:rFonts w:ascii="Times New Roman" w:hAnsi="Times New Roman"/>
                <w:szCs w:val="24"/>
                <w:lang w:val="ro-RO"/>
              </w:rPr>
            </w:pPr>
            <w:r w:rsidRPr="00DC73CF">
              <w:rPr>
                <w:rFonts w:ascii="Times New Roman" w:hAnsi="Times New Roman"/>
                <w:b/>
                <w:szCs w:val="24"/>
                <w:lang w:val="ro-RO"/>
              </w:rPr>
              <w:t>2</w:t>
            </w:r>
          </w:p>
        </w:tc>
        <w:tc>
          <w:tcPr>
            <w:tcW w:w="14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1FB43" w14:textId="77777777" w:rsidR="00F662B4" w:rsidRPr="00DC73CF" w:rsidRDefault="00F662B4" w:rsidP="002E7803">
            <w:pPr>
              <w:pStyle w:val="NoSpacing"/>
              <w:spacing w:line="276" w:lineRule="auto"/>
              <w:rPr>
                <w:rStyle w:val="DefaultParagraphFont0"/>
                <w:rFonts w:ascii="Times New Roman" w:hAnsi="Times New Roman"/>
                <w:b/>
                <w:i/>
                <w:iCs/>
                <w:spacing w:val="10"/>
                <w:sz w:val="24"/>
                <w:szCs w:val="24"/>
                <w:lang w:val="ro-RO"/>
              </w:rPr>
            </w:pPr>
            <w:r w:rsidRPr="00DC73CF">
              <w:rPr>
                <w:rStyle w:val="DefaultParagraphFont0"/>
                <w:rFonts w:ascii="Times New Roman" w:hAnsi="Times New Roman"/>
                <w:b/>
                <w:i/>
                <w:iCs/>
                <w:spacing w:val="10"/>
                <w:sz w:val="24"/>
                <w:szCs w:val="24"/>
                <w:lang w:val="ro-RO"/>
              </w:rPr>
              <w:t xml:space="preserve">Titlul proiectului de act normativ național </w:t>
            </w:r>
          </w:p>
          <w:p w14:paraId="006CF152" w14:textId="2EAFEBA9" w:rsidR="008F0BC7" w:rsidRPr="00DC73CF" w:rsidRDefault="002069E2" w:rsidP="002E7803">
            <w:pPr>
              <w:pStyle w:val="NoSpacing"/>
              <w:spacing w:line="276" w:lineRule="auto"/>
              <w:rPr>
                <w:rFonts w:ascii="Times New Roman" w:hAnsi="Times New Roman"/>
                <w:bCs/>
                <w:sz w:val="24"/>
                <w:szCs w:val="24"/>
                <w:lang w:val="ro-RO"/>
              </w:rPr>
            </w:pPr>
            <w:r w:rsidRPr="00DC73CF">
              <w:rPr>
                <w:rStyle w:val="DefaultParagraphFont0"/>
                <w:rFonts w:ascii="Times New Roman" w:hAnsi="Times New Roman"/>
                <w:bCs/>
                <w:spacing w:val="10"/>
                <w:sz w:val="24"/>
                <w:szCs w:val="24"/>
                <w:lang w:val="ro-RO"/>
              </w:rPr>
              <w:t xml:space="preserve">Proiectul </w:t>
            </w:r>
            <w:r w:rsidRPr="009F1E6B">
              <w:rPr>
                <w:rStyle w:val="DefaultParagraphFont0"/>
                <w:rFonts w:ascii="Times New Roman" w:hAnsi="Times New Roman"/>
                <w:bCs/>
                <w:spacing w:val="10"/>
                <w:sz w:val="24"/>
                <w:szCs w:val="24"/>
                <w:lang w:val="ro-RO"/>
              </w:rPr>
              <w:t xml:space="preserve">de </w:t>
            </w:r>
            <w:r w:rsidR="004C229D" w:rsidRPr="00F90332">
              <w:rPr>
                <w:rStyle w:val="DefaultParagraphFont0"/>
                <w:rFonts w:ascii="Times New Roman" w:hAnsi="Times New Roman"/>
                <w:bCs/>
                <w:spacing w:val="10"/>
                <w:sz w:val="24"/>
                <w:szCs w:val="24"/>
                <w:lang w:val="ro-RO"/>
              </w:rPr>
              <w:t>Ordin</w:t>
            </w:r>
            <w:r w:rsidRPr="009F1E6B">
              <w:rPr>
                <w:rStyle w:val="DefaultParagraphFont0"/>
                <w:rFonts w:ascii="Times New Roman" w:hAnsi="Times New Roman"/>
                <w:bCs/>
                <w:spacing w:val="10"/>
                <w:sz w:val="24"/>
                <w:szCs w:val="24"/>
                <w:lang w:val="ro-RO"/>
              </w:rPr>
              <w:t xml:space="preserve"> </w:t>
            </w:r>
            <w:r w:rsidR="00450A27" w:rsidRPr="00DC73CF">
              <w:rPr>
                <w:rFonts w:ascii="Times New Roman" w:hAnsi="Times New Roman"/>
                <w:sz w:val="24"/>
                <w:szCs w:val="24"/>
                <w:lang w:val="ro-RO"/>
              </w:rPr>
              <w:t xml:space="preserve">privind modalitățile practice uniforme pentru efectuarea controalelor oficiale în ceea ce privește utilizarea substanțelor farmacologic active autorizate ca medicamente de uz veterinar sau ca aditivi pentru hrana animalelor și a substanțelor farmacologic active interzise sau neautorizate și reziduurile acestora, conținutul specific al planurilor de control naționale multianuale și modalitățile specifice de elaborare a acestora </w:t>
            </w:r>
          </w:p>
        </w:tc>
      </w:tr>
      <w:tr w:rsidR="008F0BC7" w:rsidRPr="00DC73CF" w14:paraId="1DABDADE" w14:textId="77777777">
        <w:trPr>
          <w:cantSplit/>
        </w:trPr>
        <w:tc>
          <w:tcPr>
            <w:tcW w:w="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C0E98" w14:textId="77777777" w:rsidR="008F0BC7" w:rsidRPr="00DC73CF" w:rsidRDefault="002069E2" w:rsidP="004C229D">
            <w:pPr>
              <w:jc w:val="both"/>
              <w:rPr>
                <w:rFonts w:ascii="Times New Roman" w:hAnsi="Times New Roman"/>
                <w:szCs w:val="24"/>
                <w:lang w:val="ro-RO"/>
              </w:rPr>
            </w:pPr>
            <w:r w:rsidRPr="00DC73CF">
              <w:rPr>
                <w:rFonts w:ascii="Times New Roman" w:hAnsi="Times New Roman"/>
                <w:b/>
                <w:szCs w:val="24"/>
                <w:lang w:val="ro-RO"/>
              </w:rPr>
              <w:t>3</w:t>
            </w:r>
          </w:p>
        </w:tc>
        <w:tc>
          <w:tcPr>
            <w:tcW w:w="14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26F13" w14:textId="77777777" w:rsidR="008F0BC7" w:rsidRPr="00DC73CF" w:rsidRDefault="002069E2" w:rsidP="004C229D">
            <w:pPr>
              <w:jc w:val="both"/>
              <w:rPr>
                <w:rStyle w:val="DefaultParagraphFont0"/>
                <w:rFonts w:ascii="Times New Roman" w:hAnsi="Times New Roman"/>
                <w:b/>
                <w:szCs w:val="24"/>
                <w:lang w:val="ro-RO"/>
              </w:rPr>
            </w:pPr>
            <w:r w:rsidRPr="00DC73CF">
              <w:rPr>
                <w:rStyle w:val="DefaultParagraphFont0"/>
                <w:rFonts w:ascii="Times New Roman" w:hAnsi="Times New Roman"/>
                <w:b/>
                <w:szCs w:val="24"/>
                <w:lang w:val="ro-RO"/>
              </w:rPr>
              <w:t>Gradul general de compatibilitate</w:t>
            </w:r>
          </w:p>
          <w:p w14:paraId="12D8AE85" w14:textId="1BB16D5F" w:rsidR="00F662B4" w:rsidRPr="00DC73CF" w:rsidRDefault="00F662B4" w:rsidP="004C229D">
            <w:pPr>
              <w:jc w:val="both"/>
              <w:rPr>
                <w:rFonts w:ascii="Times New Roman" w:hAnsi="Times New Roman"/>
                <w:szCs w:val="24"/>
                <w:lang w:val="ro-RO"/>
              </w:rPr>
            </w:pPr>
            <w:r w:rsidRPr="00DC73CF">
              <w:rPr>
                <w:rFonts w:ascii="Times New Roman" w:hAnsi="Times New Roman"/>
                <w:i/>
                <w:szCs w:val="24"/>
                <w:lang w:val="ro-RO" w:eastAsia="en-US"/>
              </w:rPr>
              <w:t>Compatibil</w:t>
            </w:r>
          </w:p>
        </w:tc>
      </w:tr>
      <w:tr w:rsidR="008F0BC7" w:rsidRPr="00DC73CF" w14:paraId="12A8E2E2" w14:textId="77777777">
        <w:trPr>
          <w:cantSplit/>
        </w:trPr>
        <w:tc>
          <w:tcPr>
            <w:tcW w:w="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8331D" w14:textId="77777777" w:rsidR="008F0BC7" w:rsidRPr="00DC73CF" w:rsidRDefault="002069E2" w:rsidP="004C229D">
            <w:pPr>
              <w:jc w:val="both"/>
              <w:rPr>
                <w:rFonts w:ascii="Times New Roman" w:hAnsi="Times New Roman"/>
                <w:szCs w:val="24"/>
                <w:lang w:val="ro-RO"/>
              </w:rPr>
            </w:pPr>
            <w:r w:rsidRPr="00DC73CF">
              <w:rPr>
                <w:rFonts w:ascii="Times New Roman" w:hAnsi="Times New Roman"/>
                <w:b/>
                <w:szCs w:val="24"/>
                <w:lang w:val="ro-RO"/>
              </w:rPr>
              <w:t>4</w:t>
            </w:r>
          </w:p>
        </w:tc>
        <w:tc>
          <w:tcPr>
            <w:tcW w:w="14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DCFC8" w14:textId="551CDF3A" w:rsidR="008F0BC7" w:rsidRPr="00DC73CF" w:rsidRDefault="004C229D" w:rsidP="004C229D">
            <w:pPr>
              <w:jc w:val="both"/>
              <w:rPr>
                <w:rFonts w:ascii="Times New Roman" w:hAnsi="Times New Roman"/>
                <w:szCs w:val="24"/>
                <w:lang w:val="ro-RO"/>
              </w:rPr>
            </w:pPr>
            <w:r w:rsidRPr="009F1E6B">
              <w:rPr>
                <w:rStyle w:val="DefaultParagraphFont0"/>
                <w:rFonts w:ascii="Times New Roman" w:hAnsi="Times New Roman"/>
                <w:b/>
                <w:color w:val="auto"/>
                <w:szCs w:val="24"/>
                <w:lang w:val="ro-RO"/>
              </w:rPr>
              <w:t>ANSA</w:t>
            </w:r>
          </w:p>
        </w:tc>
      </w:tr>
      <w:tr w:rsidR="008F0BC7" w:rsidRPr="00DC73CF" w14:paraId="47B9D17A" w14:textId="77777777">
        <w:trPr>
          <w:cantSplit/>
        </w:trPr>
        <w:tc>
          <w:tcPr>
            <w:tcW w:w="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A68E" w14:textId="77777777" w:rsidR="008F0BC7" w:rsidRPr="00DC73CF" w:rsidRDefault="002069E2" w:rsidP="004C229D">
            <w:pPr>
              <w:jc w:val="both"/>
              <w:rPr>
                <w:rFonts w:ascii="Times New Roman" w:hAnsi="Times New Roman"/>
                <w:szCs w:val="24"/>
                <w:lang w:val="ro-RO"/>
              </w:rPr>
            </w:pPr>
            <w:r w:rsidRPr="00DC73CF">
              <w:rPr>
                <w:rFonts w:ascii="Times New Roman" w:hAnsi="Times New Roman"/>
                <w:b/>
                <w:szCs w:val="24"/>
                <w:lang w:val="ro-RO"/>
              </w:rPr>
              <w:t>5</w:t>
            </w:r>
          </w:p>
        </w:tc>
        <w:tc>
          <w:tcPr>
            <w:tcW w:w="14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6871A" w14:textId="77777777" w:rsidR="008F0BC7" w:rsidRPr="00DC73CF" w:rsidRDefault="002069E2" w:rsidP="004C229D">
            <w:pPr>
              <w:jc w:val="both"/>
              <w:rPr>
                <w:rFonts w:ascii="Times New Roman" w:hAnsi="Times New Roman"/>
                <w:szCs w:val="24"/>
                <w:lang w:val="ro-RO"/>
              </w:rPr>
            </w:pPr>
            <w:r w:rsidRPr="00DC73CF">
              <w:rPr>
                <w:rStyle w:val="DefaultParagraphFont0"/>
                <w:rFonts w:ascii="Times New Roman" w:hAnsi="Times New Roman"/>
                <w:b/>
                <w:szCs w:val="24"/>
                <w:lang w:val="ro-RO"/>
              </w:rPr>
              <w:t xml:space="preserve">Data întocmirii/actualizării </w:t>
            </w:r>
          </w:p>
        </w:tc>
      </w:tr>
    </w:tbl>
    <w:p w14:paraId="3EA617C7" w14:textId="77777777" w:rsidR="008F0BC7" w:rsidRPr="00DC73CF" w:rsidRDefault="008F0BC7" w:rsidP="004C229D">
      <w:pPr>
        <w:jc w:val="both"/>
        <w:rPr>
          <w:rFonts w:ascii="Times New Roman" w:hAnsi="Times New Roman"/>
          <w:vanish/>
          <w:szCs w:val="24"/>
          <w:lang w:val="ro-RO"/>
        </w:rPr>
      </w:pPr>
    </w:p>
    <w:tbl>
      <w:tblPr>
        <w:tblW w:w="15163" w:type="dxa"/>
        <w:tblLayout w:type="fixed"/>
        <w:tblCellMar>
          <w:left w:w="10" w:type="dxa"/>
          <w:right w:w="10" w:type="dxa"/>
        </w:tblCellMar>
        <w:tblLook w:val="0000" w:firstRow="0" w:lastRow="0" w:firstColumn="0" w:lastColumn="0" w:noHBand="0" w:noVBand="0"/>
      </w:tblPr>
      <w:tblGrid>
        <w:gridCol w:w="6232"/>
        <w:gridCol w:w="4962"/>
        <w:gridCol w:w="1559"/>
        <w:gridCol w:w="1417"/>
        <w:gridCol w:w="993"/>
      </w:tblGrid>
      <w:tr w:rsidR="00CE7D8F" w:rsidRPr="00DC73CF" w14:paraId="0D082835" w14:textId="77777777" w:rsidTr="00C87F32">
        <w:trPr>
          <w:cantSplit/>
          <w:trHeight w:val="316"/>
        </w:trPr>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AFAB3" w14:textId="77777777" w:rsidR="00F662B4" w:rsidRPr="00DC73CF" w:rsidRDefault="00F662B4" w:rsidP="004C229D">
            <w:pPr>
              <w:jc w:val="both"/>
              <w:rPr>
                <w:rFonts w:ascii="Times New Roman" w:hAnsi="Times New Roman"/>
                <w:szCs w:val="24"/>
                <w:lang w:val="ro-RO"/>
              </w:rPr>
            </w:pPr>
            <w:r w:rsidRPr="00DC73CF">
              <w:rPr>
                <w:rFonts w:ascii="Times New Roman" w:hAnsi="Times New Roman"/>
                <w:b/>
                <w:szCs w:val="24"/>
                <w:lang w:val="ro-RO"/>
              </w:rPr>
              <w:t>Actul Uniunii Europene</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04A7E" w14:textId="77777777" w:rsidR="00F662B4" w:rsidRPr="00DC73CF" w:rsidRDefault="00F662B4" w:rsidP="004C229D">
            <w:pPr>
              <w:jc w:val="both"/>
              <w:rPr>
                <w:rFonts w:ascii="Times New Roman" w:hAnsi="Times New Roman"/>
                <w:szCs w:val="24"/>
                <w:lang w:val="ro-RO"/>
              </w:rPr>
            </w:pPr>
            <w:r w:rsidRPr="00DC73CF">
              <w:rPr>
                <w:rFonts w:ascii="Times New Roman" w:hAnsi="Times New Roman"/>
                <w:b/>
                <w:szCs w:val="24"/>
                <w:lang w:val="ro-RO"/>
              </w:rPr>
              <w:t>Proiectul de act normativ național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96B8" w14:textId="77777777" w:rsidR="00F662B4" w:rsidRPr="00DC73CF" w:rsidRDefault="00F662B4" w:rsidP="004C229D">
            <w:pPr>
              <w:jc w:val="both"/>
              <w:rPr>
                <w:rFonts w:ascii="Times New Roman" w:hAnsi="Times New Roman"/>
                <w:szCs w:val="24"/>
                <w:lang w:val="ro-RO"/>
              </w:rPr>
            </w:pPr>
            <w:r w:rsidRPr="00DC73CF">
              <w:rPr>
                <w:rFonts w:ascii="Times New Roman" w:hAnsi="Times New Roman"/>
                <w:b/>
                <w:szCs w:val="24"/>
                <w:lang w:val="ro-RO"/>
              </w:rPr>
              <w:t>Gradul de compatibilitate</w:t>
            </w:r>
          </w:p>
        </w:tc>
        <w:tc>
          <w:tcPr>
            <w:tcW w:w="1417" w:type="dxa"/>
            <w:tcBorders>
              <w:top w:val="single" w:sz="4" w:space="0" w:color="000000"/>
              <w:left w:val="single" w:sz="4" w:space="0" w:color="000000"/>
              <w:bottom w:val="single" w:sz="4" w:space="0" w:color="000000"/>
              <w:right w:val="single" w:sz="4" w:space="0" w:color="000000"/>
            </w:tcBorders>
          </w:tcPr>
          <w:p w14:paraId="60C556FD" w14:textId="63938E6E" w:rsidR="00F662B4" w:rsidRPr="00DC73CF" w:rsidRDefault="00F662B4" w:rsidP="004C229D">
            <w:pPr>
              <w:jc w:val="both"/>
              <w:rPr>
                <w:rFonts w:ascii="Times New Roman" w:hAnsi="Times New Roman"/>
                <w:b/>
                <w:szCs w:val="24"/>
                <w:lang w:val="ro-RO"/>
              </w:rPr>
            </w:pPr>
            <w:r w:rsidRPr="00DC73CF">
              <w:rPr>
                <w:rFonts w:ascii="Times New Roman" w:hAnsi="Times New Roman"/>
                <w:b/>
                <w:szCs w:val="24"/>
                <w:lang w:val="ro-RO"/>
              </w:rPr>
              <w:t>Diferențele</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0ED9A" w14:textId="114009D1" w:rsidR="00F662B4" w:rsidRPr="00DC73CF" w:rsidRDefault="00F662B4" w:rsidP="004C229D">
            <w:pPr>
              <w:jc w:val="both"/>
              <w:rPr>
                <w:rFonts w:ascii="Times New Roman" w:hAnsi="Times New Roman"/>
                <w:szCs w:val="24"/>
                <w:lang w:val="ro-RO"/>
              </w:rPr>
            </w:pPr>
            <w:r w:rsidRPr="00DC73CF">
              <w:rPr>
                <w:rFonts w:ascii="Times New Roman" w:hAnsi="Times New Roman"/>
                <w:b/>
                <w:szCs w:val="24"/>
                <w:lang w:val="ro-RO"/>
              </w:rPr>
              <w:t>Observațiile</w:t>
            </w:r>
          </w:p>
        </w:tc>
      </w:tr>
      <w:tr w:rsidR="00CE7D8F" w:rsidRPr="00DC73CF" w14:paraId="1A8C695D" w14:textId="77777777" w:rsidTr="00C87F32">
        <w:trPr>
          <w:cantSplit/>
          <w:trHeight w:val="218"/>
        </w:trPr>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B2504" w14:textId="77777777" w:rsidR="00F662B4" w:rsidRPr="00DC73CF" w:rsidRDefault="00F662B4" w:rsidP="00CE7D8F">
            <w:pPr>
              <w:jc w:val="center"/>
              <w:rPr>
                <w:rFonts w:ascii="Times New Roman" w:hAnsi="Times New Roman"/>
                <w:szCs w:val="24"/>
                <w:lang w:val="ro-RO"/>
              </w:rPr>
            </w:pPr>
            <w:r w:rsidRPr="00DC73CF">
              <w:rPr>
                <w:rFonts w:ascii="Times New Roman" w:hAnsi="Times New Roman"/>
                <w:b/>
                <w:szCs w:val="24"/>
                <w:lang w:val="ro-RO"/>
              </w:rPr>
              <w:t>6</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7C0EE" w14:textId="43FA42AC" w:rsidR="00F662B4" w:rsidRPr="00DC73CF" w:rsidRDefault="00CE7D8F" w:rsidP="00CE7D8F">
            <w:pPr>
              <w:jc w:val="center"/>
              <w:rPr>
                <w:rFonts w:ascii="Times New Roman" w:hAnsi="Times New Roman"/>
                <w:b/>
                <w:szCs w:val="24"/>
                <w:lang w:val="ro-RO"/>
              </w:rPr>
            </w:pPr>
            <w:r w:rsidRPr="00DC73CF">
              <w:rPr>
                <w:rFonts w:ascii="Times New Roman" w:hAnsi="Times New Roman"/>
                <w:b/>
                <w:szCs w:val="24"/>
                <w:lang w:val="ro-RO"/>
              </w:rPr>
              <w:t>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11FF6" w14:textId="77777777" w:rsidR="00F662B4" w:rsidRPr="00DC73CF" w:rsidRDefault="00F662B4" w:rsidP="00CE7D8F">
            <w:pPr>
              <w:jc w:val="center"/>
              <w:rPr>
                <w:rFonts w:ascii="Times New Roman" w:hAnsi="Times New Roman"/>
                <w:szCs w:val="24"/>
                <w:lang w:val="ro-RO"/>
              </w:rPr>
            </w:pPr>
            <w:r w:rsidRPr="00DC73CF">
              <w:rPr>
                <w:rFonts w:ascii="Times New Roman" w:hAnsi="Times New Roman"/>
                <w:b/>
                <w:szCs w:val="24"/>
                <w:lang w:val="ro-RO"/>
              </w:rPr>
              <w:t>8</w:t>
            </w:r>
          </w:p>
        </w:tc>
        <w:tc>
          <w:tcPr>
            <w:tcW w:w="1417" w:type="dxa"/>
            <w:tcBorders>
              <w:top w:val="single" w:sz="4" w:space="0" w:color="000000"/>
              <w:left w:val="single" w:sz="4" w:space="0" w:color="000000"/>
              <w:bottom w:val="single" w:sz="4" w:space="0" w:color="000000"/>
              <w:right w:val="single" w:sz="4" w:space="0" w:color="000000"/>
            </w:tcBorders>
          </w:tcPr>
          <w:p w14:paraId="5CB88060" w14:textId="72DCA2A3" w:rsidR="00F662B4" w:rsidRPr="00DC73CF" w:rsidRDefault="00CE7D8F" w:rsidP="00CE7D8F">
            <w:pPr>
              <w:jc w:val="center"/>
              <w:rPr>
                <w:rFonts w:ascii="Times New Roman" w:hAnsi="Times New Roman"/>
                <w:b/>
                <w:szCs w:val="24"/>
                <w:lang w:val="ro-RO"/>
              </w:rPr>
            </w:pPr>
            <w:r w:rsidRPr="00DC73CF">
              <w:rPr>
                <w:rFonts w:ascii="Times New Roman" w:hAnsi="Times New Roman"/>
                <w:b/>
                <w:szCs w:val="24"/>
                <w:lang w:val="ro-RO"/>
              </w:rPr>
              <w:t>9</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3EE5F" w14:textId="718FBD99" w:rsidR="00F662B4" w:rsidRPr="00DC73CF" w:rsidRDefault="00CE7D8F" w:rsidP="00CE7D8F">
            <w:pPr>
              <w:jc w:val="center"/>
              <w:rPr>
                <w:rFonts w:ascii="Times New Roman" w:hAnsi="Times New Roman"/>
                <w:szCs w:val="24"/>
                <w:lang w:val="ro-RO"/>
              </w:rPr>
            </w:pPr>
            <w:r w:rsidRPr="00DC73CF">
              <w:rPr>
                <w:rFonts w:ascii="Times New Roman" w:hAnsi="Times New Roman"/>
                <w:b/>
                <w:szCs w:val="24"/>
                <w:lang w:val="ro-RO"/>
              </w:rPr>
              <w:t>10</w:t>
            </w:r>
          </w:p>
        </w:tc>
      </w:tr>
      <w:tr w:rsidR="00450A27" w:rsidRPr="00DC73CF" w14:paraId="102F03B4" w14:textId="77777777" w:rsidTr="00C87F32">
        <w:trPr>
          <w:cantSplit/>
          <w:trHeight w:val="1995"/>
        </w:trPr>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F9C70" w14:textId="575B1175" w:rsidR="00450A27" w:rsidRPr="00DC73CF" w:rsidRDefault="00450A27" w:rsidP="00450A27">
            <w:pPr>
              <w:shd w:val="clear" w:color="auto" w:fill="FFFFFF"/>
              <w:rPr>
                <w:rFonts w:ascii="Times New Roman" w:hAnsi="Times New Roman"/>
                <w:b/>
                <w:bCs/>
                <w:szCs w:val="24"/>
                <w:lang w:val="ro-RO"/>
              </w:rPr>
            </w:pPr>
            <w:r w:rsidRPr="00DC73CF">
              <w:rPr>
                <w:rFonts w:ascii="Times New Roman" w:hAnsi="Times New Roman"/>
                <w:b/>
                <w:bCs/>
                <w:szCs w:val="24"/>
                <w:lang w:val="ro-RO"/>
              </w:rPr>
              <w:lastRenderedPageBreak/>
              <w:t>CAPITOLUL I</w:t>
            </w:r>
          </w:p>
          <w:p w14:paraId="206FF8F6" w14:textId="5E289EA5" w:rsidR="00450A27" w:rsidRPr="00DC73CF" w:rsidRDefault="00450A27" w:rsidP="00450A27">
            <w:pPr>
              <w:shd w:val="clear" w:color="auto" w:fill="FFFFFF"/>
              <w:rPr>
                <w:rFonts w:ascii="Times New Roman" w:hAnsi="Times New Roman"/>
                <w:b/>
                <w:bCs/>
                <w:szCs w:val="24"/>
                <w:lang w:val="ro-RO"/>
              </w:rPr>
            </w:pPr>
            <w:r w:rsidRPr="00DC73CF">
              <w:rPr>
                <w:rFonts w:ascii="Times New Roman" w:hAnsi="Times New Roman"/>
                <w:b/>
                <w:bCs/>
                <w:szCs w:val="24"/>
                <w:lang w:val="ro-RO"/>
              </w:rPr>
              <w:t>OBIECT, DOMENIU DE APLICARE ȘI DEFINIȚII</w:t>
            </w:r>
          </w:p>
          <w:p w14:paraId="0442191B" w14:textId="56282BE4" w:rsidR="00450A27" w:rsidRPr="00DC73CF" w:rsidRDefault="00450A27" w:rsidP="00450A27">
            <w:pPr>
              <w:shd w:val="clear" w:color="auto" w:fill="FFFFFF"/>
              <w:rPr>
                <w:rFonts w:ascii="Times New Roman" w:hAnsi="Times New Roman"/>
                <w:b/>
                <w:bCs/>
                <w:szCs w:val="24"/>
                <w:lang w:val="ro-RO"/>
              </w:rPr>
            </w:pPr>
            <w:r w:rsidRPr="00DC73CF">
              <w:rPr>
                <w:rFonts w:ascii="Times New Roman" w:hAnsi="Times New Roman"/>
                <w:b/>
                <w:bCs/>
                <w:szCs w:val="24"/>
                <w:lang w:val="ro-RO"/>
              </w:rPr>
              <w:t>Articolul 1</w:t>
            </w:r>
          </w:p>
          <w:p w14:paraId="39128F7A" w14:textId="5BB99676" w:rsidR="00450A27" w:rsidRPr="00DC73CF" w:rsidRDefault="00450A27" w:rsidP="00450A27">
            <w:pPr>
              <w:shd w:val="clear" w:color="auto" w:fill="FFFFFF"/>
              <w:rPr>
                <w:rFonts w:ascii="Times New Roman" w:hAnsi="Times New Roman"/>
                <w:b/>
                <w:bCs/>
                <w:szCs w:val="24"/>
                <w:lang w:val="ro-RO"/>
              </w:rPr>
            </w:pPr>
            <w:r w:rsidRPr="00DC73CF">
              <w:rPr>
                <w:rFonts w:ascii="Times New Roman" w:hAnsi="Times New Roman"/>
                <w:b/>
                <w:bCs/>
                <w:szCs w:val="24"/>
                <w:lang w:val="ro-RO"/>
              </w:rPr>
              <w:t>Obiect</w:t>
            </w:r>
          </w:p>
          <w:p w14:paraId="486599A3" w14:textId="79CE085A" w:rsidR="00450A27" w:rsidRPr="00DC73CF" w:rsidRDefault="00450A27" w:rsidP="00450A27">
            <w:pPr>
              <w:shd w:val="clear" w:color="auto" w:fill="FFFFFF"/>
              <w:jc w:val="both"/>
              <w:rPr>
                <w:rFonts w:ascii="Times New Roman" w:hAnsi="Times New Roman"/>
                <w:szCs w:val="24"/>
                <w:lang w:val="ro-RO"/>
              </w:rPr>
            </w:pPr>
            <w:r w:rsidRPr="00DC73CF">
              <w:rPr>
                <w:rFonts w:ascii="Times New Roman" w:hAnsi="Times New Roman"/>
                <w:szCs w:val="24"/>
                <w:lang w:val="ro-RO"/>
              </w:rPr>
              <w:t>În scopul efectuării controalelor oficiale privind utilizarea substanțelor farmacologic active autorizate ca medicamente de uz veterinar sau ca aditivi în hrana animalelor și a substanțelor farmacologic active interzise sau neautorizate și reziduurile acestora, prezentul regulament prevede următoarele:</w:t>
            </w:r>
          </w:p>
          <w:p w14:paraId="3C429E44" w14:textId="17A38B96" w:rsidR="00450A27" w:rsidRPr="00DC73CF" w:rsidRDefault="00450A27" w:rsidP="00450A27">
            <w:pPr>
              <w:shd w:val="clear" w:color="auto" w:fill="FFFFFF"/>
              <w:jc w:val="both"/>
              <w:rPr>
                <w:rFonts w:ascii="Times New Roman" w:hAnsi="Times New Roman"/>
                <w:szCs w:val="24"/>
                <w:lang w:val="ro-RO"/>
              </w:rPr>
            </w:pPr>
            <w:r w:rsidRPr="00DC73CF">
              <w:rPr>
                <w:rFonts w:ascii="Times New Roman" w:hAnsi="Times New Roman"/>
                <w:szCs w:val="24"/>
                <w:lang w:val="ro-RO"/>
              </w:rPr>
              <w:t>(a) frecvența minimă anuală uniformă a prelevării de eșantioane în cadrul controalelor oficiale, având în vedere pericolele și riscurile asociate substanțelor în cauză;</w:t>
            </w:r>
          </w:p>
          <w:p w14:paraId="0A89FAAB" w14:textId="782EA9AB" w:rsidR="00450A27" w:rsidRPr="00DC73CF" w:rsidRDefault="00450A27" w:rsidP="00450A27">
            <w:pPr>
              <w:shd w:val="clear" w:color="auto" w:fill="FFFFFF"/>
              <w:jc w:val="both"/>
              <w:rPr>
                <w:rFonts w:ascii="Times New Roman" w:hAnsi="Times New Roman"/>
                <w:szCs w:val="24"/>
                <w:lang w:val="ro-RO"/>
              </w:rPr>
            </w:pPr>
            <w:r w:rsidRPr="00DC73CF">
              <w:rPr>
                <w:rFonts w:ascii="Times New Roman" w:hAnsi="Times New Roman"/>
                <w:szCs w:val="24"/>
                <w:lang w:val="ro-RO"/>
              </w:rPr>
              <w:t>(b) măsuri specifice suplimentare și conținut specific suplimentar pentru planurile de control naționale multianuale (multi-annual national control plan – MANCP) ale statelor membre, pe lângă cele prevăzute la articolul 110 din Regulamentul (UE) 2017/625.</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31EBB" w14:textId="77777777" w:rsidR="00295E74" w:rsidRPr="00295E74" w:rsidRDefault="00295E74" w:rsidP="00295E74">
            <w:pPr>
              <w:jc w:val="center"/>
              <w:rPr>
                <w:rFonts w:ascii="Times New Roman" w:hAnsi="Times New Roman"/>
                <w:b/>
                <w:sz w:val="28"/>
                <w:szCs w:val="28"/>
                <w:lang w:val="ro-MD"/>
              </w:rPr>
            </w:pPr>
            <w:r w:rsidRPr="00295E74">
              <w:rPr>
                <w:rFonts w:ascii="Times New Roman" w:hAnsi="Times New Roman"/>
                <w:b/>
                <w:sz w:val="28"/>
                <w:szCs w:val="28"/>
                <w:lang w:val="ro-MD"/>
              </w:rPr>
              <w:t>Capitolul I</w:t>
            </w:r>
          </w:p>
          <w:p w14:paraId="6BBEAAB9" w14:textId="77777777" w:rsidR="00295E74" w:rsidRPr="00295E74" w:rsidRDefault="00295E74" w:rsidP="00295E74">
            <w:pPr>
              <w:jc w:val="center"/>
              <w:rPr>
                <w:rFonts w:ascii="Times New Roman" w:hAnsi="Times New Roman"/>
                <w:b/>
                <w:sz w:val="28"/>
                <w:szCs w:val="28"/>
                <w:lang w:val="ro-MD"/>
              </w:rPr>
            </w:pPr>
            <w:r w:rsidRPr="00295E74">
              <w:rPr>
                <w:rFonts w:ascii="Times New Roman" w:hAnsi="Times New Roman"/>
                <w:b/>
                <w:sz w:val="28"/>
                <w:szCs w:val="28"/>
                <w:lang w:val="ro-MD"/>
              </w:rPr>
              <w:t>OBIECT, DOMENIU DE APLICARE ȘI DEFINIȚII</w:t>
            </w:r>
          </w:p>
          <w:p w14:paraId="0CA85D4B" w14:textId="77777777" w:rsidR="00295E74" w:rsidRPr="00295E74" w:rsidRDefault="00295E74" w:rsidP="00295E74">
            <w:pPr>
              <w:jc w:val="both"/>
              <w:rPr>
                <w:rFonts w:ascii="Times New Roman" w:hAnsi="Times New Roman"/>
                <w:szCs w:val="24"/>
                <w:lang w:val="ro-MD"/>
              </w:rPr>
            </w:pPr>
          </w:p>
          <w:p w14:paraId="320FB0E2" w14:textId="77777777" w:rsidR="00295E74" w:rsidRPr="00295E74" w:rsidRDefault="00295E74" w:rsidP="00295E74">
            <w:pPr>
              <w:ind w:firstLine="567"/>
              <w:jc w:val="both"/>
              <w:rPr>
                <w:rFonts w:ascii="Times New Roman" w:hAnsi="Times New Roman"/>
                <w:szCs w:val="24"/>
                <w:lang w:val="ro-MD"/>
              </w:rPr>
            </w:pPr>
            <w:r w:rsidRPr="00295E74">
              <w:rPr>
                <w:rFonts w:ascii="Times New Roman" w:hAnsi="Times New Roman"/>
                <w:b/>
                <w:szCs w:val="24"/>
                <w:lang w:val="ro-MD"/>
              </w:rPr>
              <w:t>1.</w:t>
            </w:r>
            <w:r w:rsidRPr="00295E74">
              <w:rPr>
                <w:rFonts w:ascii="Times New Roman" w:hAnsi="Times New Roman"/>
                <w:szCs w:val="24"/>
                <w:lang w:val="ro-MD"/>
              </w:rPr>
              <w:t xml:space="preserve"> În scopul efectuării controalelor oficiale privind utilizarea substanțelor farmacologic active autorizate ca medicamente de uz veterinar sau ca aditivi în hrana animalelor și a substanțelor farmacologic active interzise sau neautorizate și reziduurile acestora, prezentul regulament prevede următoarele:</w:t>
            </w:r>
          </w:p>
          <w:p w14:paraId="1F018F24" w14:textId="77777777" w:rsidR="00295E74" w:rsidRPr="00295E74" w:rsidRDefault="00295E74" w:rsidP="00295E74">
            <w:pPr>
              <w:ind w:firstLine="567"/>
              <w:jc w:val="both"/>
              <w:rPr>
                <w:rFonts w:ascii="Times New Roman" w:hAnsi="Times New Roman"/>
                <w:szCs w:val="24"/>
                <w:lang w:val="ro-MD"/>
              </w:rPr>
            </w:pPr>
            <w:r w:rsidRPr="00295E74">
              <w:rPr>
                <w:rFonts w:ascii="Times New Roman" w:hAnsi="Times New Roman"/>
                <w:szCs w:val="24"/>
                <w:lang w:val="ro-MD"/>
              </w:rPr>
              <w:t>1.1. frecvența minimă anuală uniformă a prelevării de eșantioane în cadrul controalelor oficiale, având în vedere pericolele și riscurile asociate substanțelor în cauză;</w:t>
            </w:r>
          </w:p>
          <w:p w14:paraId="19DD2508" w14:textId="77777777" w:rsidR="00295E74" w:rsidRPr="00295E74" w:rsidRDefault="00295E74" w:rsidP="00295E74">
            <w:pPr>
              <w:ind w:firstLine="567"/>
              <w:jc w:val="both"/>
              <w:rPr>
                <w:rFonts w:ascii="Times New Roman" w:hAnsi="Times New Roman"/>
                <w:szCs w:val="24"/>
                <w:lang w:val="ro-MD"/>
              </w:rPr>
            </w:pPr>
            <w:r w:rsidRPr="00295E74">
              <w:rPr>
                <w:rFonts w:ascii="Times New Roman" w:hAnsi="Times New Roman"/>
                <w:szCs w:val="24"/>
                <w:lang w:val="ro-MD"/>
              </w:rPr>
              <w:t>1.2. măsuri specifice suplimentare și conținut specific suplimentar pentru planurile de control naționale multianuale (multianual național control plan – MANCP), pe lângă cele prevăzute la art. 79 din Legea nr. 82/2024 privind controale oficialele oficiale în domeniul agroalimentar.</w:t>
            </w:r>
          </w:p>
          <w:p w14:paraId="6A6238DA" w14:textId="13FB2C9A" w:rsidR="00450A27" w:rsidRPr="00295E74" w:rsidRDefault="00450A27" w:rsidP="00995D69">
            <w:pPr>
              <w:jc w:val="both"/>
              <w:rPr>
                <w:rFonts w:ascii="Times New Roman" w:hAnsi="Times New Roman"/>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BEF04" w14:textId="77777777" w:rsidR="00450A27" w:rsidRPr="00DC73CF" w:rsidRDefault="00450A27" w:rsidP="00450A27">
            <w:pPr>
              <w:jc w:val="both"/>
              <w:rPr>
                <w:rFonts w:ascii="Times New Roman" w:hAnsi="Times New Roman"/>
                <w:szCs w:val="24"/>
                <w:lang w:val="ro-RO"/>
              </w:rPr>
            </w:pPr>
            <w:r w:rsidRPr="00DC73CF">
              <w:rPr>
                <w:rStyle w:val="DefaultParagraphFont0"/>
                <w:rFonts w:ascii="Times New Roman" w:hAnsi="Times New Roman"/>
                <w:b/>
                <w:szCs w:val="24"/>
                <w:lang w:val="ro-RO"/>
              </w:rPr>
              <w:t>Compatibil</w:t>
            </w:r>
          </w:p>
        </w:tc>
        <w:tc>
          <w:tcPr>
            <w:tcW w:w="1417" w:type="dxa"/>
            <w:tcBorders>
              <w:top w:val="single" w:sz="4" w:space="0" w:color="000000"/>
              <w:left w:val="single" w:sz="4" w:space="0" w:color="000000"/>
              <w:bottom w:val="single" w:sz="4" w:space="0" w:color="000000"/>
              <w:right w:val="single" w:sz="4" w:space="0" w:color="000000"/>
            </w:tcBorders>
          </w:tcPr>
          <w:p w14:paraId="0442D3C8" w14:textId="77777777" w:rsidR="00450A27" w:rsidRPr="00DC73CF" w:rsidRDefault="00450A27" w:rsidP="00450A27">
            <w:pPr>
              <w:jc w:val="both"/>
              <w:rPr>
                <w:rFonts w:ascii="Times New Roman" w:hAnsi="Times New Roman"/>
                <w:b/>
                <w:szCs w:val="24"/>
                <w:lang w:val="ro-RO"/>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D54E8" w14:textId="2D21C9AE" w:rsidR="00450A27" w:rsidRPr="00DC73CF" w:rsidRDefault="00450A27" w:rsidP="00450A27">
            <w:pPr>
              <w:jc w:val="both"/>
              <w:rPr>
                <w:rFonts w:ascii="Times New Roman" w:hAnsi="Times New Roman"/>
                <w:b/>
                <w:szCs w:val="24"/>
                <w:lang w:val="ro-RO"/>
              </w:rPr>
            </w:pPr>
          </w:p>
        </w:tc>
      </w:tr>
      <w:tr w:rsidR="00450A27" w:rsidRPr="00DC73CF" w14:paraId="0656AF1A" w14:textId="77777777" w:rsidTr="00C87F32">
        <w:trPr>
          <w:cantSplit/>
          <w:trHeight w:val="1995"/>
        </w:trPr>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A6529" w14:textId="312FFD75" w:rsidR="00450A27" w:rsidRPr="00DC73CF" w:rsidRDefault="00450A27" w:rsidP="00450A27">
            <w:pPr>
              <w:spacing w:before="200" w:after="200"/>
              <w:jc w:val="both"/>
              <w:rPr>
                <w:rFonts w:ascii="Times New Roman" w:hAnsi="Times New Roman"/>
                <w:b/>
                <w:bCs/>
                <w:szCs w:val="24"/>
                <w:lang w:val="ro-RO"/>
              </w:rPr>
            </w:pPr>
            <w:r w:rsidRPr="00DC73CF">
              <w:rPr>
                <w:rFonts w:ascii="Times New Roman" w:hAnsi="Times New Roman"/>
                <w:b/>
                <w:bCs/>
                <w:szCs w:val="24"/>
                <w:lang w:val="ro-RO"/>
              </w:rPr>
              <w:lastRenderedPageBreak/>
              <w:t>Articolul 2</w:t>
            </w:r>
          </w:p>
          <w:p w14:paraId="15DDD280" w14:textId="191B408E" w:rsidR="00450A27" w:rsidRPr="00DC73CF" w:rsidRDefault="00450A27" w:rsidP="00450A27">
            <w:pPr>
              <w:spacing w:before="200" w:after="200"/>
              <w:jc w:val="both"/>
              <w:rPr>
                <w:rFonts w:ascii="Times New Roman" w:hAnsi="Times New Roman"/>
                <w:b/>
                <w:bCs/>
                <w:szCs w:val="24"/>
                <w:lang w:val="ro-RO"/>
              </w:rPr>
            </w:pPr>
            <w:r w:rsidRPr="00DC73CF">
              <w:rPr>
                <w:rFonts w:ascii="Times New Roman" w:hAnsi="Times New Roman"/>
                <w:b/>
                <w:bCs/>
                <w:szCs w:val="24"/>
                <w:lang w:val="ro-RO"/>
              </w:rPr>
              <w:t>Definiții</w:t>
            </w:r>
          </w:p>
          <w:p w14:paraId="6AD691C6" w14:textId="79E122E8" w:rsidR="00450A27" w:rsidRPr="00DC73CF" w:rsidRDefault="00450A27" w:rsidP="00450A27">
            <w:pPr>
              <w:spacing w:before="200" w:after="200"/>
              <w:jc w:val="both"/>
              <w:rPr>
                <w:rFonts w:ascii="Times New Roman" w:hAnsi="Times New Roman"/>
                <w:szCs w:val="24"/>
                <w:lang w:val="ro-RO"/>
              </w:rPr>
            </w:pPr>
            <w:r w:rsidRPr="00DC73CF">
              <w:rPr>
                <w:rFonts w:ascii="Times New Roman" w:hAnsi="Times New Roman"/>
                <w:szCs w:val="24"/>
                <w:lang w:val="ro-RO"/>
              </w:rPr>
              <w:t>În sensul prezentului regulament, se aplică definițiile din Regulamentul (CE) nr. 178/2002, din Regulamentul delegat (UE) 2019/2090 al Comisiei ( 1 ), din Regulamentul de punere în aplicare (UE) 2021/808 și din Regulamentul delegat (UE) 2022/1644.</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0BFE" w14:textId="77777777" w:rsidR="00295E74" w:rsidRPr="006D38C6" w:rsidRDefault="00295E74" w:rsidP="00295E74">
            <w:pPr>
              <w:ind w:firstLine="567"/>
              <w:jc w:val="both"/>
              <w:rPr>
                <w:rFonts w:ascii="Times New Roman" w:hAnsi="Times New Roman"/>
                <w:szCs w:val="24"/>
                <w:lang w:val="ro-MD"/>
              </w:rPr>
            </w:pPr>
            <w:r w:rsidRPr="006D38C6">
              <w:rPr>
                <w:rFonts w:ascii="Times New Roman" w:hAnsi="Times New Roman"/>
                <w:b/>
                <w:szCs w:val="24"/>
                <w:lang w:val="ro-MD"/>
              </w:rPr>
              <w:t>2.</w:t>
            </w:r>
            <w:r w:rsidRPr="006D38C6">
              <w:rPr>
                <w:rFonts w:ascii="Times New Roman" w:hAnsi="Times New Roman"/>
                <w:szCs w:val="24"/>
                <w:lang w:val="ro-MD"/>
              </w:rPr>
              <w:t xml:space="preserve"> În sensul prezentului ordin, se aplică definițiile din Legea 306/2018 privind siguranța alimentelor, din Norma sanitară veterinară privind modul de examinare a neconformităților suspectate sau confirmate, urmare a utilizării reziduurilor substanțelor farmacologic active autorizate în medicamentele de uz veterinar sau ca aditivi pentru hrana animalelor, neautorizare sau interzise, aprobată prin Hotărârea Guvernului 505/2025, din Norma sanitară veterinară privind metodele analitice pentru reziduurile de substanțe farmacologic active utilizate la animalele de la care se obțin produse alimentare aprobată prin Hotărârea Guvernului 721/2023 și din Cerințele specifice pentru efectuarea controalelor oficiale vizând utilizarea substanțelor farmacologic active autorizate ca medicamente de uz veterinar sau ca aditivi furajeri și a substanțelor farmacologic active interzise sau neautorizate și a reziduurilor acestora, elaborate prin Ordin ANSA.</w:t>
            </w:r>
          </w:p>
          <w:p w14:paraId="44A357A2" w14:textId="25EAC572" w:rsidR="00450A27" w:rsidRPr="00DC73CF" w:rsidRDefault="00450A27" w:rsidP="00995D69">
            <w:pPr>
              <w:jc w:val="both"/>
              <w:rPr>
                <w:rFonts w:ascii="Times New Roman" w:hAnsi="Times New Roman"/>
                <w:color w:val="0070C0"/>
                <w:szCs w:val="24"/>
                <w:lang w:val="ro-R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5C1AF" w14:textId="13B8FF93" w:rsidR="00450A27" w:rsidRPr="00DC73CF" w:rsidRDefault="00450A27" w:rsidP="00450A27">
            <w:pPr>
              <w:jc w:val="both"/>
              <w:rPr>
                <w:rFonts w:ascii="Times New Roman" w:hAnsi="Times New Roman"/>
                <w:b/>
                <w:szCs w:val="24"/>
                <w:lang w:val="ro-RO"/>
              </w:rPr>
            </w:pPr>
            <w:r w:rsidRPr="00DC73CF">
              <w:rPr>
                <w:rFonts w:ascii="Times New Roman" w:hAnsi="Times New Roman"/>
                <w:b/>
                <w:szCs w:val="24"/>
                <w:lang w:val="ro-RO"/>
              </w:rPr>
              <w:t>Compatibil</w:t>
            </w:r>
          </w:p>
        </w:tc>
        <w:tc>
          <w:tcPr>
            <w:tcW w:w="1417" w:type="dxa"/>
            <w:tcBorders>
              <w:top w:val="single" w:sz="4" w:space="0" w:color="000000"/>
              <w:left w:val="single" w:sz="4" w:space="0" w:color="000000"/>
              <w:bottom w:val="single" w:sz="4" w:space="0" w:color="000000"/>
              <w:right w:val="single" w:sz="4" w:space="0" w:color="000000"/>
            </w:tcBorders>
          </w:tcPr>
          <w:p w14:paraId="6CAC1640" w14:textId="77777777" w:rsidR="00450A27" w:rsidRPr="00DC73CF" w:rsidRDefault="00450A27" w:rsidP="00450A27">
            <w:pPr>
              <w:jc w:val="both"/>
              <w:rPr>
                <w:rFonts w:ascii="Times New Roman" w:hAnsi="Times New Roman"/>
                <w:b/>
                <w:szCs w:val="24"/>
                <w:lang w:val="ro-RO"/>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43CA0" w14:textId="12C362A5" w:rsidR="00450A27" w:rsidRPr="00DC73CF" w:rsidRDefault="00450A27" w:rsidP="00450A27">
            <w:pPr>
              <w:jc w:val="both"/>
              <w:rPr>
                <w:rFonts w:ascii="Times New Roman" w:hAnsi="Times New Roman"/>
                <w:b/>
                <w:szCs w:val="24"/>
                <w:lang w:val="ro-RO"/>
              </w:rPr>
            </w:pPr>
          </w:p>
        </w:tc>
      </w:tr>
      <w:tr w:rsidR="00450A27" w:rsidRPr="00DC73CF" w14:paraId="242BDBC0" w14:textId="77777777" w:rsidTr="00C87F32">
        <w:trPr>
          <w:cantSplit/>
          <w:trHeight w:val="1995"/>
        </w:trPr>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7D0A0" w14:textId="505938A6" w:rsidR="003E55C0" w:rsidRPr="00DC73CF" w:rsidRDefault="003E55C0" w:rsidP="003E55C0">
            <w:pPr>
              <w:shd w:val="clear" w:color="auto" w:fill="FFFFFF"/>
              <w:jc w:val="both"/>
              <w:rPr>
                <w:rFonts w:ascii="Times New Roman" w:hAnsi="Times New Roman"/>
                <w:b/>
                <w:bCs/>
                <w:szCs w:val="24"/>
                <w:lang w:val="ro-RO"/>
              </w:rPr>
            </w:pPr>
            <w:r w:rsidRPr="00DC73CF">
              <w:rPr>
                <w:rFonts w:ascii="Times New Roman" w:hAnsi="Times New Roman"/>
                <w:b/>
                <w:bCs/>
                <w:szCs w:val="24"/>
                <w:lang w:val="ro-RO"/>
              </w:rPr>
              <w:lastRenderedPageBreak/>
              <w:t>CAPITOLUL II</w:t>
            </w:r>
          </w:p>
          <w:p w14:paraId="38859355" w14:textId="09DF0FF9" w:rsidR="003E55C0" w:rsidRPr="00DC73CF" w:rsidRDefault="003E55C0" w:rsidP="003E55C0">
            <w:pPr>
              <w:shd w:val="clear" w:color="auto" w:fill="FFFFFF"/>
              <w:jc w:val="both"/>
              <w:rPr>
                <w:rFonts w:ascii="Times New Roman" w:hAnsi="Times New Roman"/>
                <w:b/>
                <w:bCs/>
                <w:szCs w:val="24"/>
                <w:lang w:val="ro-RO"/>
              </w:rPr>
            </w:pPr>
            <w:r w:rsidRPr="00DC73CF">
              <w:rPr>
                <w:rFonts w:ascii="Times New Roman" w:hAnsi="Times New Roman"/>
                <w:b/>
                <w:bCs/>
                <w:szCs w:val="24"/>
                <w:lang w:val="ro-RO"/>
              </w:rPr>
              <w:t>CONȚINUTUL SUPLIMENTAR SPECIFIC AL MANCP</w:t>
            </w:r>
          </w:p>
          <w:p w14:paraId="6739DA64" w14:textId="4D748ADD" w:rsidR="003E55C0" w:rsidRPr="00DC73CF" w:rsidRDefault="003E55C0" w:rsidP="003E55C0">
            <w:pPr>
              <w:shd w:val="clear" w:color="auto" w:fill="FFFFFF"/>
              <w:jc w:val="both"/>
              <w:rPr>
                <w:rFonts w:ascii="Times New Roman" w:hAnsi="Times New Roman"/>
                <w:b/>
                <w:bCs/>
                <w:szCs w:val="24"/>
                <w:lang w:val="ro-RO"/>
              </w:rPr>
            </w:pPr>
            <w:r w:rsidRPr="00DC73CF">
              <w:rPr>
                <w:rFonts w:ascii="Times New Roman" w:hAnsi="Times New Roman"/>
                <w:b/>
                <w:bCs/>
                <w:szCs w:val="24"/>
                <w:lang w:val="ro-RO"/>
              </w:rPr>
              <w:t>Articolul 3</w:t>
            </w:r>
          </w:p>
          <w:p w14:paraId="7FD919B3" w14:textId="0B001E19" w:rsidR="003E55C0" w:rsidRPr="00DC73CF" w:rsidRDefault="003E55C0" w:rsidP="003E55C0">
            <w:pPr>
              <w:shd w:val="clear" w:color="auto" w:fill="FFFFFF"/>
              <w:jc w:val="both"/>
              <w:rPr>
                <w:rFonts w:ascii="Times New Roman" w:hAnsi="Times New Roman"/>
                <w:b/>
                <w:bCs/>
                <w:szCs w:val="24"/>
                <w:lang w:val="ro-RO"/>
              </w:rPr>
            </w:pPr>
            <w:r w:rsidRPr="00DC73CF">
              <w:rPr>
                <w:rFonts w:ascii="Times New Roman" w:hAnsi="Times New Roman"/>
                <w:b/>
                <w:bCs/>
                <w:szCs w:val="24"/>
                <w:lang w:val="ro-RO"/>
              </w:rPr>
              <w:t>Dispoziții generale</w:t>
            </w:r>
          </w:p>
          <w:p w14:paraId="33F69818" w14:textId="1E8F6872" w:rsidR="003E55C0" w:rsidRPr="00DC73CF" w:rsidRDefault="003E55C0" w:rsidP="003E55C0">
            <w:pPr>
              <w:shd w:val="clear" w:color="auto" w:fill="FFFFFF"/>
              <w:jc w:val="both"/>
              <w:rPr>
                <w:rFonts w:ascii="Times New Roman" w:hAnsi="Times New Roman"/>
                <w:szCs w:val="24"/>
                <w:lang w:val="ro-RO"/>
              </w:rPr>
            </w:pPr>
            <w:r w:rsidRPr="00DC73CF">
              <w:rPr>
                <w:rFonts w:ascii="Times New Roman" w:hAnsi="Times New Roman"/>
                <w:szCs w:val="24"/>
                <w:lang w:val="ro-RO"/>
              </w:rPr>
              <w:t>Statele membre asigură faptul că partea din MANCP referitoare la efectuarea controalelor oficiale privind utilizarea substanțelor farmacologic active autorizate ca medicamente de uz veterinar sau ca aditivi în hrana animalelor și a substanțelor farmacologic active interzise sau neautorizate și reziduurile acestora în animalele vii și în produsele de origine animală conține următoarele:</w:t>
            </w:r>
          </w:p>
          <w:p w14:paraId="303C29A8" w14:textId="58C358F8" w:rsidR="003E55C0" w:rsidRPr="00DC73CF" w:rsidRDefault="003E55C0" w:rsidP="003E55C0">
            <w:pPr>
              <w:shd w:val="clear" w:color="auto" w:fill="FFFFFF"/>
              <w:jc w:val="both"/>
              <w:rPr>
                <w:rFonts w:ascii="Times New Roman" w:hAnsi="Times New Roman"/>
                <w:szCs w:val="24"/>
                <w:lang w:val="ro-RO"/>
              </w:rPr>
            </w:pPr>
            <w:r w:rsidRPr="00DC73CF">
              <w:rPr>
                <w:rFonts w:ascii="Times New Roman" w:hAnsi="Times New Roman"/>
                <w:szCs w:val="24"/>
                <w:lang w:val="ro-RO"/>
              </w:rPr>
              <w:t>(a) un „plan național de control bazat pe riscuri pentru producția din statele membre”, astfel cum este prevăzut la articolul 4;</w:t>
            </w:r>
          </w:p>
          <w:p w14:paraId="117A3A7C" w14:textId="7E925E8A" w:rsidR="003E55C0" w:rsidRPr="00DC73CF" w:rsidRDefault="003E55C0" w:rsidP="003E55C0">
            <w:pPr>
              <w:shd w:val="clear" w:color="auto" w:fill="FFFFFF"/>
              <w:jc w:val="both"/>
              <w:rPr>
                <w:rFonts w:ascii="Times New Roman" w:hAnsi="Times New Roman"/>
                <w:szCs w:val="24"/>
                <w:lang w:val="ro-RO"/>
              </w:rPr>
            </w:pPr>
            <w:r w:rsidRPr="00DC73CF">
              <w:rPr>
                <w:rFonts w:ascii="Times New Roman" w:hAnsi="Times New Roman"/>
                <w:szCs w:val="24"/>
                <w:lang w:val="ro-RO"/>
              </w:rPr>
              <w:t>(b) un „plan național de supraveghere aleatorizată pentru producția din statele membre”, astfel cum este prevăzut la articolul 5;</w:t>
            </w:r>
          </w:p>
          <w:p w14:paraId="697DF620" w14:textId="5041C772" w:rsidR="00450A27" w:rsidRPr="00DC73CF" w:rsidRDefault="003E55C0" w:rsidP="003E55C0">
            <w:pPr>
              <w:shd w:val="clear" w:color="auto" w:fill="FFFFFF"/>
              <w:jc w:val="both"/>
              <w:rPr>
                <w:rFonts w:ascii="Times New Roman" w:hAnsi="Times New Roman"/>
                <w:szCs w:val="24"/>
                <w:lang w:val="ro-RO"/>
              </w:rPr>
            </w:pPr>
            <w:r w:rsidRPr="00DC73CF">
              <w:rPr>
                <w:rFonts w:ascii="Times New Roman" w:hAnsi="Times New Roman"/>
                <w:szCs w:val="24"/>
                <w:lang w:val="ro-RO"/>
              </w:rPr>
              <w:t>(c) un „plan național de control bazat pe riscuri pentru importurile din țări terțe”, astfel cum este prevăzut la articolul 6.</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99B44" w14:textId="77777777" w:rsidR="00995D69" w:rsidRPr="00DC73CF" w:rsidRDefault="00995D69" w:rsidP="006D38C6">
            <w:pPr>
              <w:jc w:val="center"/>
              <w:rPr>
                <w:rFonts w:ascii="Times New Roman" w:hAnsi="Times New Roman"/>
                <w:b/>
                <w:bCs/>
                <w:szCs w:val="24"/>
                <w:lang w:val="ro-RO"/>
              </w:rPr>
            </w:pPr>
            <w:r w:rsidRPr="00DC73CF">
              <w:rPr>
                <w:rFonts w:ascii="Times New Roman" w:hAnsi="Times New Roman"/>
                <w:b/>
                <w:bCs/>
                <w:szCs w:val="24"/>
                <w:lang w:val="ro-RO"/>
              </w:rPr>
              <w:t>CAPITOLUL II</w:t>
            </w:r>
          </w:p>
          <w:p w14:paraId="58D65951" w14:textId="77777777" w:rsidR="00995D69" w:rsidRPr="00DC73CF" w:rsidRDefault="00995D69" w:rsidP="006D38C6">
            <w:pPr>
              <w:jc w:val="center"/>
              <w:rPr>
                <w:rFonts w:ascii="Times New Roman" w:hAnsi="Times New Roman"/>
                <w:b/>
                <w:bCs/>
                <w:szCs w:val="24"/>
                <w:lang w:val="ro-RO"/>
              </w:rPr>
            </w:pPr>
            <w:r w:rsidRPr="00DC73CF">
              <w:rPr>
                <w:rFonts w:ascii="Times New Roman" w:hAnsi="Times New Roman"/>
                <w:b/>
                <w:bCs/>
                <w:szCs w:val="24"/>
                <w:lang w:val="ro-RO"/>
              </w:rPr>
              <w:t>CONȚINUTUL SUPLIMENTAR SPECIFIC AL MANCP</w:t>
            </w:r>
          </w:p>
          <w:p w14:paraId="65292C9E" w14:textId="77777777" w:rsidR="006D38C6" w:rsidRPr="006D38C6" w:rsidRDefault="006D38C6" w:rsidP="006D38C6">
            <w:pPr>
              <w:shd w:val="clear" w:color="auto" w:fill="FFFFFF"/>
              <w:spacing w:before="40" w:after="40" w:line="240" w:lineRule="auto"/>
              <w:ind w:firstLine="567"/>
              <w:jc w:val="center"/>
              <w:rPr>
                <w:rFonts w:ascii="Times New Roman" w:eastAsia="Times New Roman" w:hAnsi="Times New Roman"/>
                <w:b/>
                <w:szCs w:val="24"/>
                <w:lang w:val="ro-MD" w:eastAsia="ro-RO"/>
              </w:rPr>
            </w:pPr>
            <w:r w:rsidRPr="006D38C6">
              <w:rPr>
                <w:rFonts w:ascii="Times New Roman" w:eastAsia="Times New Roman" w:hAnsi="Times New Roman"/>
                <w:b/>
                <w:szCs w:val="24"/>
                <w:lang w:val="ro-MD" w:eastAsia="ro-RO"/>
              </w:rPr>
              <w:t xml:space="preserve">Secțiunea 1-a </w:t>
            </w:r>
          </w:p>
          <w:p w14:paraId="77A18568" w14:textId="77777777" w:rsidR="006D38C6" w:rsidRPr="006D38C6" w:rsidRDefault="006D38C6" w:rsidP="006D38C6">
            <w:pPr>
              <w:jc w:val="center"/>
              <w:rPr>
                <w:rFonts w:ascii="Times New Roman" w:hAnsi="Times New Roman"/>
                <w:b/>
                <w:szCs w:val="24"/>
                <w:lang w:val="ro-MD"/>
              </w:rPr>
            </w:pPr>
            <w:r w:rsidRPr="006D38C6">
              <w:rPr>
                <w:rFonts w:ascii="Times New Roman" w:hAnsi="Times New Roman"/>
                <w:b/>
                <w:szCs w:val="24"/>
                <w:lang w:val="ro-MD"/>
              </w:rPr>
              <w:t>Dispoziții generale</w:t>
            </w:r>
          </w:p>
          <w:p w14:paraId="57E6050D" w14:textId="77777777" w:rsidR="006D38C6" w:rsidRPr="006D38C6" w:rsidRDefault="006D38C6" w:rsidP="006D38C6">
            <w:pPr>
              <w:ind w:firstLine="567"/>
              <w:jc w:val="both"/>
              <w:rPr>
                <w:rFonts w:ascii="Times New Roman" w:hAnsi="Times New Roman"/>
                <w:szCs w:val="24"/>
                <w:lang w:val="ro-MD"/>
              </w:rPr>
            </w:pPr>
            <w:r w:rsidRPr="006D38C6">
              <w:rPr>
                <w:rFonts w:ascii="Times New Roman" w:hAnsi="Times New Roman"/>
                <w:b/>
                <w:szCs w:val="24"/>
                <w:lang w:val="ro-MD"/>
              </w:rPr>
              <w:t>3.</w:t>
            </w:r>
            <w:r w:rsidRPr="006D38C6">
              <w:rPr>
                <w:rFonts w:ascii="Times New Roman" w:hAnsi="Times New Roman"/>
                <w:szCs w:val="24"/>
                <w:lang w:val="ro-MD"/>
              </w:rPr>
              <w:t xml:space="preserve"> Agenția Națională pentru Siguranța Alimentelor (în continuare ANSA) asigură faptul că partea din MANCP referitoare la efectuarea controalelor oficiale privind utilizarea substanțelor farmacologic active autorizate ca medicamente de uz veterinar sau ca aditivi în hrana animalelor și a substanțelor farmacologic active interzise sau neautorizate și reziduurile acestora în animalele vii și în produsele de origine animală conține următoarele:</w:t>
            </w:r>
          </w:p>
          <w:p w14:paraId="2E5C9E16" w14:textId="77777777" w:rsidR="006D38C6" w:rsidRPr="006D38C6" w:rsidRDefault="006D38C6" w:rsidP="006D38C6">
            <w:pPr>
              <w:ind w:firstLine="567"/>
              <w:jc w:val="both"/>
              <w:rPr>
                <w:rFonts w:ascii="Times New Roman" w:hAnsi="Times New Roman"/>
                <w:szCs w:val="24"/>
                <w:lang w:val="ro-MD"/>
              </w:rPr>
            </w:pPr>
            <w:r w:rsidRPr="006D38C6">
              <w:rPr>
                <w:rFonts w:ascii="Times New Roman" w:hAnsi="Times New Roman"/>
                <w:szCs w:val="24"/>
                <w:lang w:val="ro-MD"/>
              </w:rPr>
              <w:t>3.1. „plan național de control bazat pe riscuri pentru producția din Republica Moldova”, astfel cum este prevăzut la pct.4;</w:t>
            </w:r>
          </w:p>
          <w:p w14:paraId="32298E15" w14:textId="77777777" w:rsidR="006D38C6" w:rsidRPr="006D38C6" w:rsidRDefault="006D38C6" w:rsidP="006D38C6">
            <w:pPr>
              <w:ind w:firstLine="567"/>
              <w:jc w:val="both"/>
              <w:rPr>
                <w:rFonts w:ascii="Times New Roman" w:hAnsi="Times New Roman"/>
                <w:szCs w:val="24"/>
                <w:lang w:val="ro-MD"/>
              </w:rPr>
            </w:pPr>
            <w:r w:rsidRPr="006D38C6">
              <w:rPr>
                <w:rFonts w:ascii="Times New Roman" w:hAnsi="Times New Roman"/>
                <w:szCs w:val="24"/>
                <w:lang w:val="ro-MD"/>
              </w:rPr>
              <w:t>3.2. „plan național de supraveghere aleatorizată pentru producția din Republica Moldova”, astfel cum este prevăzut la pct. 7;</w:t>
            </w:r>
          </w:p>
          <w:p w14:paraId="7F3C782B" w14:textId="77777777" w:rsidR="006D38C6" w:rsidRPr="006D38C6" w:rsidRDefault="006D38C6" w:rsidP="006D38C6">
            <w:pPr>
              <w:ind w:firstLine="567"/>
              <w:jc w:val="both"/>
              <w:rPr>
                <w:rFonts w:ascii="Times New Roman" w:hAnsi="Times New Roman"/>
                <w:szCs w:val="24"/>
                <w:lang w:val="ro-MD"/>
              </w:rPr>
            </w:pPr>
            <w:r w:rsidRPr="006D38C6">
              <w:rPr>
                <w:rFonts w:ascii="Times New Roman" w:hAnsi="Times New Roman"/>
                <w:szCs w:val="24"/>
                <w:lang w:val="ro-MD"/>
              </w:rPr>
              <w:t>3.3. „plan național de control bazat pe riscuri pentru importurile din alte țări”, astfel cum este prevăzut la pct. 11.</w:t>
            </w:r>
          </w:p>
          <w:p w14:paraId="205817B2" w14:textId="219B24F8" w:rsidR="00450A27" w:rsidRPr="006D38C6" w:rsidRDefault="00450A27" w:rsidP="00995D69">
            <w:pPr>
              <w:jc w:val="both"/>
              <w:rPr>
                <w:rFonts w:ascii="Times New Roman" w:hAnsi="Times New Roman"/>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1DAFB" w14:textId="5B82AD4B" w:rsidR="00450A27" w:rsidRPr="00DC73CF" w:rsidRDefault="009F044E" w:rsidP="00450A27">
            <w:pPr>
              <w:jc w:val="both"/>
              <w:rPr>
                <w:rFonts w:ascii="Times New Roman" w:hAnsi="Times New Roman"/>
                <w:b/>
                <w:szCs w:val="24"/>
                <w:lang w:val="ro-RO"/>
              </w:rPr>
            </w:pPr>
            <w:r w:rsidRPr="00DC73CF">
              <w:rPr>
                <w:rFonts w:ascii="Times New Roman" w:hAnsi="Times New Roman"/>
                <w:b/>
                <w:szCs w:val="24"/>
                <w:lang w:val="ro-RO"/>
              </w:rPr>
              <w:t>Compatibil</w:t>
            </w:r>
          </w:p>
        </w:tc>
        <w:tc>
          <w:tcPr>
            <w:tcW w:w="1417" w:type="dxa"/>
            <w:tcBorders>
              <w:top w:val="single" w:sz="4" w:space="0" w:color="000000"/>
              <w:left w:val="single" w:sz="4" w:space="0" w:color="000000"/>
              <w:bottom w:val="single" w:sz="4" w:space="0" w:color="000000"/>
              <w:right w:val="single" w:sz="4" w:space="0" w:color="000000"/>
            </w:tcBorders>
          </w:tcPr>
          <w:p w14:paraId="14AB453D" w14:textId="77777777" w:rsidR="00450A27" w:rsidRPr="00DC73CF" w:rsidRDefault="00450A27" w:rsidP="00450A27">
            <w:pPr>
              <w:jc w:val="both"/>
              <w:rPr>
                <w:rFonts w:ascii="Times New Roman" w:hAnsi="Times New Roman"/>
                <w:b/>
                <w:szCs w:val="24"/>
                <w:lang w:val="ro-RO"/>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ACEC9" w14:textId="20DE8BF0" w:rsidR="00450A27" w:rsidRPr="00DC73CF" w:rsidRDefault="00450A27" w:rsidP="00450A27">
            <w:pPr>
              <w:jc w:val="both"/>
              <w:rPr>
                <w:rFonts w:ascii="Times New Roman" w:hAnsi="Times New Roman"/>
                <w:b/>
                <w:szCs w:val="24"/>
                <w:lang w:val="ro-RO"/>
              </w:rPr>
            </w:pPr>
          </w:p>
        </w:tc>
      </w:tr>
      <w:tr w:rsidR="00995D69" w:rsidRPr="00DC73CF" w14:paraId="0ED33DAB" w14:textId="77777777" w:rsidTr="00C87F32">
        <w:trPr>
          <w:cantSplit/>
          <w:trHeight w:val="1995"/>
        </w:trPr>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151E3" w14:textId="77777777" w:rsidR="00995D69" w:rsidRPr="00DC73CF" w:rsidRDefault="00995D69" w:rsidP="00995D69">
            <w:pPr>
              <w:shd w:val="clear" w:color="auto" w:fill="FFFFFF"/>
              <w:jc w:val="both"/>
              <w:rPr>
                <w:rFonts w:ascii="Times New Roman" w:hAnsi="Times New Roman"/>
                <w:b/>
                <w:bCs/>
                <w:szCs w:val="24"/>
                <w:lang w:val="ro-RO"/>
              </w:rPr>
            </w:pPr>
            <w:r w:rsidRPr="00DC73CF">
              <w:rPr>
                <w:rFonts w:ascii="Times New Roman" w:hAnsi="Times New Roman"/>
                <w:szCs w:val="24"/>
                <w:lang w:val="ro-RO"/>
              </w:rPr>
              <w:lastRenderedPageBreak/>
              <w:t xml:space="preserve"> </w:t>
            </w:r>
            <w:r w:rsidRPr="00DC73CF">
              <w:rPr>
                <w:rFonts w:ascii="Times New Roman" w:hAnsi="Times New Roman"/>
                <w:b/>
                <w:bCs/>
                <w:szCs w:val="24"/>
                <w:lang w:val="ro-RO"/>
              </w:rPr>
              <w:t>Articolul 4</w:t>
            </w:r>
          </w:p>
          <w:p w14:paraId="4E481DD0" w14:textId="068D4F3D" w:rsidR="00995D69" w:rsidRPr="00DC73CF" w:rsidRDefault="00995D69" w:rsidP="00995D69">
            <w:pPr>
              <w:shd w:val="clear" w:color="auto" w:fill="FFFFFF"/>
              <w:jc w:val="both"/>
              <w:rPr>
                <w:rFonts w:ascii="Times New Roman" w:hAnsi="Times New Roman"/>
                <w:b/>
                <w:bCs/>
                <w:szCs w:val="24"/>
                <w:lang w:val="ro-RO"/>
              </w:rPr>
            </w:pPr>
            <w:r w:rsidRPr="00DC73CF">
              <w:rPr>
                <w:rFonts w:ascii="Times New Roman" w:hAnsi="Times New Roman"/>
                <w:b/>
                <w:bCs/>
                <w:szCs w:val="24"/>
                <w:lang w:val="ro-RO"/>
              </w:rPr>
              <w:t>Planul național de control bazat pe riscuri pentru producția din statele membre</w:t>
            </w:r>
          </w:p>
          <w:p w14:paraId="5BAEA244" w14:textId="76257D12" w:rsidR="00995D69" w:rsidRPr="00DC73CF" w:rsidRDefault="00995D69" w:rsidP="00995D69">
            <w:pPr>
              <w:shd w:val="clear" w:color="auto" w:fill="FFFFFF"/>
              <w:jc w:val="both"/>
              <w:rPr>
                <w:rFonts w:ascii="Times New Roman" w:hAnsi="Times New Roman"/>
                <w:szCs w:val="24"/>
                <w:lang w:val="ro-RO"/>
              </w:rPr>
            </w:pPr>
            <w:r w:rsidRPr="00DC73CF">
              <w:rPr>
                <w:rFonts w:ascii="Times New Roman" w:hAnsi="Times New Roman"/>
                <w:szCs w:val="24"/>
                <w:lang w:val="ro-RO"/>
              </w:rPr>
              <w:t>Statele membre elaborează un plan național de control bazat pe riscuri pentru substanțele din grupele A și B din anexa I la Regulamentul delegat (UE) 2022/1644 pentru verificarea conformității animalelor de la care se obțin produse alimentare și a produselor de origine animală produse în statele membre cu legislația Uniunii care reglementează utilizarea substanțelor farmacologic active autorizate ca medicamente de uz veterinar sau ca aditivi în hrana animalelor și a substanțelor farmacologic active interzise sau neautorizate și reziduurile acestora, precum și pentru verificarea respectării limitelor maxime pentru reziduuri („LMR”) și a nivelurilor maxime („NM”) aplicabile în alimente.</w:t>
            </w:r>
          </w:p>
          <w:p w14:paraId="29AFEC42" w14:textId="173C184C" w:rsidR="00995D69" w:rsidRPr="00DC73CF" w:rsidRDefault="00995D69" w:rsidP="00995D69">
            <w:pPr>
              <w:shd w:val="clear" w:color="auto" w:fill="FFFFFF"/>
              <w:jc w:val="both"/>
              <w:rPr>
                <w:rFonts w:ascii="Times New Roman" w:hAnsi="Times New Roman"/>
                <w:szCs w:val="24"/>
                <w:lang w:val="ro-RO"/>
              </w:rPr>
            </w:pPr>
            <w:r w:rsidRPr="00DC73CF">
              <w:rPr>
                <w:rFonts w:ascii="Times New Roman" w:hAnsi="Times New Roman"/>
                <w:szCs w:val="24"/>
                <w:lang w:val="ro-RO"/>
              </w:rPr>
              <w:t>Planul național de control bazat pe riscuri pentru producția din statele membre trebuie să conțină următoarele:</w:t>
            </w:r>
          </w:p>
          <w:p w14:paraId="0EF0792D" w14:textId="0C9F73F5" w:rsidR="00995D69" w:rsidRPr="00DC73CF" w:rsidRDefault="00995D69" w:rsidP="00995D69">
            <w:pPr>
              <w:shd w:val="clear" w:color="auto" w:fill="FFFFFF"/>
              <w:jc w:val="both"/>
              <w:rPr>
                <w:rFonts w:ascii="Times New Roman" w:hAnsi="Times New Roman"/>
                <w:szCs w:val="24"/>
                <w:lang w:val="ro-RO"/>
              </w:rPr>
            </w:pPr>
            <w:r w:rsidRPr="00DC73CF">
              <w:rPr>
                <w:rFonts w:ascii="Times New Roman" w:hAnsi="Times New Roman"/>
                <w:b/>
                <w:bCs/>
                <w:szCs w:val="24"/>
                <w:lang w:val="ro-RO"/>
              </w:rPr>
              <w:t>(a)</w:t>
            </w:r>
            <w:r w:rsidRPr="00DC73CF">
              <w:rPr>
                <w:rFonts w:ascii="Times New Roman" w:hAnsi="Times New Roman"/>
                <w:szCs w:val="24"/>
                <w:lang w:val="ro-RO"/>
              </w:rPr>
              <w:t xml:space="preserve"> lista combinațiilor de substanțe și specii, produse și matrice în conformitate cu anexa II la Regulamentul delegat (UE) 2022/1644;</w:t>
            </w:r>
          </w:p>
          <w:p w14:paraId="254815CF" w14:textId="439DD99A" w:rsidR="00995D69" w:rsidRPr="00DC73CF" w:rsidRDefault="00995D69" w:rsidP="00995D69">
            <w:pPr>
              <w:shd w:val="clear" w:color="auto" w:fill="FFFFFF"/>
              <w:jc w:val="both"/>
              <w:rPr>
                <w:rFonts w:ascii="Times New Roman" w:hAnsi="Times New Roman"/>
                <w:szCs w:val="24"/>
                <w:lang w:val="ro-RO"/>
              </w:rPr>
            </w:pPr>
            <w:r w:rsidRPr="00DC73CF">
              <w:rPr>
                <w:rFonts w:ascii="Times New Roman" w:hAnsi="Times New Roman"/>
                <w:b/>
                <w:bCs/>
                <w:szCs w:val="24"/>
                <w:lang w:val="ro-RO"/>
              </w:rPr>
              <w:t>(b)</w:t>
            </w:r>
            <w:r w:rsidRPr="00DC73CF">
              <w:rPr>
                <w:rFonts w:ascii="Times New Roman" w:hAnsi="Times New Roman"/>
                <w:szCs w:val="24"/>
                <w:lang w:val="ro-RO"/>
              </w:rPr>
              <w:t xml:space="preserve"> strategia de eșantionare stabilită de statul membru în conformitate cu anexa III la Regulamentul delegat (UE) 2022/1644;</w:t>
            </w:r>
          </w:p>
          <w:p w14:paraId="22912F92" w14:textId="19B1C3B0" w:rsidR="00995D69" w:rsidRPr="00DC73CF" w:rsidRDefault="00995D69" w:rsidP="00995D69">
            <w:pPr>
              <w:shd w:val="clear" w:color="auto" w:fill="FFFFFF"/>
              <w:jc w:val="both"/>
              <w:rPr>
                <w:rFonts w:ascii="Times New Roman" w:hAnsi="Times New Roman"/>
                <w:szCs w:val="24"/>
                <w:lang w:val="ro-RO"/>
              </w:rPr>
            </w:pPr>
            <w:r w:rsidRPr="00DC73CF">
              <w:rPr>
                <w:rFonts w:ascii="Times New Roman" w:hAnsi="Times New Roman"/>
                <w:b/>
                <w:bCs/>
                <w:szCs w:val="24"/>
                <w:lang w:val="ro-RO"/>
              </w:rPr>
              <w:t>(c)</w:t>
            </w:r>
            <w:r w:rsidRPr="00DC73CF">
              <w:rPr>
                <w:rFonts w:ascii="Times New Roman" w:hAnsi="Times New Roman"/>
                <w:szCs w:val="24"/>
                <w:lang w:val="ro-RO"/>
              </w:rPr>
              <w:t xml:space="preserve"> frecvențele efective de eșantionare decise de statul membru ținând seama de frecvențele minime anuale ale controalelor prevăzute în anexa I;</w:t>
            </w:r>
          </w:p>
          <w:p w14:paraId="36DAAC50" w14:textId="77777777" w:rsidR="00995D69" w:rsidRPr="00DC73CF" w:rsidRDefault="00995D69" w:rsidP="00995D69">
            <w:pPr>
              <w:shd w:val="clear" w:color="auto" w:fill="FFFFFF"/>
              <w:jc w:val="both"/>
              <w:rPr>
                <w:rFonts w:ascii="Times New Roman" w:hAnsi="Times New Roman"/>
                <w:szCs w:val="24"/>
                <w:lang w:val="ro-RO"/>
              </w:rPr>
            </w:pPr>
          </w:p>
          <w:p w14:paraId="5031AE3B" w14:textId="2B78D861" w:rsidR="00995D69" w:rsidRPr="00DC73CF" w:rsidRDefault="00995D69" w:rsidP="00995D69">
            <w:pPr>
              <w:shd w:val="clear" w:color="auto" w:fill="FFFFFF"/>
              <w:jc w:val="both"/>
              <w:rPr>
                <w:rFonts w:ascii="Times New Roman" w:hAnsi="Times New Roman"/>
                <w:szCs w:val="24"/>
                <w:lang w:val="ro-RO"/>
              </w:rPr>
            </w:pPr>
            <w:r w:rsidRPr="00DC73CF">
              <w:rPr>
                <w:rFonts w:ascii="Times New Roman" w:hAnsi="Times New Roman"/>
                <w:szCs w:val="24"/>
                <w:lang w:val="ro-RO"/>
              </w:rPr>
              <w:lastRenderedPageBreak/>
              <w:t>(d) metodele analitice care trebuie utilizate și caracteristicile lor în materie de performanță;</w:t>
            </w:r>
          </w:p>
          <w:p w14:paraId="1D9F681E" w14:textId="04FD4C3A" w:rsidR="00995D69" w:rsidRPr="00DC73CF" w:rsidRDefault="00995D69" w:rsidP="00995D69">
            <w:pPr>
              <w:shd w:val="clear" w:color="auto" w:fill="FFFFFF"/>
              <w:jc w:val="both"/>
              <w:rPr>
                <w:rFonts w:ascii="Times New Roman" w:hAnsi="Times New Roman"/>
                <w:szCs w:val="24"/>
                <w:lang w:val="ro-RO"/>
              </w:rPr>
            </w:pPr>
            <w:r w:rsidRPr="00DC73CF">
              <w:rPr>
                <w:rFonts w:ascii="Times New Roman" w:hAnsi="Times New Roman"/>
                <w:szCs w:val="24"/>
                <w:lang w:val="ro-RO"/>
              </w:rPr>
              <w:t>(e) informațiile detaliate menționate la articolul 7 alineatele (1) și (2).</w:t>
            </w:r>
          </w:p>
          <w:p w14:paraId="26B1D1F5" w14:textId="076A09E3" w:rsidR="00995D69" w:rsidRPr="00DC73CF" w:rsidRDefault="00995D69" w:rsidP="00995D69">
            <w:pPr>
              <w:shd w:val="clear" w:color="auto" w:fill="FFFFFF"/>
              <w:jc w:val="both"/>
              <w:rPr>
                <w:rFonts w:ascii="Times New Roman" w:hAnsi="Times New Roman"/>
                <w:szCs w:val="24"/>
                <w:lang w:val="ro-RO"/>
              </w:rPr>
            </w:pPr>
            <w:r w:rsidRPr="00DC73CF">
              <w:rPr>
                <w:rFonts w:ascii="Times New Roman" w:hAnsi="Times New Roman"/>
                <w:szCs w:val="24"/>
                <w:lang w:val="ro-RO"/>
              </w:rPr>
              <w:t>În temeiul articolului 111 alineatul (2) din Regulamentul (UE) 2017/625, pe parcursul executării MANCP, statele membre revizuiesc planul național bazat pe riscuri pentru producția din statele membre pentru a ține seama de tratamentele ilegale identificate, în special prin planul de supraveghere.</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9CE2D" w14:textId="77777777" w:rsidR="00BC48C2" w:rsidRPr="00BC48C2" w:rsidRDefault="00BC48C2" w:rsidP="00BC48C2">
            <w:pPr>
              <w:ind w:firstLine="567"/>
              <w:jc w:val="both"/>
              <w:rPr>
                <w:rFonts w:ascii="Times New Roman" w:hAnsi="Times New Roman"/>
                <w:szCs w:val="24"/>
                <w:lang w:val="ro-MD"/>
              </w:rPr>
            </w:pPr>
            <w:r w:rsidRPr="00BC48C2">
              <w:rPr>
                <w:rFonts w:ascii="Times New Roman" w:hAnsi="Times New Roman"/>
                <w:b/>
                <w:szCs w:val="24"/>
                <w:lang w:val="ro-MD"/>
              </w:rPr>
              <w:lastRenderedPageBreak/>
              <w:t xml:space="preserve">4. </w:t>
            </w:r>
            <w:r w:rsidRPr="00BC48C2">
              <w:rPr>
                <w:rFonts w:ascii="Times New Roman" w:hAnsi="Times New Roman"/>
                <w:szCs w:val="24"/>
                <w:lang w:val="ro-MD"/>
              </w:rPr>
              <w:t>ANSA elaborează un plan național de control bazat pe riscuri pentru substanțele din grupele A și B, din anexa nr. 1 la Cerințe specifice pentru efectuarea controalelor oficiale vizând utilizarea substanțelor farmacologic active autorizate ca medicamente de uz veterinar sau ca aditivi furajeri și a substanțelor farmacologic active interzise sau neautorizate și a reziduurilor acestora. Scopul acestui plan este de a verifica dacă animalele și produsele de origine animală obținute în Republica Moldova respectă legislația Uniunii Europene. Acest control vizează:</w:t>
            </w:r>
          </w:p>
          <w:p w14:paraId="68976259" w14:textId="77777777" w:rsidR="00BC48C2" w:rsidRPr="00BC48C2" w:rsidRDefault="00BC48C2" w:rsidP="00BC48C2">
            <w:pPr>
              <w:ind w:firstLine="567"/>
              <w:jc w:val="both"/>
              <w:rPr>
                <w:rFonts w:ascii="Times New Roman" w:hAnsi="Times New Roman"/>
                <w:szCs w:val="24"/>
                <w:lang w:val="ro-MD"/>
              </w:rPr>
            </w:pPr>
            <w:r w:rsidRPr="00BC48C2">
              <w:rPr>
                <w:rFonts w:ascii="Times New Roman" w:hAnsi="Times New Roman"/>
                <w:szCs w:val="24"/>
                <w:lang w:val="ro-MD"/>
              </w:rPr>
              <w:t>4.1. utilizarea substanțelor farmacologic active, inclusiv a celor autorizate ca medicamente de uz veterinar sau aditivi furajeri, dar și a celor interzise sau neautorizate;</w:t>
            </w:r>
          </w:p>
          <w:p w14:paraId="12A4CD8C" w14:textId="77777777" w:rsidR="00BC48C2" w:rsidRPr="00BC48C2" w:rsidRDefault="00BC48C2" w:rsidP="00BC48C2">
            <w:pPr>
              <w:ind w:firstLine="567"/>
              <w:jc w:val="both"/>
              <w:rPr>
                <w:rFonts w:ascii="Times New Roman" w:hAnsi="Times New Roman"/>
                <w:szCs w:val="24"/>
                <w:lang w:val="ro-MD"/>
              </w:rPr>
            </w:pPr>
            <w:r w:rsidRPr="00BC48C2">
              <w:rPr>
                <w:rFonts w:ascii="Times New Roman" w:hAnsi="Times New Roman"/>
                <w:szCs w:val="24"/>
                <w:lang w:val="ro-MD"/>
              </w:rPr>
              <w:t>4.2. prezența și nivelurile reziduurilor acestor substanțe;</w:t>
            </w:r>
          </w:p>
          <w:p w14:paraId="576E25D6" w14:textId="77777777" w:rsidR="00BC48C2" w:rsidRPr="00BC48C2" w:rsidRDefault="00BC48C2" w:rsidP="00BC48C2">
            <w:pPr>
              <w:ind w:firstLine="567"/>
              <w:jc w:val="both"/>
              <w:rPr>
                <w:rFonts w:ascii="Times New Roman" w:hAnsi="Times New Roman"/>
                <w:szCs w:val="24"/>
                <w:lang w:val="ro-MD"/>
              </w:rPr>
            </w:pPr>
            <w:r w:rsidRPr="00BC48C2">
              <w:rPr>
                <w:rFonts w:ascii="Times New Roman" w:hAnsi="Times New Roman"/>
                <w:szCs w:val="24"/>
                <w:lang w:val="ro-MD"/>
              </w:rPr>
              <w:t>4.3. respectarea limitelor maxime de reziduuri (LMR) și a nivelurilor maxime (NM) stabilite pentru alimente.</w:t>
            </w:r>
          </w:p>
          <w:p w14:paraId="37AE6280" w14:textId="77777777" w:rsidR="00BC48C2" w:rsidRPr="00BC48C2" w:rsidRDefault="00BC48C2" w:rsidP="00BC48C2">
            <w:pPr>
              <w:ind w:firstLine="567"/>
              <w:jc w:val="both"/>
              <w:rPr>
                <w:rFonts w:ascii="Times New Roman" w:hAnsi="Times New Roman"/>
                <w:szCs w:val="24"/>
                <w:lang w:val="ro-MD"/>
              </w:rPr>
            </w:pPr>
            <w:r w:rsidRPr="00BC48C2">
              <w:rPr>
                <w:rFonts w:ascii="Times New Roman" w:hAnsi="Times New Roman"/>
                <w:b/>
                <w:szCs w:val="24"/>
                <w:lang w:val="ro-MD"/>
              </w:rPr>
              <w:t>5.</w:t>
            </w:r>
            <w:r w:rsidRPr="00BC48C2">
              <w:rPr>
                <w:rFonts w:ascii="Times New Roman" w:hAnsi="Times New Roman"/>
                <w:szCs w:val="24"/>
                <w:lang w:val="ro-MD"/>
              </w:rPr>
              <w:t xml:space="preserve"> Planul național de control bazat pe riscuri pentru producția din Republica Moldova conține următoarele:</w:t>
            </w:r>
          </w:p>
          <w:p w14:paraId="3805A796" w14:textId="77777777" w:rsidR="00BC48C2" w:rsidRPr="00BC48C2" w:rsidRDefault="00BC48C2" w:rsidP="00BC48C2">
            <w:pPr>
              <w:ind w:firstLine="567"/>
              <w:jc w:val="both"/>
              <w:rPr>
                <w:rFonts w:ascii="Times New Roman" w:hAnsi="Times New Roman"/>
                <w:szCs w:val="24"/>
                <w:lang w:val="ro-MD"/>
              </w:rPr>
            </w:pPr>
            <w:r w:rsidRPr="00BC48C2">
              <w:rPr>
                <w:rFonts w:ascii="Times New Roman" w:hAnsi="Times New Roman"/>
                <w:szCs w:val="24"/>
                <w:lang w:val="ro-MD"/>
              </w:rPr>
              <w:t xml:space="preserve">5.1. lista combinațiilor de substanțe și specii, produse și matrice în conformitate cu anexa nr. 2 la Cerințe specifice pentru efectuarea controalelor oficiale vizând utilizarea </w:t>
            </w:r>
            <w:r w:rsidRPr="00BC48C2">
              <w:rPr>
                <w:rFonts w:ascii="Times New Roman" w:hAnsi="Times New Roman"/>
                <w:szCs w:val="24"/>
                <w:lang w:val="ro-MD"/>
              </w:rPr>
              <w:lastRenderedPageBreak/>
              <w:t>substanțelor farmacologic active autorizate ca medicamente de uz veterinar sau ca aditivi furajeri și a substanțelor farmacologic active interzise sau neautorizate și a reziduurilor acestora;</w:t>
            </w:r>
          </w:p>
          <w:p w14:paraId="4BFAEC39" w14:textId="77777777" w:rsidR="00BC48C2" w:rsidRPr="00BC48C2" w:rsidRDefault="00BC48C2" w:rsidP="00BC48C2">
            <w:pPr>
              <w:ind w:firstLine="567"/>
              <w:jc w:val="both"/>
              <w:rPr>
                <w:rFonts w:ascii="Times New Roman" w:hAnsi="Times New Roman"/>
                <w:szCs w:val="24"/>
                <w:lang w:val="ro-MD"/>
              </w:rPr>
            </w:pPr>
            <w:r w:rsidRPr="00BC48C2">
              <w:rPr>
                <w:rFonts w:ascii="Times New Roman" w:hAnsi="Times New Roman"/>
                <w:szCs w:val="24"/>
                <w:lang w:val="ro-MD"/>
              </w:rPr>
              <w:t>5.2. strategia de eșantionare stabilită de ANSA în conformitate cu anexa nr. 3 la Cerințe specifice pentru efectuarea controalelor oficiale vizând utilizarea substanțelor farmacologic active autorizate ca medicamente de uz veterinar sau ca aditivi furajeri și a substanțelor farmacologic active interzise sau neautorizate și a reziduurilor acestora;</w:t>
            </w:r>
          </w:p>
          <w:p w14:paraId="74453287" w14:textId="77777777" w:rsidR="00BC48C2" w:rsidRPr="00BC48C2" w:rsidRDefault="00BC48C2" w:rsidP="00BC48C2">
            <w:pPr>
              <w:ind w:firstLine="567"/>
              <w:jc w:val="both"/>
              <w:rPr>
                <w:rFonts w:ascii="Times New Roman" w:hAnsi="Times New Roman"/>
                <w:szCs w:val="24"/>
                <w:lang w:val="ro-MD"/>
              </w:rPr>
            </w:pPr>
            <w:r w:rsidRPr="00BC48C2">
              <w:rPr>
                <w:rFonts w:ascii="Times New Roman" w:hAnsi="Times New Roman"/>
                <w:szCs w:val="24"/>
                <w:lang w:val="ro-MD"/>
              </w:rPr>
              <w:t>5.3. frecvențele efective de eșantionare decise de ANSA ținând seama de frecvențele minime anuale ale controalelor prevăzute în anexa nr. 1 din prezentul ordin;</w:t>
            </w:r>
          </w:p>
          <w:p w14:paraId="1DB04D7F" w14:textId="77777777" w:rsidR="00BC48C2" w:rsidRPr="00BC48C2" w:rsidRDefault="00BC48C2" w:rsidP="00BC48C2">
            <w:pPr>
              <w:ind w:firstLine="567"/>
              <w:jc w:val="both"/>
              <w:rPr>
                <w:rFonts w:ascii="Times New Roman" w:hAnsi="Times New Roman"/>
                <w:szCs w:val="24"/>
                <w:lang w:val="ro-MD"/>
              </w:rPr>
            </w:pPr>
            <w:r w:rsidRPr="00BC48C2">
              <w:rPr>
                <w:rFonts w:ascii="Times New Roman" w:hAnsi="Times New Roman"/>
                <w:szCs w:val="24"/>
                <w:lang w:val="ro-MD"/>
              </w:rPr>
              <w:t>5.4. metodele analitice care trebuie utilizate și caracteristicile lor în materie de performanță;</w:t>
            </w:r>
          </w:p>
          <w:p w14:paraId="0F99BCB5" w14:textId="77777777" w:rsidR="00BC48C2" w:rsidRPr="00BC48C2" w:rsidRDefault="00BC48C2" w:rsidP="00BC48C2">
            <w:pPr>
              <w:ind w:firstLine="567"/>
              <w:jc w:val="both"/>
              <w:rPr>
                <w:rFonts w:ascii="Times New Roman" w:hAnsi="Times New Roman"/>
                <w:szCs w:val="24"/>
                <w:lang w:val="ro-MD"/>
              </w:rPr>
            </w:pPr>
            <w:r w:rsidRPr="00BC48C2">
              <w:rPr>
                <w:rFonts w:ascii="Times New Roman" w:hAnsi="Times New Roman"/>
                <w:szCs w:val="24"/>
                <w:lang w:val="ro-MD"/>
              </w:rPr>
              <w:t>5.5. informațiile detaliate menționate la pct. 14 și 15.</w:t>
            </w:r>
          </w:p>
          <w:p w14:paraId="17E92EBE" w14:textId="77777777" w:rsidR="00BC48C2" w:rsidRPr="00BC48C2" w:rsidRDefault="00BC48C2" w:rsidP="00BC48C2">
            <w:pPr>
              <w:ind w:firstLine="567"/>
              <w:jc w:val="both"/>
              <w:rPr>
                <w:rFonts w:ascii="Times New Roman" w:hAnsi="Times New Roman"/>
                <w:szCs w:val="24"/>
                <w:lang w:val="ro-MD"/>
              </w:rPr>
            </w:pPr>
            <w:r w:rsidRPr="00BC48C2">
              <w:rPr>
                <w:rFonts w:ascii="Times New Roman" w:hAnsi="Times New Roman"/>
                <w:b/>
                <w:szCs w:val="24"/>
                <w:lang w:val="ro-MD"/>
              </w:rPr>
              <w:t>6.</w:t>
            </w:r>
            <w:r w:rsidRPr="00BC48C2">
              <w:rPr>
                <w:rFonts w:ascii="Times New Roman" w:hAnsi="Times New Roman"/>
                <w:szCs w:val="24"/>
                <w:lang w:val="ro-MD"/>
              </w:rPr>
              <w:t xml:space="preserve"> În temeiul articolului 80 alin. (2) din Legea nr.82/2024 privind controalele oficiale în domeniul agroalimentar, pe parcursul executării MANCP, ANSA revizuiesc planul național bazat pe riscuri pentru producția din Republica Moldova pentru a ține seama de tratamentele </w:t>
            </w:r>
            <w:r w:rsidRPr="00BC48C2">
              <w:rPr>
                <w:rFonts w:ascii="Times New Roman" w:hAnsi="Times New Roman"/>
                <w:szCs w:val="24"/>
                <w:lang w:val="ro-MD"/>
              </w:rPr>
              <w:lastRenderedPageBreak/>
              <w:t>ilegale identificate, în special prin planul de supraveghere.</w:t>
            </w:r>
          </w:p>
          <w:p w14:paraId="61DB2625" w14:textId="7DE357EB" w:rsidR="00920BF7" w:rsidRPr="00BC48C2" w:rsidRDefault="00920BF7" w:rsidP="00920BF7">
            <w:pPr>
              <w:shd w:val="clear" w:color="auto" w:fill="FFFFFF"/>
              <w:jc w:val="both"/>
              <w:rPr>
                <w:rFonts w:ascii="Times New Roman" w:hAnsi="Times New Roman"/>
                <w:strike/>
                <w:szCs w:val="24"/>
              </w:rPr>
            </w:pPr>
          </w:p>
          <w:p w14:paraId="0ED05935" w14:textId="416A1E69" w:rsidR="00995D69" w:rsidRPr="00F90332" w:rsidRDefault="00995D69" w:rsidP="00995D69">
            <w:pPr>
              <w:jc w:val="both"/>
              <w:rPr>
                <w:rFonts w:ascii="Times New Roman" w:hAnsi="Times New Roman"/>
                <w:strike/>
                <w:szCs w:val="24"/>
                <w:lang w:val="ro-R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AF861" w14:textId="7768400E" w:rsidR="00995D69" w:rsidRPr="00DC73CF" w:rsidRDefault="00995D69" w:rsidP="00995D69">
            <w:pPr>
              <w:jc w:val="both"/>
              <w:rPr>
                <w:rFonts w:ascii="Times New Roman" w:hAnsi="Times New Roman"/>
                <w:b/>
                <w:szCs w:val="24"/>
                <w:lang w:val="ro-RO"/>
              </w:rPr>
            </w:pPr>
            <w:r w:rsidRPr="00DC73CF">
              <w:rPr>
                <w:rFonts w:ascii="Times New Roman" w:hAnsi="Times New Roman"/>
                <w:b/>
                <w:szCs w:val="24"/>
                <w:lang w:val="ro-RO"/>
              </w:rPr>
              <w:lastRenderedPageBreak/>
              <w:t>Compatibil</w:t>
            </w:r>
          </w:p>
        </w:tc>
        <w:tc>
          <w:tcPr>
            <w:tcW w:w="1417" w:type="dxa"/>
            <w:tcBorders>
              <w:top w:val="single" w:sz="4" w:space="0" w:color="000000"/>
              <w:left w:val="single" w:sz="4" w:space="0" w:color="000000"/>
              <w:bottom w:val="single" w:sz="4" w:space="0" w:color="000000"/>
              <w:right w:val="single" w:sz="4" w:space="0" w:color="000000"/>
            </w:tcBorders>
          </w:tcPr>
          <w:p w14:paraId="5B08FD1D" w14:textId="77777777" w:rsidR="00995D69" w:rsidRPr="00DC73CF" w:rsidRDefault="00995D69" w:rsidP="00995D69">
            <w:pPr>
              <w:jc w:val="both"/>
              <w:rPr>
                <w:rFonts w:ascii="Times New Roman" w:hAnsi="Times New Roman"/>
                <w:b/>
                <w:szCs w:val="24"/>
                <w:lang w:val="ro-RO"/>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78EEF" w14:textId="098C00D7" w:rsidR="00995D69" w:rsidRPr="00DC73CF" w:rsidRDefault="00995D69" w:rsidP="00995D69">
            <w:pPr>
              <w:jc w:val="both"/>
              <w:rPr>
                <w:rFonts w:ascii="Times New Roman" w:hAnsi="Times New Roman"/>
                <w:b/>
                <w:szCs w:val="24"/>
                <w:lang w:val="ro-RO"/>
              </w:rPr>
            </w:pPr>
          </w:p>
        </w:tc>
      </w:tr>
      <w:tr w:rsidR="00995D69" w:rsidRPr="00DC73CF" w14:paraId="050C5652" w14:textId="77777777" w:rsidTr="00C87F32">
        <w:trPr>
          <w:cantSplit/>
          <w:trHeight w:val="1995"/>
        </w:trPr>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B5E4F" w14:textId="046207F8" w:rsidR="00995D69" w:rsidRPr="00DC73CF" w:rsidRDefault="00995D69" w:rsidP="00995D69">
            <w:pPr>
              <w:shd w:val="clear" w:color="auto" w:fill="FFFFFF"/>
              <w:jc w:val="both"/>
              <w:rPr>
                <w:rFonts w:ascii="Times New Roman" w:hAnsi="Times New Roman"/>
                <w:b/>
                <w:bCs/>
                <w:szCs w:val="24"/>
                <w:lang w:val="ro-RO"/>
              </w:rPr>
            </w:pPr>
            <w:r w:rsidRPr="00DC73CF">
              <w:rPr>
                <w:rFonts w:ascii="Times New Roman" w:hAnsi="Times New Roman"/>
                <w:b/>
                <w:bCs/>
                <w:szCs w:val="24"/>
                <w:lang w:val="ro-RO"/>
              </w:rPr>
              <w:lastRenderedPageBreak/>
              <w:t>Articolul 5</w:t>
            </w:r>
          </w:p>
          <w:p w14:paraId="418E03CF" w14:textId="3FD85FBA" w:rsidR="00995D69" w:rsidRPr="00DC73CF" w:rsidRDefault="00995D69" w:rsidP="00995D69">
            <w:pPr>
              <w:shd w:val="clear" w:color="auto" w:fill="FFFFFF"/>
              <w:jc w:val="both"/>
              <w:rPr>
                <w:rFonts w:ascii="Times New Roman" w:hAnsi="Times New Roman"/>
                <w:b/>
                <w:bCs/>
                <w:szCs w:val="24"/>
                <w:lang w:val="ro-RO"/>
              </w:rPr>
            </w:pPr>
            <w:r w:rsidRPr="00DC73CF">
              <w:rPr>
                <w:rFonts w:ascii="Times New Roman" w:hAnsi="Times New Roman"/>
                <w:b/>
                <w:bCs/>
                <w:szCs w:val="24"/>
                <w:lang w:val="ro-RO"/>
              </w:rPr>
              <w:t>Planul național de supraveghere aleatorizată a producției din statele membre</w:t>
            </w:r>
          </w:p>
          <w:p w14:paraId="0D174085" w14:textId="6ADD49F8" w:rsidR="00995D69" w:rsidRPr="00DC73CF" w:rsidRDefault="00995D69" w:rsidP="00995D69">
            <w:pPr>
              <w:shd w:val="clear" w:color="auto" w:fill="FFFFFF"/>
              <w:jc w:val="both"/>
              <w:rPr>
                <w:rFonts w:ascii="Times New Roman" w:hAnsi="Times New Roman"/>
                <w:szCs w:val="24"/>
                <w:lang w:val="ro-RO"/>
              </w:rPr>
            </w:pPr>
            <w:r w:rsidRPr="00DC73CF">
              <w:rPr>
                <w:rFonts w:ascii="Times New Roman" w:hAnsi="Times New Roman"/>
                <w:szCs w:val="24"/>
                <w:lang w:val="ro-RO"/>
              </w:rPr>
              <w:t>Statele membre elaborează un plan național de supraveghere aleatorizată pentru controlul producției din statele membre, asigurând monitorizarea aleatorizată pentru o gamă largă de substanțe.</w:t>
            </w:r>
          </w:p>
          <w:p w14:paraId="5012E0BE" w14:textId="77777777" w:rsidR="00995D69" w:rsidRPr="00DC73CF" w:rsidRDefault="00995D69" w:rsidP="00995D69">
            <w:pPr>
              <w:shd w:val="clear" w:color="auto" w:fill="FFFFFF"/>
              <w:jc w:val="both"/>
              <w:rPr>
                <w:rFonts w:ascii="Times New Roman" w:hAnsi="Times New Roman"/>
                <w:szCs w:val="24"/>
                <w:lang w:val="ro-RO"/>
              </w:rPr>
            </w:pPr>
            <w:r w:rsidRPr="00DC73CF">
              <w:rPr>
                <w:rFonts w:ascii="Times New Roman" w:hAnsi="Times New Roman"/>
                <w:szCs w:val="24"/>
                <w:lang w:val="ro-RO"/>
              </w:rPr>
              <w:t>Planul național de supraveghere aleatorizată pentru producția din fiecare stat membru trebuie să conțină următoarele:</w:t>
            </w:r>
          </w:p>
          <w:p w14:paraId="6226A054" w14:textId="2551BC13" w:rsidR="00995D69" w:rsidRPr="00DC73CF" w:rsidRDefault="00995D69" w:rsidP="00995D69">
            <w:pPr>
              <w:shd w:val="clear" w:color="auto" w:fill="FFFFFF"/>
              <w:jc w:val="both"/>
              <w:rPr>
                <w:rFonts w:ascii="Times New Roman" w:hAnsi="Times New Roman"/>
                <w:b/>
                <w:bCs/>
                <w:szCs w:val="24"/>
                <w:lang w:val="ro-RO"/>
              </w:rPr>
            </w:pPr>
            <w:r w:rsidRPr="00DC73CF">
              <w:rPr>
                <w:rFonts w:ascii="Times New Roman" w:hAnsi="Times New Roman"/>
                <w:b/>
                <w:bCs/>
                <w:szCs w:val="24"/>
                <w:lang w:val="ro-RO"/>
              </w:rPr>
              <w:t xml:space="preserve">(a) </w:t>
            </w:r>
            <w:r w:rsidRPr="00DC73CF">
              <w:rPr>
                <w:rFonts w:ascii="Times New Roman" w:hAnsi="Times New Roman"/>
                <w:szCs w:val="24"/>
                <w:lang w:val="ro-RO"/>
              </w:rPr>
              <w:t>lista combinațiilor de substanțe și specii, produse și matrice în conformitate cu anexa IV la Regulamentul delegat (UE) 2022/1644;</w:t>
            </w:r>
          </w:p>
          <w:p w14:paraId="1876E70E" w14:textId="2A16F52B" w:rsidR="00995D69" w:rsidRPr="00DC73CF" w:rsidRDefault="00995D69" w:rsidP="00995D69">
            <w:pPr>
              <w:shd w:val="clear" w:color="auto" w:fill="FFFFFF"/>
              <w:jc w:val="both"/>
              <w:rPr>
                <w:rFonts w:ascii="Times New Roman" w:hAnsi="Times New Roman"/>
                <w:b/>
                <w:bCs/>
                <w:szCs w:val="24"/>
                <w:lang w:val="ro-RO"/>
              </w:rPr>
            </w:pPr>
            <w:r w:rsidRPr="00DC73CF">
              <w:rPr>
                <w:rFonts w:ascii="Times New Roman" w:hAnsi="Times New Roman"/>
                <w:b/>
                <w:bCs/>
                <w:szCs w:val="24"/>
                <w:lang w:val="ro-RO"/>
              </w:rPr>
              <w:t xml:space="preserve">(b) </w:t>
            </w:r>
            <w:r w:rsidRPr="00DC73CF">
              <w:rPr>
                <w:rFonts w:ascii="Times New Roman" w:hAnsi="Times New Roman"/>
                <w:szCs w:val="24"/>
                <w:lang w:val="ro-RO"/>
              </w:rPr>
              <w:t>strategia de eșantionare stabilită de statul membru în conformitate cu anexa V la Regulamentul delegat (UE) 2022/1644;</w:t>
            </w:r>
          </w:p>
          <w:p w14:paraId="7BB9727A" w14:textId="14084C22" w:rsidR="00995D69" w:rsidRPr="00DC73CF" w:rsidRDefault="00995D69" w:rsidP="00995D69">
            <w:pPr>
              <w:shd w:val="clear" w:color="auto" w:fill="FFFFFF"/>
              <w:jc w:val="both"/>
              <w:rPr>
                <w:rFonts w:ascii="Times New Roman" w:hAnsi="Times New Roman"/>
                <w:b/>
                <w:bCs/>
                <w:szCs w:val="24"/>
                <w:lang w:val="ro-RO"/>
              </w:rPr>
            </w:pPr>
            <w:r w:rsidRPr="00DC73CF">
              <w:rPr>
                <w:rFonts w:ascii="Times New Roman" w:hAnsi="Times New Roman"/>
                <w:b/>
                <w:bCs/>
                <w:szCs w:val="24"/>
                <w:lang w:val="ro-RO"/>
              </w:rPr>
              <w:t xml:space="preserve">(c) </w:t>
            </w:r>
            <w:r w:rsidRPr="00DC73CF">
              <w:rPr>
                <w:rFonts w:ascii="Times New Roman" w:hAnsi="Times New Roman"/>
                <w:szCs w:val="24"/>
                <w:lang w:val="ro-RO"/>
              </w:rPr>
              <w:t>frecvențele efective de eșantionare decise de statul membru ținând seama de frecvențele minime de eșantionare prevăzute în anexa II la prezentul regulament;</w:t>
            </w:r>
          </w:p>
          <w:p w14:paraId="60E87CA4" w14:textId="466BA269" w:rsidR="00995D69" w:rsidRPr="00DC73CF" w:rsidRDefault="00995D69" w:rsidP="00995D69">
            <w:pPr>
              <w:shd w:val="clear" w:color="auto" w:fill="FFFFFF"/>
              <w:jc w:val="both"/>
              <w:rPr>
                <w:rFonts w:ascii="Times New Roman" w:hAnsi="Times New Roman"/>
                <w:b/>
                <w:bCs/>
                <w:szCs w:val="24"/>
                <w:lang w:val="ro-RO"/>
              </w:rPr>
            </w:pPr>
            <w:r w:rsidRPr="00DC73CF">
              <w:rPr>
                <w:rFonts w:ascii="Times New Roman" w:hAnsi="Times New Roman"/>
                <w:b/>
                <w:bCs/>
                <w:szCs w:val="24"/>
                <w:lang w:val="ro-RO"/>
              </w:rPr>
              <w:t xml:space="preserve">(d) </w:t>
            </w:r>
            <w:r w:rsidRPr="00DC73CF">
              <w:rPr>
                <w:rFonts w:ascii="Times New Roman" w:hAnsi="Times New Roman"/>
                <w:szCs w:val="24"/>
                <w:lang w:val="ro-RO"/>
              </w:rPr>
              <w:t>informațiile detaliate menționate la articolul 7 alineatul (1).</w:t>
            </w:r>
          </w:p>
          <w:p w14:paraId="480960BA" w14:textId="2A425E9A" w:rsidR="00995D69" w:rsidRPr="00DC73CF" w:rsidRDefault="00995D69" w:rsidP="00995D69">
            <w:pPr>
              <w:shd w:val="clear" w:color="auto" w:fill="FFFFFF"/>
              <w:jc w:val="both"/>
              <w:rPr>
                <w:rFonts w:ascii="Times New Roman" w:hAnsi="Times New Roman"/>
                <w:szCs w:val="24"/>
                <w:lang w:val="ro-RO"/>
              </w:rPr>
            </w:pPr>
            <w:r w:rsidRPr="00DC73CF">
              <w:rPr>
                <w:rFonts w:ascii="Times New Roman" w:hAnsi="Times New Roman"/>
                <w:szCs w:val="24"/>
                <w:lang w:val="ro-RO"/>
              </w:rPr>
              <w:t xml:space="preserve">În conformitate cu cerințele privind metodele de analiză prevăzute în Regulamentul de punere în aplicare (UE) 2021/808, statele membre utilizează metode analitice pentru analiza substanțelor farmacologic active autorizate ca medicamente de uz veterinar sau ca aditivi în hrana animalelor și a substanțelor farmacologic active interzise sau neautorizate și a reziduurilor acestora din produsele de origine animală, analiză care generează rezultate cantitative sau semicantitative, </w:t>
            </w:r>
            <w:r w:rsidRPr="00DC73CF">
              <w:rPr>
                <w:rFonts w:ascii="Times New Roman" w:hAnsi="Times New Roman"/>
                <w:szCs w:val="24"/>
                <w:lang w:val="ro-RO"/>
              </w:rPr>
              <w:lastRenderedPageBreak/>
              <w:t>inclusiv atunci când aceste reziduuri sunt identificate și cuantificate la niveluri inferioare în raport cu LMR.</w:t>
            </w:r>
          </w:p>
          <w:p w14:paraId="6B03C6CF" w14:textId="4F340639" w:rsidR="00995D69" w:rsidRPr="00DC73CF" w:rsidRDefault="00995D69" w:rsidP="00995D69">
            <w:pPr>
              <w:shd w:val="clear" w:color="auto" w:fill="FFFFFF"/>
              <w:jc w:val="both"/>
              <w:rPr>
                <w:rFonts w:ascii="Times New Roman" w:hAnsi="Times New Roman"/>
                <w:szCs w:val="24"/>
                <w:lang w:val="ro-RO"/>
              </w:rPr>
            </w:pPr>
            <w:r w:rsidRPr="00DC73CF">
              <w:rPr>
                <w:rFonts w:ascii="Times New Roman" w:hAnsi="Times New Roman"/>
                <w:szCs w:val="24"/>
                <w:lang w:val="ro-RO"/>
              </w:rPr>
              <w:t>Statele membre includ cerințe de raportare pentru controalele privind utilizarea substanțelor autorizate, care asigură raportarea tuturor concentrațiilor egale sau mai mari decât capacitatea de detecție pentru screening („CCβ”) a metodei, asigurându-se, în același timp, că se obține cea mai mică valoare CCβ care este realizabilă în mod rezonabil pentru metodele utilizate pentru efectuarea analizelor de screening. Pentru testele efectuate numai prin metode de confirmare, se raportează toate rezultatele cuantificabile. În cazul utilizării unor metode de screening țintite și nețintite, statele membre raportează cu privire la utilizarea și rezultatele acestor metode analitice.</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F18EB" w14:textId="77777777" w:rsidR="00C97F52" w:rsidRPr="00C97F52" w:rsidRDefault="00C97F52" w:rsidP="00C97F52">
            <w:pPr>
              <w:suppressLineNumbers w:val="0"/>
              <w:suppressAutoHyphens w:val="0"/>
              <w:overflowPunct/>
              <w:autoSpaceDE/>
              <w:autoSpaceDN/>
              <w:spacing w:before="0" w:after="0"/>
              <w:ind w:firstLine="567"/>
              <w:jc w:val="both"/>
              <w:textAlignment w:val="auto"/>
              <w:rPr>
                <w:rFonts w:ascii="Times New Roman" w:hAnsi="Times New Roman"/>
                <w:b/>
                <w:bCs/>
                <w:color w:val="auto"/>
                <w:kern w:val="0"/>
                <w:szCs w:val="24"/>
                <w:lang w:val="ro-MD" w:eastAsia="en-US"/>
              </w:rPr>
            </w:pPr>
            <w:r w:rsidRPr="00C97F52">
              <w:rPr>
                <w:rFonts w:ascii="Times New Roman" w:hAnsi="Times New Roman"/>
                <w:b/>
                <w:color w:val="auto"/>
                <w:kern w:val="0"/>
                <w:szCs w:val="24"/>
                <w:lang w:eastAsia="en-US"/>
              </w:rPr>
              <w:lastRenderedPageBreak/>
              <w:t>7.</w:t>
            </w:r>
            <w:r w:rsidRPr="00C97F52">
              <w:rPr>
                <w:rFonts w:ascii="Times New Roman" w:hAnsi="Times New Roman"/>
                <w:color w:val="auto"/>
                <w:kern w:val="0"/>
                <w:szCs w:val="24"/>
                <w:lang w:eastAsia="en-US"/>
              </w:rPr>
              <w:t xml:space="preserve"> </w:t>
            </w:r>
            <w:r w:rsidRPr="00C97F52">
              <w:rPr>
                <w:rFonts w:ascii="Times New Roman" w:hAnsi="Times New Roman"/>
                <w:color w:val="auto"/>
                <w:kern w:val="0"/>
                <w:szCs w:val="24"/>
                <w:lang w:val="ro-MD" w:eastAsia="en-US"/>
              </w:rPr>
              <w:t>ANSA elaborează un Plan național de supraveghere aleatorizată a producției din Republica Moldova, în cadrul căruia se efectuează controale oficiale pentru a asigura monitorizarea unui spectru larg de substanțe.</w:t>
            </w:r>
          </w:p>
          <w:p w14:paraId="5EDBC709" w14:textId="77777777" w:rsidR="00C97F52" w:rsidRPr="00C97F52" w:rsidRDefault="00C97F52" w:rsidP="00C97F52">
            <w:pPr>
              <w:suppressLineNumbers w:val="0"/>
              <w:suppressAutoHyphens w:val="0"/>
              <w:overflowPunct/>
              <w:autoSpaceDE/>
              <w:autoSpaceDN/>
              <w:spacing w:before="0" w:after="160" w:line="259" w:lineRule="auto"/>
              <w:ind w:firstLine="567"/>
              <w:jc w:val="both"/>
              <w:textAlignment w:val="auto"/>
              <w:rPr>
                <w:rFonts w:ascii="Times New Roman" w:hAnsi="Times New Roman"/>
                <w:color w:val="auto"/>
                <w:kern w:val="0"/>
                <w:szCs w:val="24"/>
                <w:lang w:val="ro-RO" w:eastAsia="en-US"/>
              </w:rPr>
            </w:pPr>
            <w:r w:rsidRPr="00C97F52">
              <w:rPr>
                <w:rFonts w:ascii="Times New Roman" w:hAnsi="Times New Roman"/>
                <w:b/>
                <w:color w:val="auto"/>
                <w:kern w:val="0"/>
                <w:szCs w:val="24"/>
                <w:lang w:val="ro-RO" w:eastAsia="en-US"/>
              </w:rPr>
              <w:t>8.</w:t>
            </w:r>
            <w:r w:rsidRPr="00C97F52">
              <w:rPr>
                <w:rFonts w:ascii="Times New Roman" w:hAnsi="Times New Roman"/>
                <w:color w:val="auto"/>
                <w:kern w:val="0"/>
                <w:szCs w:val="24"/>
                <w:lang w:val="ro-RO" w:eastAsia="en-US"/>
              </w:rPr>
              <w:t xml:space="preserve"> Planul național de supraveghere aleatorizată pentru producția din Republica Moldova conține următoarele:</w:t>
            </w:r>
          </w:p>
          <w:p w14:paraId="306F920A" w14:textId="77777777" w:rsidR="00C97F52" w:rsidRPr="00C97F52" w:rsidRDefault="00C97F52" w:rsidP="00C97F52">
            <w:pPr>
              <w:suppressLineNumbers w:val="0"/>
              <w:suppressAutoHyphens w:val="0"/>
              <w:overflowPunct/>
              <w:autoSpaceDE/>
              <w:autoSpaceDN/>
              <w:spacing w:before="0" w:after="160" w:line="259" w:lineRule="auto"/>
              <w:ind w:firstLine="567"/>
              <w:jc w:val="both"/>
              <w:textAlignment w:val="auto"/>
              <w:rPr>
                <w:rFonts w:ascii="Times New Roman" w:hAnsi="Times New Roman"/>
                <w:color w:val="auto"/>
                <w:kern w:val="0"/>
                <w:szCs w:val="24"/>
                <w:lang w:val="ro-RO" w:eastAsia="en-US"/>
              </w:rPr>
            </w:pPr>
            <w:r w:rsidRPr="00C97F52">
              <w:rPr>
                <w:rFonts w:ascii="Times New Roman" w:hAnsi="Times New Roman"/>
                <w:color w:val="auto"/>
                <w:kern w:val="0"/>
                <w:szCs w:val="24"/>
                <w:lang w:val="ro-RO" w:eastAsia="en-US"/>
              </w:rPr>
              <w:t>8. 1.lista combinațiilor de substanțe și specii, produse și matrice în conformitate cu anexa nr. 4 la Cerințe specifice pentru efectuarea controalelor oficiale vizând utilizarea substanțelor farmacologic active autorizate ca medicamente de uz veterinar sau ca aditivi furajeri și a substanțelor farmacologic active interzise sau neautorizate și a reziduurilor acestora;</w:t>
            </w:r>
          </w:p>
          <w:p w14:paraId="43426771" w14:textId="77777777" w:rsidR="00C97F52" w:rsidRPr="00C97F52" w:rsidRDefault="00C97F52" w:rsidP="00C97F52">
            <w:pPr>
              <w:suppressLineNumbers w:val="0"/>
              <w:suppressAutoHyphens w:val="0"/>
              <w:overflowPunct/>
              <w:autoSpaceDE/>
              <w:autoSpaceDN/>
              <w:spacing w:before="0" w:after="160" w:line="259" w:lineRule="auto"/>
              <w:ind w:firstLine="567"/>
              <w:jc w:val="both"/>
              <w:textAlignment w:val="auto"/>
              <w:rPr>
                <w:rFonts w:ascii="Times New Roman" w:hAnsi="Times New Roman"/>
                <w:color w:val="auto"/>
                <w:kern w:val="0"/>
                <w:szCs w:val="24"/>
                <w:lang w:val="ro-RO" w:eastAsia="en-US"/>
              </w:rPr>
            </w:pPr>
            <w:r w:rsidRPr="00C97F52">
              <w:rPr>
                <w:rFonts w:ascii="Times New Roman" w:hAnsi="Times New Roman"/>
                <w:color w:val="auto"/>
                <w:kern w:val="0"/>
                <w:szCs w:val="24"/>
                <w:lang w:val="ro-RO" w:eastAsia="en-US"/>
              </w:rPr>
              <w:t>8. 2. strategia de eșantionare stabilită de ANSA în conformitate cu anexa nr. 5 la Cerințe specifice pentru efectuarea controalelor oficiale vizând utilizarea substanțelor farmacologic active autorizate ca medicamente de uz veterinar sau ca aditivi furajeri și a substanțelor farmacologic active interzise sau neautorizate și a reziduurilor acestora;</w:t>
            </w:r>
          </w:p>
          <w:p w14:paraId="658743C6" w14:textId="77777777" w:rsidR="00C97F52" w:rsidRPr="00C97F52" w:rsidRDefault="00C97F52" w:rsidP="00C97F52">
            <w:pPr>
              <w:suppressLineNumbers w:val="0"/>
              <w:suppressAutoHyphens w:val="0"/>
              <w:overflowPunct/>
              <w:autoSpaceDE/>
              <w:autoSpaceDN/>
              <w:spacing w:before="0" w:after="160" w:line="259" w:lineRule="auto"/>
              <w:ind w:firstLine="567"/>
              <w:jc w:val="both"/>
              <w:textAlignment w:val="auto"/>
              <w:rPr>
                <w:rFonts w:ascii="Times New Roman" w:hAnsi="Times New Roman"/>
                <w:color w:val="auto"/>
                <w:kern w:val="0"/>
                <w:szCs w:val="24"/>
                <w:lang w:val="ro-RO" w:eastAsia="en-US"/>
              </w:rPr>
            </w:pPr>
            <w:r w:rsidRPr="00C97F52">
              <w:rPr>
                <w:rFonts w:ascii="Times New Roman" w:hAnsi="Times New Roman"/>
                <w:color w:val="auto"/>
                <w:kern w:val="0"/>
                <w:szCs w:val="24"/>
                <w:lang w:val="ro-RO" w:eastAsia="en-US"/>
              </w:rPr>
              <w:t>8. 3. frecvențele efective de eșantionare decise de ANSA ținând seama de frecvențele minime de eșantionare prevăzute în anexa nr. 2 la prezentul ordin;</w:t>
            </w:r>
          </w:p>
          <w:p w14:paraId="113FE816" w14:textId="77777777" w:rsidR="00C97F52" w:rsidRPr="00C97F52" w:rsidRDefault="00C97F52" w:rsidP="00C97F52">
            <w:pPr>
              <w:suppressLineNumbers w:val="0"/>
              <w:suppressAutoHyphens w:val="0"/>
              <w:overflowPunct/>
              <w:autoSpaceDE/>
              <w:autoSpaceDN/>
              <w:spacing w:before="0" w:after="160" w:line="259" w:lineRule="auto"/>
              <w:ind w:firstLine="567"/>
              <w:jc w:val="both"/>
              <w:textAlignment w:val="auto"/>
              <w:rPr>
                <w:rFonts w:ascii="Times New Roman" w:hAnsi="Times New Roman"/>
                <w:color w:val="auto"/>
                <w:kern w:val="0"/>
                <w:szCs w:val="24"/>
                <w:lang w:val="ro-RO" w:eastAsia="en-US"/>
              </w:rPr>
            </w:pPr>
            <w:r w:rsidRPr="00C97F52">
              <w:rPr>
                <w:rFonts w:ascii="Times New Roman" w:hAnsi="Times New Roman"/>
                <w:color w:val="auto"/>
                <w:kern w:val="0"/>
                <w:szCs w:val="24"/>
                <w:lang w:val="ro-RO" w:eastAsia="en-US"/>
              </w:rPr>
              <w:lastRenderedPageBreak/>
              <w:t>8. 4. informațiile detaliate menționate la pct. 14.</w:t>
            </w:r>
          </w:p>
          <w:p w14:paraId="5BB74FB5" w14:textId="77777777" w:rsidR="00C97F52" w:rsidRPr="00C97F52" w:rsidRDefault="00C97F52" w:rsidP="00C97F52">
            <w:pPr>
              <w:suppressLineNumbers w:val="0"/>
              <w:suppressAutoHyphens w:val="0"/>
              <w:overflowPunct/>
              <w:autoSpaceDE/>
              <w:autoSpaceDN/>
              <w:spacing w:before="0" w:after="160" w:line="259" w:lineRule="auto"/>
              <w:ind w:firstLine="567"/>
              <w:jc w:val="both"/>
              <w:textAlignment w:val="auto"/>
              <w:rPr>
                <w:rFonts w:ascii="Times New Roman" w:hAnsi="Times New Roman"/>
                <w:color w:val="auto"/>
                <w:kern w:val="0"/>
                <w:szCs w:val="24"/>
                <w:lang w:val="ro-RO" w:eastAsia="en-US"/>
              </w:rPr>
            </w:pPr>
            <w:r w:rsidRPr="00C97F52">
              <w:rPr>
                <w:rFonts w:ascii="Times New Roman" w:hAnsi="Times New Roman"/>
                <w:b/>
                <w:color w:val="auto"/>
                <w:kern w:val="0"/>
                <w:szCs w:val="24"/>
                <w:lang w:val="ro-RO" w:eastAsia="en-US"/>
              </w:rPr>
              <w:t>9.</w:t>
            </w:r>
            <w:r w:rsidRPr="00C97F52">
              <w:rPr>
                <w:rFonts w:ascii="Times New Roman" w:hAnsi="Times New Roman"/>
                <w:color w:val="auto"/>
                <w:kern w:val="0"/>
                <w:szCs w:val="24"/>
                <w:lang w:val="ro-RO" w:eastAsia="en-US"/>
              </w:rPr>
              <w:t xml:space="preserve"> În conformitate cu cerințele privind metodele de analiză prevăzute în Norma sanitară veterinară privind metodele analitice pentru reziduurile de substanțe farmacologic active utilizate la animalele de la care se obțin produse alimentare aprobată prin Hotărârea Guvernului 721/2023, ANSA utilizează metode analitice pentru analiza substanțelor farmacologic active autorizate ca medicamente de uz veterinar sau ca aditivi în hrana animalelor și a substanțelor farmacologic active interzise sau neautorizate și a reziduurilor acestora din produsele de origine animală, analiză care generează rezultate cantitative sau semicantitative, inclusiv atunci când aceste reziduuri sunt identificate și cuantificate la niveluri inferioare în raport cu LMR.</w:t>
            </w:r>
          </w:p>
          <w:p w14:paraId="2279CA0B" w14:textId="77777777" w:rsidR="00C97F52" w:rsidRPr="00C97F52" w:rsidRDefault="00C97F52" w:rsidP="00C97F52">
            <w:pPr>
              <w:suppressLineNumbers w:val="0"/>
              <w:suppressAutoHyphens w:val="0"/>
              <w:overflowPunct/>
              <w:autoSpaceDE/>
              <w:autoSpaceDN/>
              <w:spacing w:before="0" w:after="160" w:line="259" w:lineRule="auto"/>
              <w:ind w:firstLine="567"/>
              <w:jc w:val="both"/>
              <w:textAlignment w:val="auto"/>
              <w:rPr>
                <w:rFonts w:ascii="Times New Roman" w:hAnsi="Times New Roman"/>
                <w:color w:val="auto"/>
                <w:kern w:val="0"/>
                <w:szCs w:val="24"/>
                <w:lang w:val="ro-RO" w:eastAsia="en-US"/>
              </w:rPr>
            </w:pPr>
            <w:r w:rsidRPr="00C97F52">
              <w:rPr>
                <w:rFonts w:ascii="Times New Roman" w:hAnsi="Times New Roman"/>
                <w:b/>
                <w:color w:val="auto"/>
                <w:kern w:val="0"/>
                <w:szCs w:val="24"/>
                <w:lang w:val="ro-RO" w:eastAsia="en-US"/>
              </w:rPr>
              <w:t>10.</w:t>
            </w:r>
            <w:r w:rsidRPr="00C97F52">
              <w:rPr>
                <w:rFonts w:ascii="Times New Roman" w:hAnsi="Times New Roman"/>
                <w:color w:val="auto"/>
                <w:kern w:val="0"/>
                <w:szCs w:val="24"/>
                <w:lang w:val="ro-RO" w:eastAsia="en-US"/>
              </w:rPr>
              <w:t xml:space="preserve"> ANSA include cerințe de raportare pentru controalele privind utilizarea substanțelor autorizate, care asigură raportarea tuturor concentrațiilor egale sau mai mari decât capacitatea de detecție pentru screening (CCβ) a metodei, asigurându-se, în același timp, că se obține cea mai mică valoare CCβ care este realizabilă în mod rezonabil pentru metodele utilizate pentru efectuarea analizelor de screening. Pentru testele efectuate numai prin metode de confirmare, se raportează toate rezultatele cuantificabile. În cazul utilizării unor metode de screening țintite și nețintite, </w:t>
            </w:r>
            <w:r w:rsidRPr="00C97F52">
              <w:rPr>
                <w:rFonts w:ascii="Times New Roman" w:hAnsi="Times New Roman"/>
                <w:color w:val="auto"/>
                <w:kern w:val="0"/>
                <w:szCs w:val="24"/>
                <w:lang w:val="ro-RO" w:eastAsia="en-US"/>
              </w:rPr>
              <w:lastRenderedPageBreak/>
              <w:t>ANSA raportează cu privire la utilizarea și rezultatele acestor metode analitice.</w:t>
            </w:r>
          </w:p>
          <w:p w14:paraId="0AEED8BB" w14:textId="76BFFD33" w:rsidR="00995D69" w:rsidRPr="00DC73CF" w:rsidRDefault="00995D69" w:rsidP="00995D69">
            <w:pPr>
              <w:jc w:val="both"/>
              <w:rPr>
                <w:rFonts w:ascii="Times New Roman" w:hAnsi="Times New Roman"/>
                <w:szCs w:val="24"/>
                <w:lang w:val="ro-R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D3635" w14:textId="3C94328E" w:rsidR="00995D69" w:rsidRPr="00DC73CF" w:rsidRDefault="00995D69" w:rsidP="00995D69">
            <w:pPr>
              <w:jc w:val="both"/>
              <w:rPr>
                <w:rFonts w:ascii="Times New Roman" w:hAnsi="Times New Roman"/>
                <w:b/>
                <w:szCs w:val="24"/>
                <w:lang w:val="ro-RO"/>
              </w:rPr>
            </w:pPr>
            <w:r w:rsidRPr="00DC73CF">
              <w:rPr>
                <w:rFonts w:ascii="Times New Roman" w:hAnsi="Times New Roman"/>
                <w:b/>
                <w:szCs w:val="24"/>
                <w:lang w:val="ro-RO"/>
              </w:rPr>
              <w:lastRenderedPageBreak/>
              <w:t>Compatibil</w:t>
            </w:r>
          </w:p>
        </w:tc>
        <w:tc>
          <w:tcPr>
            <w:tcW w:w="1417" w:type="dxa"/>
            <w:tcBorders>
              <w:top w:val="single" w:sz="4" w:space="0" w:color="000000"/>
              <w:left w:val="single" w:sz="4" w:space="0" w:color="000000"/>
              <w:bottom w:val="single" w:sz="4" w:space="0" w:color="000000"/>
              <w:right w:val="single" w:sz="4" w:space="0" w:color="000000"/>
            </w:tcBorders>
          </w:tcPr>
          <w:p w14:paraId="5F4A5047" w14:textId="77777777" w:rsidR="00995D69" w:rsidRPr="00DC73CF" w:rsidRDefault="00995D69" w:rsidP="00995D69">
            <w:pPr>
              <w:jc w:val="both"/>
              <w:rPr>
                <w:rFonts w:ascii="Times New Roman" w:hAnsi="Times New Roman"/>
                <w:b/>
                <w:szCs w:val="24"/>
                <w:lang w:val="ro-RO"/>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5528B" w14:textId="02E3268B" w:rsidR="00995D69" w:rsidRPr="00DC73CF" w:rsidRDefault="00995D69" w:rsidP="00995D69">
            <w:pPr>
              <w:jc w:val="both"/>
              <w:rPr>
                <w:rFonts w:ascii="Times New Roman" w:hAnsi="Times New Roman"/>
                <w:b/>
                <w:szCs w:val="24"/>
                <w:lang w:val="ro-RO"/>
              </w:rPr>
            </w:pPr>
          </w:p>
        </w:tc>
      </w:tr>
      <w:tr w:rsidR="00995D69" w:rsidRPr="00DC73CF" w14:paraId="28D64F4E" w14:textId="77777777" w:rsidTr="00C87F32">
        <w:trPr>
          <w:cantSplit/>
          <w:trHeight w:val="1995"/>
        </w:trPr>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2E2D2" w14:textId="19DF8F1A"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lastRenderedPageBreak/>
              <w:t>Articolul 6</w:t>
            </w:r>
          </w:p>
          <w:p w14:paraId="7E72E8C8" w14:textId="30819C7B"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Planul național de control bazat pe riscuri pentru importurile din țări terțe</w:t>
            </w:r>
          </w:p>
          <w:p w14:paraId="10F47FD8" w14:textId="775CF1D2"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Statele membre elaborează un plan național de control bazat pe riscuri pentru animalele de la care se obțin produse alimentare și pentru produsele de origine animală care sunt destinate introducerii pe piața Uniunii și care intră în Uniune prin posturile lor de control la frontieră („PCF”) și prin alte puncte de intrare, de exemplu pe nave, în conformitate cu Regulamentul de punere în aplicare (UE) 2019/627 al Comisiei ( 2 ), pentru verificarea conformității cu legislația Uniunii privind utilizarea substanțelor farmacologic active enumerate în anexa I la Regulamentul delegat (UE) 2022/1644 și a respectării limitelor maxime pentru reziduuri și a nivelurilor maxime aplicabile.</w:t>
            </w:r>
          </w:p>
          <w:p w14:paraId="3DD99933" w14:textId="43B60F02"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Controalele privind utilizarea substanțelor farmacologic active autorizate ca medicamente de uz veterinar sau ca aditivi în hrana animalelor și a substanțelor farmacologic active interzise sau neautorizate și reziduurile acestora se efectuează în cadrul controalelor oficiale desfășurate la PCF, prevăzute la articolul 47 și la articolul 65 din Regulamentul (UE) 2017/625.</w:t>
            </w:r>
          </w:p>
          <w:p w14:paraId="572344EF" w14:textId="3A6A942C"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Planul național de control bazat pe riscuri pentru importurile din țări terțe trebuie să conțină următoarele:</w:t>
            </w:r>
          </w:p>
          <w:p w14:paraId="6506146A" w14:textId="4B486498"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 xml:space="preserve">(a) </w:t>
            </w:r>
            <w:r w:rsidRPr="00DC73CF">
              <w:rPr>
                <w:rFonts w:ascii="Times New Roman" w:hAnsi="Times New Roman"/>
                <w:szCs w:val="24"/>
                <w:lang w:val="ro-RO"/>
              </w:rPr>
              <w:t>lista combinațiilor de substanțe și specii, produse și matrice în conformitate cu anexa VI la Regulamentul delegat (UE) 2022/1644;</w:t>
            </w:r>
          </w:p>
          <w:p w14:paraId="32629478" w14:textId="6A887282"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lastRenderedPageBreak/>
              <w:t xml:space="preserve">(b) </w:t>
            </w:r>
            <w:r w:rsidRPr="00DC73CF">
              <w:rPr>
                <w:rFonts w:ascii="Times New Roman" w:hAnsi="Times New Roman"/>
                <w:szCs w:val="24"/>
                <w:lang w:val="ro-RO"/>
              </w:rPr>
              <w:t>strategia de eșantionare decisă de statul membru în conformitate cu anexa VII la Regulamentul delegat (UE) 2022/1644;</w:t>
            </w:r>
          </w:p>
          <w:p w14:paraId="2D619647" w14:textId="3380CC49"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 xml:space="preserve">(c) </w:t>
            </w:r>
            <w:r w:rsidRPr="00DC73CF">
              <w:rPr>
                <w:rFonts w:ascii="Times New Roman" w:hAnsi="Times New Roman"/>
                <w:szCs w:val="24"/>
                <w:lang w:val="ro-RO"/>
              </w:rPr>
              <w:t>frecvențele efective de eșantionare pentru controalele efectuate la PCF, decise de statul membru ținând seama de frecvențele de eșantionare minime anuale în conformitate cu anexa III la prezentul regulament. Totuși, eșantioanele prelevate în scopul controalelor oficiale efectuate în conformitate cu articolul 65 alineatele (1), (2) și (4) din Regulamentul (UE) 2017/625 nu se consideră ca fiind eșantioane care contribuie la atingerea frecvențelor minime de eșantionare prevăzute în anexa III la prezentul regulament;</w:t>
            </w:r>
          </w:p>
          <w:p w14:paraId="4C5BB345" w14:textId="34F00F2C"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 xml:space="preserve">(d) </w:t>
            </w:r>
            <w:r w:rsidRPr="00DC73CF">
              <w:rPr>
                <w:rFonts w:ascii="Times New Roman" w:hAnsi="Times New Roman"/>
                <w:szCs w:val="24"/>
                <w:lang w:val="ro-RO"/>
              </w:rPr>
              <w:t>metodele analitice care trebuie utilizate și caracteristicile lor în materie de performanță;</w:t>
            </w:r>
          </w:p>
          <w:p w14:paraId="31A033D4" w14:textId="7882E652"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 xml:space="preserve">(e) </w:t>
            </w:r>
            <w:r w:rsidRPr="00DC73CF">
              <w:rPr>
                <w:rFonts w:ascii="Times New Roman" w:hAnsi="Times New Roman"/>
                <w:szCs w:val="24"/>
                <w:lang w:val="ro-RO"/>
              </w:rPr>
              <w:t>informațiile detaliate menționate la articolul 7 alineatele (1) și (2).</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7CB85" w14:textId="77777777" w:rsidR="002144E2" w:rsidRPr="002144E2" w:rsidRDefault="002144E2" w:rsidP="002144E2">
            <w:pPr>
              <w:jc w:val="both"/>
              <w:rPr>
                <w:rFonts w:ascii="Times New Roman" w:hAnsi="Times New Roman"/>
                <w:b/>
                <w:bCs/>
                <w:szCs w:val="24"/>
                <w:lang w:val="ro-MD"/>
              </w:rPr>
            </w:pPr>
            <w:r w:rsidRPr="002144E2">
              <w:rPr>
                <w:rFonts w:ascii="Times New Roman" w:hAnsi="Times New Roman"/>
                <w:b/>
                <w:szCs w:val="24"/>
                <w:lang w:val="ro-MD"/>
              </w:rPr>
              <w:lastRenderedPageBreak/>
              <w:t>11.</w:t>
            </w:r>
            <w:r w:rsidRPr="002144E2">
              <w:rPr>
                <w:rFonts w:ascii="Times New Roman" w:hAnsi="Times New Roman"/>
                <w:szCs w:val="24"/>
                <w:lang w:val="ro-MD"/>
              </w:rPr>
              <w:t xml:space="preserve"> ANSA elaborează un plan național de control bazat pe riscuri pentru animalele de la care se obțin produse alimentare și pentru produsele de origine animală care sunt destinate introducerii pe piața a Republicii Moldova și care intră în Republicii Moldova prin posturile lor de control la frontieră (PCF) și prin alte puncte de intrare, pentru verificarea conformității cu legislația Uniunii Europene privind utilizarea substanțelor farmacologic active enumerate în anexa nr. 1 la Cerințe specifice pentru efectuarea controalelor oficiale vizând utilizarea substanțelor farmacologic active autorizate ca medicamente de uz veterinar sau ca aditivi furajeri și a substanțelor farmacologic active interzise sau neautorizate și a reziduurilor acestora și a respectării limitelor maxime pentru reziduuri și a nivelurilor maxime aplicabile.</w:t>
            </w:r>
          </w:p>
          <w:p w14:paraId="3B17A9A0" w14:textId="77777777" w:rsidR="002144E2" w:rsidRPr="002144E2" w:rsidRDefault="002144E2" w:rsidP="002144E2">
            <w:pPr>
              <w:jc w:val="both"/>
              <w:rPr>
                <w:rFonts w:ascii="Times New Roman" w:hAnsi="Times New Roman"/>
                <w:szCs w:val="24"/>
                <w:lang w:val="ro-RO"/>
              </w:rPr>
            </w:pPr>
            <w:r w:rsidRPr="002144E2">
              <w:rPr>
                <w:rFonts w:ascii="Times New Roman" w:hAnsi="Times New Roman"/>
                <w:b/>
                <w:szCs w:val="24"/>
                <w:lang w:val="ro-RO"/>
              </w:rPr>
              <w:t>12.</w:t>
            </w:r>
            <w:r w:rsidRPr="002144E2">
              <w:rPr>
                <w:rFonts w:ascii="Times New Roman" w:hAnsi="Times New Roman"/>
                <w:szCs w:val="24"/>
                <w:lang w:val="ro-RO"/>
              </w:rPr>
              <w:t xml:space="preserve"> Controalele privind utilizarea substanțelor farmacologic active autorizate ca medicamente de uz veterinar sau ca aditivi în hrana animalelor și a substanțelor farmacologic active interzise sau neautorizate și reziduurile acestora se efectuează în cadrul controalelor oficiale desfășurate la PCF, prevăzute la art. 45 și 59 din Legea nr. 82/2024 privind controalele oficiale în domeniul agroalimentar.</w:t>
            </w:r>
          </w:p>
          <w:p w14:paraId="15D31FCB" w14:textId="77777777" w:rsidR="002144E2" w:rsidRPr="002144E2" w:rsidRDefault="002144E2" w:rsidP="002144E2">
            <w:pPr>
              <w:jc w:val="both"/>
              <w:rPr>
                <w:rFonts w:ascii="Times New Roman" w:hAnsi="Times New Roman"/>
                <w:szCs w:val="24"/>
                <w:lang w:val="ro-RO"/>
              </w:rPr>
            </w:pPr>
            <w:r w:rsidRPr="002144E2">
              <w:rPr>
                <w:rFonts w:ascii="Times New Roman" w:hAnsi="Times New Roman"/>
                <w:b/>
                <w:szCs w:val="24"/>
                <w:lang w:val="ro-RO"/>
              </w:rPr>
              <w:lastRenderedPageBreak/>
              <w:t>13.</w:t>
            </w:r>
            <w:r w:rsidRPr="002144E2">
              <w:rPr>
                <w:rFonts w:ascii="Times New Roman" w:hAnsi="Times New Roman"/>
                <w:szCs w:val="24"/>
                <w:lang w:val="ro-RO"/>
              </w:rPr>
              <w:t xml:space="preserve"> Planul național de control bazat pe riscuri pentru importurile din țări terțe conține următoarele:</w:t>
            </w:r>
          </w:p>
          <w:p w14:paraId="5F7758DB" w14:textId="77777777" w:rsidR="002144E2" w:rsidRPr="002144E2" w:rsidRDefault="002144E2" w:rsidP="002144E2">
            <w:pPr>
              <w:jc w:val="both"/>
              <w:rPr>
                <w:rFonts w:ascii="Times New Roman" w:hAnsi="Times New Roman"/>
                <w:szCs w:val="24"/>
                <w:lang w:val="ro-RO"/>
              </w:rPr>
            </w:pPr>
            <w:r w:rsidRPr="002144E2">
              <w:rPr>
                <w:rFonts w:ascii="Times New Roman" w:hAnsi="Times New Roman"/>
                <w:szCs w:val="24"/>
                <w:lang w:val="ro-RO"/>
              </w:rPr>
              <w:t xml:space="preserve">13.1. lista combinațiilor de substanțe și specii, produse și matrice în conformitate cu anexa nr. 6 la </w:t>
            </w:r>
            <w:r w:rsidRPr="002144E2">
              <w:rPr>
                <w:rFonts w:ascii="Times New Roman" w:hAnsi="Times New Roman"/>
                <w:szCs w:val="24"/>
                <w:lang w:val="ro-MD"/>
              </w:rPr>
              <w:t>Cerințe specifice pentru efectuarea controalelor oficiale vizând utilizarea substanțelor farmacologic active autorizate ca medicamente de uz veterinar sau ca aditivi furajeri și a substanțelor farmacologic active interzise sau neautorizate și a reziduurilor acestora</w:t>
            </w:r>
            <w:r w:rsidRPr="002144E2">
              <w:rPr>
                <w:rFonts w:ascii="Times New Roman" w:hAnsi="Times New Roman"/>
                <w:szCs w:val="24"/>
                <w:lang w:val="ro-RO"/>
              </w:rPr>
              <w:t>;</w:t>
            </w:r>
          </w:p>
          <w:p w14:paraId="0098A68C" w14:textId="77777777" w:rsidR="002144E2" w:rsidRPr="002144E2" w:rsidRDefault="002144E2" w:rsidP="002144E2">
            <w:pPr>
              <w:jc w:val="both"/>
              <w:rPr>
                <w:rFonts w:ascii="Times New Roman" w:hAnsi="Times New Roman"/>
                <w:szCs w:val="24"/>
                <w:lang w:val="ro-RO"/>
              </w:rPr>
            </w:pPr>
            <w:r w:rsidRPr="002144E2">
              <w:rPr>
                <w:rFonts w:ascii="Times New Roman" w:hAnsi="Times New Roman"/>
                <w:szCs w:val="24"/>
                <w:lang w:val="ro-RO"/>
              </w:rPr>
              <w:t xml:space="preserve">13.2. strategia de eșantionare decisă de ANSA în conformitate cu anexa nr. 7 la </w:t>
            </w:r>
            <w:r w:rsidRPr="002144E2">
              <w:rPr>
                <w:rFonts w:ascii="Times New Roman" w:hAnsi="Times New Roman"/>
                <w:szCs w:val="24"/>
                <w:lang w:val="ro-MD"/>
              </w:rPr>
              <w:t>Cerințe specifice pentru efectuarea controalelor oficiale vizând utilizarea substanțelor farmacologic active autorizate ca medicamente de uz veterinar sau ca aditivi furajeri și a substanțelor farmacologic active interzise sau neautorizate și a reziduurilor acestora</w:t>
            </w:r>
            <w:r w:rsidRPr="002144E2">
              <w:rPr>
                <w:rFonts w:ascii="Times New Roman" w:hAnsi="Times New Roman"/>
                <w:szCs w:val="24"/>
                <w:lang w:val="ro-RO"/>
              </w:rPr>
              <w:t>;</w:t>
            </w:r>
          </w:p>
          <w:p w14:paraId="7B3A0C4B" w14:textId="77777777" w:rsidR="002144E2" w:rsidRPr="002144E2" w:rsidRDefault="002144E2" w:rsidP="002144E2">
            <w:pPr>
              <w:jc w:val="both"/>
              <w:rPr>
                <w:rFonts w:ascii="Times New Roman" w:hAnsi="Times New Roman"/>
                <w:szCs w:val="24"/>
                <w:lang w:val="ro-RO"/>
              </w:rPr>
            </w:pPr>
            <w:r w:rsidRPr="002144E2">
              <w:rPr>
                <w:rFonts w:ascii="Times New Roman" w:hAnsi="Times New Roman"/>
                <w:szCs w:val="24"/>
                <w:lang w:val="ro-RO"/>
              </w:rPr>
              <w:t xml:space="preserve">13.3. frecvențele efective de eșantionare pentru controalele efectuate la PCF, decise de ANSA ținând seama de frecvențele de eșantionare minime anuale în conformitate cu anexa nr. 3 la prezentul ordin. Eșantioanele prelevate în scopul controalelor oficiale efectuate în conformitate cu art. 59 alin. (1), (2) și (4) din Legea nr. 82/2024 privind controalele oficiale în domeniul agroalimentar nu se consideră ca fiind eșantioane care contribuie la atingerea frecvențelor minime </w:t>
            </w:r>
            <w:r w:rsidRPr="002144E2">
              <w:rPr>
                <w:rFonts w:ascii="Times New Roman" w:hAnsi="Times New Roman"/>
                <w:szCs w:val="24"/>
                <w:lang w:val="ro-RO"/>
              </w:rPr>
              <w:lastRenderedPageBreak/>
              <w:t>de eșantionare prevăzute în anexa nr. 3 la prezentul ordin;</w:t>
            </w:r>
          </w:p>
          <w:p w14:paraId="7CF6855E" w14:textId="77777777" w:rsidR="002144E2" w:rsidRPr="002144E2" w:rsidRDefault="002144E2" w:rsidP="002144E2">
            <w:pPr>
              <w:jc w:val="both"/>
              <w:rPr>
                <w:rFonts w:ascii="Times New Roman" w:hAnsi="Times New Roman"/>
                <w:szCs w:val="24"/>
                <w:lang w:val="ro-RO"/>
              </w:rPr>
            </w:pPr>
            <w:r w:rsidRPr="002144E2">
              <w:rPr>
                <w:rFonts w:ascii="Times New Roman" w:hAnsi="Times New Roman"/>
                <w:szCs w:val="24"/>
                <w:lang w:val="ro-RO"/>
              </w:rPr>
              <w:t>13.4. metodele analitice care trebuie utilizate și caracteristicile lor în materie de performanță;</w:t>
            </w:r>
          </w:p>
          <w:p w14:paraId="186750BA" w14:textId="77777777" w:rsidR="002144E2" w:rsidRPr="002144E2" w:rsidRDefault="002144E2" w:rsidP="002144E2">
            <w:pPr>
              <w:jc w:val="both"/>
              <w:rPr>
                <w:rFonts w:ascii="Times New Roman" w:hAnsi="Times New Roman"/>
                <w:szCs w:val="24"/>
                <w:lang w:val="ro-RO"/>
              </w:rPr>
            </w:pPr>
            <w:r w:rsidRPr="002144E2">
              <w:rPr>
                <w:rFonts w:ascii="Times New Roman" w:hAnsi="Times New Roman"/>
                <w:szCs w:val="24"/>
                <w:lang w:val="ro-RO"/>
              </w:rPr>
              <w:t>13.5. informațiile detaliate menționate la pct. 14 și 15.</w:t>
            </w:r>
          </w:p>
          <w:p w14:paraId="69F1125D" w14:textId="7017A09C" w:rsidR="00995D69" w:rsidRPr="00DC73CF" w:rsidRDefault="00995D69" w:rsidP="00995D69">
            <w:pPr>
              <w:jc w:val="both"/>
              <w:rPr>
                <w:rFonts w:ascii="Times New Roman" w:hAnsi="Times New Roman"/>
                <w:szCs w:val="24"/>
                <w:lang w:val="ro-R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A59E1" w14:textId="2A5B7666" w:rsidR="00995D69" w:rsidRPr="00DC73CF" w:rsidRDefault="003D6422" w:rsidP="00995D69">
            <w:pPr>
              <w:jc w:val="both"/>
              <w:rPr>
                <w:rFonts w:ascii="Times New Roman" w:hAnsi="Times New Roman"/>
                <w:b/>
                <w:szCs w:val="24"/>
                <w:lang w:val="ro-RO"/>
              </w:rPr>
            </w:pPr>
            <w:r w:rsidRPr="00DC73CF">
              <w:rPr>
                <w:rFonts w:ascii="Times New Roman" w:hAnsi="Times New Roman"/>
                <w:b/>
                <w:szCs w:val="24"/>
                <w:lang w:val="ro-RO"/>
              </w:rPr>
              <w:lastRenderedPageBreak/>
              <w:t>Compatibil</w:t>
            </w:r>
          </w:p>
        </w:tc>
        <w:tc>
          <w:tcPr>
            <w:tcW w:w="1417" w:type="dxa"/>
            <w:tcBorders>
              <w:top w:val="single" w:sz="4" w:space="0" w:color="000000"/>
              <w:left w:val="single" w:sz="4" w:space="0" w:color="000000"/>
              <w:bottom w:val="single" w:sz="4" w:space="0" w:color="000000"/>
              <w:right w:val="single" w:sz="4" w:space="0" w:color="000000"/>
            </w:tcBorders>
          </w:tcPr>
          <w:p w14:paraId="2EECBA60" w14:textId="77777777" w:rsidR="00995D69" w:rsidRPr="00DC73CF" w:rsidRDefault="00995D69" w:rsidP="00995D69">
            <w:pPr>
              <w:jc w:val="both"/>
              <w:rPr>
                <w:rFonts w:ascii="Times New Roman" w:hAnsi="Times New Roman"/>
                <w:b/>
                <w:szCs w:val="24"/>
                <w:lang w:val="ro-RO"/>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6F80A" w14:textId="56D11A59" w:rsidR="00995D69" w:rsidRPr="00DC73CF" w:rsidRDefault="00995D69" w:rsidP="00995D69">
            <w:pPr>
              <w:jc w:val="both"/>
              <w:rPr>
                <w:rFonts w:ascii="Times New Roman" w:hAnsi="Times New Roman"/>
                <w:b/>
                <w:szCs w:val="24"/>
                <w:lang w:val="ro-RO"/>
              </w:rPr>
            </w:pPr>
          </w:p>
        </w:tc>
      </w:tr>
      <w:tr w:rsidR="00995D69" w:rsidRPr="00DC73CF" w14:paraId="49466AA1" w14:textId="77777777" w:rsidTr="00C87F32">
        <w:trPr>
          <w:cantSplit/>
          <w:trHeight w:val="1995"/>
        </w:trPr>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6EC11" w14:textId="33658F85"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lastRenderedPageBreak/>
              <w:t xml:space="preserve">Articolul 7 </w:t>
            </w:r>
            <w:r w:rsidRPr="00DC73CF">
              <w:rPr>
                <w:rFonts w:ascii="Times New Roman" w:hAnsi="Times New Roman"/>
                <w:szCs w:val="24"/>
                <w:lang w:val="ro-RO"/>
              </w:rPr>
              <w:t>Conținut suplimentar al planurilor naționale de control bazat pe riscuri și al planului național de supraveghere aleatorizată</w:t>
            </w:r>
          </w:p>
          <w:p w14:paraId="231B0ADD"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b/>
                <w:bCs/>
                <w:szCs w:val="24"/>
                <w:lang w:val="ro-RO"/>
              </w:rPr>
              <w:t>(1)</w:t>
            </w:r>
            <w:r w:rsidRPr="00DC73CF">
              <w:rPr>
                <w:rFonts w:ascii="Times New Roman" w:hAnsi="Times New Roman"/>
                <w:szCs w:val="24"/>
                <w:lang w:val="ro-RO"/>
              </w:rPr>
              <w:t xml:space="preserve">   Planurile naționale de control bazat pe riscuri menționate la articolele 4 și 6 și planul național de supraveghere aleatorizată menționat la articolul 5 trebuie să precizeze următoarele:</w:t>
            </w:r>
          </w:p>
          <w:p w14:paraId="76773705" w14:textId="57949AE1"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 xml:space="preserve">(a) </w:t>
            </w:r>
            <w:r w:rsidRPr="00DC73CF">
              <w:rPr>
                <w:rFonts w:ascii="Times New Roman" w:hAnsi="Times New Roman"/>
                <w:szCs w:val="24"/>
                <w:lang w:val="ro-RO"/>
              </w:rPr>
              <w:t>speciile care trebuie eșantionate și locul eșantionării;</w:t>
            </w:r>
          </w:p>
          <w:p w14:paraId="26563005" w14:textId="7D05596D"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b/>
                <w:bCs/>
                <w:szCs w:val="24"/>
                <w:lang w:val="ro-RO"/>
              </w:rPr>
              <w:t>(b)</w:t>
            </w:r>
            <w:r w:rsidRPr="00DC73CF">
              <w:rPr>
                <w:rFonts w:ascii="Times New Roman" w:hAnsi="Times New Roman"/>
                <w:szCs w:val="24"/>
                <w:lang w:val="ro-RO"/>
              </w:rPr>
              <w:t xml:space="preserve"> legislația națională privind utilizarea substanțelor farmacologic active și, în special, interzicerea acestora sau autorizarea, distribuirea, introducerea pe piață și administrarea acestora, în măsura în care legislația respectivă nu este armonizată de legislația Uniunii;</w:t>
            </w:r>
          </w:p>
          <w:p w14:paraId="10B31057" w14:textId="5144AC26"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b/>
                <w:bCs/>
                <w:szCs w:val="24"/>
                <w:lang w:val="ro-RO"/>
              </w:rPr>
              <w:t>(c)</w:t>
            </w:r>
            <w:r w:rsidRPr="00DC73CF">
              <w:rPr>
                <w:rFonts w:ascii="Times New Roman" w:hAnsi="Times New Roman"/>
                <w:szCs w:val="24"/>
                <w:lang w:val="ro-RO"/>
              </w:rPr>
              <w:t xml:space="preserve"> autoritățile competente responsabile cu punerea în aplicare a planurilor.</w:t>
            </w:r>
          </w:p>
          <w:p w14:paraId="4086A249"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b/>
                <w:bCs/>
                <w:szCs w:val="24"/>
                <w:lang w:val="ro-RO"/>
              </w:rPr>
              <w:t>(2)</w:t>
            </w:r>
            <w:r w:rsidRPr="00DC73CF">
              <w:rPr>
                <w:rFonts w:ascii="Times New Roman" w:hAnsi="Times New Roman"/>
                <w:szCs w:val="24"/>
                <w:lang w:val="ro-RO"/>
              </w:rPr>
              <w:t xml:space="preserve">   Planurile naționale de control bazat pe riscuri menționate la articolele 4 și 6 trebuie să prevadă, pe lângă informațiile menționate la alineatul (1), următoarele:</w:t>
            </w:r>
          </w:p>
          <w:p w14:paraId="20B20E65" w14:textId="0CD7AFE9"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b/>
                <w:bCs/>
                <w:szCs w:val="24"/>
                <w:lang w:val="ro-RO"/>
              </w:rPr>
              <w:t>(a)</w:t>
            </w:r>
            <w:r w:rsidRPr="00DC73CF">
              <w:rPr>
                <w:rFonts w:ascii="Times New Roman" w:hAnsi="Times New Roman"/>
                <w:szCs w:val="24"/>
                <w:lang w:val="ro-RO"/>
              </w:rPr>
              <w:t xml:space="preserve"> o justificare pentru substanțele, speciile, produsele și matricele selectate incluse în planuri pe baza criteriilor menționate în anexele II și VI la Regulamentul delegat (UE) 2022/1644, inclusiv o justificare a modului în care au fost luate în considerare criteriile menționate în anexele respective, chiar dacă nu au fost efectuate modificări față de planurile din anul precedent;</w:t>
            </w:r>
          </w:p>
          <w:p w14:paraId="2BD9F3F8" w14:textId="49842C79"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 xml:space="preserve">(b) </w:t>
            </w:r>
            <w:r w:rsidRPr="00DC73CF">
              <w:rPr>
                <w:rFonts w:ascii="Times New Roman" w:hAnsi="Times New Roman"/>
                <w:szCs w:val="24"/>
                <w:lang w:val="ro-RO"/>
              </w:rPr>
              <w:t xml:space="preserve">o justificare privind modul în care cazurile de neconformitate din statul membru relevant detectate în ultimii </w:t>
            </w:r>
            <w:r w:rsidRPr="00DC73CF">
              <w:rPr>
                <w:rFonts w:ascii="Times New Roman" w:hAnsi="Times New Roman"/>
                <w:szCs w:val="24"/>
                <w:lang w:val="ro-RO"/>
              </w:rPr>
              <w:lastRenderedPageBreak/>
              <w:t>trei ani calendaristici au fost luate în considerare pentru optimizarea planurilor.</w:t>
            </w:r>
          </w:p>
          <w:p w14:paraId="63714B02" w14:textId="77777777" w:rsidR="00995D69" w:rsidRPr="00DC73CF" w:rsidRDefault="00995D69" w:rsidP="00995D69">
            <w:pPr>
              <w:spacing w:before="60" w:after="60"/>
              <w:jc w:val="both"/>
              <w:rPr>
                <w:rFonts w:ascii="Times New Roman" w:hAnsi="Times New Roman"/>
                <w:szCs w:val="24"/>
                <w:lang w:val="ro-RO"/>
              </w:rPr>
            </w:pPr>
          </w:p>
          <w:p w14:paraId="05433358" w14:textId="0C57645F"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Nu este necesar ca statele membre să transmită informațiile deja menționate în partea generală a MANCP în conformitate cu articolul 110 alineatul (2) din Regulamentul (UE) 2017/625.</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6BAB3" w14:textId="20E5D6A4" w:rsidR="005C7065" w:rsidRPr="005C7065" w:rsidRDefault="005C7065" w:rsidP="005C7065">
            <w:pPr>
              <w:jc w:val="center"/>
              <w:rPr>
                <w:rFonts w:ascii="Times New Roman" w:hAnsi="Times New Roman"/>
                <w:b/>
                <w:szCs w:val="24"/>
                <w:lang w:val="ro-MD"/>
              </w:rPr>
            </w:pPr>
            <w:r w:rsidRPr="005C7065">
              <w:rPr>
                <w:rFonts w:ascii="Times New Roman" w:hAnsi="Times New Roman"/>
                <w:b/>
                <w:szCs w:val="24"/>
                <w:lang w:val="ro-MD"/>
              </w:rPr>
              <w:lastRenderedPageBreak/>
              <w:t>Secțiunea 2-a</w:t>
            </w:r>
          </w:p>
          <w:p w14:paraId="140545C3" w14:textId="77777777" w:rsidR="005C7065" w:rsidRPr="005C7065" w:rsidRDefault="005C7065" w:rsidP="005C7065">
            <w:pPr>
              <w:jc w:val="center"/>
              <w:rPr>
                <w:rFonts w:ascii="Times New Roman" w:hAnsi="Times New Roman"/>
                <w:b/>
                <w:szCs w:val="24"/>
                <w:lang w:val="ro-RO"/>
              </w:rPr>
            </w:pPr>
            <w:r w:rsidRPr="005C7065">
              <w:rPr>
                <w:rFonts w:ascii="Times New Roman" w:hAnsi="Times New Roman"/>
                <w:b/>
                <w:szCs w:val="24"/>
                <w:lang w:val="ro-RO"/>
              </w:rPr>
              <w:t>Conținut suplimentar al planurilor naționale de control bazat pe riscuri și al planului național de supraveghere aleatorizată</w:t>
            </w:r>
          </w:p>
          <w:p w14:paraId="2952106D" w14:textId="77777777" w:rsidR="005C7065" w:rsidRPr="005C7065" w:rsidRDefault="005C7065" w:rsidP="005C7065">
            <w:pPr>
              <w:jc w:val="both"/>
              <w:rPr>
                <w:rFonts w:ascii="Times New Roman" w:hAnsi="Times New Roman"/>
                <w:szCs w:val="24"/>
                <w:lang w:val="ro-RO"/>
              </w:rPr>
            </w:pPr>
          </w:p>
          <w:p w14:paraId="4C4CDD1E" w14:textId="77777777" w:rsidR="005C7065" w:rsidRPr="005C7065" w:rsidRDefault="005C7065" w:rsidP="005C7065">
            <w:pPr>
              <w:jc w:val="both"/>
              <w:rPr>
                <w:rFonts w:ascii="Times New Roman" w:hAnsi="Times New Roman"/>
                <w:szCs w:val="24"/>
                <w:lang w:val="ro-RO"/>
              </w:rPr>
            </w:pPr>
            <w:r w:rsidRPr="005C7065">
              <w:rPr>
                <w:rFonts w:ascii="Times New Roman" w:hAnsi="Times New Roman"/>
                <w:b/>
                <w:szCs w:val="24"/>
                <w:lang w:val="ro-RO"/>
              </w:rPr>
              <w:t>14.</w:t>
            </w:r>
            <w:r w:rsidRPr="005C7065">
              <w:rPr>
                <w:rFonts w:ascii="Times New Roman" w:hAnsi="Times New Roman"/>
                <w:szCs w:val="24"/>
                <w:lang w:val="ro-RO"/>
              </w:rPr>
              <w:t xml:space="preserve"> Planurile naționale de control bazat pe riscuri menționate la pct. 4 -6 și 11 -13 și planul național de supraveghere aleatorizată menționat la pct. 7 -10 precizează următoarele:</w:t>
            </w:r>
          </w:p>
          <w:p w14:paraId="3BCBB897" w14:textId="77777777" w:rsidR="005C7065" w:rsidRPr="005C7065" w:rsidRDefault="005C7065" w:rsidP="005C7065">
            <w:pPr>
              <w:jc w:val="both"/>
              <w:rPr>
                <w:rFonts w:ascii="Times New Roman" w:hAnsi="Times New Roman"/>
                <w:szCs w:val="24"/>
                <w:lang w:val="ro-RO"/>
              </w:rPr>
            </w:pPr>
            <w:r w:rsidRPr="005C7065">
              <w:rPr>
                <w:rFonts w:ascii="Times New Roman" w:hAnsi="Times New Roman"/>
                <w:szCs w:val="24"/>
                <w:lang w:val="ro-RO"/>
              </w:rPr>
              <w:t>14.1. speciile care trebuie eșantionate și locul eșantionării;</w:t>
            </w:r>
          </w:p>
          <w:p w14:paraId="117559E4" w14:textId="77777777" w:rsidR="005C7065" w:rsidRPr="005C7065" w:rsidRDefault="005C7065" w:rsidP="005C7065">
            <w:pPr>
              <w:jc w:val="both"/>
              <w:rPr>
                <w:rFonts w:ascii="Times New Roman" w:hAnsi="Times New Roman"/>
                <w:szCs w:val="24"/>
                <w:lang w:val="ro-RO"/>
              </w:rPr>
            </w:pPr>
            <w:r w:rsidRPr="005C7065">
              <w:rPr>
                <w:rFonts w:ascii="Times New Roman" w:hAnsi="Times New Roman"/>
                <w:szCs w:val="24"/>
                <w:lang w:val="ro-RO"/>
              </w:rPr>
              <w:t>14.2. legislația națională privind utilizarea substanțelor farmacologic active și, în special, interzicerea acestora sau autorizarea, distribuirea, introducerea pe piață și administrarea acestora, în măsura în care legislația respectivă nu este armonizată de legislația Uniunii Europene;</w:t>
            </w:r>
          </w:p>
          <w:p w14:paraId="5E063BEB" w14:textId="77777777" w:rsidR="005C7065" w:rsidRPr="005C7065" w:rsidRDefault="005C7065" w:rsidP="005C7065">
            <w:pPr>
              <w:jc w:val="both"/>
              <w:rPr>
                <w:rFonts w:ascii="Times New Roman" w:hAnsi="Times New Roman"/>
                <w:szCs w:val="24"/>
                <w:lang w:val="ro-RO"/>
              </w:rPr>
            </w:pPr>
            <w:r w:rsidRPr="005C7065">
              <w:rPr>
                <w:rFonts w:ascii="Times New Roman" w:hAnsi="Times New Roman"/>
                <w:szCs w:val="24"/>
                <w:lang w:val="ro-RO"/>
              </w:rPr>
              <w:t>14.3. ANSA responsabilă cu punerea în aplicare a planurilor.</w:t>
            </w:r>
          </w:p>
          <w:p w14:paraId="30359A23" w14:textId="77777777" w:rsidR="005C7065" w:rsidRPr="005C7065" w:rsidRDefault="005C7065" w:rsidP="005C7065">
            <w:pPr>
              <w:jc w:val="both"/>
              <w:rPr>
                <w:rFonts w:ascii="Times New Roman" w:hAnsi="Times New Roman"/>
                <w:szCs w:val="24"/>
                <w:lang w:val="ro-RO"/>
              </w:rPr>
            </w:pPr>
            <w:r w:rsidRPr="005C7065">
              <w:rPr>
                <w:rFonts w:ascii="Times New Roman" w:hAnsi="Times New Roman"/>
                <w:b/>
                <w:szCs w:val="24"/>
                <w:lang w:val="ro-RO"/>
              </w:rPr>
              <w:t>15.</w:t>
            </w:r>
            <w:r w:rsidRPr="005C7065">
              <w:rPr>
                <w:rFonts w:ascii="Times New Roman" w:hAnsi="Times New Roman"/>
                <w:szCs w:val="24"/>
                <w:lang w:val="ro-RO"/>
              </w:rPr>
              <w:t xml:space="preserve"> Planurile naționale de control bazat pe riscuri menționate la pct. 4 -6 și 11-13 prevăd, pe lângă informațiile menționate la pct. 14, următoarele:</w:t>
            </w:r>
          </w:p>
          <w:p w14:paraId="1366FC8C" w14:textId="77777777" w:rsidR="005C7065" w:rsidRPr="005C7065" w:rsidRDefault="005C7065" w:rsidP="005C7065">
            <w:pPr>
              <w:jc w:val="both"/>
              <w:rPr>
                <w:rFonts w:ascii="Times New Roman" w:hAnsi="Times New Roman"/>
                <w:szCs w:val="24"/>
                <w:lang w:val="ro-RO"/>
              </w:rPr>
            </w:pPr>
            <w:r w:rsidRPr="005C7065">
              <w:rPr>
                <w:rFonts w:ascii="Times New Roman" w:hAnsi="Times New Roman"/>
                <w:szCs w:val="24"/>
                <w:lang w:val="ro-RO"/>
              </w:rPr>
              <w:t xml:space="preserve">15. 1. o justificare pentru substanțele, speciile, produsele și matricele selectate incluse în planuri pe baza criteriilor menționate în anexele nr. 2 și 6 la </w:t>
            </w:r>
            <w:r w:rsidRPr="005C7065">
              <w:rPr>
                <w:rFonts w:ascii="Times New Roman" w:hAnsi="Times New Roman"/>
                <w:szCs w:val="24"/>
                <w:lang w:val="ro-MD"/>
              </w:rPr>
              <w:t xml:space="preserve">Cerințe specifice pentru efectuarea controalelor oficiale vizând utilizarea substanțelor </w:t>
            </w:r>
            <w:r w:rsidRPr="005C7065">
              <w:rPr>
                <w:rFonts w:ascii="Times New Roman" w:hAnsi="Times New Roman"/>
                <w:szCs w:val="24"/>
                <w:lang w:val="ro-MD"/>
              </w:rPr>
              <w:lastRenderedPageBreak/>
              <w:t>farmacologic active autorizate ca medicamente de uz veterinar sau ca aditivi furajeri și a substanțelor farmacologic active interzise sau neautorizate și a reziduurilor acestora</w:t>
            </w:r>
            <w:r w:rsidRPr="005C7065">
              <w:rPr>
                <w:rFonts w:ascii="Times New Roman" w:hAnsi="Times New Roman"/>
                <w:szCs w:val="24"/>
                <w:lang w:val="ro-RO"/>
              </w:rPr>
              <w:t>, inclusiv o justificare a modului în care au fost luate în considerare criteriile menționate în anexele respective, chiar dacă nu au fost efectuate modificări față de planurile din anul precedent;</w:t>
            </w:r>
          </w:p>
          <w:p w14:paraId="70F33370" w14:textId="77777777" w:rsidR="005C7065" w:rsidRPr="005C7065" w:rsidRDefault="005C7065" w:rsidP="005C7065">
            <w:pPr>
              <w:jc w:val="both"/>
              <w:rPr>
                <w:rFonts w:ascii="Times New Roman" w:hAnsi="Times New Roman"/>
                <w:szCs w:val="24"/>
                <w:lang w:val="ro-RO"/>
              </w:rPr>
            </w:pPr>
            <w:r w:rsidRPr="005C7065">
              <w:rPr>
                <w:rFonts w:ascii="Times New Roman" w:hAnsi="Times New Roman"/>
                <w:szCs w:val="24"/>
                <w:lang w:val="ro-RO"/>
              </w:rPr>
              <w:t>15. 2. o justificare privind modul în care cazurile de neconformitate din Republica Moldova relevant detectate în ultimii trei ani calendaristici au fost luate în considerare pentru optimizarea planurilor.</w:t>
            </w:r>
          </w:p>
          <w:p w14:paraId="3D0952D0" w14:textId="77777777" w:rsidR="005C7065" w:rsidRPr="005C7065" w:rsidRDefault="005C7065" w:rsidP="005C7065">
            <w:pPr>
              <w:jc w:val="both"/>
              <w:rPr>
                <w:rFonts w:ascii="Times New Roman" w:hAnsi="Times New Roman"/>
                <w:szCs w:val="24"/>
                <w:lang w:val="ro-RO"/>
              </w:rPr>
            </w:pPr>
            <w:r w:rsidRPr="005C7065">
              <w:rPr>
                <w:rFonts w:ascii="Times New Roman" w:hAnsi="Times New Roman"/>
                <w:b/>
                <w:szCs w:val="24"/>
                <w:lang w:val="ro-RO"/>
              </w:rPr>
              <w:t>16.</w:t>
            </w:r>
            <w:r w:rsidRPr="005C7065">
              <w:rPr>
                <w:rFonts w:ascii="Times New Roman" w:hAnsi="Times New Roman"/>
                <w:szCs w:val="24"/>
                <w:lang w:val="ro-RO"/>
              </w:rPr>
              <w:t xml:space="preserve"> Nu este necesar ca ANSA să transmită informațiile deja menționate în partea generală a MANCP în conformitate cu art. 79 din Legea nr. 82/2024 privind controalele oficiale în domeniul agroalimentar.</w:t>
            </w:r>
          </w:p>
          <w:p w14:paraId="7E156891" w14:textId="30BF49A5" w:rsidR="00995D69" w:rsidRPr="00DC73CF" w:rsidRDefault="00995D69" w:rsidP="00995D69">
            <w:pPr>
              <w:jc w:val="both"/>
              <w:rPr>
                <w:rFonts w:ascii="Times New Roman" w:hAnsi="Times New Roman"/>
                <w:szCs w:val="24"/>
                <w:lang w:val="ro-R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8C52" w14:textId="418D7757" w:rsidR="00995D69" w:rsidRPr="00DC73CF" w:rsidRDefault="00222A08" w:rsidP="00995D69">
            <w:pPr>
              <w:jc w:val="both"/>
              <w:rPr>
                <w:rFonts w:ascii="Times New Roman" w:hAnsi="Times New Roman"/>
                <w:b/>
                <w:szCs w:val="24"/>
                <w:lang w:val="ro-RO"/>
              </w:rPr>
            </w:pPr>
            <w:r w:rsidRPr="00DC73CF">
              <w:rPr>
                <w:rFonts w:ascii="Times New Roman" w:hAnsi="Times New Roman"/>
                <w:b/>
                <w:szCs w:val="24"/>
                <w:lang w:val="ro-RO"/>
              </w:rPr>
              <w:lastRenderedPageBreak/>
              <w:t>Compatibil</w:t>
            </w:r>
          </w:p>
        </w:tc>
        <w:tc>
          <w:tcPr>
            <w:tcW w:w="1417" w:type="dxa"/>
            <w:tcBorders>
              <w:top w:val="single" w:sz="4" w:space="0" w:color="000000"/>
              <w:left w:val="single" w:sz="4" w:space="0" w:color="000000"/>
              <w:bottom w:val="single" w:sz="4" w:space="0" w:color="000000"/>
              <w:right w:val="single" w:sz="4" w:space="0" w:color="000000"/>
            </w:tcBorders>
          </w:tcPr>
          <w:p w14:paraId="5F05F81A" w14:textId="77777777" w:rsidR="00995D69" w:rsidRPr="00DC73CF" w:rsidRDefault="00995D69" w:rsidP="00995D69">
            <w:pPr>
              <w:jc w:val="both"/>
              <w:rPr>
                <w:rFonts w:ascii="Times New Roman" w:hAnsi="Times New Roman"/>
                <w:b/>
                <w:szCs w:val="24"/>
                <w:lang w:val="ro-RO"/>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8F332" w14:textId="4AB6B9E2" w:rsidR="00995D69" w:rsidRPr="00DC73CF" w:rsidRDefault="00995D69" w:rsidP="00995D69">
            <w:pPr>
              <w:jc w:val="both"/>
              <w:rPr>
                <w:rFonts w:ascii="Times New Roman" w:hAnsi="Times New Roman"/>
                <w:b/>
                <w:szCs w:val="24"/>
                <w:lang w:val="ro-RO"/>
              </w:rPr>
            </w:pPr>
          </w:p>
        </w:tc>
      </w:tr>
      <w:tr w:rsidR="00995D69" w:rsidRPr="00DC73CF" w14:paraId="5D7F5E3D" w14:textId="77777777" w:rsidTr="00C87F32">
        <w:trPr>
          <w:cantSplit/>
          <w:trHeight w:val="1995"/>
        </w:trPr>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BC9C1" w14:textId="77777777"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lastRenderedPageBreak/>
              <w:t>CAPITOLUL III</w:t>
            </w:r>
          </w:p>
          <w:p w14:paraId="4177CDBA" w14:textId="77777777" w:rsidR="00995D69" w:rsidRPr="00DC73CF" w:rsidRDefault="00995D69" w:rsidP="00995D69">
            <w:pPr>
              <w:spacing w:before="60" w:after="60"/>
              <w:jc w:val="both"/>
              <w:rPr>
                <w:rFonts w:ascii="Times New Roman" w:hAnsi="Times New Roman"/>
                <w:b/>
                <w:bCs/>
                <w:szCs w:val="24"/>
                <w:lang w:val="ro-RO"/>
              </w:rPr>
            </w:pPr>
          </w:p>
          <w:p w14:paraId="4DF25868" w14:textId="6EAB0BF3"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TRANSMITEREA ȘI EVALUAREA PLANURILOR ȘI TRANSMITEREA DATELOR DE CĂTRE STATELE MEMBRE</w:t>
            </w:r>
          </w:p>
          <w:p w14:paraId="102FDFDE" w14:textId="32F65BFE"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Articolul 8</w:t>
            </w:r>
          </w:p>
          <w:p w14:paraId="17ABFD73"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Transmiterea și evaluarea planurilor naționale de control bazat pe riscuri și a planului național de supraveghere aleatorizată</w:t>
            </w:r>
          </w:p>
          <w:p w14:paraId="0A57D984" w14:textId="77777777" w:rsidR="00995D69" w:rsidRPr="00DC73CF" w:rsidRDefault="00995D69" w:rsidP="00995D69">
            <w:pPr>
              <w:spacing w:before="60" w:after="60"/>
              <w:jc w:val="both"/>
              <w:rPr>
                <w:rFonts w:ascii="Times New Roman" w:hAnsi="Times New Roman"/>
                <w:szCs w:val="24"/>
                <w:lang w:val="ro-RO"/>
              </w:rPr>
            </w:pPr>
          </w:p>
          <w:p w14:paraId="67404842"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Până la data de 31 martie a fiecărui an, statele membre transmit Comisiei pe cale electronică, într-un format convenit, planurile naționale de control bazat pe riscuri revizuite și actualizate și planurile de supraveghere aleatorizată pentru anul calendaristic în curs.</w:t>
            </w:r>
          </w:p>
          <w:p w14:paraId="28210BBB" w14:textId="77777777" w:rsidR="00995D69" w:rsidRPr="00DC73CF" w:rsidRDefault="00995D69" w:rsidP="00995D69">
            <w:pPr>
              <w:spacing w:before="60" w:after="60"/>
              <w:jc w:val="both"/>
              <w:rPr>
                <w:rFonts w:ascii="Times New Roman" w:hAnsi="Times New Roman"/>
                <w:szCs w:val="24"/>
                <w:lang w:val="ro-RO"/>
              </w:rPr>
            </w:pPr>
          </w:p>
          <w:p w14:paraId="16CBD329"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Comisia evaluează planurile respective pe baza prezentului regulament și a Regulamentului delegat (UE) 2022/1644 și comunică evaluarea sa, însoțită de observații sau recomandări, dacă este cazul, fiecărui stat membru în termen de 4 luni de la primirea planurilor.</w:t>
            </w:r>
          </w:p>
          <w:p w14:paraId="247097A6" w14:textId="77777777" w:rsidR="00995D69" w:rsidRPr="00DC73CF" w:rsidRDefault="00995D69" w:rsidP="00995D69">
            <w:pPr>
              <w:spacing w:before="60" w:after="60"/>
              <w:jc w:val="both"/>
              <w:rPr>
                <w:rFonts w:ascii="Times New Roman" w:hAnsi="Times New Roman"/>
                <w:szCs w:val="24"/>
                <w:lang w:val="ro-RO"/>
              </w:rPr>
            </w:pPr>
          </w:p>
          <w:p w14:paraId="0E768749"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Statele membre furnizează Comisiei versiuni actualizate ale planurilor respective, prezentând modul în care au fost luate în considerare observațiile Comisiei, până cel târziu la data de 31 martie a anului următor. În cazul în care un stat membru decide să nu își actualizeze planurile de control pe baza observațiilor Comisiei, el își justifică poziția.</w:t>
            </w:r>
          </w:p>
          <w:p w14:paraId="7430B609" w14:textId="77777777" w:rsidR="00995D69" w:rsidRPr="00DC73CF" w:rsidRDefault="00995D69" w:rsidP="00995D69">
            <w:pPr>
              <w:spacing w:before="60" w:after="60"/>
              <w:jc w:val="both"/>
              <w:rPr>
                <w:rFonts w:ascii="Times New Roman" w:hAnsi="Times New Roman"/>
                <w:szCs w:val="24"/>
                <w:lang w:val="ro-RO"/>
              </w:rPr>
            </w:pPr>
          </w:p>
          <w:p w14:paraId="093B20E4" w14:textId="0BC47228"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În cazul în care Comisia consideră că planurile ar afecta eficacitatea controalelor oficiale, versiunile actualizate ale planurilor în cauză se transmit mai devreme, la cerere și într-un termen rezonabil stabilit de Comisie.</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6D71F" w14:textId="77777777" w:rsidR="005C7065" w:rsidRPr="005C7065" w:rsidRDefault="005C7065" w:rsidP="005C7065">
            <w:pPr>
              <w:jc w:val="center"/>
              <w:rPr>
                <w:rFonts w:ascii="Times New Roman" w:hAnsi="Times New Roman"/>
                <w:b/>
                <w:szCs w:val="24"/>
                <w:lang w:val="ro-RO"/>
              </w:rPr>
            </w:pPr>
            <w:r w:rsidRPr="005C7065">
              <w:rPr>
                <w:rFonts w:ascii="Times New Roman" w:hAnsi="Times New Roman"/>
                <w:b/>
                <w:szCs w:val="24"/>
                <w:lang w:val="ro-RO"/>
              </w:rPr>
              <w:lastRenderedPageBreak/>
              <w:t>CAPITOLUL III</w:t>
            </w:r>
          </w:p>
          <w:p w14:paraId="67B7B30D" w14:textId="77777777" w:rsidR="005C7065" w:rsidRPr="005C7065" w:rsidRDefault="005C7065" w:rsidP="005C7065">
            <w:pPr>
              <w:jc w:val="center"/>
              <w:rPr>
                <w:rFonts w:ascii="Times New Roman" w:hAnsi="Times New Roman"/>
                <w:b/>
                <w:szCs w:val="24"/>
                <w:lang w:val="ro-RO"/>
              </w:rPr>
            </w:pPr>
            <w:r w:rsidRPr="005C7065">
              <w:rPr>
                <w:rFonts w:ascii="Times New Roman" w:hAnsi="Times New Roman"/>
                <w:b/>
                <w:szCs w:val="24"/>
                <w:lang w:val="ro-RO"/>
              </w:rPr>
              <w:t xml:space="preserve">TRANSMITEREA ȘI EVALUAREA PLANURILOR ȘI TRANSMITEREA DATELOR DE CĂTRE </w:t>
            </w:r>
            <w:r w:rsidRPr="005C7065">
              <w:rPr>
                <w:rFonts w:ascii="Times New Roman" w:hAnsi="Times New Roman"/>
                <w:b/>
                <w:bCs/>
                <w:szCs w:val="24"/>
                <w:lang w:val="ro-RO"/>
              </w:rPr>
              <w:t>ANSA</w:t>
            </w:r>
          </w:p>
          <w:p w14:paraId="0D5CDE0E" w14:textId="77777777" w:rsidR="005C7065" w:rsidRPr="005C7065" w:rsidRDefault="005C7065" w:rsidP="005C7065">
            <w:pPr>
              <w:jc w:val="center"/>
              <w:rPr>
                <w:rFonts w:ascii="Times New Roman" w:hAnsi="Times New Roman"/>
                <w:b/>
                <w:szCs w:val="24"/>
                <w:lang w:val="ro-MD"/>
              </w:rPr>
            </w:pPr>
            <w:r w:rsidRPr="005C7065">
              <w:rPr>
                <w:rFonts w:ascii="Times New Roman" w:hAnsi="Times New Roman"/>
                <w:b/>
                <w:szCs w:val="24"/>
                <w:lang w:val="ro-MD"/>
              </w:rPr>
              <w:t xml:space="preserve">Secțiunea 1-a </w:t>
            </w:r>
          </w:p>
          <w:p w14:paraId="3EBF7AE1" w14:textId="77777777" w:rsidR="005C7065" w:rsidRPr="005C7065" w:rsidRDefault="005C7065" w:rsidP="005C7065">
            <w:pPr>
              <w:jc w:val="center"/>
              <w:rPr>
                <w:rFonts w:ascii="Times New Roman" w:hAnsi="Times New Roman"/>
                <w:b/>
                <w:bCs/>
                <w:szCs w:val="24"/>
                <w:lang w:val="ro-RO"/>
              </w:rPr>
            </w:pPr>
            <w:r w:rsidRPr="005C7065">
              <w:rPr>
                <w:rFonts w:ascii="Times New Roman" w:hAnsi="Times New Roman"/>
                <w:b/>
                <w:bCs/>
                <w:szCs w:val="24"/>
                <w:lang w:val="ro-RO"/>
              </w:rPr>
              <w:t>Transmiterea și evaluarea planurilor naționale de control bazat pe riscuri și a planului național de supraveghere aleatorizată</w:t>
            </w:r>
          </w:p>
          <w:p w14:paraId="6D3BC6FD" w14:textId="77777777" w:rsidR="005C7065" w:rsidRPr="005C7065" w:rsidRDefault="005C7065" w:rsidP="005C7065">
            <w:pPr>
              <w:jc w:val="both"/>
              <w:rPr>
                <w:rFonts w:ascii="Times New Roman" w:hAnsi="Times New Roman"/>
                <w:szCs w:val="24"/>
                <w:lang w:val="ro-RO"/>
              </w:rPr>
            </w:pPr>
            <w:r w:rsidRPr="005C7065">
              <w:rPr>
                <w:rFonts w:ascii="Times New Roman" w:hAnsi="Times New Roman"/>
                <w:b/>
                <w:szCs w:val="24"/>
                <w:lang w:val="ro-RO"/>
              </w:rPr>
              <w:t>17.</w:t>
            </w:r>
            <w:r w:rsidRPr="005C7065">
              <w:rPr>
                <w:rFonts w:ascii="Times New Roman" w:hAnsi="Times New Roman"/>
                <w:szCs w:val="24"/>
                <w:lang w:val="ro-RO"/>
              </w:rPr>
              <w:t xml:space="preserve"> Până la data de 31 martie a fiecărui an, </w:t>
            </w:r>
            <w:r w:rsidRPr="005C7065">
              <w:rPr>
                <w:rFonts w:ascii="Times New Roman" w:hAnsi="Times New Roman"/>
                <w:bCs/>
                <w:szCs w:val="24"/>
                <w:lang w:val="ro-RO"/>
              </w:rPr>
              <w:t>ANSA</w:t>
            </w:r>
            <w:r w:rsidRPr="005C7065">
              <w:rPr>
                <w:rFonts w:ascii="Times New Roman" w:hAnsi="Times New Roman"/>
                <w:szCs w:val="24"/>
                <w:lang w:val="ro-RO"/>
              </w:rPr>
              <w:t xml:space="preserve"> transmite Comisiei pe cale electronică, într-un format convenit, planurile naționale de control bazat pe riscuri revizuite și actualizate și planurile de supraveghere aleatorizată pentru anul calendaristic în curs.</w:t>
            </w:r>
          </w:p>
          <w:p w14:paraId="294DCADA" w14:textId="77777777" w:rsidR="005C7065" w:rsidRPr="005C7065" w:rsidRDefault="005C7065" w:rsidP="005C7065">
            <w:pPr>
              <w:jc w:val="both"/>
              <w:rPr>
                <w:rFonts w:ascii="Times New Roman" w:hAnsi="Times New Roman"/>
                <w:szCs w:val="24"/>
                <w:lang w:val="ro-RO"/>
              </w:rPr>
            </w:pPr>
            <w:r w:rsidRPr="005C7065">
              <w:rPr>
                <w:rFonts w:ascii="Times New Roman" w:hAnsi="Times New Roman"/>
                <w:b/>
                <w:szCs w:val="24"/>
                <w:lang w:val="ro-RO"/>
              </w:rPr>
              <w:t>18.</w:t>
            </w:r>
            <w:r w:rsidRPr="005C7065">
              <w:rPr>
                <w:rFonts w:ascii="Times New Roman" w:hAnsi="Times New Roman"/>
                <w:szCs w:val="24"/>
                <w:lang w:val="ro-RO"/>
              </w:rPr>
              <w:t xml:space="preserve"> Comisia evaluează planurile respective pe baza prezentului Ordin și a </w:t>
            </w:r>
            <w:r w:rsidRPr="005C7065">
              <w:rPr>
                <w:rFonts w:ascii="Times New Roman" w:hAnsi="Times New Roman"/>
                <w:szCs w:val="24"/>
                <w:lang w:val="ro-MD"/>
              </w:rPr>
              <w:t xml:space="preserve">Cerințelor specifice pentru efectuarea controalelor oficiale vizând utilizarea substanțelor farmacologic active autorizate ca medicamente de uz veterinar sau ca aditivi furajeri și a substanțelor farmacologic active interzise sau neautorizate și a reziduurilor acestora </w:t>
            </w:r>
            <w:r w:rsidRPr="005C7065">
              <w:rPr>
                <w:rFonts w:ascii="Times New Roman" w:hAnsi="Times New Roman"/>
                <w:szCs w:val="24"/>
                <w:lang w:val="ro-RO"/>
              </w:rPr>
              <w:t>și comunică evaluarea sa, însoțită de observații sau recomandări, dacă este cazul, în termen de 4 luni de la primirea planurilor.</w:t>
            </w:r>
          </w:p>
          <w:p w14:paraId="286BD940" w14:textId="77777777" w:rsidR="005C7065" w:rsidRPr="005C7065" w:rsidRDefault="005C7065" w:rsidP="005C7065">
            <w:pPr>
              <w:jc w:val="both"/>
              <w:rPr>
                <w:rFonts w:ascii="Times New Roman" w:hAnsi="Times New Roman"/>
                <w:szCs w:val="24"/>
                <w:lang w:val="ro-RO"/>
              </w:rPr>
            </w:pPr>
            <w:r w:rsidRPr="005C7065">
              <w:rPr>
                <w:rFonts w:ascii="Times New Roman" w:hAnsi="Times New Roman"/>
                <w:b/>
                <w:szCs w:val="24"/>
                <w:lang w:val="ro-RO"/>
              </w:rPr>
              <w:t>19.</w:t>
            </w:r>
            <w:r w:rsidRPr="005C7065">
              <w:rPr>
                <w:rFonts w:ascii="Times New Roman" w:hAnsi="Times New Roman"/>
                <w:szCs w:val="24"/>
                <w:lang w:val="ro-RO"/>
              </w:rPr>
              <w:t xml:space="preserve"> ANSA furnizează Comisiei versiuni actualizate ale planurilor respective, prezentând </w:t>
            </w:r>
            <w:r w:rsidRPr="005C7065">
              <w:rPr>
                <w:rFonts w:ascii="Times New Roman" w:hAnsi="Times New Roman"/>
                <w:szCs w:val="24"/>
                <w:lang w:val="ro-RO"/>
              </w:rPr>
              <w:lastRenderedPageBreak/>
              <w:t>modul în care au fost luate în considerare observațiile Comisiei, până cel târziu la data de 31 martie a anului următor. În cazul în care ANSA decide să nu își actualizeze planurile de control pe baza observațiilor Comisiei, ea își justifică poziția.</w:t>
            </w:r>
          </w:p>
          <w:p w14:paraId="3C697696" w14:textId="4C7A2DBD" w:rsidR="00995D69" w:rsidRPr="00DC73CF" w:rsidRDefault="005C7065" w:rsidP="005C7065">
            <w:pPr>
              <w:jc w:val="both"/>
              <w:rPr>
                <w:rFonts w:ascii="Times New Roman" w:hAnsi="Times New Roman"/>
                <w:szCs w:val="24"/>
                <w:lang w:val="ro-RO"/>
              </w:rPr>
            </w:pPr>
            <w:r w:rsidRPr="005C7065">
              <w:rPr>
                <w:rFonts w:ascii="Times New Roman" w:hAnsi="Times New Roman"/>
                <w:b/>
                <w:szCs w:val="24"/>
                <w:lang w:val="ro-RO"/>
              </w:rPr>
              <w:t>20.</w:t>
            </w:r>
            <w:r w:rsidRPr="005C7065">
              <w:rPr>
                <w:rFonts w:ascii="Times New Roman" w:hAnsi="Times New Roman"/>
                <w:szCs w:val="24"/>
                <w:lang w:val="ro-RO"/>
              </w:rPr>
              <w:t xml:space="preserve"> În cazul în care Comisia consideră că planurile ar afecta eficacitatea controalelor oficiale, versiunile actualizate ale planurilor în cauză se transmit mai devreme, la cerere și într-un termen rezonabil stabilit de Comisie.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73554" w14:textId="11DA01F2" w:rsidR="00995D69" w:rsidRPr="00DC73CF" w:rsidRDefault="003D6422" w:rsidP="00995D69">
            <w:pPr>
              <w:jc w:val="both"/>
              <w:rPr>
                <w:rFonts w:ascii="Times New Roman" w:hAnsi="Times New Roman"/>
                <w:b/>
                <w:szCs w:val="24"/>
                <w:lang w:val="ro-RO"/>
              </w:rPr>
            </w:pPr>
            <w:r w:rsidRPr="00DC73CF">
              <w:rPr>
                <w:rFonts w:ascii="Times New Roman" w:hAnsi="Times New Roman"/>
                <w:b/>
                <w:szCs w:val="24"/>
                <w:lang w:val="ro-RO"/>
              </w:rPr>
              <w:lastRenderedPageBreak/>
              <w:t>Compatibil</w:t>
            </w:r>
          </w:p>
        </w:tc>
        <w:tc>
          <w:tcPr>
            <w:tcW w:w="1417" w:type="dxa"/>
            <w:tcBorders>
              <w:top w:val="single" w:sz="4" w:space="0" w:color="000000"/>
              <w:left w:val="single" w:sz="4" w:space="0" w:color="000000"/>
              <w:bottom w:val="single" w:sz="4" w:space="0" w:color="000000"/>
              <w:right w:val="single" w:sz="4" w:space="0" w:color="000000"/>
            </w:tcBorders>
          </w:tcPr>
          <w:p w14:paraId="7D3424CD" w14:textId="77777777" w:rsidR="00995D69" w:rsidRPr="00DC73CF" w:rsidRDefault="00995D69" w:rsidP="00995D69">
            <w:pPr>
              <w:jc w:val="both"/>
              <w:rPr>
                <w:rFonts w:ascii="Times New Roman" w:hAnsi="Times New Roman"/>
                <w:b/>
                <w:szCs w:val="24"/>
                <w:lang w:val="ro-RO"/>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5B362" w14:textId="030BF7F5" w:rsidR="00995D69" w:rsidRPr="00DC73CF" w:rsidRDefault="00995D69" w:rsidP="00995D69">
            <w:pPr>
              <w:jc w:val="both"/>
              <w:rPr>
                <w:rFonts w:ascii="Times New Roman" w:hAnsi="Times New Roman"/>
                <w:b/>
                <w:szCs w:val="24"/>
                <w:lang w:val="ro-RO"/>
              </w:rPr>
            </w:pPr>
          </w:p>
        </w:tc>
      </w:tr>
      <w:tr w:rsidR="00995D69" w:rsidRPr="00DC73CF" w14:paraId="679C6D5A" w14:textId="77777777" w:rsidTr="00C87F32">
        <w:trPr>
          <w:cantSplit/>
          <w:trHeight w:val="1995"/>
        </w:trPr>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B21A7" w14:textId="2756B074"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lastRenderedPageBreak/>
              <w:t>Articolul 9</w:t>
            </w:r>
          </w:p>
          <w:p w14:paraId="6240AEEA" w14:textId="4BB98601"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Transmiterea datelor de către statele membre</w:t>
            </w:r>
          </w:p>
          <w:p w14:paraId="66833CCB"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Până la data de 30 iunie a fiecărui an, statele membre transmit Autorității Europene pentru Siguranța Alimentară („EFSA”) toate datele din anul precedent, inclusiv rezultatele conforme ale metodelor de screening în cazul cărora nu au fost efectuate analize de confirmare, colectate în cadrul planurilor de control și de supraveghere menționate la articolul 3. Datele respective conțin, de asemenea, tipul de măsuri de urmărire adoptate de autoritățile competente în ceea ce privește animalele sau produsele de origine animală la care au fost detectate reziduuri neconforme în anul precedent.</w:t>
            </w:r>
          </w:p>
          <w:p w14:paraId="53C02644" w14:textId="77777777" w:rsidR="00995D69" w:rsidRPr="00DC73CF" w:rsidRDefault="00995D69" w:rsidP="00995D69">
            <w:pPr>
              <w:spacing w:before="60" w:after="60"/>
              <w:jc w:val="both"/>
              <w:rPr>
                <w:rFonts w:ascii="Times New Roman" w:hAnsi="Times New Roman"/>
                <w:szCs w:val="24"/>
                <w:lang w:val="ro-RO"/>
              </w:rPr>
            </w:pPr>
          </w:p>
          <w:p w14:paraId="6AF8F831" w14:textId="0D88D579"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Până la data de 31 august a fiecărui an, statele membre finalizează validarea, revizuirea și acceptarea finală a datelor în depozitele de date ale EFSA.</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EE36F" w14:textId="77777777" w:rsidR="005C7065" w:rsidRPr="005C7065" w:rsidRDefault="005C7065" w:rsidP="005C7065">
            <w:pPr>
              <w:jc w:val="center"/>
              <w:rPr>
                <w:rFonts w:ascii="Times New Roman" w:hAnsi="Times New Roman"/>
                <w:b/>
                <w:szCs w:val="24"/>
                <w:lang w:val="ro-MD"/>
              </w:rPr>
            </w:pPr>
            <w:r w:rsidRPr="005C7065">
              <w:rPr>
                <w:rFonts w:ascii="Times New Roman" w:hAnsi="Times New Roman"/>
                <w:b/>
                <w:szCs w:val="24"/>
                <w:lang w:val="ro-MD"/>
              </w:rPr>
              <w:t xml:space="preserve">Secțiunea 2-a </w:t>
            </w:r>
          </w:p>
          <w:p w14:paraId="50A7F496" w14:textId="77777777" w:rsidR="005C7065" w:rsidRPr="005C7065" w:rsidRDefault="005C7065" w:rsidP="005C7065">
            <w:pPr>
              <w:jc w:val="center"/>
              <w:rPr>
                <w:rFonts w:ascii="Times New Roman" w:hAnsi="Times New Roman"/>
                <w:b/>
                <w:szCs w:val="24"/>
                <w:lang w:val="ro-RO"/>
              </w:rPr>
            </w:pPr>
            <w:r w:rsidRPr="005C7065">
              <w:rPr>
                <w:rFonts w:ascii="Times New Roman" w:hAnsi="Times New Roman"/>
                <w:b/>
                <w:szCs w:val="24"/>
                <w:lang w:val="ro-RO"/>
              </w:rPr>
              <w:t>Transmiterea datelor de către autoritatea competentă din Republica Moldova</w:t>
            </w:r>
          </w:p>
          <w:p w14:paraId="2BFFBD1C" w14:textId="77777777" w:rsidR="00987D02" w:rsidRPr="00987D02" w:rsidRDefault="00987D02" w:rsidP="00987D02">
            <w:pPr>
              <w:jc w:val="both"/>
              <w:rPr>
                <w:rFonts w:ascii="Times New Roman" w:hAnsi="Times New Roman"/>
                <w:szCs w:val="24"/>
                <w:lang w:val="ro-RO"/>
              </w:rPr>
            </w:pPr>
            <w:r w:rsidRPr="00987D02">
              <w:rPr>
                <w:rFonts w:ascii="Times New Roman" w:hAnsi="Times New Roman"/>
                <w:b/>
                <w:szCs w:val="24"/>
                <w:lang w:val="ro-RO"/>
              </w:rPr>
              <w:t>21.</w:t>
            </w:r>
            <w:r w:rsidRPr="00987D02">
              <w:rPr>
                <w:rFonts w:ascii="Times New Roman" w:hAnsi="Times New Roman"/>
                <w:szCs w:val="24"/>
                <w:lang w:val="ro-RO"/>
              </w:rPr>
              <w:t xml:space="preserve"> Până la data de 30 iunie a fiecărui an, ANSA transmite Autorității Europene pentru Siguranța Alimentară (EFSA) toate datele din anul precedent, inclusiv rezultatele conforme ale metodelor de screening în cazul cărora nu au fost efectuate analize de confirmare, colectate în cadrul planurilor de control și de supraveghere menționate la pct. 3. Datele respective conțin, de asemenea, tipul de măsuri de urmărire adoptate de autoritatea competentă în ceea ce privește animalele sau produsele de origine animală la care au fost detectate reziduuri neconforme în anul precedent.</w:t>
            </w:r>
          </w:p>
          <w:p w14:paraId="0D06B829" w14:textId="77777777" w:rsidR="00987D02" w:rsidRPr="00987D02" w:rsidRDefault="00987D02" w:rsidP="00987D02">
            <w:pPr>
              <w:jc w:val="both"/>
              <w:rPr>
                <w:rFonts w:ascii="Times New Roman" w:hAnsi="Times New Roman"/>
                <w:szCs w:val="24"/>
                <w:lang w:val="ro-RO"/>
              </w:rPr>
            </w:pPr>
            <w:r w:rsidRPr="00987D02">
              <w:rPr>
                <w:rFonts w:ascii="Times New Roman" w:hAnsi="Times New Roman"/>
                <w:b/>
                <w:szCs w:val="24"/>
                <w:lang w:val="ro-RO"/>
              </w:rPr>
              <w:t>22.</w:t>
            </w:r>
            <w:r w:rsidRPr="00987D02">
              <w:rPr>
                <w:rFonts w:ascii="Times New Roman" w:hAnsi="Times New Roman"/>
                <w:szCs w:val="24"/>
                <w:lang w:val="ro-RO"/>
              </w:rPr>
              <w:t xml:space="preserve"> Până la data de 31 august a fiecărui an, ANSA finalizează validarea, revizuirea și acceptarea finală a datelor în depozitele de date ale EFSA.</w:t>
            </w:r>
          </w:p>
          <w:p w14:paraId="6C565BFF" w14:textId="474AD16C" w:rsidR="00995D69" w:rsidRPr="00DC73CF" w:rsidRDefault="00995D69" w:rsidP="005C7065">
            <w:pPr>
              <w:jc w:val="both"/>
              <w:rPr>
                <w:rFonts w:ascii="Times New Roman" w:hAnsi="Times New Roman"/>
                <w:szCs w:val="24"/>
                <w:lang w:val="ro-R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42A91" w14:textId="7389610D" w:rsidR="00995D69" w:rsidRPr="00DC73CF" w:rsidRDefault="003D6422" w:rsidP="00995D69">
            <w:pPr>
              <w:jc w:val="both"/>
              <w:rPr>
                <w:rFonts w:ascii="Times New Roman" w:hAnsi="Times New Roman"/>
                <w:b/>
                <w:szCs w:val="24"/>
                <w:lang w:val="ro-RO"/>
              </w:rPr>
            </w:pPr>
            <w:r w:rsidRPr="00DC73CF">
              <w:rPr>
                <w:rFonts w:ascii="Times New Roman" w:hAnsi="Times New Roman"/>
                <w:b/>
                <w:szCs w:val="24"/>
                <w:lang w:val="ro-RO"/>
              </w:rPr>
              <w:t>Compatibil</w:t>
            </w:r>
          </w:p>
        </w:tc>
        <w:tc>
          <w:tcPr>
            <w:tcW w:w="1417" w:type="dxa"/>
            <w:tcBorders>
              <w:top w:val="single" w:sz="4" w:space="0" w:color="000000"/>
              <w:left w:val="single" w:sz="4" w:space="0" w:color="000000"/>
              <w:bottom w:val="single" w:sz="4" w:space="0" w:color="000000"/>
              <w:right w:val="single" w:sz="4" w:space="0" w:color="000000"/>
            </w:tcBorders>
          </w:tcPr>
          <w:p w14:paraId="20BD2770" w14:textId="77777777" w:rsidR="00995D69" w:rsidRPr="00DC73CF" w:rsidRDefault="00995D69" w:rsidP="00995D69">
            <w:pPr>
              <w:jc w:val="both"/>
              <w:rPr>
                <w:rFonts w:ascii="Times New Roman" w:hAnsi="Times New Roman"/>
                <w:b/>
                <w:szCs w:val="24"/>
                <w:lang w:val="ro-RO"/>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1C9ED" w14:textId="5474D285" w:rsidR="00995D69" w:rsidRPr="00DC73CF" w:rsidRDefault="00995D69" w:rsidP="00995D69">
            <w:pPr>
              <w:jc w:val="both"/>
              <w:rPr>
                <w:rFonts w:ascii="Times New Roman" w:hAnsi="Times New Roman"/>
                <w:b/>
                <w:szCs w:val="24"/>
                <w:lang w:val="ro-RO"/>
              </w:rPr>
            </w:pPr>
          </w:p>
        </w:tc>
      </w:tr>
      <w:tr w:rsidR="00995D69" w:rsidRPr="00DC73CF" w14:paraId="45CF3F68" w14:textId="77777777" w:rsidTr="00C87F32">
        <w:trPr>
          <w:cantSplit/>
          <w:trHeight w:val="1995"/>
        </w:trPr>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42F3A" w14:textId="132FB164" w:rsidR="00995D69" w:rsidRPr="00DC73CF" w:rsidRDefault="00C94EC1"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C</w:t>
            </w:r>
            <w:r w:rsidR="00995D69" w:rsidRPr="00DC73CF">
              <w:rPr>
                <w:rFonts w:ascii="Times New Roman" w:hAnsi="Times New Roman"/>
                <w:b/>
                <w:bCs/>
                <w:szCs w:val="24"/>
                <w:lang w:val="ro-RO"/>
              </w:rPr>
              <w:t>APITOLUL IV</w:t>
            </w:r>
          </w:p>
          <w:p w14:paraId="64747464" w14:textId="53BCF5D4"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DISPOZIȚII GENERALE</w:t>
            </w:r>
          </w:p>
          <w:p w14:paraId="7B8B4F57" w14:textId="06430254"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Articolul 10</w:t>
            </w:r>
          </w:p>
          <w:p w14:paraId="1BF01FD8" w14:textId="27B507F8"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Abrogarea Deciziei 97/747/CE</w:t>
            </w:r>
          </w:p>
          <w:p w14:paraId="1FC63679" w14:textId="66026BA5"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Decizia 97/747/CE se abrogă.</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494EE" w14:textId="4A7B547A" w:rsidR="00995D69" w:rsidRPr="00DC73CF" w:rsidRDefault="00995D69" w:rsidP="00995D69">
            <w:pPr>
              <w:jc w:val="both"/>
              <w:rPr>
                <w:rFonts w:ascii="Times New Roman" w:hAnsi="Times New Roman"/>
                <w:szCs w:val="24"/>
                <w:lang w:val="ro-R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B8A4F" w14:textId="22B95321" w:rsidR="00995D69" w:rsidRDefault="003D6422" w:rsidP="003D6422">
            <w:pPr>
              <w:rPr>
                <w:rFonts w:ascii="Times New Roman" w:hAnsi="Times New Roman"/>
                <w:b/>
                <w:szCs w:val="24"/>
                <w:lang w:val="ro-RO"/>
              </w:rPr>
            </w:pPr>
            <w:r>
              <w:rPr>
                <w:rFonts w:ascii="Times New Roman" w:hAnsi="Times New Roman"/>
                <w:b/>
                <w:szCs w:val="24"/>
                <w:lang w:val="ro-RO"/>
              </w:rPr>
              <w:t>N</w:t>
            </w:r>
            <w:r w:rsidR="00222A08">
              <w:rPr>
                <w:rFonts w:ascii="Times New Roman" w:hAnsi="Times New Roman"/>
                <w:b/>
                <w:szCs w:val="24"/>
                <w:lang w:val="ro-RO"/>
              </w:rPr>
              <w:t>orme UE neaplicabile</w:t>
            </w:r>
          </w:p>
          <w:p w14:paraId="20722131" w14:textId="024DD88F" w:rsidR="003D6422" w:rsidRPr="00DC73CF" w:rsidRDefault="003D6422" w:rsidP="00995D69">
            <w:pPr>
              <w:jc w:val="both"/>
              <w:rPr>
                <w:rFonts w:ascii="Times New Roman" w:hAnsi="Times New Roman"/>
                <w:b/>
                <w:szCs w:val="24"/>
                <w:lang w:val="ro-RO"/>
              </w:rPr>
            </w:pPr>
          </w:p>
        </w:tc>
        <w:tc>
          <w:tcPr>
            <w:tcW w:w="1417" w:type="dxa"/>
            <w:tcBorders>
              <w:top w:val="single" w:sz="4" w:space="0" w:color="000000"/>
              <w:left w:val="single" w:sz="4" w:space="0" w:color="000000"/>
              <w:bottom w:val="single" w:sz="4" w:space="0" w:color="000000"/>
              <w:right w:val="single" w:sz="4" w:space="0" w:color="000000"/>
            </w:tcBorders>
          </w:tcPr>
          <w:p w14:paraId="4AA4CF3A" w14:textId="77777777" w:rsidR="00995D69" w:rsidRPr="00DC73CF" w:rsidRDefault="00995D69" w:rsidP="00995D69">
            <w:pPr>
              <w:jc w:val="both"/>
              <w:rPr>
                <w:rFonts w:ascii="Times New Roman" w:hAnsi="Times New Roman"/>
                <w:b/>
                <w:szCs w:val="24"/>
                <w:lang w:val="ro-RO"/>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00727" w14:textId="139EB57A" w:rsidR="00995D69" w:rsidRPr="00DC73CF" w:rsidRDefault="00995D69" w:rsidP="00995D69">
            <w:pPr>
              <w:jc w:val="both"/>
              <w:rPr>
                <w:rFonts w:ascii="Times New Roman" w:hAnsi="Times New Roman"/>
                <w:b/>
                <w:szCs w:val="24"/>
                <w:lang w:val="ro-RO"/>
              </w:rPr>
            </w:pPr>
          </w:p>
        </w:tc>
      </w:tr>
      <w:tr w:rsidR="00995D69" w:rsidRPr="00DC73CF" w14:paraId="3CB96A1C" w14:textId="77777777" w:rsidTr="00C87F32">
        <w:trPr>
          <w:cantSplit/>
          <w:trHeight w:val="1995"/>
        </w:trPr>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B9328" w14:textId="208C206D"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lastRenderedPageBreak/>
              <w:t>Articolul 11</w:t>
            </w:r>
          </w:p>
          <w:p w14:paraId="7CB695F7" w14:textId="3AC4A8B3"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Trimiteri</w:t>
            </w:r>
          </w:p>
          <w:p w14:paraId="65130320" w14:textId="03A42383"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Trimiterile la articolele 3, 4, 5, 6, 7 și 8 din Directiva 96/23/CE, la anexele I și IV la directiva respectivă și la Decizia 97/747/CE se interpretează ca trimiteri la prezentul regulament.</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BD724" w14:textId="7864A4A8" w:rsidR="00995D69" w:rsidRPr="00DC73CF" w:rsidRDefault="00995D69" w:rsidP="00995D69">
            <w:pPr>
              <w:jc w:val="both"/>
              <w:rPr>
                <w:rFonts w:ascii="Times New Roman" w:hAnsi="Times New Roman"/>
                <w:szCs w:val="24"/>
                <w:lang w:val="ro-R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4F016" w14:textId="77777777" w:rsidR="00222A08" w:rsidRDefault="00222A08" w:rsidP="00222A08">
            <w:pPr>
              <w:rPr>
                <w:rFonts w:ascii="Times New Roman" w:hAnsi="Times New Roman"/>
                <w:b/>
                <w:szCs w:val="24"/>
                <w:lang w:val="ro-RO"/>
              </w:rPr>
            </w:pPr>
            <w:r>
              <w:rPr>
                <w:rFonts w:ascii="Times New Roman" w:hAnsi="Times New Roman"/>
                <w:b/>
                <w:szCs w:val="24"/>
                <w:lang w:val="ro-RO"/>
              </w:rPr>
              <w:t>Norme UE neaplicabile</w:t>
            </w:r>
          </w:p>
          <w:p w14:paraId="352944DD" w14:textId="77777777" w:rsidR="00995D69" w:rsidRPr="00DC73CF" w:rsidRDefault="00995D69" w:rsidP="00995D69">
            <w:pPr>
              <w:jc w:val="both"/>
              <w:rPr>
                <w:rFonts w:ascii="Times New Roman" w:hAnsi="Times New Roman"/>
                <w:b/>
                <w:szCs w:val="24"/>
                <w:lang w:val="ro-RO"/>
              </w:rPr>
            </w:pPr>
          </w:p>
        </w:tc>
        <w:tc>
          <w:tcPr>
            <w:tcW w:w="1417" w:type="dxa"/>
            <w:tcBorders>
              <w:top w:val="single" w:sz="4" w:space="0" w:color="000000"/>
              <w:left w:val="single" w:sz="4" w:space="0" w:color="000000"/>
              <w:bottom w:val="single" w:sz="4" w:space="0" w:color="000000"/>
              <w:right w:val="single" w:sz="4" w:space="0" w:color="000000"/>
            </w:tcBorders>
          </w:tcPr>
          <w:p w14:paraId="606D2626" w14:textId="77777777" w:rsidR="00995D69" w:rsidRPr="00DC73CF" w:rsidRDefault="00995D69" w:rsidP="00995D69">
            <w:pPr>
              <w:jc w:val="both"/>
              <w:rPr>
                <w:rFonts w:ascii="Times New Roman" w:hAnsi="Times New Roman"/>
                <w:b/>
                <w:szCs w:val="24"/>
                <w:lang w:val="ro-RO"/>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3A263" w14:textId="2FAECFF8" w:rsidR="00995D69" w:rsidRPr="00DC73CF" w:rsidRDefault="00995D69" w:rsidP="00995D69">
            <w:pPr>
              <w:jc w:val="both"/>
              <w:rPr>
                <w:rFonts w:ascii="Times New Roman" w:hAnsi="Times New Roman"/>
                <w:b/>
                <w:szCs w:val="24"/>
                <w:lang w:val="ro-RO"/>
              </w:rPr>
            </w:pPr>
          </w:p>
        </w:tc>
      </w:tr>
      <w:tr w:rsidR="00995D69" w:rsidRPr="00DC73CF" w14:paraId="74C852D4" w14:textId="77777777" w:rsidTr="00C87F32">
        <w:trPr>
          <w:cantSplit/>
          <w:trHeight w:val="1995"/>
        </w:trPr>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23F86" w14:textId="0DA4C75E"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Articolul 12</w:t>
            </w:r>
          </w:p>
          <w:p w14:paraId="7C789725" w14:textId="05812111"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Intrarea în vigoare și aplicarea</w:t>
            </w:r>
          </w:p>
          <w:p w14:paraId="1CB9192C" w14:textId="45DE3A54"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Prezentul regulament intră în vigoare în a douăzecea zi de la data publicării în Jurnalul Oficial al Uniunii Europene.</w:t>
            </w:r>
          </w:p>
          <w:p w14:paraId="2E4DCF87" w14:textId="79708859"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Se aplică de la 15 decembrie 2022.</w:t>
            </w:r>
          </w:p>
          <w:p w14:paraId="432756DA" w14:textId="29C8796E"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Prezentul regulament este obligatoriu în toate elementele sale și se aplică direct în toate statele membre.</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BD4CB" w14:textId="480DC727" w:rsidR="00995D69" w:rsidRPr="00DC73CF" w:rsidRDefault="00995D69" w:rsidP="00995D69">
            <w:pPr>
              <w:jc w:val="both"/>
              <w:rPr>
                <w:rFonts w:ascii="Times New Roman" w:hAnsi="Times New Roman"/>
                <w:szCs w:val="24"/>
                <w:lang w:val="ro-R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346A" w14:textId="77777777" w:rsidR="00222A08" w:rsidRDefault="00222A08" w:rsidP="00222A08">
            <w:pPr>
              <w:rPr>
                <w:rFonts w:ascii="Times New Roman" w:hAnsi="Times New Roman"/>
                <w:b/>
                <w:szCs w:val="24"/>
                <w:lang w:val="ro-RO"/>
              </w:rPr>
            </w:pPr>
            <w:r>
              <w:rPr>
                <w:rFonts w:ascii="Times New Roman" w:hAnsi="Times New Roman"/>
                <w:b/>
                <w:szCs w:val="24"/>
                <w:lang w:val="ro-RO"/>
              </w:rPr>
              <w:t>Norme UE neaplicabile</w:t>
            </w:r>
          </w:p>
          <w:p w14:paraId="2D5F434B" w14:textId="77777777" w:rsidR="00995D69" w:rsidRPr="00DC73CF" w:rsidRDefault="00995D69" w:rsidP="00995D69">
            <w:pPr>
              <w:jc w:val="both"/>
              <w:rPr>
                <w:rFonts w:ascii="Times New Roman" w:hAnsi="Times New Roman"/>
                <w:b/>
                <w:szCs w:val="24"/>
                <w:lang w:val="ro-RO"/>
              </w:rPr>
            </w:pPr>
          </w:p>
        </w:tc>
        <w:tc>
          <w:tcPr>
            <w:tcW w:w="1417" w:type="dxa"/>
            <w:tcBorders>
              <w:top w:val="single" w:sz="4" w:space="0" w:color="000000"/>
              <w:left w:val="single" w:sz="4" w:space="0" w:color="000000"/>
              <w:bottom w:val="single" w:sz="4" w:space="0" w:color="000000"/>
              <w:right w:val="single" w:sz="4" w:space="0" w:color="000000"/>
            </w:tcBorders>
          </w:tcPr>
          <w:p w14:paraId="56D77A04" w14:textId="77777777" w:rsidR="00995D69" w:rsidRPr="00DC73CF" w:rsidRDefault="00995D69" w:rsidP="00995D69">
            <w:pPr>
              <w:jc w:val="both"/>
              <w:rPr>
                <w:rFonts w:ascii="Times New Roman" w:hAnsi="Times New Roman"/>
                <w:b/>
                <w:szCs w:val="24"/>
                <w:lang w:val="ro-RO"/>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55C07" w14:textId="565D5D77" w:rsidR="00995D69" w:rsidRPr="00DC73CF" w:rsidRDefault="00995D69" w:rsidP="00995D69">
            <w:pPr>
              <w:jc w:val="both"/>
              <w:rPr>
                <w:rFonts w:ascii="Times New Roman" w:hAnsi="Times New Roman"/>
                <w:b/>
                <w:szCs w:val="24"/>
                <w:lang w:val="ro-RO"/>
              </w:rPr>
            </w:pPr>
          </w:p>
        </w:tc>
      </w:tr>
      <w:tr w:rsidR="00995D69" w:rsidRPr="00DC73CF" w14:paraId="65293AFB" w14:textId="77777777" w:rsidTr="00C87F32">
        <w:trPr>
          <w:cantSplit/>
          <w:trHeight w:val="1995"/>
        </w:trPr>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4B034" w14:textId="77777777" w:rsidR="00995D69" w:rsidRPr="00DC73CF" w:rsidRDefault="00995D69" w:rsidP="00995D69">
            <w:pPr>
              <w:spacing w:before="60" w:after="60"/>
              <w:jc w:val="both"/>
              <w:rPr>
                <w:rFonts w:ascii="Times New Roman" w:hAnsi="Times New Roman"/>
                <w:i/>
                <w:iCs/>
                <w:szCs w:val="24"/>
                <w:lang w:val="ro-RO"/>
              </w:rPr>
            </w:pPr>
            <w:r w:rsidRPr="00DC73CF">
              <w:rPr>
                <w:rFonts w:ascii="Times New Roman" w:hAnsi="Times New Roman"/>
                <w:i/>
                <w:iCs/>
                <w:szCs w:val="24"/>
                <w:lang w:val="ro-RO"/>
              </w:rPr>
              <w:lastRenderedPageBreak/>
              <w:br/>
              <w:t>ANEXA I</w:t>
            </w:r>
          </w:p>
          <w:p w14:paraId="3B387F9A" w14:textId="77777777"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Frecvența minimă de eșantionare per stat membru prevăzută în planul național de control bazat pe riscuri pentru producția din statele membre [astfel cum se menționează la articolul 4 litera (c)]</w:t>
            </w:r>
          </w:p>
          <w:p w14:paraId="4003BD88" w14:textId="0AE7328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Numărul minim de eșantioane este următorul:</w:t>
            </w:r>
          </w:p>
          <w:p w14:paraId="6A8AE212" w14:textId="77777777" w:rsidR="00995D69" w:rsidRPr="00DC73CF" w:rsidRDefault="00995D69" w:rsidP="00995D69">
            <w:pPr>
              <w:spacing w:before="60" w:after="60"/>
              <w:jc w:val="both"/>
              <w:rPr>
                <w:rFonts w:ascii="Times New Roman" w:hAnsi="Times New Roman"/>
                <w:szCs w:val="24"/>
                <w:lang w:val="ro-RO"/>
              </w:rPr>
            </w:pPr>
          </w:p>
          <w:tbl>
            <w:tblPr>
              <w:tblW w:w="4800" w:type="dxa"/>
              <w:jc w:val="center"/>
              <w:tblBorders>
                <w:top w:val="outset" w:sz="6" w:space="0" w:color="auto"/>
                <w:left w:val="outset" w:sz="6" w:space="0" w:color="auto"/>
                <w:bottom w:val="outset" w:sz="6" w:space="0" w:color="auto"/>
                <w:right w:val="outset" w:sz="6" w:space="0" w:color="auto"/>
              </w:tblBorders>
              <w:tblLayout w:type="fixed"/>
              <w:tblCellMar>
                <w:top w:w="24" w:type="dxa"/>
                <w:left w:w="24" w:type="dxa"/>
                <w:bottom w:w="24" w:type="dxa"/>
                <w:right w:w="24" w:type="dxa"/>
              </w:tblCellMar>
              <w:tblLook w:val="04A0" w:firstRow="1" w:lastRow="0" w:firstColumn="1" w:lastColumn="0" w:noHBand="0" w:noVBand="1"/>
            </w:tblPr>
            <w:tblGrid>
              <w:gridCol w:w="1786"/>
              <w:gridCol w:w="3014"/>
            </w:tblGrid>
            <w:tr w:rsidR="00995D69" w:rsidRPr="00DC73CF" w14:paraId="09921C4D" w14:textId="77777777" w:rsidTr="00C87F32">
              <w:trPr>
                <w:jc w:val="center"/>
              </w:trPr>
              <w:tc>
                <w:tcPr>
                  <w:tcW w:w="17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0FC5C5" w14:textId="77777777"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 </w:t>
                  </w:r>
                </w:p>
              </w:tc>
              <w:tc>
                <w:tcPr>
                  <w:tcW w:w="3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2312BA" w14:textId="77777777"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Frecvența eșantionării – Substanțele din grupa A</w:t>
                  </w:r>
                </w:p>
              </w:tc>
            </w:tr>
            <w:tr w:rsidR="00995D69" w:rsidRPr="00DC73CF" w14:paraId="0CA20ACF" w14:textId="77777777" w:rsidTr="00C87F32">
              <w:trPr>
                <w:jc w:val="center"/>
              </w:trPr>
              <w:tc>
                <w:tcPr>
                  <w:tcW w:w="17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546853"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Bovine</w:t>
                  </w:r>
                </w:p>
              </w:tc>
              <w:tc>
                <w:tcPr>
                  <w:tcW w:w="3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331463"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0,25 % din numărul total de animale sacrificate (minimum 25 % dintre eșantioanele care trebuie prelevate de la animale vii din exploatație și minimum 25 % dintre eșantioanele care trebuie prelevate la abator)</w:t>
                  </w:r>
                </w:p>
              </w:tc>
            </w:tr>
            <w:tr w:rsidR="00995D69" w:rsidRPr="00DC73CF" w14:paraId="2B1E1CE0" w14:textId="77777777" w:rsidTr="00C87F32">
              <w:trPr>
                <w:jc w:val="center"/>
              </w:trPr>
              <w:tc>
                <w:tcPr>
                  <w:tcW w:w="17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856FCE"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Ovine și caprine</w:t>
                  </w:r>
                </w:p>
              </w:tc>
              <w:tc>
                <w:tcPr>
                  <w:tcW w:w="3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1F0C0C"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0,01 % din numărul total de animale sacrificate per specie</w:t>
                  </w:r>
                </w:p>
              </w:tc>
            </w:tr>
            <w:tr w:rsidR="00995D69" w:rsidRPr="00DC73CF" w14:paraId="57EA10AC" w14:textId="77777777" w:rsidTr="00C87F32">
              <w:trPr>
                <w:jc w:val="center"/>
              </w:trPr>
              <w:tc>
                <w:tcPr>
                  <w:tcW w:w="17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46823C"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Porcine</w:t>
                  </w:r>
                </w:p>
              </w:tc>
              <w:tc>
                <w:tcPr>
                  <w:tcW w:w="3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FF0EDD"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0,02 % din numărul total de animale sacrificate</w:t>
                  </w:r>
                </w:p>
              </w:tc>
            </w:tr>
            <w:tr w:rsidR="00995D69" w:rsidRPr="00DC73CF" w14:paraId="7D4B291E" w14:textId="77777777" w:rsidTr="00C87F32">
              <w:trPr>
                <w:jc w:val="center"/>
              </w:trPr>
              <w:tc>
                <w:tcPr>
                  <w:tcW w:w="17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8E6EE6"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Ecvine</w:t>
                  </w:r>
                </w:p>
              </w:tc>
              <w:tc>
                <w:tcPr>
                  <w:tcW w:w="3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415447"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0,02 % din numărul total de animale sacrificate</w:t>
                  </w:r>
                </w:p>
              </w:tc>
            </w:tr>
            <w:tr w:rsidR="00995D69" w:rsidRPr="00DC73CF" w14:paraId="7919A245" w14:textId="77777777" w:rsidTr="00C87F32">
              <w:trPr>
                <w:jc w:val="center"/>
              </w:trPr>
              <w:tc>
                <w:tcPr>
                  <w:tcW w:w="17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755185"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lastRenderedPageBreak/>
                    <w:t>Păsări de curte</w:t>
                  </w:r>
                </w:p>
              </w:tc>
              <w:tc>
                <w:tcPr>
                  <w:tcW w:w="3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C52B43"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Pentru fiecare categorie de păsări de curte avută în vedere (pui de carne, găini ouătoare care nu mai sunt fertile, curcani și alte păsări de curte), minimum 1 eșantion la 400 de tone de producție anuală (greutate carcasă)</w:t>
                  </w:r>
                </w:p>
              </w:tc>
            </w:tr>
            <w:tr w:rsidR="00995D69" w:rsidRPr="00DC73CF" w14:paraId="1E58734D" w14:textId="77777777" w:rsidTr="00C87F32">
              <w:trPr>
                <w:jc w:val="center"/>
              </w:trPr>
              <w:tc>
                <w:tcPr>
                  <w:tcW w:w="17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7337DC"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Acvacultură (pești cu înotătoare, crustacee și alte produse de acvacultură)</w:t>
                  </w:r>
                </w:p>
              </w:tc>
              <w:tc>
                <w:tcPr>
                  <w:tcW w:w="3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32EA6F"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1 eșantion la 300 de tone de producție anuală de acvacultură pentru primele 60 000  de tone de producție și apoi câte 1 eșantion pentru fiecare 2 000  de tone suplimentare</w:t>
                  </w:r>
                </w:p>
              </w:tc>
            </w:tr>
            <w:tr w:rsidR="00995D69" w:rsidRPr="00DC73CF" w14:paraId="26DD1505" w14:textId="77777777" w:rsidTr="00C87F32">
              <w:trPr>
                <w:jc w:val="center"/>
              </w:trPr>
              <w:tc>
                <w:tcPr>
                  <w:tcW w:w="17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4C15AF"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Lapte de bovine, ovine și caprine</w:t>
                  </w:r>
                </w:p>
              </w:tc>
              <w:tc>
                <w:tcPr>
                  <w:tcW w:w="3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E8A3B3"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1 eșantion la 30 000 de tone de producție anuală de lapte per specie</w:t>
                  </w:r>
                </w:p>
              </w:tc>
            </w:tr>
            <w:tr w:rsidR="00995D69" w:rsidRPr="00DC73CF" w14:paraId="44510DD7" w14:textId="77777777" w:rsidTr="00C87F32">
              <w:trPr>
                <w:jc w:val="center"/>
              </w:trPr>
              <w:tc>
                <w:tcPr>
                  <w:tcW w:w="17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7C3890"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Ouă de găină și alte ouă</w:t>
                  </w:r>
                </w:p>
              </w:tc>
              <w:tc>
                <w:tcPr>
                  <w:tcW w:w="3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929453"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1 eșantion la 2 000 de tone de producție anuală de ouă per specie</w:t>
                  </w:r>
                </w:p>
              </w:tc>
            </w:tr>
            <w:tr w:rsidR="00995D69" w:rsidRPr="00DC73CF" w14:paraId="04A31E34" w14:textId="77777777" w:rsidTr="00C87F32">
              <w:trPr>
                <w:jc w:val="center"/>
              </w:trPr>
              <w:tc>
                <w:tcPr>
                  <w:tcW w:w="17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8CDB33"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Iepuri, vânat de crescătorie, reptile și insecte</w:t>
                  </w:r>
                </w:p>
              </w:tc>
              <w:tc>
                <w:tcPr>
                  <w:tcW w:w="3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C23B85"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 xml:space="preserve">Minimum 1 eșantion la 100 de tone de producție anuală (greutate carcasă) de iepuri, vânat de crescătorie sau reptile pentru primele 3 000  de tone de producție și apoi câte 1 </w:t>
                  </w:r>
                  <w:r w:rsidRPr="00DC73CF">
                    <w:rPr>
                      <w:rFonts w:ascii="Times New Roman" w:hAnsi="Times New Roman"/>
                      <w:szCs w:val="24"/>
                      <w:lang w:val="ro-RO"/>
                    </w:rPr>
                    <w:lastRenderedPageBreak/>
                    <w:t>eșantion pentru fiecare 1 000  de tone suplimentare</w:t>
                  </w:r>
                </w:p>
                <w:p w14:paraId="6872513A"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1 eșantion la 25 de tone de producție anuală de insecte</w:t>
                  </w:r>
                </w:p>
              </w:tc>
            </w:tr>
            <w:tr w:rsidR="00995D69" w:rsidRPr="00DC73CF" w14:paraId="156932C5" w14:textId="77777777" w:rsidTr="00C87F32">
              <w:trPr>
                <w:jc w:val="center"/>
              </w:trPr>
              <w:tc>
                <w:tcPr>
                  <w:tcW w:w="17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CA553C"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lastRenderedPageBreak/>
                    <w:t>Miere</w:t>
                  </w:r>
                </w:p>
              </w:tc>
              <w:tc>
                <w:tcPr>
                  <w:tcW w:w="3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3495F1"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1 eșantion la 50 de tone de producție anuală pentru primele 5 000  de tone de producție și apoi câte 1 eșantion pentru fiecare 500 de tone suplimentare</w:t>
                  </w:r>
                </w:p>
              </w:tc>
            </w:tr>
            <w:tr w:rsidR="00995D69" w:rsidRPr="00DC73CF" w14:paraId="744539FA" w14:textId="77777777" w:rsidTr="00C87F32">
              <w:trPr>
                <w:jc w:val="center"/>
              </w:trPr>
              <w:tc>
                <w:tcPr>
                  <w:tcW w:w="17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CD6416"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Membrane </w:t>
                  </w:r>
                  <w:hyperlink r:id="rId8" w:anchor="E0003" w:history="1">
                    <w:r w:rsidRPr="00DC73CF">
                      <w:rPr>
                        <w:rStyle w:val="Hyperlink"/>
                        <w:rFonts w:ascii="Times New Roman" w:hAnsi="Times New Roman"/>
                        <w:szCs w:val="24"/>
                        <w:lang w:val="ro-RO"/>
                      </w:rPr>
                      <w:t>(</w:t>
                    </w:r>
                    <w:r w:rsidRPr="00DC73CF">
                      <w:rPr>
                        <w:rStyle w:val="Hyperlink"/>
                        <w:rFonts w:ascii="Times New Roman" w:hAnsi="Times New Roman"/>
                        <w:szCs w:val="24"/>
                        <w:vertAlign w:val="superscript"/>
                        <w:lang w:val="ro-RO"/>
                      </w:rPr>
                      <w:t>)</w:t>
                    </w:r>
                  </w:hyperlink>
                </w:p>
              </w:tc>
              <w:tc>
                <w:tcPr>
                  <w:tcW w:w="3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85ACDC"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1 eșantion la 300 de tone de producție anuală</w:t>
                  </w:r>
                </w:p>
              </w:tc>
            </w:tr>
            <w:tr w:rsidR="00995D69" w:rsidRPr="00DC73CF" w14:paraId="1554229F" w14:textId="77777777" w:rsidTr="00C87F32">
              <w:trPr>
                <w:jc w:val="center"/>
              </w:trPr>
              <w:tc>
                <w:tcPr>
                  <w:tcW w:w="4800"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875EFE" w14:textId="3C99F6F5"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w:t>
                  </w:r>
                  <w:r w:rsidRPr="00DC73CF">
                    <w:rPr>
                      <w:rFonts w:ascii="Times New Roman" w:hAnsi="Times New Roman"/>
                      <w:szCs w:val="24"/>
                      <w:vertAlign w:val="superscript"/>
                      <w:lang w:val="ro-RO"/>
                    </w:rPr>
                    <w:t>1</w:t>
                  </w:r>
                  <w:r w:rsidRPr="00DC73CF">
                    <w:rPr>
                      <w:rFonts w:ascii="Times New Roman" w:hAnsi="Times New Roman"/>
                      <w:szCs w:val="24"/>
                      <w:lang w:val="ro-RO"/>
                    </w:rPr>
                    <w:t>) Astfel cum sunt definite în Regulamentul delegat (UE) 2020/692 al Comisiei din 30 ianuarie 2020 de completare a Regulamentului (UE) 2016/429 al Parlamentului European și al Consiliului în ceea ce privește normele privind intrarea în Uniune, precum și circulația și manipularea după intrare, a transporturilor de anumite animale, de materiale germinative și de produse de origine animală (JO L 174, 3.6.2020, p. 379).</w:t>
                  </w:r>
                </w:p>
              </w:tc>
            </w:tr>
          </w:tbl>
          <w:p w14:paraId="39B81D8E" w14:textId="77777777" w:rsidR="00995D69" w:rsidRPr="00DC73CF" w:rsidRDefault="00995D69" w:rsidP="00995D69">
            <w:pPr>
              <w:spacing w:before="60" w:after="60"/>
              <w:jc w:val="both"/>
              <w:rPr>
                <w:rFonts w:ascii="Times New Roman" w:hAnsi="Times New Roman"/>
                <w:szCs w:val="24"/>
                <w:lang w:val="ro-RO"/>
              </w:rPr>
            </w:pPr>
          </w:p>
          <w:tbl>
            <w:tblPr>
              <w:tblW w:w="720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24" w:type="dxa"/>
                <w:left w:w="24" w:type="dxa"/>
                <w:bottom w:w="24" w:type="dxa"/>
                <w:right w:w="24" w:type="dxa"/>
              </w:tblCellMar>
              <w:tblLook w:val="04A0" w:firstRow="1" w:lastRow="0" w:firstColumn="1" w:lastColumn="0" w:noHBand="0" w:noVBand="1"/>
            </w:tblPr>
            <w:tblGrid>
              <w:gridCol w:w="2328"/>
              <w:gridCol w:w="4872"/>
            </w:tblGrid>
            <w:tr w:rsidR="00995D69" w:rsidRPr="00DC73CF" w14:paraId="224F8C22" w14:textId="77777777" w:rsidTr="00C87F32">
              <w:tc>
                <w:tcPr>
                  <w:tcW w:w="23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752AF71" w14:textId="77777777"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 </w:t>
                  </w:r>
                </w:p>
              </w:tc>
              <w:tc>
                <w:tcPr>
                  <w:tcW w:w="48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A21809A" w14:textId="77777777"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Frecvența eșantionării – Substanțele din grupa B</w:t>
                  </w:r>
                </w:p>
              </w:tc>
            </w:tr>
            <w:tr w:rsidR="00995D69" w:rsidRPr="00DC73CF" w14:paraId="2FE54AA6" w14:textId="77777777" w:rsidTr="00C87F32">
              <w:tc>
                <w:tcPr>
                  <w:tcW w:w="23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0BFB550"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lastRenderedPageBreak/>
                    <w:t>Bovine</w:t>
                  </w:r>
                </w:p>
              </w:tc>
              <w:tc>
                <w:tcPr>
                  <w:tcW w:w="48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59BAA69"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0,10 % din numărul total de animale sacrificate</w:t>
                  </w:r>
                </w:p>
              </w:tc>
            </w:tr>
            <w:tr w:rsidR="00995D69" w:rsidRPr="00DC73CF" w14:paraId="7C090F6D" w14:textId="77777777" w:rsidTr="00C87F32">
              <w:tc>
                <w:tcPr>
                  <w:tcW w:w="23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A6D873E"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Ovine și caprine</w:t>
                  </w:r>
                </w:p>
              </w:tc>
              <w:tc>
                <w:tcPr>
                  <w:tcW w:w="48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6EA0D32"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0,02 % din numărul total de animale sacrificate per specie</w:t>
                  </w:r>
                </w:p>
              </w:tc>
            </w:tr>
            <w:tr w:rsidR="00995D69" w:rsidRPr="00DC73CF" w14:paraId="2236A43D" w14:textId="77777777" w:rsidTr="00C87F32">
              <w:tc>
                <w:tcPr>
                  <w:tcW w:w="23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2A1C7C1"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Porcine</w:t>
                  </w:r>
                </w:p>
              </w:tc>
              <w:tc>
                <w:tcPr>
                  <w:tcW w:w="48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378F408"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0,02 % din numărul total de animale sacrificate</w:t>
                  </w:r>
                </w:p>
              </w:tc>
            </w:tr>
            <w:tr w:rsidR="00995D69" w:rsidRPr="00DC73CF" w14:paraId="746991E6" w14:textId="77777777" w:rsidTr="00C87F32">
              <w:tc>
                <w:tcPr>
                  <w:tcW w:w="23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5476DA9"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Ecvine</w:t>
                  </w:r>
                </w:p>
              </w:tc>
              <w:tc>
                <w:tcPr>
                  <w:tcW w:w="48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046BA65"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0,02 % din numărul total de animale sacrificate</w:t>
                  </w:r>
                </w:p>
              </w:tc>
            </w:tr>
            <w:tr w:rsidR="00995D69" w:rsidRPr="00DC73CF" w14:paraId="021C3D41" w14:textId="77777777" w:rsidTr="00C87F32">
              <w:tc>
                <w:tcPr>
                  <w:tcW w:w="23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10F2343"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Păsări de curte</w:t>
                  </w:r>
                </w:p>
              </w:tc>
              <w:tc>
                <w:tcPr>
                  <w:tcW w:w="48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CC87AD0"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Pentru fiecare categorie de păsări de curte avută în vedere (pui de carne, găini ouătoare care nu mai sunt fertile, curcani și alte păsări de curte), minimum 1 eșantion la 500 de tone de producție anuală (greutate carcasă)</w:t>
                  </w:r>
                </w:p>
              </w:tc>
            </w:tr>
            <w:tr w:rsidR="00995D69" w:rsidRPr="00DC73CF" w14:paraId="63DF28D9" w14:textId="77777777" w:rsidTr="00C87F32">
              <w:tc>
                <w:tcPr>
                  <w:tcW w:w="23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066A93A"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Acvacultură (pești cu înotătoare, crustacee și alte produse de acvacultură)</w:t>
                  </w:r>
                </w:p>
              </w:tc>
              <w:tc>
                <w:tcPr>
                  <w:tcW w:w="48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D76DBE8"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1 eșantion la 300 de tone de producție anuală de acvacultură pentru primele 60 000  de tone de producție și apoi câte 1 eșantion pentru fiecare 2 000  de tone suplimentare</w:t>
                  </w:r>
                </w:p>
              </w:tc>
            </w:tr>
            <w:tr w:rsidR="00995D69" w:rsidRPr="00DC73CF" w14:paraId="0D5879A7" w14:textId="77777777" w:rsidTr="00C87F32">
              <w:tc>
                <w:tcPr>
                  <w:tcW w:w="23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32EF74F"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Lapte de bovine, ovine și caprine</w:t>
                  </w:r>
                </w:p>
              </w:tc>
              <w:tc>
                <w:tcPr>
                  <w:tcW w:w="48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BD24972"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1 eșantion la 30 000 de tone de producție anuală de lapte per specie</w:t>
                  </w:r>
                </w:p>
              </w:tc>
            </w:tr>
            <w:tr w:rsidR="00995D69" w:rsidRPr="00DC73CF" w14:paraId="3D34D3E7" w14:textId="77777777" w:rsidTr="00C87F32">
              <w:tc>
                <w:tcPr>
                  <w:tcW w:w="23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63FC0FB"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Ouă de găină și alte ouă</w:t>
                  </w:r>
                </w:p>
              </w:tc>
              <w:tc>
                <w:tcPr>
                  <w:tcW w:w="48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6DB1156"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1 eșantion la 2 000 de tone de producție anuală de ouă per specie</w:t>
                  </w:r>
                </w:p>
              </w:tc>
            </w:tr>
            <w:tr w:rsidR="00995D69" w:rsidRPr="00DC73CF" w14:paraId="7DDCD79E" w14:textId="77777777" w:rsidTr="00C87F32">
              <w:tc>
                <w:tcPr>
                  <w:tcW w:w="23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EB21F95"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Iepuri, vânat de crescătorie, reptile și insecte</w:t>
                  </w:r>
                </w:p>
              </w:tc>
              <w:tc>
                <w:tcPr>
                  <w:tcW w:w="48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27268BB"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1 eșantion la 50 de tone de producție anuală (greutate carcasă) de iepuri, vânat de crescătorie sau reptile pentru primele 3 000  de tone de producție și apoi câte 1 eșantion pentru fiecare 500 de tone suplimentare</w:t>
                  </w:r>
                </w:p>
                <w:p w14:paraId="7A2879FD"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lastRenderedPageBreak/>
                    <w:t>Minimum 1 eșantion la 25 de tone de producție anuală de insecte</w:t>
                  </w:r>
                </w:p>
              </w:tc>
            </w:tr>
            <w:tr w:rsidR="00995D69" w:rsidRPr="00DC73CF" w14:paraId="0F57C733" w14:textId="77777777" w:rsidTr="00C87F32">
              <w:tc>
                <w:tcPr>
                  <w:tcW w:w="23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C48D125"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lastRenderedPageBreak/>
                    <w:t>Miere</w:t>
                  </w:r>
                </w:p>
              </w:tc>
              <w:tc>
                <w:tcPr>
                  <w:tcW w:w="48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08C3EF3"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1 eșantion la 50 de tone de producție anuală pentru primele 5 000  de tone de producție și apoi câte 1 eșantion pentru fiecare 500 de tone suplimentare</w:t>
                  </w:r>
                </w:p>
              </w:tc>
            </w:tr>
          </w:tbl>
          <w:p w14:paraId="7AFC6B9B"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Dispoziții suplimentare</w:t>
            </w:r>
          </w:p>
          <w:p w14:paraId="40B9068E" w14:textId="77777777" w:rsidR="00995D69" w:rsidRPr="00DC73CF" w:rsidRDefault="00995D69" w:rsidP="00995D69">
            <w:pPr>
              <w:spacing w:before="60" w:after="60"/>
              <w:jc w:val="both"/>
              <w:rPr>
                <w:rFonts w:ascii="Times New Roman" w:hAnsi="Times New Roman"/>
                <w:szCs w:val="24"/>
                <w:lang w:val="ro-RO"/>
              </w:rPr>
            </w:pPr>
          </w:p>
          <w:p w14:paraId="7AD3A3A3" w14:textId="7A69C0D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(a) În cazul în care este relevant pentru verificarea conformității cu legislația Uniunii privind utilizarea substanțelor farmacologic active interzise sau neautorizate, statele membre pot preleva eșantioane din hrana pentru animale, din apă sau dintr-o altă matrice relevantă sau dintr-un alt mediu relevant, respectivele eșantioane fiind luate în calcul în vederea atingerii frecvențelor minime de eșantionare prevăzute în prezenta anexă.</w:t>
            </w:r>
          </w:p>
          <w:p w14:paraId="51B336A3" w14:textId="7B294C8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▼M1</w:t>
            </w:r>
          </w:p>
          <w:p w14:paraId="3DBD0702" w14:textId="21ACBF08"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(b) Controalele pentru fiecare combinație de subgrupe de substanțe din grupa A și grupe de produse de bază enumerate în anexa II la Regulamentul delegat (UE) 2022/1644 se efectuează anual, în cel puțin 5 % dintre eșantioanele prelevate în conformitate cu tabelul din prezenta anexă pentru respectiva grupă de produse de bază. Acest procent minim nu se aplică membranelor și nu se aplică grupelor de substanțe A punctul 3 litera (b) și A punctul 3 litera (f) pentru toate grupele de mărfuri.</w:t>
            </w:r>
          </w:p>
          <w:p w14:paraId="17C2BE62" w14:textId="77777777" w:rsidR="00995D69" w:rsidRPr="00DC73CF" w:rsidRDefault="00995D69" w:rsidP="00995D69">
            <w:pPr>
              <w:spacing w:before="60" w:after="60"/>
              <w:jc w:val="both"/>
              <w:rPr>
                <w:rFonts w:ascii="Times New Roman" w:hAnsi="Times New Roman"/>
                <w:szCs w:val="24"/>
                <w:lang w:val="ro-RO"/>
              </w:rPr>
            </w:pPr>
          </w:p>
          <w:p w14:paraId="250E633C"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▼B</w:t>
            </w:r>
          </w:p>
          <w:p w14:paraId="3401C007" w14:textId="77777777" w:rsidR="00995D69" w:rsidRPr="00DC73CF" w:rsidRDefault="00995D69" w:rsidP="00995D69">
            <w:pPr>
              <w:spacing w:before="60" w:after="60"/>
              <w:jc w:val="both"/>
              <w:rPr>
                <w:rFonts w:ascii="Times New Roman" w:hAnsi="Times New Roman"/>
                <w:szCs w:val="24"/>
                <w:lang w:val="ro-RO"/>
              </w:rPr>
            </w:pPr>
          </w:p>
          <w:p w14:paraId="42308E1B"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 xml:space="preserve">(c) </w:t>
            </w:r>
          </w:p>
          <w:p w14:paraId="5BC8792C"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Pentru substanțele din grupa B, selectarea substanțelor specifice pentru testare în cadrul fiecărei grupe de substanțe trebuie stabilită în conformitate cu criteriile enumerate în anexa II la Regulamentul delegat (UE) 2022/1644.</w:t>
            </w:r>
          </w:p>
          <w:p w14:paraId="34DD853F" w14:textId="77777777" w:rsidR="00995D69" w:rsidRPr="00DC73CF" w:rsidRDefault="00995D69" w:rsidP="00995D69">
            <w:pPr>
              <w:spacing w:before="60" w:after="60"/>
              <w:jc w:val="both"/>
              <w:rPr>
                <w:rFonts w:ascii="Times New Roman" w:hAnsi="Times New Roman"/>
                <w:szCs w:val="24"/>
                <w:lang w:val="ro-RO"/>
              </w:rPr>
            </w:pPr>
          </w:p>
          <w:p w14:paraId="35C5480C" w14:textId="65D5FE6F"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(d) În cadrul grupei de bovine, ovine și caprine, eșantioanele se prelevă de la toate speciile, ținând seama de volumul lor relativ de producție. Eșantionarea include atât animalele pentru producția de lapte, cât și pe cele pentru producția de carne.</w:t>
            </w:r>
          </w:p>
          <w:p w14:paraId="7B85418F" w14:textId="4ABB3FE9"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(e) În cadrul grupei de păsări de curte, se prelevă eșantioane de la puii de carne, de la găinile ouătoare care nu mai sunt fertile, de la curcani și de la alte păsări de curte, ținând seama de volumul lor relativ de producție.</w:t>
            </w:r>
          </w:p>
          <w:p w14:paraId="5633DA76" w14:textId="7D559A82"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(f) În cadrul grupei de acvacultură, se prelevă eșantioane de la speciile de acvacultură de apă dulce și de mare, ținând seama de volumul lor relativ de producție.</w:t>
            </w:r>
          </w:p>
          <w:p w14:paraId="22CD5AEE" w14:textId="4AC3134F"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(g) În cazul în care există motive să se creadă că celorlalte produse de acvacultură le sunt aplicate substanțe farmacologic active, atunci aceste specii trebuie incluse în planul de eșantionare proporțional cu producția lor ca eșantioane suplimentare față de cele prelevate pentru produsele din pești cu înotătoare de crescătorie.</w:t>
            </w:r>
          </w:p>
          <w:p w14:paraId="7E6B0BF3" w14:textId="7F2DA458"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 xml:space="preserve">(h) Se prelevă numărul necesar de eșantioane specifice pentru a se atinge frecvența de eșantionare prevăzută. Aceasta se referă la numărul de animale eșantionate [sau la animalele susceptibile de a fi tratate dintr-o anumită grupă (de exemplu, </w:t>
            </w:r>
            <w:r w:rsidRPr="00DC73CF">
              <w:rPr>
                <w:rFonts w:ascii="Times New Roman" w:hAnsi="Times New Roman"/>
                <w:szCs w:val="24"/>
                <w:lang w:val="ro-RO"/>
              </w:rPr>
              <w:lastRenderedPageBreak/>
              <w:t>pești)], indiferent de numărul de teste efectuate pentru fiecare eșantion.</w:t>
            </w:r>
          </w:p>
          <w:p w14:paraId="1A71EA8B" w14:textId="3D72F6D2"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(i) Atunci când substanțele din grupele A și B sunt analizate într-un singur eșantion provenit de la un singur animal, eșantionul respectiv poate fi luat în considerare în vederea atingerii frecvenței minime de eșantionare pentru ambele grupe (grupa A și grupa B), având în vedere că poate fi documentată și că criteriile de risc sunt aceleași pentru grupele A și B. În cazul în care se prelevă un alt eșantion dintr-o altă matrice de la același animal pentru analiza substanțelor din grupa A și/sau din grupa B, rezultatul nu este luat în considerare în vederea atingerii frecvenței minime de eșantionare. Totuși, în cazul în care substanțele din grupa A sunt analizate într-un eșantion dintr-o singură matrice provenind de la un singur animal, iar substanțele din grupa B sunt analizate într-un eșantion dintr-o altă matrice provenind de la același animal, atunci ambele eșantioane pot fi luate în considerare în vederea atingerii frecvenței minime de eșantionare pentru ambele grupe (grupa A și grupa B), având în vedere că aceasta poate fi documentată și că au fost aplicate criteriile de risc pentru grupa A și grupa B.</w:t>
            </w:r>
          </w:p>
          <w:p w14:paraId="7558FAF7" w14:textId="37471304"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(j) Eșantioanele suspecte prelevate în cursul monitorizării unui caz de neconformitate, în conformitate cu Regulamentul (UE) 2019/2090, nu se iau în calcul în vederea atingerii frecvenței de eșantionare prevăzute pentru planul bazat pe riscuri privind producția UE.</w:t>
            </w:r>
          </w:p>
          <w:p w14:paraId="0836BA4E" w14:textId="24AEFF60"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 xml:space="preserve">(k) Pentru a calcula frecvențele minime de eșantionare, statele membre trebuie să utilizeze cele mai recente date referitoare la producție disponibile, cel puțin din anul anterior sau cel mult din penultimul an, ajustate, dacă este cazul, pentru a reflecta </w:t>
            </w:r>
            <w:r w:rsidRPr="00DC73CF">
              <w:rPr>
                <w:rFonts w:ascii="Times New Roman" w:hAnsi="Times New Roman"/>
                <w:szCs w:val="24"/>
                <w:lang w:val="ro-RO"/>
              </w:rPr>
              <w:lastRenderedPageBreak/>
              <w:t>evoluțiile cunoscute ale producției care au avut loc de la punerea la dispoziție a datelor.</w:t>
            </w:r>
          </w:p>
          <w:p w14:paraId="73864135" w14:textId="6887DE5D"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(l) În cazul în care frecvența de eșantionare calculată în conformitate cu prezenta anexă ar reprezenta mai puțin de cinci eșantioane pe an, eșantionarea poate fi efectuată o dată la doi ani. În cazul în care, într-o perioadă de doi ani, producția care corespunde unui minim de un eșantion nu este atinsă, se analizează cel puțin un eșantion o dată la doi ani, cu condiția ca producția pentru specia sau produsul respectiv să se realizeze în statul membru respectiv.</w:t>
            </w:r>
          </w:p>
          <w:p w14:paraId="32711793" w14:textId="3F6A837B"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 Eșantioanele prelevate în scopul altor planuri de control relevante pentru analiza substanțelor farmacologic active și a reziduurilor acestora (de exemplu, contaminanți, reziduuri de pesticide etc.) pot fi utilizate și pentru controale privind substanțele farmacologic active, cu condiția respectării cerințelor privind controalele substanțelor farmacologic active.</w:t>
            </w:r>
          </w:p>
          <w:p w14:paraId="66134683" w14:textId="77777777" w:rsidR="00995D69" w:rsidRPr="00DC73CF" w:rsidRDefault="00995D69" w:rsidP="00995D69">
            <w:pPr>
              <w:spacing w:before="60" w:after="60"/>
              <w:jc w:val="both"/>
              <w:rPr>
                <w:rFonts w:ascii="Times New Roman" w:hAnsi="Times New Roman"/>
                <w:szCs w:val="24"/>
                <w:lang w:val="ro-RO"/>
              </w:rPr>
            </w:pPr>
          </w:p>
          <w:p w14:paraId="310348BB" w14:textId="37A23D37" w:rsidR="00995D69" w:rsidRPr="00DC73CF" w:rsidRDefault="00995D69" w:rsidP="00995D69">
            <w:pPr>
              <w:spacing w:before="60" w:after="60"/>
              <w:jc w:val="both"/>
              <w:rPr>
                <w:rFonts w:ascii="Times New Roman" w:hAnsi="Times New Roman"/>
                <w:szCs w:val="24"/>
                <w:lang w:val="ro-RO"/>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C436B" w14:textId="77777777" w:rsidR="00987D02" w:rsidRPr="00987D02" w:rsidRDefault="00995D69" w:rsidP="009F044E">
            <w:pPr>
              <w:spacing w:before="0" w:after="0" w:line="240" w:lineRule="auto"/>
              <w:jc w:val="right"/>
              <w:rPr>
                <w:rFonts w:ascii="Times New Roman" w:eastAsia="Times New Roman" w:hAnsi="Times New Roman"/>
                <w:i/>
                <w:color w:val="auto"/>
                <w:kern w:val="0"/>
                <w:szCs w:val="24"/>
                <w:lang w:val="ro-RO" w:eastAsia="en-US"/>
              </w:rPr>
            </w:pPr>
            <w:r w:rsidRPr="00DC73CF">
              <w:rPr>
                <w:rFonts w:ascii="Times New Roman" w:hAnsi="Times New Roman"/>
                <w:i/>
                <w:iCs/>
                <w:szCs w:val="24"/>
                <w:lang w:val="ro-RO"/>
              </w:rPr>
              <w:lastRenderedPageBreak/>
              <w:br/>
            </w:r>
            <w:r w:rsidR="00987D02" w:rsidRPr="00987D02">
              <w:rPr>
                <w:rFonts w:ascii="Times New Roman" w:eastAsia="Times New Roman" w:hAnsi="Times New Roman"/>
                <w:i/>
                <w:color w:val="auto"/>
                <w:kern w:val="0"/>
                <w:szCs w:val="24"/>
                <w:lang w:val="ro-RO" w:eastAsia="en-US"/>
              </w:rPr>
              <w:t>Anexă nr. 1</w:t>
            </w:r>
          </w:p>
          <w:p w14:paraId="143322C9" w14:textId="77777777" w:rsidR="00987D02" w:rsidRPr="00987D02" w:rsidRDefault="00987D02" w:rsidP="009F044E">
            <w:pPr>
              <w:suppressLineNumbers w:val="0"/>
              <w:suppressAutoHyphens w:val="0"/>
              <w:overflowPunct/>
              <w:autoSpaceDE/>
              <w:autoSpaceDN/>
              <w:spacing w:before="0" w:after="0" w:line="240" w:lineRule="auto"/>
              <w:ind w:firstLine="6804"/>
              <w:jc w:val="right"/>
              <w:textAlignment w:val="auto"/>
              <w:rPr>
                <w:rFonts w:ascii="Times New Roman" w:eastAsia="Times New Roman" w:hAnsi="Times New Roman"/>
                <w:i/>
                <w:color w:val="auto"/>
                <w:kern w:val="0"/>
                <w:szCs w:val="24"/>
                <w:u w:val="single"/>
                <w:lang w:val="ro-RO" w:eastAsia="en-US"/>
              </w:rPr>
            </w:pPr>
            <w:r w:rsidRPr="00987D02">
              <w:rPr>
                <w:rFonts w:ascii="Times New Roman" w:eastAsia="Times New Roman" w:hAnsi="Times New Roman"/>
                <w:i/>
                <w:color w:val="auto"/>
                <w:kern w:val="0"/>
                <w:szCs w:val="24"/>
                <w:lang w:val="ro-RO" w:eastAsia="en-US"/>
              </w:rPr>
              <w:t>la Ordinul nr.</w:t>
            </w:r>
            <w:r w:rsidRPr="00987D02">
              <w:rPr>
                <w:rFonts w:ascii="Times New Roman" w:eastAsia="Times New Roman" w:hAnsi="Times New Roman"/>
                <w:i/>
                <w:color w:val="auto"/>
                <w:kern w:val="0"/>
                <w:szCs w:val="24"/>
                <w:u w:val="single"/>
                <w:lang w:val="ro-RO" w:eastAsia="en-US"/>
              </w:rPr>
              <w:t xml:space="preserve">    </w:t>
            </w:r>
            <w:r w:rsidRPr="00987D02">
              <w:rPr>
                <w:rFonts w:ascii="Times New Roman" w:eastAsia="Times New Roman" w:hAnsi="Times New Roman"/>
                <w:i/>
                <w:color w:val="auto"/>
                <w:kern w:val="0"/>
                <w:szCs w:val="24"/>
                <w:lang w:val="ro-RO" w:eastAsia="en-US"/>
              </w:rPr>
              <w:t>din</w:t>
            </w:r>
            <w:r w:rsidRPr="00987D02">
              <w:rPr>
                <w:rFonts w:ascii="Times New Roman" w:eastAsia="Times New Roman" w:hAnsi="Times New Roman"/>
                <w:i/>
                <w:color w:val="auto"/>
                <w:kern w:val="0"/>
                <w:szCs w:val="24"/>
                <w:u w:val="single"/>
                <w:lang w:val="ro-RO" w:eastAsia="en-US"/>
              </w:rPr>
              <w:t>……</w:t>
            </w:r>
          </w:p>
          <w:p w14:paraId="08CA345E" w14:textId="77777777" w:rsidR="00987D02" w:rsidRPr="00987D02" w:rsidRDefault="00987D02" w:rsidP="009F044E">
            <w:pPr>
              <w:suppressLineNumbers w:val="0"/>
              <w:suppressAutoHyphens w:val="0"/>
              <w:overflowPunct/>
              <w:autoSpaceDE/>
              <w:autoSpaceDN/>
              <w:spacing w:before="0" w:after="0" w:line="240" w:lineRule="auto"/>
              <w:jc w:val="both"/>
              <w:textAlignment w:val="auto"/>
              <w:rPr>
                <w:rFonts w:ascii="Times New Roman" w:hAnsi="Times New Roman"/>
                <w:color w:val="auto"/>
                <w:kern w:val="0"/>
                <w:szCs w:val="24"/>
                <w:lang w:val="ro-RO" w:eastAsia="en-US"/>
              </w:rPr>
            </w:pPr>
          </w:p>
          <w:p w14:paraId="5047A83B" w14:textId="77777777" w:rsidR="00987D02" w:rsidRDefault="00987D02" w:rsidP="009F044E">
            <w:pPr>
              <w:suppressLineNumbers w:val="0"/>
              <w:shd w:val="clear" w:color="auto" w:fill="FFFFFF"/>
              <w:suppressAutoHyphens w:val="0"/>
              <w:overflowPunct/>
              <w:autoSpaceDE/>
              <w:autoSpaceDN/>
              <w:spacing w:before="0" w:after="0" w:line="240" w:lineRule="auto"/>
              <w:ind w:firstLine="720"/>
              <w:jc w:val="center"/>
              <w:textAlignment w:val="auto"/>
              <w:rPr>
                <w:rFonts w:ascii="Times New Roman" w:hAnsi="Times New Roman"/>
                <w:b/>
                <w:color w:val="auto"/>
                <w:kern w:val="0"/>
                <w:szCs w:val="24"/>
                <w:lang w:val="ro-RO" w:eastAsia="en-US"/>
              </w:rPr>
            </w:pPr>
            <w:r w:rsidRPr="00987D02">
              <w:rPr>
                <w:rFonts w:ascii="Times New Roman" w:hAnsi="Times New Roman"/>
                <w:b/>
                <w:color w:val="auto"/>
                <w:kern w:val="0"/>
                <w:szCs w:val="24"/>
                <w:lang w:val="ro-RO" w:eastAsia="en-US"/>
              </w:rPr>
              <w:t>Frecvența minimă de eșantionare per Republica Moldova prevăzută în planul național de control bazat pe riscuri pentru producția din Republica Moldova, astfel cum se menționează la subpct. 5.3</w:t>
            </w:r>
          </w:p>
          <w:p w14:paraId="289C7585" w14:textId="77777777" w:rsidR="00605BE2" w:rsidRPr="00987D02" w:rsidRDefault="00605BE2" w:rsidP="009F044E">
            <w:pPr>
              <w:suppressLineNumbers w:val="0"/>
              <w:shd w:val="clear" w:color="auto" w:fill="FFFFFF"/>
              <w:suppressAutoHyphens w:val="0"/>
              <w:overflowPunct/>
              <w:autoSpaceDE/>
              <w:autoSpaceDN/>
              <w:spacing w:before="0" w:after="0" w:line="240" w:lineRule="auto"/>
              <w:ind w:firstLine="720"/>
              <w:jc w:val="center"/>
              <w:textAlignment w:val="auto"/>
              <w:rPr>
                <w:rFonts w:ascii="Times New Roman" w:hAnsi="Times New Roman"/>
                <w:color w:val="auto"/>
                <w:kern w:val="0"/>
                <w:szCs w:val="24"/>
                <w:lang w:val="ro-RO" w:eastAsia="en-US"/>
              </w:rPr>
            </w:pPr>
          </w:p>
          <w:p w14:paraId="680DAE1B" w14:textId="77777777" w:rsidR="00987D02" w:rsidRPr="00987D02" w:rsidRDefault="00987D02" w:rsidP="009F044E">
            <w:pPr>
              <w:suppressLineNumbers w:val="0"/>
              <w:shd w:val="clear" w:color="auto" w:fill="FFFFFF"/>
              <w:suppressAutoHyphens w:val="0"/>
              <w:overflowPunct/>
              <w:autoSpaceDE/>
              <w:autoSpaceDN/>
              <w:spacing w:before="0" w:after="0" w:line="240" w:lineRule="auto"/>
              <w:ind w:firstLine="720"/>
              <w:jc w:val="center"/>
              <w:textAlignment w:val="auto"/>
              <w:rPr>
                <w:rFonts w:ascii="Times New Roman" w:eastAsia="Arial Unicode MS" w:hAnsi="Times New Roman"/>
                <w:b/>
                <w:bCs/>
                <w:i/>
                <w:iCs/>
                <w:color w:val="333333"/>
                <w:kern w:val="0"/>
                <w:szCs w:val="24"/>
                <w:lang w:val="ro-RO" w:eastAsia="ro-RO"/>
              </w:rPr>
            </w:pPr>
            <w:r w:rsidRPr="00987D02">
              <w:rPr>
                <w:rFonts w:ascii="Times New Roman" w:eastAsia="Arial Unicode MS" w:hAnsi="Times New Roman"/>
                <w:b/>
                <w:bCs/>
                <w:i/>
                <w:iCs/>
                <w:color w:val="333333"/>
                <w:kern w:val="0"/>
                <w:szCs w:val="24"/>
                <w:lang w:val="ro-RO" w:eastAsia="ro-RO"/>
              </w:rPr>
              <w:t>Tabelul 1</w:t>
            </w:r>
          </w:p>
          <w:p w14:paraId="7AA84B9D" w14:textId="15554689" w:rsidR="00995D69" w:rsidRPr="00605BE2" w:rsidRDefault="00987D02" w:rsidP="009F044E">
            <w:pPr>
              <w:suppressLineNumbers w:val="0"/>
              <w:suppressAutoHyphens w:val="0"/>
              <w:overflowPunct/>
              <w:autoSpaceDE/>
              <w:autoSpaceDN/>
              <w:spacing w:before="0" w:after="0" w:line="240" w:lineRule="auto"/>
              <w:jc w:val="center"/>
              <w:textAlignment w:val="auto"/>
              <w:rPr>
                <w:rFonts w:ascii="Times New Roman" w:hAnsi="Times New Roman"/>
                <w:b/>
                <w:i/>
                <w:color w:val="auto"/>
                <w:kern w:val="0"/>
                <w:szCs w:val="24"/>
                <w:lang w:val="ro-RO" w:eastAsia="en-US"/>
              </w:rPr>
            </w:pPr>
            <w:r w:rsidRPr="00987D02">
              <w:rPr>
                <w:rFonts w:ascii="Times New Roman" w:hAnsi="Times New Roman"/>
                <w:b/>
                <w:i/>
                <w:color w:val="auto"/>
                <w:kern w:val="0"/>
                <w:szCs w:val="24"/>
                <w:lang w:val="ro-RO" w:eastAsia="en-US"/>
              </w:rPr>
              <w:t>Frecvența de eșantionare minimă pentru substanțele din grupa A, pe specii de animale și produse</w:t>
            </w:r>
          </w:p>
          <w:tbl>
            <w:tblPr>
              <w:tblW w:w="4800" w:type="dxa"/>
              <w:jc w:val="center"/>
              <w:tblBorders>
                <w:top w:val="outset" w:sz="6" w:space="0" w:color="auto"/>
                <w:left w:val="outset" w:sz="6" w:space="0" w:color="auto"/>
                <w:bottom w:val="outset" w:sz="6" w:space="0" w:color="auto"/>
                <w:right w:val="outset" w:sz="6" w:space="0" w:color="auto"/>
              </w:tblBorders>
              <w:tblLayout w:type="fixed"/>
              <w:tblCellMar>
                <w:top w:w="24" w:type="dxa"/>
                <w:left w:w="24" w:type="dxa"/>
                <w:bottom w:w="24" w:type="dxa"/>
                <w:right w:w="24" w:type="dxa"/>
              </w:tblCellMar>
              <w:tblLook w:val="04A0" w:firstRow="1" w:lastRow="0" w:firstColumn="1" w:lastColumn="0" w:noHBand="0" w:noVBand="1"/>
            </w:tblPr>
            <w:tblGrid>
              <w:gridCol w:w="1786"/>
              <w:gridCol w:w="3014"/>
            </w:tblGrid>
            <w:tr w:rsidR="00995D69" w:rsidRPr="00DC73CF" w14:paraId="20E4A43F" w14:textId="77777777" w:rsidTr="00AA3E1A">
              <w:trPr>
                <w:jc w:val="center"/>
              </w:trPr>
              <w:tc>
                <w:tcPr>
                  <w:tcW w:w="17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69C45E" w14:textId="77777777"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 </w:t>
                  </w:r>
                </w:p>
              </w:tc>
              <w:tc>
                <w:tcPr>
                  <w:tcW w:w="3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9F0737" w14:textId="77777777"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Frecvența eșantionării – Substanțele din grupa A</w:t>
                  </w:r>
                </w:p>
              </w:tc>
            </w:tr>
            <w:tr w:rsidR="00995D69" w:rsidRPr="00DC73CF" w14:paraId="63986D8D" w14:textId="77777777" w:rsidTr="00AA3E1A">
              <w:trPr>
                <w:jc w:val="center"/>
              </w:trPr>
              <w:tc>
                <w:tcPr>
                  <w:tcW w:w="17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7DC180"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Bovine</w:t>
                  </w:r>
                </w:p>
              </w:tc>
              <w:tc>
                <w:tcPr>
                  <w:tcW w:w="3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7549AE"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0,25 % din numărul total de animale sacrificate (minimum 25 % dintre eșantioanele care trebuie prelevate de la animale vii din exploatație și minimum 25 % dintre eșantioanele care trebuie prelevate la abator)</w:t>
                  </w:r>
                </w:p>
              </w:tc>
            </w:tr>
            <w:tr w:rsidR="00995D69" w:rsidRPr="00DC73CF" w14:paraId="3815D1B0" w14:textId="77777777" w:rsidTr="00AA3E1A">
              <w:trPr>
                <w:jc w:val="center"/>
              </w:trPr>
              <w:tc>
                <w:tcPr>
                  <w:tcW w:w="17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AFB627"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Ovine și caprine</w:t>
                  </w:r>
                </w:p>
              </w:tc>
              <w:tc>
                <w:tcPr>
                  <w:tcW w:w="3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EBE0A5"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0,01 % din numărul total de animale sacrificate per specie</w:t>
                  </w:r>
                </w:p>
              </w:tc>
            </w:tr>
            <w:tr w:rsidR="00995D69" w:rsidRPr="00DC73CF" w14:paraId="0644B240" w14:textId="77777777" w:rsidTr="00AA3E1A">
              <w:trPr>
                <w:jc w:val="center"/>
              </w:trPr>
              <w:tc>
                <w:tcPr>
                  <w:tcW w:w="17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1A2C2C"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Porcine</w:t>
                  </w:r>
                </w:p>
              </w:tc>
              <w:tc>
                <w:tcPr>
                  <w:tcW w:w="3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1D68A7"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0,02 % din numărul total de animale sacrificate</w:t>
                  </w:r>
                </w:p>
              </w:tc>
            </w:tr>
            <w:tr w:rsidR="00995D69" w:rsidRPr="00DC73CF" w14:paraId="4110D080" w14:textId="77777777" w:rsidTr="00AA3E1A">
              <w:trPr>
                <w:jc w:val="center"/>
              </w:trPr>
              <w:tc>
                <w:tcPr>
                  <w:tcW w:w="17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770417"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lastRenderedPageBreak/>
                    <w:t>Ecvine</w:t>
                  </w:r>
                </w:p>
              </w:tc>
              <w:tc>
                <w:tcPr>
                  <w:tcW w:w="3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E49ABB"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0,02 % din numărul total de animale sacrificate</w:t>
                  </w:r>
                </w:p>
              </w:tc>
            </w:tr>
            <w:tr w:rsidR="00995D69" w:rsidRPr="00DC73CF" w14:paraId="3584B105" w14:textId="77777777" w:rsidTr="00AA3E1A">
              <w:trPr>
                <w:jc w:val="center"/>
              </w:trPr>
              <w:tc>
                <w:tcPr>
                  <w:tcW w:w="17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1B8CCD"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Păsări de curte</w:t>
                  </w:r>
                </w:p>
              </w:tc>
              <w:tc>
                <w:tcPr>
                  <w:tcW w:w="3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F56731"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Pentru fiecare categorie de păsări de curte avută în vedere (pui de carne, găini ouătoare care nu mai sunt fertile, curcani și alte păsări de curte), minimum 1 eșantion la 400 de tone de producție anuală (greutate carcasă)</w:t>
                  </w:r>
                </w:p>
              </w:tc>
            </w:tr>
            <w:tr w:rsidR="00995D69" w:rsidRPr="00DC73CF" w14:paraId="4865A1F5" w14:textId="77777777" w:rsidTr="00AA3E1A">
              <w:trPr>
                <w:jc w:val="center"/>
              </w:trPr>
              <w:tc>
                <w:tcPr>
                  <w:tcW w:w="17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87EE13"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Acvacultură (pești cu înotătoare, crustacee și alte produse de acvacultură)</w:t>
                  </w:r>
                </w:p>
              </w:tc>
              <w:tc>
                <w:tcPr>
                  <w:tcW w:w="3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C51FE5"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1 eșantion la 300 de tone de producție anuală de acvacultură pentru primele 60 000  de tone de producție și apoi câte 1 eșantion pentru fiecare 2 000  de tone suplimentare</w:t>
                  </w:r>
                </w:p>
              </w:tc>
            </w:tr>
            <w:tr w:rsidR="00995D69" w:rsidRPr="00DC73CF" w14:paraId="7C4BBE6C" w14:textId="77777777" w:rsidTr="00AA3E1A">
              <w:trPr>
                <w:jc w:val="center"/>
              </w:trPr>
              <w:tc>
                <w:tcPr>
                  <w:tcW w:w="17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0300F4"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Lapte de bovine, ovine și caprine</w:t>
                  </w:r>
                </w:p>
              </w:tc>
              <w:tc>
                <w:tcPr>
                  <w:tcW w:w="3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487F62"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1 eșantion la 30 000 de tone de producție anuală de lapte per specie</w:t>
                  </w:r>
                </w:p>
              </w:tc>
            </w:tr>
            <w:tr w:rsidR="00995D69" w:rsidRPr="00DC73CF" w14:paraId="6713D236" w14:textId="77777777" w:rsidTr="00AA3E1A">
              <w:trPr>
                <w:jc w:val="center"/>
              </w:trPr>
              <w:tc>
                <w:tcPr>
                  <w:tcW w:w="17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D51DB0"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Ouă de găină și alte ouă</w:t>
                  </w:r>
                </w:p>
              </w:tc>
              <w:tc>
                <w:tcPr>
                  <w:tcW w:w="3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E0A482"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1 eșantion la 2 000 de tone de producție anuală de ouă per specie</w:t>
                  </w:r>
                </w:p>
              </w:tc>
            </w:tr>
            <w:tr w:rsidR="00995D69" w:rsidRPr="00DC73CF" w14:paraId="18C0211B" w14:textId="77777777" w:rsidTr="00AA3E1A">
              <w:trPr>
                <w:jc w:val="center"/>
              </w:trPr>
              <w:tc>
                <w:tcPr>
                  <w:tcW w:w="17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7455CA"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Iepuri, vânat de crescătorie, reptile și insecte</w:t>
                  </w:r>
                </w:p>
              </w:tc>
              <w:tc>
                <w:tcPr>
                  <w:tcW w:w="3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0C2BC1"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 xml:space="preserve">Minimum 1 eșantion la 100 de tone de producție anuală (greutate carcasă) de iepuri, vânat de crescătorie sau reptile </w:t>
                  </w:r>
                  <w:r w:rsidRPr="00DC73CF">
                    <w:rPr>
                      <w:rFonts w:ascii="Times New Roman" w:hAnsi="Times New Roman"/>
                      <w:szCs w:val="24"/>
                      <w:lang w:val="ro-RO"/>
                    </w:rPr>
                    <w:lastRenderedPageBreak/>
                    <w:t>pentru primele 3 000  de tone de producție și apoi câte 1 eșantion pentru fiecare 1 000  de tone suplimentare</w:t>
                  </w:r>
                </w:p>
                <w:p w14:paraId="7DF7713D"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1 eșantion la 25 de tone de producție anuală de insecte</w:t>
                  </w:r>
                </w:p>
              </w:tc>
            </w:tr>
            <w:tr w:rsidR="00995D69" w:rsidRPr="00DC73CF" w14:paraId="1502B233" w14:textId="77777777" w:rsidTr="00AA3E1A">
              <w:trPr>
                <w:jc w:val="center"/>
              </w:trPr>
              <w:tc>
                <w:tcPr>
                  <w:tcW w:w="17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C2CAAC"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lastRenderedPageBreak/>
                    <w:t>Miere</w:t>
                  </w:r>
                </w:p>
              </w:tc>
              <w:tc>
                <w:tcPr>
                  <w:tcW w:w="3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E5F55C"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1 eșantion la 50 de tone de producție anuală pentru primele 5 000  de tone de producție și apoi câte 1 eșantion pentru fiecare 500 de tone suplimentare</w:t>
                  </w:r>
                </w:p>
              </w:tc>
            </w:tr>
            <w:tr w:rsidR="00995D69" w:rsidRPr="00DC73CF" w14:paraId="3C3A0EA0" w14:textId="77777777" w:rsidTr="00AA3E1A">
              <w:trPr>
                <w:jc w:val="center"/>
              </w:trPr>
              <w:tc>
                <w:tcPr>
                  <w:tcW w:w="17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7B17F6"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Membrane </w:t>
                  </w:r>
                  <w:hyperlink r:id="rId9" w:anchor="E0003" w:history="1">
                    <w:r w:rsidRPr="00DC73CF">
                      <w:rPr>
                        <w:rStyle w:val="Hyperlink"/>
                        <w:rFonts w:ascii="Times New Roman" w:hAnsi="Times New Roman"/>
                        <w:szCs w:val="24"/>
                        <w:lang w:val="ro-RO"/>
                      </w:rPr>
                      <w:t>(</w:t>
                    </w:r>
                    <w:r w:rsidRPr="00DC73CF">
                      <w:rPr>
                        <w:rStyle w:val="Hyperlink"/>
                        <w:rFonts w:ascii="Times New Roman" w:hAnsi="Times New Roman"/>
                        <w:szCs w:val="24"/>
                        <w:vertAlign w:val="superscript"/>
                        <w:lang w:val="ro-RO"/>
                      </w:rPr>
                      <w:t>)</w:t>
                    </w:r>
                  </w:hyperlink>
                </w:p>
              </w:tc>
              <w:tc>
                <w:tcPr>
                  <w:tcW w:w="3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52EC25"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1 eșantion la 300 de tone de producție anuală</w:t>
                  </w:r>
                </w:p>
              </w:tc>
            </w:tr>
            <w:tr w:rsidR="00995D69" w:rsidRPr="00DC73CF" w14:paraId="066E1F85" w14:textId="77777777" w:rsidTr="00AA3E1A">
              <w:trPr>
                <w:jc w:val="center"/>
              </w:trPr>
              <w:tc>
                <w:tcPr>
                  <w:tcW w:w="4800"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45D7A2" w14:textId="1B0E1916" w:rsidR="00995D69" w:rsidRPr="00DC73CF" w:rsidRDefault="00987D02" w:rsidP="00995D69">
                  <w:pPr>
                    <w:spacing w:before="60" w:after="60"/>
                    <w:jc w:val="both"/>
                    <w:rPr>
                      <w:rFonts w:ascii="Times New Roman" w:hAnsi="Times New Roman"/>
                      <w:szCs w:val="24"/>
                      <w:lang w:val="ro-RO"/>
                    </w:rPr>
                  </w:pPr>
                  <w:r w:rsidRPr="00987D02">
                    <w:rPr>
                      <w:rFonts w:ascii="Times New Roman" w:hAnsi="Times New Roman"/>
                      <w:szCs w:val="24"/>
                      <w:lang w:val="ro-RO"/>
                    </w:rPr>
                    <w:t>Astfel cum sunt definite în Norma sanitară veterinară privind sănătatea animală referitoare la circulația și manipularea transporturilor de anumite specii și categorii de animale, de materiale germinative și de produse de origine animală aprobată prin Hotărârea Guvernului nr. 439/2025</w:t>
                  </w:r>
                </w:p>
              </w:tc>
            </w:tr>
          </w:tbl>
          <w:p w14:paraId="49BBF799" w14:textId="77777777" w:rsidR="00995D69" w:rsidRPr="00DC73CF" w:rsidRDefault="00995D69" w:rsidP="00995D69">
            <w:pPr>
              <w:spacing w:before="60" w:after="60"/>
              <w:jc w:val="both"/>
              <w:rPr>
                <w:rFonts w:ascii="Times New Roman" w:hAnsi="Times New Roman"/>
                <w:szCs w:val="24"/>
                <w:lang w:val="ro-RO"/>
              </w:rPr>
            </w:pPr>
          </w:p>
          <w:p w14:paraId="5BD3543A" w14:textId="77777777" w:rsidR="00987D02" w:rsidRPr="00987D02" w:rsidRDefault="00987D02" w:rsidP="00987D02">
            <w:pPr>
              <w:spacing w:before="60" w:after="60"/>
              <w:jc w:val="center"/>
              <w:rPr>
                <w:rFonts w:ascii="Times New Roman" w:hAnsi="Times New Roman"/>
                <w:b/>
                <w:bCs/>
                <w:i/>
                <w:iCs/>
                <w:szCs w:val="24"/>
                <w:lang w:val="ro-RO"/>
              </w:rPr>
            </w:pPr>
            <w:r w:rsidRPr="00987D02">
              <w:rPr>
                <w:rFonts w:ascii="Times New Roman" w:hAnsi="Times New Roman"/>
                <w:b/>
                <w:bCs/>
                <w:i/>
                <w:iCs/>
                <w:szCs w:val="24"/>
                <w:lang w:val="ro-RO"/>
              </w:rPr>
              <w:t>Tabelul 2</w:t>
            </w:r>
          </w:p>
          <w:p w14:paraId="555310DB" w14:textId="77777777" w:rsidR="00987D02" w:rsidRPr="00987D02" w:rsidRDefault="00987D02" w:rsidP="00987D02">
            <w:pPr>
              <w:spacing w:before="60" w:after="60"/>
              <w:jc w:val="center"/>
              <w:rPr>
                <w:rFonts w:ascii="Times New Roman" w:hAnsi="Times New Roman"/>
                <w:b/>
                <w:i/>
                <w:szCs w:val="24"/>
                <w:lang w:val="ro-RO"/>
              </w:rPr>
            </w:pPr>
            <w:r w:rsidRPr="00987D02">
              <w:rPr>
                <w:rFonts w:ascii="Times New Roman" w:hAnsi="Times New Roman"/>
                <w:b/>
                <w:i/>
                <w:szCs w:val="24"/>
                <w:lang w:val="ro-RO"/>
              </w:rPr>
              <w:t>Frecvența minimă de eșantionare pentru substanțele din grupa B, pe specii de animale și produse</w:t>
            </w:r>
          </w:p>
          <w:p w14:paraId="4B1690F5" w14:textId="77777777" w:rsidR="00995D69" w:rsidRPr="00DC73CF" w:rsidRDefault="00995D69" w:rsidP="00987D02">
            <w:pPr>
              <w:spacing w:before="60" w:after="60"/>
              <w:jc w:val="center"/>
              <w:rPr>
                <w:rFonts w:ascii="Times New Roman" w:hAnsi="Times New Roman"/>
                <w:szCs w:val="24"/>
                <w:lang w:val="ro-RO"/>
              </w:rPr>
            </w:pPr>
          </w:p>
          <w:tbl>
            <w:tblPr>
              <w:tblW w:w="720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24" w:type="dxa"/>
                <w:left w:w="24" w:type="dxa"/>
                <w:bottom w:w="24" w:type="dxa"/>
                <w:right w:w="24" w:type="dxa"/>
              </w:tblCellMar>
              <w:tblLook w:val="04A0" w:firstRow="1" w:lastRow="0" w:firstColumn="1" w:lastColumn="0" w:noHBand="0" w:noVBand="1"/>
            </w:tblPr>
            <w:tblGrid>
              <w:gridCol w:w="2328"/>
              <w:gridCol w:w="4872"/>
            </w:tblGrid>
            <w:tr w:rsidR="00995D69" w:rsidRPr="00DC73CF" w14:paraId="725AEF0B" w14:textId="77777777" w:rsidTr="00AA3E1A">
              <w:tc>
                <w:tcPr>
                  <w:tcW w:w="23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BC3E1D1" w14:textId="77777777"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 </w:t>
                  </w:r>
                </w:p>
              </w:tc>
              <w:tc>
                <w:tcPr>
                  <w:tcW w:w="48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4BAEE75" w14:textId="77777777"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Frecvența eșantionării – Substanțele din grupa B</w:t>
                  </w:r>
                </w:p>
              </w:tc>
            </w:tr>
            <w:tr w:rsidR="00995D69" w:rsidRPr="00DC73CF" w14:paraId="62D602A0" w14:textId="77777777" w:rsidTr="00AA3E1A">
              <w:tc>
                <w:tcPr>
                  <w:tcW w:w="23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5917275"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Bovine</w:t>
                  </w:r>
                </w:p>
              </w:tc>
              <w:tc>
                <w:tcPr>
                  <w:tcW w:w="48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7E0B6EA"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0,10 % din numărul total de animale sacrificate</w:t>
                  </w:r>
                </w:p>
              </w:tc>
            </w:tr>
            <w:tr w:rsidR="00995D69" w:rsidRPr="00DC73CF" w14:paraId="6061EF02" w14:textId="77777777" w:rsidTr="00AA3E1A">
              <w:tc>
                <w:tcPr>
                  <w:tcW w:w="23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72FA93D"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Ovine și caprine</w:t>
                  </w:r>
                </w:p>
              </w:tc>
              <w:tc>
                <w:tcPr>
                  <w:tcW w:w="48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A7C5F55"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0,02 % din numărul total de animale sacrificate per specie</w:t>
                  </w:r>
                </w:p>
              </w:tc>
            </w:tr>
            <w:tr w:rsidR="00995D69" w:rsidRPr="00DC73CF" w14:paraId="56ECE89E" w14:textId="77777777" w:rsidTr="00AA3E1A">
              <w:tc>
                <w:tcPr>
                  <w:tcW w:w="23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81B033C"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Porcine</w:t>
                  </w:r>
                </w:p>
              </w:tc>
              <w:tc>
                <w:tcPr>
                  <w:tcW w:w="48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F57D0AA"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0,02 % din numărul total de animale sacrificate</w:t>
                  </w:r>
                </w:p>
              </w:tc>
            </w:tr>
            <w:tr w:rsidR="00995D69" w:rsidRPr="00DC73CF" w14:paraId="3AB1332D" w14:textId="77777777" w:rsidTr="00AA3E1A">
              <w:tc>
                <w:tcPr>
                  <w:tcW w:w="23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9A4CD96"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Ecvine</w:t>
                  </w:r>
                </w:p>
              </w:tc>
              <w:tc>
                <w:tcPr>
                  <w:tcW w:w="48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26FEBAE"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0,02 % din numărul total de animale sacrificate</w:t>
                  </w:r>
                </w:p>
              </w:tc>
            </w:tr>
            <w:tr w:rsidR="00995D69" w:rsidRPr="00DC73CF" w14:paraId="02CCDC8A" w14:textId="77777777" w:rsidTr="00AA3E1A">
              <w:tc>
                <w:tcPr>
                  <w:tcW w:w="23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B050B55"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Păsări de curte</w:t>
                  </w:r>
                </w:p>
              </w:tc>
              <w:tc>
                <w:tcPr>
                  <w:tcW w:w="48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B908861"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Pentru fiecare categorie de păsări de curte avută în vedere (pui de carne, găini ouătoare care nu mai sunt fertile, curcani și alte păsări de curte), minimum 1 eșantion la 500 de tone de producție anuală (greutate carcasă)</w:t>
                  </w:r>
                </w:p>
              </w:tc>
            </w:tr>
            <w:tr w:rsidR="00995D69" w:rsidRPr="00DC73CF" w14:paraId="34C5E93B" w14:textId="77777777" w:rsidTr="00AA3E1A">
              <w:tc>
                <w:tcPr>
                  <w:tcW w:w="23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83551CF"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Acvacultură (pești cu înotătoare, crustacee și alte produse de acvacultură)</w:t>
                  </w:r>
                </w:p>
              </w:tc>
              <w:tc>
                <w:tcPr>
                  <w:tcW w:w="48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090241C"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1 eșantion la 300 de tone de producție anuală de acvacultură pentru primele 60 000  de tone de producție și apoi câte 1 eșantion pentru fiecare 2 000  de tone suplimentare</w:t>
                  </w:r>
                </w:p>
              </w:tc>
            </w:tr>
            <w:tr w:rsidR="00995D69" w:rsidRPr="00DC73CF" w14:paraId="73EE3D8A" w14:textId="77777777" w:rsidTr="00AA3E1A">
              <w:tc>
                <w:tcPr>
                  <w:tcW w:w="23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7914751"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Lapte de bovine, ovine și caprine</w:t>
                  </w:r>
                </w:p>
              </w:tc>
              <w:tc>
                <w:tcPr>
                  <w:tcW w:w="48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B69C66F"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1 eșantion la 30 000 de tone de producție anuală de lapte per specie</w:t>
                  </w:r>
                </w:p>
              </w:tc>
            </w:tr>
            <w:tr w:rsidR="00995D69" w:rsidRPr="00DC73CF" w14:paraId="6963DD7A" w14:textId="77777777" w:rsidTr="00AA3E1A">
              <w:tc>
                <w:tcPr>
                  <w:tcW w:w="23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5BBDBF2"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Ouă de găină și alte ouă</w:t>
                  </w:r>
                </w:p>
              </w:tc>
              <w:tc>
                <w:tcPr>
                  <w:tcW w:w="48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2F19812"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1 eșantion la 2 000 de tone de producție anuală de ouă per specie</w:t>
                  </w:r>
                </w:p>
              </w:tc>
            </w:tr>
            <w:tr w:rsidR="00995D69" w:rsidRPr="00DC73CF" w14:paraId="4FE47D94" w14:textId="77777777" w:rsidTr="00AA3E1A">
              <w:tc>
                <w:tcPr>
                  <w:tcW w:w="23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7348396"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lastRenderedPageBreak/>
                    <w:t>Iepuri, vânat de crescătorie, reptile și insecte</w:t>
                  </w:r>
                </w:p>
              </w:tc>
              <w:tc>
                <w:tcPr>
                  <w:tcW w:w="48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4A8EB67"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1 eșantion la 50 de tone de producție anuală (greutate carcasă) de iepuri, vânat de crescătorie sau reptile pentru primele 3 000  de tone de producție și apoi câte 1 eșantion pentru fiecare 500 de tone suplimentare</w:t>
                  </w:r>
                </w:p>
                <w:p w14:paraId="0F5BCD6D"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1 eșantion la 25 de tone de producție anuală de insecte</w:t>
                  </w:r>
                </w:p>
              </w:tc>
            </w:tr>
            <w:tr w:rsidR="00995D69" w:rsidRPr="00DC73CF" w14:paraId="3F08D1CE" w14:textId="77777777" w:rsidTr="00AA3E1A">
              <w:tc>
                <w:tcPr>
                  <w:tcW w:w="23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BB26C56"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Miere</w:t>
                  </w:r>
                </w:p>
              </w:tc>
              <w:tc>
                <w:tcPr>
                  <w:tcW w:w="48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6F2E35A"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1 eșantion la 50 de tone de producție anuală pentru primele 5 000  de tone de producție și apoi câte 1 eșantion pentru fiecare 500 de tone suplimentare</w:t>
                  </w:r>
                </w:p>
              </w:tc>
            </w:tr>
          </w:tbl>
          <w:p w14:paraId="5CFAA7E4" w14:textId="77777777" w:rsidR="005C7D6F" w:rsidRPr="005C7D6F" w:rsidRDefault="005C7D6F" w:rsidP="005C7D6F">
            <w:pPr>
              <w:spacing w:before="60" w:after="60"/>
              <w:jc w:val="both"/>
              <w:rPr>
                <w:rFonts w:ascii="Times New Roman" w:hAnsi="Times New Roman"/>
                <w:szCs w:val="24"/>
                <w:lang w:val="ro-RO"/>
              </w:rPr>
            </w:pPr>
            <w:r w:rsidRPr="005C7D6F">
              <w:rPr>
                <w:rFonts w:ascii="Times New Roman" w:hAnsi="Times New Roman"/>
                <w:szCs w:val="24"/>
                <w:lang w:val="ro-RO"/>
              </w:rPr>
              <w:t>1. În cazul în care este relevant pentru verificarea conformității cu legislația Uniunii Europene privind utilizarea substanțelor farmacologic active interzise sau neautorizate, ANSA prelevează eșantioane din hrana pentru animale, din apă sau dintr-o altă matrice relevantă sau dintr-un alt mediu relevant, respectivele eșantioane fiind luate în calcul în vederea atingerii frecvențelor minime de eșantionare prevăzute în prezenta anexă.</w:t>
            </w:r>
          </w:p>
          <w:p w14:paraId="1707B55D" w14:textId="77777777" w:rsidR="005C7D6F" w:rsidRPr="005C7D6F" w:rsidRDefault="005C7D6F" w:rsidP="005C7D6F">
            <w:pPr>
              <w:spacing w:before="60" w:after="60"/>
              <w:jc w:val="both"/>
              <w:rPr>
                <w:rFonts w:ascii="Times New Roman" w:hAnsi="Times New Roman"/>
                <w:szCs w:val="24"/>
                <w:lang w:val="ro-RO"/>
              </w:rPr>
            </w:pPr>
            <w:r w:rsidRPr="005C7D6F">
              <w:rPr>
                <w:rFonts w:ascii="Times New Roman" w:hAnsi="Times New Roman"/>
                <w:szCs w:val="24"/>
                <w:lang w:val="ro-RO"/>
              </w:rPr>
              <w:t xml:space="preserve">2. Controalele pentru fiecare combinație de subgrupe de substanțe din grupa A și grupe de produse de bază enumerate în anexa nr. 2 la Cerințe specifice pentru efectuarea controalelor oficiale vizând utilizarea substanțelor farmacologic active autorizate ca medicamente de uz veterinar sau ca aditivi furajeri și a substanțelor </w:t>
            </w:r>
            <w:r w:rsidRPr="005C7D6F">
              <w:rPr>
                <w:rFonts w:ascii="Times New Roman" w:hAnsi="Times New Roman"/>
                <w:szCs w:val="24"/>
                <w:lang w:val="ro-RO"/>
              </w:rPr>
              <w:lastRenderedPageBreak/>
              <w:t>farmacologic active interzise sau neautorizate și a reziduurilor acestora se efectuează anual, în cel puțin 5 % dintre eșantioanele prelevate în conformitate cu tabelul din prezenta anexă pentru respectiva grupă de produse de bază. Acest procent minim nu se aplică membranelor și nu se aplică pentru grupa A pentru toate grupele de mărfuri.</w:t>
            </w:r>
          </w:p>
          <w:p w14:paraId="1DC57AF7" w14:textId="77777777" w:rsidR="005C7D6F" w:rsidRPr="005C7D6F" w:rsidRDefault="005C7D6F" w:rsidP="005C7D6F">
            <w:pPr>
              <w:spacing w:before="60" w:after="60"/>
              <w:jc w:val="both"/>
              <w:rPr>
                <w:rFonts w:ascii="Times New Roman" w:hAnsi="Times New Roman"/>
                <w:szCs w:val="24"/>
                <w:lang w:val="ro-RO"/>
              </w:rPr>
            </w:pPr>
            <w:r w:rsidRPr="005C7D6F">
              <w:rPr>
                <w:rFonts w:ascii="Times New Roman" w:hAnsi="Times New Roman"/>
                <w:szCs w:val="24"/>
                <w:lang w:val="ro-RO"/>
              </w:rPr>
              <w:t>3. Pentru substanțele din grupa B, selectarea substanțelor specifice pentru testare în cadrul fiecărei grupe de substanțe trebuie stabilită în conformitate cu criteriile enumerate în anexa nr. 2 la Cerințe specifice pentru efectuarea controalelor oficiale vizând utilizarea substanțelor farmacologic active autorizate ca medicamente de uz veterinar sau ca aditivi furajeri și a substanțelor farmacologic active interzise sau neautorizate și a reziduurilor acestora.</w:t>
            </w:r>
          </w:p>
          <w:p w14:paraId="3C0B28D4" w14:textId="77777777" w:rsidR="005C7D6F" w:rsidRPr="005C7D6F" w:rsidRDefault="005C7D6F" w:rsidP="005C7D6F">
            <w:pPr>
              <w:spacing w:before="60" w:after="60"/>
              <w:jc w:val="both"/>
              <w:rPr>
                <w:rFonts w:ascii="Times New Roman" w:hAnsi="Times New Roman"/>
                <w:szCs w:val="24"/>
                <w:lang w:val="ro-RO"/>
              </w:rPr>
            </w:pPr>
            <w:r w:rsidRPr="005C7D6F">
              <w:rPr>
                <w:rFonts w:ascii="Times New Roman" w:hAnsi="Times New Roman"/>
                <w:szCs w:val="24"/>
                <w:lang w:val="ro-RO"/>
              </w:rPr>
              <w:t>4. În cadrul grupei de bovine, ovine și caprine, eșantioanele se prelevă de la toate speciile, ținând seama de volumul lor relativ de producție. Eșantionarea include atât animalele pentru producția de lapte, cât și pe cele pentru producția de carne.</w:t>
            </w:r>
          </w:p>
          <w:p w14:paraId="132A115A" w14:textId="77777777" w:rsidR="005C7D6F" w:rsidRPr="005C7D6F" w:rsidRDefault="005C7D6F" w:rsidP="005C7D6F">
            <w:pPr>
              <w:spacing w:before="60" w:after="60"/>
              <w:jc w:val="both"/>
              <w:rPr>
                <w:rFonts w:ascii="Times New Roman" w:hAnsi="Times New Roman"/>
                <w:szCs w:val="24"/>
                <w:lang w:val="ro-RO"/>
              </w:rPr>
            </w:pPr>
            <w:r w:rsidRPr="005C7D6F">
              <w:rPr>
                <w:rFonts w:ascii="Times New Roman" w:hAnsi="Times New Roman"/>
                <w:szCs w:val="24"/>
                <w:lang w:val="ro-RO"/>
              </w:rPr>
              <w:t>5. În cadrul grupei de păsări de curte, se prelevă eșantioane de la puii de carne, de la găinile ouătoare care nu mai sunt fertile, de la curcani și de la alte păsări de curte, ținând seama de volumul lor relativ de producție.</w:t>
            </w:r>
          </w:p>
          <w:p w14:paraId="4FE87659" w14:textId="77777777" w:rsidR="005C7D6F" w:rsidRPr="005C7D6F" w:rsidRDefault="005C7D6F" w:rsidP="005C7D6F">
            <w:pPr>
              <w:spacing w:before="60" w:after="60"/>
              <w:jc w:val="both"/>
              <w:rPr>
                <w:rFonts w:ascii="Times New Roman" w:hAnsi="Times New Roman"/>
                <w:szCs w:val="24"/>
                <w:lang w:val="ro-RO"/>
              </w:rPr>
            </w:pPr>
            <w:r w:rsidRPr="005C7D6F">
              <w:rPr>
                <w:rFonts w:ascii="Times New Roman" w:hAnsi="Times New Roman"/>
                <w:szCs w:val="24"/>
                <w:lang w:val="ro-RO"/>
              </w:rPr>
              <w:lastRenderedPageBreak/>
              <w:t>6. În cadrul grupei de acvacultură, se prelevă eșantioane de la speciile de acvacultură, ținând seama de volumul lor relativ de producție.</w:t>
            </w:r>
          </w:p>
          <w:p w14:paraId="24110734" w14:textId="77777777" w:rsidR="005C7D6F" w:rsidRPr="005C7D6F" w:rsidRDefault="005C7D6F" w:rsidP="005C7D6F">
            <w:pPr>
              <w:spacing w:before="60" w:after="60"/>
              <w:jc w:val="both"/>
              <w:rPr>
                <w:rFonts w:ascii="Times New Roman" w:hAnsi="Times New Roman"/>
                <w:szCs w:val="24"/>
                <w:lang w:val="ro-RO"/>
              </w:rPr>
            </w:pPr>
            <w:r w:rsidRPr="005C7D6F">
              <w:rPr>
                <w:rFonts w:ascii="Times New Roman" w:hAnsi="Times New Roman"/>
                <w:szCs w:val="24"/>
                <w:lang w:val="ro-RO"/>
              </w:rPr>
              <w:t>7. În cazul în care există motive să se creadă că celorlalte produse de acvacultură le sunt aplicate substanțe farmacologic active, atunci aceste specii trebuie incluse în planul de eșantionare proporțional cu producția lor ca eșantioane suplimentare față de cele prelevate pentru produsele din pești cu înotătoare de crescătorie.</w:t>
            </w:r>
          </w:p>
          <w:p w14:paraId="3C4E2BAF" w14:textId="77777777" w:rsidR="005C7D6F" w:rsidRPr="005C7D6F" w:rsidRDefault="005C7D6F" w:rsidP="005C7D6F">
            <w:pPr>
              <w:spacing w:before="60" w:after="60"/>
              <w:jc w:val="both"/>
              <w:rPr>
                <w:rFonts w:ascii="Times New Roman" w:hAnsi="Times New Roman"/>
                <w:szCs w:val="24"/>
                <w:lang w:val="ro-RO"/>
              </w:rPr>
            </w:pPr>
            <w:r w:rsidRPr="005C7D6F">
              <w:rPr>
                <w:rFonts w:ascii="Times New Roman" w:hAnsi="Times New Roman"/>
                <w:szCs w:val="24"/>
                <w:lang w:val="ro-RO"/>
              </w:rPr>
              <w:t>8. Se prelevă numărul necesar de eșantioane specifice pentru a se atinge frecvența de eșantionare prevăzută. Aceasta se referă la numărul de animale eșantionate sau la animalele susceptibile de a fi tratate dintr-o anumită grupă (de exemplu, pești), indiferent de numărul de teste efectuate pentru fiecare eșantion.</w:t>
            </w:r>
          </w:p>
          <w:p w14:paraId="1DEEB197" w14:textId="77777777" w:rsidR="005C7D6F" w:rsidRPr="005C7D6F" w:rsidRDefault="005C7D6F" w:rsidP="005C7D6F">
            <w:pPr>
              <w:spacing w:before="60" w:after="60"/>
              <w:jc w:val="both"/>
              <w:rPr>
                <w:rFonts w:ascii="Times New Roman" w:hAnsi="Times New Roman"/>
                <w:szCs w:val="24"/>
                <w:lang w:val="ro-RO"/>
              </w:rPr>
            </w:pPr>
            <w:r w:rsidRPr="005C7D6F">
              <w:rPr>
                <w:rFonts w:ascii="Times New Roman" w:hAnsi="Times New Roman"/>
                <w:szCs w:val="24"/>
                <w:lang w:val="ro-RO"/>
              </w:rPr>
              <w:t xml:space="preserve">9. Atunci când substanțele din grupele A și B sunt analizate într-un singur eșantion provenit de la un singur animal, eșantionul respectiv poate fi luat în considerare în vederea atingerii frecvenței minime de eșantionare pentru ambele grupe (grupa A și grupa B), având în vedere că poate fi documentată și că criteriile de risc sunt aceleași pentru grupele A și B. În cazul în care se prelevă un alt eșantion dintr-o altă matrice de la același animal pentru analiza substanțelor din grupa A și/sau din grupa B, rezultatul nu este luat în considerare în vederea atingerii frecvenței </w:t>
            </w:r>
            <w:r w:rsidRPr="005C7D6F">
              <w:rPr>
                <w:rFonts w:ascii="Times New Roman" w:hAnsi="Times New Roman"/>
                <w:szCs w:val="24"/>
                <w:lang w:val="ro-RO"/>
              </w:rPr>
              <w:lastRenderedPageBreak/>
              <w:t>minime de eșantionare. În cazul în care substanțele din grupa A sunt analizate într-un eșantion dintr-o singură matrice provenind de la un singur animal, iar substanțele din grupa B sunt analizate într-un eșantion dintr-o altă matrice provenind de la același animal, atunci ambele eșantioane pot fi luate în considerare în vederea atingerii frecvenței minime de eșantionare pentru ambele grupe (grupa A și grupa B), având în vedere că aceasta poate fi documentată și că au fost aplicate criteriile de risc pentru grupa A și grupa B.</w:t>
            </w:r>
          </w:p>
          <w:p w14:paraId="691FBF9A" w14:textId="77777777" w:rsidR="005C7D6F" w:rsidRPr="005C7D6F" w:rsidRDefault="005C7D6F" w:rsidP="005C7D6F">
            <w:pPr>
              <w:spacing w:before="60" w:after="60"/>
              <w:jc w:val="both"/>
              <w:rPr>
                <w:rFonts w:ascii="Times New Roman" w:hAnsi="Times New Roman"/>
                <w:szCs w:val="24"/>
                <w:lang w:val="ro-RO"/>
              </w:rPr>
            </w:pPr>
            <w:r w:rsidRPr="005C7D6F">
              <w:rPr>
                <w:rFonts w:ascii="Times New Roman" w:hAnsi="Times New Roman"/>
                <w:szCs w:val="24"/>
                <w:lang w:val="ro-RO"/>
              </w:rPr>
              <w:t>10. Eșantioanele suspecte prelevate în cursul monitorizării unui caz de neconformitate, în conformitate cu Norma sanitară veterinară privind modul de examinare a neconformităților suspectate sau confirmate, urmare a utilizării reziduurilor substanțelor farmacologic active autorizate în medicamentele de uz veterinar sau ca aditivi pentru hrana animalelor, neautorizare sau interzise, aprobată prin Hotărârea Guvernului nr. 505/2025, nu se iau în calcul în vederea atingerii frecvenței de eșantionare prevăzute pentru planul bazat pe riscuri privind producția Republicii Moldova.</w:t>
            </w:r>
          </w:p>
          <w:p w14:paraId="0206574F" w14:textId="77777777" w:rsidR="005C7D6F" w:rsidRPr="005C7D6F" w:rsidRDefault="005C7D6F" w:rsidP="005C7D6F">
            <w:pPr>
              <w:spacing w:before="60" w:after="60"/>
              <w:jc w:val="both"/>
              <w:rPr>
                <w:rFonts w:ascii="Times New Roman" w:hAnsi="Times New Roman"/>
                <w:szCs w:val="24"/>
                <w:lang w:val="ro-RO"/>
              </w:rPr>
            </w:pPr>
            <w:r w:rsidRPr="005C7D6F">
              <w:rPr>
                <w:rFonts w:ascii="Times New Roman" w:hAnsi="Times New Roman"/>
                <w:szCs w:val="24"/>
                <w:lang w:val="ro-RO"/>
              </w:rPr>
              <w:t xml:space="preserve">11. Pentru a calcula frecvențele minime de eșantionare, ANSA utilizează cele mai recente date referitoare la producție disponibile, cel puțin din anul anterior sau cel mult din penultimul an, </w:t>
            </w:r>
            <w:r w:rsidRPr="005C7D6F">
              <w:rPr>
                <w:rFonts w:ascii="Times New Roman" w:hAnsi="Times New Roman"/>
                <w:szCs w:val="24"/>
                <w:lang w:val="ro-RO"/>
              </w:rPr>
              <w:lastRenderedPageBreak/>
              <w:t>ajustate, dacă este cazul, pentru a reflecta evoluțiile cunoscute ale producției care au avut loc de la punerea la dispoziție a datelor.</w:t>
            </w:r>
          </w:p>
          <w:p w14:paraId="48501571" w14:textId="77777777" w:rsidR="005C7D6F" w:rsidRPr="005C7D6F" w:rsidRDefault="005C7D6F" w:rsidP="005C7D6F">
            <w:pPr>
              <w:spacing w:before="60" w:after="60"/>
              <w:jc w:val="both"/>
              <w:rPr>
                <w:rFonts w:ascii="Times New Roman" w:hAnsi="Times New Roman"/>
                <w:szCs w:val="24"/>
                <w:lang w:val="ro-RO"/>
              </w:rPr>
            </w:pPr>
            <w:r w:rsidRPr="005C7D6F">
              <w:rPr>
                <w:rFonts w:ascii="Times New Roman" w:hAnsi="Times New Roman"/>
                <w:szCs w:val="24"/>
                <w:lang w:val="ro-RO"/>
              </w:rPr>
              <w:t>12. În cazul în care frecvența de eșantionare calculată în conformitate cu prezenta anexă ar reprezenta mai puțin de cinci eșantioane pe an, eșantionarea poate fi efectuată o dată la doi ani. În cazul în care, într-o perioadă de doi ani, producția care corespunde unui minim de un eșantion nu este atinsă, se analizează cel puțin un eșantion o dată la doi ani, cu condiția ca producția pentru specia sau produsul respectiv să se realizeze în Republica Moldova.</w:t>
            </w:r>
          </w:p>
          <w:p w14:paraId="31C3D59C" w14:textId="43535C2E" w:rsidR="00995D69" w:rsidRPr="00DC73CF" w:rsidRDefault="005C7D6F" w:rsidP="005C7D6F">
            <w:pPr>
              <w:spacing w:before="60" w:after="60"/>
              <w:jc w:val="both"/>
              <w:rPr>
                <w:rFonts w:ascii="Times New Roman" w:hAnsi="Times New Roman"/>
                <w:szCs w:val="24"/>
                <w:lang w:val="ro-RO"/>
              </w:rPr>
            </w:pPr>
            <w:r w:rsidRPr="005C7D6F">
              <w:rPr>
                <w:rFonts w:ascii="Times New Roman" w:hAnsi="Times New Roman"/>
                <w:szCs w:val="24"/>
                <w:lang w:val="ro-RO"/>
              </w:rPr>
              <w:t>13. Eșantioanele prelevate în scopul altor planuri de control relevante pentru analiza substanțelor farmacologic active și a reziduurilor acestora (de exemplu, contaminanți, reziduuri de pesticide etc.) pot fi utilizate și pentru controale privind substanțele farmacologic active, cu condiția respectării cerințelor privind controalele substanțelor farmacologic active.</w:t>
            </w:r>
          </w:p>
          <w:p w14:paraId="660A0AEB" w14:textId="77777777" w:rsidR="00995D69" w:rsidRPr="00DC73CF" w:rsidRDefault="00995D69" w:rsidP="00995D69">
            <w:pPr>
              <w:jc w:val="both"/>
              <w:rPr>
                <w:rFonts w:ascii="Times New Roman" w:hAnsi="Times New Roman"/>
                <w:szCs w:val="24"/>
                <w:lang w:val="ro-R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1C32C" w14:textId="0F33FBF4" w:rsidR="00995D69" w:rsidRPr="00DC73CF" w:rsidRDefault="00E4568A" w:rsidP="00995D69">
            <w:pPr>
              <w:jc w:val="both"/>
              <w:rPr>
                <w:rFonts w:ascii="Times New Roman" w:hAnsi="Times New Roman"/>
                <w:b/>
                <w:szCs w:val="24"/>
                <w:lang w:val="ro-RO"/>
              </w:rPr>
            </w:pPr>
            <w:r>
              <w:rPr>
                <w:rFonts w:ascii="Times New Roman" w:hAnsi="Times New Roman"/>
                <w:b/>
                <w:szCs w:val="24"/>
                <w:lang w:val="ro-RO"/>
              </w:rPr>
              <w:lastRenderedPageBreak/>
              <w:t>Compatibil</w:t>
            </w:r>
          </w:p>
        </w:tc>
        <w:tc>
          <w:tcPr>
            <w:tcW w:w="1417" w:type="dxa"/>
            <w:tcBorders>
              <w:top w:val="single" w:sz="4" w:space="0" w:color="000000"/>
              <w:left w:val="single" w:sz="4" w:space="0" w:color="000000"/>
              <w:bottom w:val="single" w:sz="4" w:space="0" w:color="000000"/>
              <w:right w:val="single" w:sz="4" w:space="0" w:color="000000"/>
            </w:tcBorders>
          </w:tcPr>
          <w:p w14:paraId="3B3BDE2A" w14:textId="77777777" w:rsidR="00995D69" w:rsidRPr="00DC73CF" w:rsidRDefault="00995D69" w:rsidP="00995D69">
            <w:pPr>
              <w:jc w:val="both"/>
              <w:rPr>
                <w:rFonts w:ascii="Times New Roman" w:hAnsi="Times New Roman"/>
                <w:b/>
                <w:szCs w:val="24"/>
                <w:lang w:val="ro-RO"/>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34BF" w14:textId="2370D8DA" w:rsidR="00995D69" w:rsidRPr="00DC73CF" w:rsidRDefault="00995D69" w:rsidP="00995D69">
            <w:pPr>
              <w:jc w:val="both"/>
              <w:rPr>
                <w:rFonts w:ascii="Times New Roman" w:hAnsi="Times New Roman"/>
                <w:b/>
                <w:szCs w:val="24"/>
                <w:lang w:val="ro-RO"/>
              </w:rPr>
            </w:pPr>
          </w:p>
        </w:tc>
      </w:tr>
      <w:tr w:rsidR="00995D69" w:rsidRPr="00DC73CF" w14:paraId="645B3DDD" w14:textId="77777777" w:rsidTr="00C87F32">
        <w:trPr>
          <w:cantSplit/>
          <w:trHeight w:val="1995"/>
        </w:trPr>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99D8" w14:textId="48BE8CF9" w:rsidR="00995D69" w:rsidRPr="00DC73CF" w:rsidRDefault="00995D69" w:rsidP="00995D69">
            <w:pPr>
              <w:spacing w:before="60" w:after="60"/>
              <w:jc w:val="both"/>
              <w:rPr>
                <w:rFonts w:ascii="Times New Roman" w:hAnsi="Times New Roman"/>
                <w:i/>
                <w:iCs/>
                <w:szCs w:val="24"/>
                <w:lang w:val="ro-RO"/>
              </w:rPr>
            </w:pPr>
            <w:r w:rsidRPr="00DC73CF">
              <w:rPr>
                <w:rFonts w:ascii="Times New Roman" w:hAnsi="Times New Roman"/>
                <w:i/>
                <w:iCs/>
                <w:szCs w:val="24"/>
                <w:lang w:val="ro-RO"/>
              </w:rPr>
              <w:lastRenderedPageBreak/>
              <w:t>ANEXA II</w:t>
            </w:r>
          </w:p>
          <w:p w14:paraId="1764CA50" w14:textId="77777777"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Frecvența minimă de eșantionare per stat membru prevăzută în planul național de supraveghere aleatorizată pentru producția din statele membre [astfel cum se menționează la articolul 5 litera (c)]</w:t>
            </w:r>
          </w:p>
          <w:p w14:paraId="10B2268C"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Numărul minim de eșantioane este următorul:</w:t>
            </w:r>
          </w:p>
          <w:p w14:paraId="1D7D8747" w14:textId="77777777" w:rsidR="00995D69" w:rsidRPr="00DC73CF" w:rsidRDefault="00995D69" w:rsidP="00995D69">
            <w:pPr>
              <w:spacing w:before="60" w:after="60"/>
              <w:jc w:val="both"/>
              <w:rPr>
                <w:rFonts w:ascii="Times New Roman" w:hAnsi="Times New Roman"/>
                <w:szCs w:val="24"/>
                <w:lang w:val="ro-RO"/>
              </w:rPr>
            </w:pPr>
          </w:p>
          <w:p w14:paraId="73BB6E08" w14:textId="77777777" w:rsidR="00995D69" w:rsidRPr="00DC73CF" w:rsidRDefault="00995D69" w:rsidP="00995D69">
            <w:pPr>
              <w:spacing w:before="60" w:after="60"/>
              <w:jc w:val="both"/>
              <w:rPr>
                <w:rFonts w:ascii="Times New Roman" w:hAnsi="Times New Roman"/>
                <w:szCs w:val="24"/>
                <w:lang w:val="ro-RO"/>
              </w:rPr>
            </w:pPr>
          </w:p>
          <w:tbl>
            <w:tblPr>
              <w:tblW w:w="4982" w:type="dxa"/>
              <w:jc w:val="center"/>
              <w:tblBorders>
                <w:top w:val="outset" w:sz="6" w:space="0" w:color="auto"/>
                <w:left w:val="outset" w:sz="6" w:space="0" w:color="auto"/>
                <w:bottom w:val="outset" w:sz="6" w:space="0" w:color="auto"/>
                <w:right w:val="outset" w:sz="6" w:space="0" w:color="auto"/>
              </w:tblBorders>
              <w:tblLayout w:type="fixed"/>
              <w:tblCellMar>
                <w:top w:w="24" w:type="dxa"/>
                <w:left w:w="24" w:type="dxa"/>
                <w:bottom w:w="24" w:type="dxa"/>
                <w:right w:w="24" w:type="dxa"/>
              </w:tblCellMar>
              <w:tblLook w:val="04A0" w:firstRow="1" w:lastRow="0" w:firstColumn="1" w:lastColumn="0" w:noHBand="0" w:noVBand="1"/>
            </w:tblPr>
            <w:tblGrid>
              <w:gridCol w:w="882"/>
              <w:gridCol w:w="915"/>
              <w:gridCol w:w="888"/>
              <w:gridCol w:w="2297"/>
            </w:tblGrid>
            <w:tr w:rsidR="00995D69" w:rsidRPr="00DC73CF" w14:paraId="46305D4A" w14:textId="77777777" w:rsidTr="00920BF7">
              <w:trPr>
                <w:jc w:val="center"/>
              </w:trPr>
              <w:tc>
                <w:tcPr>
                  <w:tcW w:w="8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790E6E" w14:textId="77777777"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Stat membru</w:t>
                  </w:r>
                </w:p>
              </w:tc>
              <w:tc>
                <w:tcPr>
                  <w:tcW w:w="9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2B96F5" w14:textId="77777777"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Număr minim de eșantioane</w:t>
                  </w:r>
                </w:p>
              </w:tc>
              <w:tc>
                <w:tcPr>
                  <w:tcW w:w="88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4B1EBA" w14:textId="77777777"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Stat membru</w:t>
                  </w:r>
                </w:p>
              </w:tc>
              <w:tc>
                <w:tcPr>
                  <w:tcW w:w="22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E6AAB9" w14:textId="77777777"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Număr minim de eșantioane</w:t>
                  </w:r>
                </w:p>
              </w:tc>
            </w:tr>
            <w:tr w:rsidR="00995D69" w:rsidRPr="00DC73CF" w14:paraId="4CA840D2" w14:textId="77777777" w:rsidTr="00920BF7">
              <w:trPr>
                <w:jc w:val="center"/>
              </w:trPr>
              <w:tc>
                <w:tcPr>
                  <w:tcW w:w="8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77B0CE"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Belgia</w:t>
                  </w:r>
                </w:p>
              </w:tc>
              <w:tc>
                <w:tcPr>
                  <w:tcW w:w="9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C6AF45"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195</w:t>
                  </w:r>
                </w:p>
              </w:tc>
              <w:tc>
                <w:tcPr>
                  <w:tcW w:w="88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3EBB24"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Lituania</w:t>
                  </w:r>
                </w:p>
              </w:tc>
              <w:tc>
                <w:tcPr>
                  <w:tcW w:w="22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9E1C17"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50</w:t>
                  </w:r>
                </w:p>
              </w:tc>
            </w:tr>
            <w:tr w:rsidR="00995D69" w:rsidRPr="00DC73CF" w14:paraId="59432859" w14:textId="77777777" w:rsidTr="00920BF7">
              <w:trPr>
                <w:jc w:val="center"/>
              </w:trPr>
              <w:tc>
                <w:tcPr>
                  <w:tcW w:w="8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CBA768"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Bulgaria</w:t>
                  </w:r>
                </w:p>
              </w:tc>
              <w:tc>
                <w:tcPr>
                  <w:tcW w:w="9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E23465"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120</w:t>
                  </w:r>
                </w:p>
              </w:tc>
              <w:tc>
                <w:tcPr>
                  <w:tcW w:w="88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00EB05"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Luxemburg</w:t>
                  </w:r>
                </w:p>
              </w:tc>
              <w:tc>
                <w:tcPr>
                  <w:tcW w:w="22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4500FA"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10</w:t>
                  </w:r>
                </w:p>
              </w:tc>
            </w:tr>
            <w:tr w:rsidR="00995D69" w:rsidRPr="00DC73CF" w14:paraId="0696EE03" w14:textId="77777777" w:rsidTr="00920BF7">
              <w:trPr>
                <w:jc w:val="center"/>
              </w:trPr>
              <w:tc>
                <w:tcPr>
                  <w:tcW w:w="8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6FBAA6"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Cehia</w:t>
                  </w:r>
                </w:p>
              </w:tc>
              <w:tc>
                <w:tcPr>
                  <w:tcW w:w="9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581D63"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180</w:t>
                  </w:r>
                </w:p>
              </w:tc>
              <w:tc>
                <w:tcPr>
                  <w:tcW w:w="88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6C49D1"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Ungaria</w:t>
                  </w:r>
                </w:p>
              </w:tc>
              <w:tc>
                <w:tcPr>
                  <w:tcW w:w="22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58969D"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165</w:t>
                  </w:r>
                </w:p>
              </w:tc>
            </w:tr>
            <w:tr w:rsidR="00995D69" w:rsidRPr="00DC73CF" w14:paraId="3FA5957B" w14:textId="77777777" w:rsidTr="00920BF7">
              <w:trPr>
                <w:jc w:val="center"/>
              </w:trPr>
              <w:tc>
                <w:tcPr>
                  <w:tcW w:w="8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35AEEC"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Danemarca</w:t>
                  </w:r>
                </w:p>
              </w:tc>
              <w:tc>
                <w:tcPr>
                  <w:tcW w:w="9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8478AA"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100</w:t>
                  </w:r>
                </w:p>
              </w:tc>
              <w:tc>
                <w:tcPr>
                  <w:tcW w:w="88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15DEF0"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Malta</w:t>
                  </w:r>
                </w:p>
              </w:tc>
              <w:tc>
                <w:tcPr>
                  <w:tcW w:w="22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16541C"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10</w:t>
                  </w:r>
                </w:p>
              </w:tc>
            </w:tr>
            <w:tr w:rsidR="00995D69" w:rsidRPr="00DC73CF" w14:paraId="299A6FD3" w14:textId="77777777" w:rsidTr="00920BF7">
              <w:trPr>
                <w:jc w:val="center"/>
              </w:trPr>
              <w:tc>
                <w:tcPr>
                  <w:tcW w:w="8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646B52"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Germania</w:t>
                  </w:r>
                </w:p>
              </w:tc>
              <w:tc>
                <w:tcPr>
                  <w:tcW w:w="9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76083F"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1 425</w:t>
                  </w:r>
                </w:p>
              </w:tc>
              <w:tc>
                <w:tcPr>
                  <w:tcW w:w="88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274276"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Țările de Jos</w:t>
                  </w:r>
                </w:p>
              </w:tc>
              <w:tc>
                <w:tcPr>
                  <w:tcW w:w="22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2D8028"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300</w:t>
                  </w:r>
                </w:p>
              </w:tc>
            </w:tr>
            <w:tr w:rsidR="00995D69" w:rsidRPr="00DC73CF" w14:paraId="6EBF56AB" w14:textId="77777777" w:rsidTr="00920BF7">
              <w:trPr>
                <w:jc w:val="center"/>
              </w:trPr>
              <w:tc>
                <w:tcPr>
                  <w:tcW w:w="8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C0BDB5"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Estonia</w:t>
                  </w:r>
                </w:p>
              </w:tc>
              <w:tc>
                <w:tcPr>
                  <w:tcW w:w="9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3A8A3F"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25</w:t>
                  </w:r>
                </w:p>
              </w:tc>
              <w:tc>
                <w:tcPr>
                  <w:tcW w:w="88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D63CED"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Austria</w:t>
                  </w:r>
                </w:p>
              </w:tc>
              <w:tc>
                <w:tcPr>
                  <w:tcW w:w="22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EBFFC0"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150</w:t>
                  </w:r>
                </w:p>
              </w:tc>
            </w:tr>
            <w:tr w:rsidR="00995D69" w:rsidRPr="00DC73CF" w14:paraId="47F0B14C" w14:textId="77777777" w:rsidTr="00920BF7">
              <w:trPr>
                <w:jc w:val="center"/>
              </w:trPr>
              <w:tc>
                <w:tcPr>
                  <w:tcW w:w="8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6CC9F2"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Irlanda</w:t>
                  </w:r>
                </w:p>
              </w:tc>
              <w:tc>
                <w:tcPr>
                  <w:tcW w:w="9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8C0B14"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85</w:t>
                  </w:r>
                </w:p>
              </w:tc>
              <w:tc>
                <w:tcPr>
                  <w:tcW w:w="88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91C0A7"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Polonia</w:t>
                  </w:r>
                </w:p>
              </w:tc>
              <w:tc>
                <w:tcPr>
                  <w:tcW w:w="22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989DF6"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650</w:t>
                  </w:r>
                </w:p>
              </w:tc>
            </w:tr>
            <w:tr w:rsidR="00995D69" w:rsidRPr="00DC73CF" w14:paraId="7279A378" w14:textId="77777777" w:rsidTr="00920BF7">
              <w:trPr>
                <w:jc w:val="center"/>
              </w:trPr>
              <w:tc>
                <w:tcPr>
                  <w:tcW w:w="8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CE7CA9"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Grecia</w:t>
                  </w:r>
                </w:p>
              </w:tc>
              <w:tc>
                <w:tcPr>
                  <w:tcW w:w="9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91473F"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185</w:t>
                  </w:r>
                </w:p>
              </w:tc>
              <w:tc>
                <w:tcPr>
                  <w:tcW w:w="88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670C70"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Portugalia</w:t>
                  </w:r>
                </w:p>
              </w:tc>
              <w:tc>
                <w:tcPr>
                  <w:tcW w:w="22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54E248"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175</w:t>
                  </w:r>
                </w:p>
              </w:tc>
            </w:tr>
            <w:tr w:rsidR="00995D69" w:rsidRPr="00DC73CF" w14:paraId="04819934" w14:textId="77777777" w:rsidTr="00920BF7">
              <w:trPr>
                <w:jc w:val="center"/>
              </w:trPr>
              <w:tc>
                <w:tcPr>
                  <w:tcW w:w="8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811F17"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lastRenderedPageBreak/>
                    <w:t>Spania</w:t>
                  </w:r>
                </w:p>
              </w:tc>
              <w:tc>
                <w:tcPr>
                  <w:tcW w:w="9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928FCB"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805</w:t>
                  </w:r>
                </w:p>
              </w:tc>
              <w:tc>
                <w:tcPr>
                  <w:tcW w:w="88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A341CE"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România</w:t>
                  </w:r>
                </w:p>
              </w:tc>
              <w:tc>
                <w:tcPr>
                  <w:tcW w:w="22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203443"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335</w:t>
                  </w:r>
                </w:p>
              </w:tc>
            </w:tr>
            <w:tr w:rsidR="00995D69" w:rsidRPr="00DC73CF" w14:paraId="1FDF0509" w14:textId="77777777" w:rsidTr="00920BF7">
              <w:trPr>
                <w:jc w:val="center"/>
              </w:trPr>
              <w:tc>
                <w:tcPr>
                  <w:tcW w:w="8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DF0F78"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Franța</w:t>
                  </w:r>
                </w:p>
              </w:tc>
              <w:tc>
                <w:tcPr>
                  <w:tcW w:w="9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61558B"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1 150</w:t>
                  </w:r>
                </w:p>
              </w:tc>
              <w:tc>
                <w:tcPr>
                  <w:tcW w:w="88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1BA583"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Slovenia</w:t>
                  </w:r>
                </w:p>
              </w:tc>
              <w:tc>
                <w:tcPr>
                  <w:tcW w:w="22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A981A2"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35</w:t>
                  </w:r>
                </w:p>
              </w:tc>
            </w:tr>
            <w:tr w:rsidR="00995D69" w:rsidRPr="00DC73CF" w14:paraId="37942A71" w14:textId="77777777" w:rsidTr="00920BF7">
              <w:trPr>
                <w:jc w:val="center"/>
              </w:trPr>
              <w:tc>
                <w:tcPr>
                  <w:tcW w:w="8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D0F44C"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Croația</w:t>
                  </w:r>
                </w:p>
              </w:tc>
              <w:tc>
                <w:tcPr>
                  <w:tcW w:w="9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38F321"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70</w:t>
                  </w:r>
                </w:p>
              </w:tc>
              <w:tc>
                <w:tcPr>
                  <w:tcW w:w="88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D42BED"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Slovacia</w:t>
                  </w:r>
                </w:p>
              </w:tc>
              <w:tc>
                <w:tcPr>
                  <w:tcW w:w="22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A61584"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95</w:t>
                  </w:r>
                </w:p>
              </w:tc>
            </w:tr>
            <w:tr w:rsidR="00995D69" w:rsidRPr="00DC73CF" w14:paraId="39D1EE58" w14:textId="77777777" w:rsidTr="00920BF7">
              <w:trPr>
                <w:jc w:val="center"/>
              </w:trPr>
              <w:tc>
                <w:tcPr>
                  <w:tcW w:w="8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2D0173"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Italia</w:t>
                  </w:r>
                </w:p>
              </w:tc>
              <w:tc>
                <w:tcPr>
                  <w:tcW w:w="9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9D6ECC"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1 050</w:t>
                  </w:r>
                </w:p>
              </w:tc>
              <w:tc>
                <w:tcPr>
                  <w:tcW w:w="88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B04FAB"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Finlanda</w:t>
                  </w:r>
                </w:p>
              </w:tc>
              <w:tc>
                <w:tcPr>
                  <w:tcW w:w="22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ED1882"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95</w:t>
                  </w:r>
                </w:p>
              </w:tc>
            </w:tr>
            <w:tr w:rsidR="00995D69" w:rsidRPr="00DC73CF" w14:paraId="6531621A" w14:textId="77777777" w:rsidTr="00920BF7">
              <w:trPr>
                <w:jc w:val="center"/>
              </w:trPr>
              <w:tc>
                <w:tcPr>
                  <w:tcW w:w="8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B18BDF"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Cipru</w:t>
                  </w:r>
                </w:p>
              </w:tc>
              <w:tc>
                <w:tcPr>
                  <w:tcW w:w="9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4FC50D"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15</w:t>
                  </w:r>
                </w:p>
              </w:tc>
              <w:tc>
                <w:tcPr>
                  <w:tcW w:w="88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4751CC"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Suedia</w:t>
                  </w:r>
                </w:p>
              </w:tc>
              <w:tc>
                <w:tcPr>
                  <w:tcW w:w="22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19E349"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175</w:t>
                  </w:r>
                </w:p>
              </w:tc>
            </w:tr>
            <w:tr w:rsidR="00995D69" w:rsidRPr="00DC73CF" w14:paraId="17101D2A" w14:textId="77777777" w:rsidTr="00920BF7">
              <w:trPr>
                <w:jc w:val="center"/>
              </w:trPr>
              <w:tc>
                <w:tcPr>
                  <w:tcW w:w="8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8D5F94"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Letonia</w:t>
                  </w:r>
                </w:p>
              </w:tc>
              <w:tc>
                <w:tcPr>
                  <w:tcW w:w="9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988C53"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35</w:t>
                  </w:r>
                </w:p>
              </w:tc>
              <w:tc>
                <w:tcPr>
                  <w:tcW w:w="88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4C4B02"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Regatul Unit (Irlanda de Nord) </w:t>
                  </w:r>
                  <w:hyperlink r:id="rId10" w:anchor="E0004" w:history="1">
                    <w:r w:rsidRPr="00DC73CF">
                      <w:rPr>
                        <w:rStyle w:val="Hyperlink"/>
                        <w:rFonts w:ascii="Times New Roman" w:hAnsi="Times New Roman"/>
                        <w:szCs w:val="24"/>
                        <w:lang w:val="ro-RO"/>
                      </w:rPr>
                      <w:t>(</w:t>
                    </w:r>
                    <w:r w:rsidRPr="00DC73CF">
                      <w:rPr>
                        <w:rStyle w:val="Hyperlink"/>
                        <w:rFonts w:ascii="Times New Roman" w:hAnsi="Times New Roman"/>
                        <w:szCs w:val="24"/>
                        <w:vertAlign w:val="superscript"/>
                        <w:lang w:val="ro-RO"/>
                      </w:rPr>
                      <w:t>)</w:t>
                    </w:r>
                  </w:hyperlink>
                </w:p>
              </w:tc>
              <w:tc>
                <w:tcPr>
                  <w:tcW w:w="22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E65322"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30</w:t>
                  </w:r>
                </w:p>
              </w:tc>
            </w:tr>
            <w:tr w:rsidR="00995D69" w:rsidRPr="00DC73CF" w14:paraId="1B5B9C4E" w14:textId="77777777" w:rsidTr="00920BF7">
              <w:trPr>
                <w:jc w:val="center"/>
              </w:trPr>
              <w:tc>
                <w:tcPr>
                  <w:tcW w:w="4982" w:type="dxa"/>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346D8D" w14:textId="33ED6A10"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w:t>
                  </w:r>
                  <w:r w:rsidRPr="00DC73CF">
                    <w:rPr>
                      <w:rFonts w:ascii="Times New Roman" w:hAnsi="Times New Roman"/>
                      <w:szCs w:val="24"/>
                      <w:vertAlign w:val="superscript"/>
                      <w:lang w:val="ro-RO"/>
                    </w:rPr>
                    <w:t>1</w:t>
                  </w:r>
                  <w:r w:rsidRPr="00DC73CF">
                    <w:rPr>
                      <w:rFonts w:ascii="Times New Roman" w:hAnsi="Times New Roman"/>
                      <w:szCs w:val="24"/>
                      <w:lang w:val="ro-RO"/>
                    </w:rPr>
                    <w:t>)   În conformitate cu Acordul privind retragerea Regatului Unit al Marii Britanii și Irlandei de Nord din Uniunea Europeană și din Comunitatea Europeană a Energiei Atomice, în special cu articolul 5 alineatul (4) din Protocolul privind Irlanda/Irlanda de Nord, în coroborare cu anexa 2 la respectivul protocol, în sensul prezentului regulament, trimiterile la statele membre includ Regatul Unit în ceea ce privește Irlanda de Nord.</w:t>
                  </w:r>
                </w:p>
              </w:tc>
            </w:tr>
          </w:tbl>
          <w:p w14:paraId="24882D43" w14:textId="77777777" w:rsidR="00995D69" w:rsidRPr="00DC73CF" w:rsidRDefault="00995D69" w:rsidP="00995D69">
            <w:pPr>
              <w:spacing w:before="60" w:after="60"/>
              <w:jc w:val="both"/>
              <w:rPr>
                <w:rFonts w:ascii="Times New Roman" w:hAnsi="Times New Roman"/>
                <w:i/>
                <w:iCs/>
                <w:szCs w:val="24"/>
                <w:lang w:val="ro-RO"/>
              </w:rPr>
            </w:pPr>
            <w:r w:rsidRPr="00DC73CF">
              <w:rPr>
                <w:rFonts w:ascii="Times New Roman" w:hAnsi="Times New Roman"/>
                <w:b/>
                <w:bCs/>
                <w:i/>
                <w:iCs/>
                <w:szCs w:val="24"/>
                <w:lang w:val="ro-RO"/>
              </w:rPr>
              <w:t>Dispoziții suplimentare</w:t>
            </w:r>
          </w:p>
          <w:p w14:paraId="1E9E1638" w14:textId="553B3AC5"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(a) Eșantioanele prelevate în cadrul planului de supraveghere se distribuie între diferitele specii și produse în funcție de proporția pe care acestea o reprezintă în cadrul producției și al consumului de la nivel național.</w:t>
            </w:r>
          </w:p>
          <w:p w14:paraId="40B08787" w14:textId="5C4A8496"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(b) Pentru substanțele din grupa A se analizează 25 % dintre eșantioanele prelevate în cadrul acestui plan.</w:t>
            </w:r>
          </w:p>
          <w:p w14:paraId="33E09043" w14:textId="31CD5359"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lastRenderedPageBreak/>
              <w:t>(c) Pentru substanțele din grupa B se analizează 75 % dintre eșantioanele prelevate în cadrul acestui plan.</w:t>
            </w:r>
          </w:p>
          <w:p w14:paraId="490B203F" w14:textId="77777777" w:rsidR="00995D69" w:rsidRPr="00DC73CF" w:rsidRDefault="00995D69" w:rsidP="00995D69">
            <w:pPr>
              <w:spacing w:before="60" w:after="60"/>
              <w:jc w:val="both"/>
              <w:rPr>
                <w:rFonts w:ascii="Times New Roman" w:hAnsi="Times New Roman"/>
                <w:szCs w:val="24"/>
                <w:lang w:val="ro-RO"/>
              </w:rPr>
            </w:pPr>
          </w:p>
          <w:p w14:paraId="747FE711" w14:textId="77777777" w:rsidR="00995D69" w:rsidRPr="00DC73CF" w:rsidRDefault="00995D69" w:rsidP="00995D69">
            <w:pPr>
              <w:spacing w:before="60" w:after="60"/>
              <w:jc w:val="both"/>
              <w:rPr>
                <w:rFonts w:ascii="Times New Roman" w:hAnsi="Times New Roman"/>
                <w:szCs w:val="24"/>
                <w:lang w:val="ro-RO"/>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B404E" w14:textId="77777777" w:rsidR="00497DEA" w:rsidRPr="005C7D6F" w:rsidRDefault="00497DEA" w:rsidP="00497DEA">
            <w:pPr>
              <w:spacing w:before="60" w:after="60"/>
              <w:jc w:val="right"/>
              <w:rPr>
                <w:rFonts w:ascii="Times New Roman" w:hAnsi="Times New Roman"/>
                <w:i/>
                <w:szCs w:val="24"/>
                <w:lang w:val="ro-RO"/>
              </w:rPr>
            </w:pPr>
            <w:r w:rsidRPr="005C7D6F">
              <w:rPr>
                <w:rFonts w:ascii="Times New Roman" w:hAnsi="Times New Roman"/>
                <w:i/>
                <w:szCs w:val="24"/>
                <w:lang w:val="ro-RO"/>
              </w:rPr>
              <w:lastRenderedPageBreak/>
              <w:t>Anexă nr. 2</w:t>
            </w:r>
          </w:p>
          <w:p w14:paraId="7FDEDFAD" w14:textId="77777777" w:rsidR="00497DEA" w:rsidRPr="005C7D6F" w:rsidRDefault="00497DEA" w:rsidP="00497DEA">
            <w:pPr>
              <w:spacing w:before="60" w:after="60"/>
              <w:jc w:val="right"/>
              <w:rPr>
                <w:rFonts w:ascii="Times New Roman" w:hAnsi="Times New Roman"/>
                <w:i/>
                <w:szCs w:val="24"/>
                <w:u w:val="single"/>
                <w:lang w:val="ro-RO"/>
              </w:rPr>
            </w:pPr>
            <w:r w:rsidRPr="005C7D6F">
              <w:rPr>
                <w:rFonts w:ascii="Times New Roman" w:hAnsi="Times New Roman"/>
                <w:i/>
                <w:szCs w:val="24"/>
                <w:lang w:val="ro-RO"/>
              </w:rPr>
              <w:t>la Ordinul nr.</w:t>
            </w:r>
            <w:r w:rsidRPr="005C7D6F">
              <w:rPr>
                <w:rFonts w:ascii="Times New Roman" w:hAnsi="Times New Roman"/>
                <w:i/>
                <w:szCs w:val="24"/>
                <w:u w:val="single"/>
                <w:lang w:val="ro-RO"/>
              </w:rPr>
              <w:t xml:space="preserve">    </w:t>
            </w:r>
            <w:r w:rsidRPr="005C7D6F">
              <w:rPr>
                <w:rFonts w:ascii="Times New Roman" w:hAnsi="Times New Roman"/>
                <w:i/>
                <w:szCs w:val="24"/>
                <w:lang w:val="ro-RO"/>
              </w:rPr>
              <w:t>din</w:t>
            </w:r>
            <w:r w:rsidRPr="005C7D6F">
              <w:rPr>
                <w:rFonts w:ascii="Times New Roman" w:hAnsi="Times New Roman"/>
                <w:i/>
                <w:szCs w:val="24"/>
                <w:u w:val="single"/>
                <w:lang w:val="ro-RO"/>
              </w:rPr>
              <w:t>……</w:t>
            </w:r>
          </w:p>
          <w:p w14:paraId="2437ECE8" w14:textId="77777777" w:rsidR="00497DEA" w:rsidRPr="005C7D6F" w:rsidRDefault="00497DEA" w:rsidP="00497DEA">
            <w:pPr>
              <w:spacing w:before="60" w:after="60"/>
              <w:jc w:val="center"/>
              <w:rPr>
                <w:rFonts w:ascii="Times New Roman" w:hAnsi="Times New Roman"/>
                <w:szCs w:val="24"/>
                <w:lang w:val="ro-RO"/>
              </w:rPr>
            </w:pPr>
          </w:p>
          <w:p w14:paraId="108839E8" w14:textId="77777777" w:rsidR="00497DEA" w:rsidRPr="005C7D6F" w:rsidRDefault="00497DEA" w:rsidP="00497DEA">
            <w:pPr>
              <w:spacing w:before="60" w:after="60"/>
              <w:jc w:val="center"/>
              <w:rPr>
                <w:rFonts w:ascii="Times New Roman" w:hAnsi="Times New Roman"/>
                <w:b/>
                <w:szCs w:val="24"/>
                <w:lang w:val="ro-RO"/>
              </w:rPr>
            </w:pPr>
            <w:r w:rsidRPr="005C7D6F">
              <w:rPr>
                <w:rFonts w:ascii="Times New Roman" w:hAnsi="Times New Roman"/>
                <w:b/>
                <w:szCs w:val="24"/>
                <w:lang w:val="ro-RO"/>
              </w:rPr>
              <w:t>Frecvența minimă de eșantionare per Republica Moldova prevăzută în planul național de supraveghere aleatorizată pentru producția din Republica Moldova cum se menționează la subpct. 8.3</w:t>
            </w:r>
          </w:p>
          <w:p w14:paraId="5522208B" w14:textId="77777777" w:rsidR="00497DEA" w:rsidRDefault="00497DEA" w:rsidP="00497DEA">
            <w:pPr>
              <w:spacing w:before="60" w:after="60"/>
              <w:jc w:val="center"/>
              <w:rPr>
                <w:rFonts w:ascii="Times New Roman" w:hAnsi="Times New Roman"/>
                <w:b/>
                <w:i/>
                <w:szCs w:val="24"/>
                <w:lang w:val="ro-RO"/>
              </w:rPr>
            </w:pPr>
            <w:r w:rsidRPr="005C7D6F">
              <w:rPr>
                <w:rFonts w:ascii="Times New Roman" w:hAnsi="Times New Roman"/>
                <w:b/>
                <w:i/>
                <w:szCs w:val="24"/>
                <w:lang w:val="ro-RO"/>
              </w:rPr>
              <w:t>Numărul minim de eșantioane pentru analize, pe categorii de animale/produse.</w:t>
            </w:r>
          </w:p>
          <w:tbl>
            <w:tblPr>
              <w:tblW w:w="5011"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642"/>
              <w:gridCol w:w="1354"/>
              <w:gridCol w:w="1390"/>
              <w:gridCol w:w="1354"/>
            </w:tblGrid>
            <w:tr w:rsidR="00497DEA" w:rsidRPr="007F62AC" w14:paraId="5B9D42DB" w14:textId="77777777" w:rsidTr="00061CD2">
              <w:tc>
                <w:tcPr>
                  <w:tcW w:w="1290" w:type="dxa"/>
                  <w:tcBorders>
                    <w:top w:val="single" w:sz="6" w:space="0" w:color="000000"/>
                    <w:left w:val="single" w:sz="6" w:space="0" w:color="000000"/>
                    <w:bottom w:val="single" w:sz="6" w:space="0" w:color="000000"/>
                    <w:right w:val="single" w:sz="6" w:space="0" w:color="000000"/>
                  </w:tcBorders>
                  <w:shd w:val="clear" w:color="auto" w:fill="FFFFFF"/>
                  <w:hideMark/>
                </w:tcPr>
                <w:p w14:paraId="1947553B" w14:textId="77777777" w:rsidR="00497DEA" w:rsidRPr="007F62AC" w:rsidRDefault="00497DEA" w:rsidP="00497DEA">
                  <w:pPr>
                    <w:spacing w:before="60" w:after="60"/>
                    <w:jc w:val="both"/>
                    <w:rPr>
                      <w:rFonts w:ascii="Times New Roman" w:hAnsi="Times New Roman"/>
                      <w:b/>
                      <w:bCs/>
                      <w:szCs w:val="24"/>
                      <w:lang w:val="ro-RO"/>
                    </w:rPr>
                  </w:pPr>
                  <w:r w:rsidRPr="007F62AC">
                    <w:rPr>
                      <w:rFonts w:ascii="Times New Roman" w:hAnsi="Times New Roman"/>
                      <w:b/>
                      <w:bCs/>
                      <w:szCs w:val="24"/>
                      <w:lang w:val="ro-RO"/>
                    </w:rPr>
                    <w:t>Alte țări</w:t>
                  </w:r>
                </w:p>
              </w:tc>
              <w:tc>
                <w:tcPr>
                  <w:tcW w:w="2760" w:type="dxa"/>
                  <w:tcBorders>
                    <w:top w:val="single" w:sz="6" w:space="0" w:color="000000"/>
                    <w:left w:val="single" w:sz="6" w:space="0" w:color="000000"/>
                    <w:bottom w:val="single" w:sz="6" w:space="0" w:color="000000"/>
                    <w:right w:val="single" w:sz="6" w:space="0" w:color="000000"/>
                  </w:tcBorders>
                  <w:shd w:val="clear" w:color="auto" w:fill="FFFFFF"/>
                  <w:hideMark/>
                </w:tcPr>
                <w:p w14:paraId="609D7F04" w14:textId="77777777" w:rsidR="00497DEA" w:rsidRPr="007F62AC" w:rsidRDefault="00497DEA" w:rsidP="00497DEA">
                  <w:pPr>
                    <w:spacing w:before="60" w:after="60"/>
                    <w:jc w:val="both"/>
                    <w:rPr>
                      <w:rFonts w:ascii="Times New Roman" w:hAnsi="Times New Roman"/>
                      <w:b/>
                      <w:bCs/>
                      <w:szCs w:val="24"/>
                      <w:lang w:val="ro-RO"/>
                    </w:rPr>
                  </w:pPr>
                  <w:r w:rsidRPr="007F62AC">
                    <w:rPr>
                      <w:rFonts w:ascii="Times New Roman" w:hAnsi="Times New Roman"/>
                      <w:b/>
                      <w:bCs/>
                      <w:szCs w:val="24"/>
                      <w:lang w:val="ro-RO"/>
                    </w:rPr>
                    <w:t>Număr minim de eșantioane</w:t>
                  </w:r>
                </w:p>
              </w:tc>
              <w:tc>
                <w:tcPr>
                  <w:tcW w:w="2834" w:type="dxa"/>
                  <w:tcBorders>
                    <w:top w:val="single" w:sz="6" w:space="0" w:color="000000"/>
                    <w:left w:val="single" w:sz="6" w:space="0" w:color="000000"/>
                    <w:bottom w:val="single" w:sz="6" w:space="0" w:color="000000"/>
                    <w:right w:val="single" w:sz="6" w:space="0" w:color="000000"/>
                  </w:tcBorders>
                  <w:shd w:val="clear" w:color="auto" w:fill="FFFFFF"/>
                  <w:hideMark/>
                </w:tcPr>
                <w:p w14:paraId="151E9A57" w14:textId="77777777" w:rsidR="00497DEA" w:rsidRPr="007F62AC" w:rsidRDefault="00497DEA" w:rsidP="00497DEA">
                  <w:pPr>
                    <w:spacing w:before="60" w:after="60"/>
                    <w:jc w:val="both"/>
                    <w:rPr>
                      <w:rFonts w:ascii="Times New Roman" w:hAnsi="Times New Roman"/>
                      <w:b/>
                      <w:bCs/>
                      <w:szCs w:val="24"/>
                      <w:lang w:val="ro-RO"/>
                    </w:rPr>
                  </w:pPr>
                  <w:r w:rsidRPr="007F62AC">
                    <w:rPr>
                      <w:rFonts w:ascii="Times New Roman" w:hAnsi="Times New Roman"/>
                      <w:b/>
                      <w:bCs/>
                      <w:szCs w:val="24"/>
                      <w:lang w:val="ro-RO"/>
                    </w:rPr>
                    <w:t>Alte țări</w:t>
                  </w:r>
                </w:p>
              </w:tc>
              <w:tc>
                <w:tcPr>
                  <w:tcW w:w="2761" w:type="dxa"/>
                  <w:tcBorders>
                    <w:top w:val="single" w:sz="6" w:space="0" w:color="000000"/>
                    <w:left w:val="single" w:sz="6" w:space="0" w:color="000000"/>
                    <w:bottom w:val="single" w:sz="6" w:space="0" w:color="000000"/>
                    <w:right w:val="single" w:sz="6" w:space="0" w:color="000000"/>
                  </w:tcBorders>
                  <w:shd w:val="clear" w:color="auto" w:fill="FFFFFF"/>
                  <w:hideMark/>
                </w:tcPr>
                <w:p w14:paraId="5213C5EF" w14:textId="77777777" w:rsidR="00497DEA" w:rsidRPr="007F62AC" w:rsidRDefault="00497DEA" w:rsidP="00497DEA">
                  <w:pPr>
                    <w:spacing w:before="60" w:after="60"/>
                    <w:jc w:val="both"/>
                    <w:rPr>
                      <w:rFonts w:ascii="Times New Roman" w:hAnsi="Times New Roman"/>
                      <w:b/>
                      <w:bCs/>
                      <w:szCs w:val="24"/>
                      <w:lang w:val="ro-RO"/>
                    </w:rPr>
                  </w:pPr>
                  <w:r w:rsidRPr="007F62AC">
                    <w:rPr>
                      <w:rFonts w:ascii="Times New Roman" w:hAnsi="Times New Roman"/>
                      <w:b/>
                      <w:bCs/>
                      <w:szCs w:val="24"/>
                      <w:lang w:val="ro-RO"/>
                    </w:rPr>
                    <w:t>Număr minim de eșantioane</w:t>
                  </w:r>
                </w:p>
              </w:tc>
            </w:tr>
            <w:tr w:rsidR="00497DEA" w:rsidRPr="007F62AC" w14:paraId="03A22069" w14:textId="77777777" w:rsidTr="00061CD2">
              <w:tc>
                <w:tcPr>
                  <w:tcW w:w="1290" w:type="dxa"/>
                  <w:tcBorders>
                    <w:top w:val="single" w:sz="6" w:space="0" w:color="000000"/>
                    <w:left w:val="single" w:sz="6" w:space="0" w:color="000000"/>
                    <w:bottom w:val="single" w:sz="6" w:space="0" w:color="000000"/>
                    <w:right w:val="single" w:sz="6" w:space="0" w:color="000000"/>
                  </w:tcBorders>
                  <w:shd w:val="clear" w:color="auto" w:fill="FFFFFF"/>
                  <w:hideMark/>
                </w:tcPr>
                <w:p w14:paraId="3B1AAE04"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Belgia</w:t>
                  </w:r>
                </w:p>
              </w:tc>
              <w:tc>
                <w:tcPr>
                  <w:tcW w:w="2760" w:type="dxa"/>
                  <w:tcBorders>
                    <w:top w:val="single" w:sz="6" w:space="0" w:color="000000"/>
                    <w:left w:val="single" w:sz="6" w:space="0" w:color="000000"/>
                    <w:bottom w:val="single" w:sz="6" w:space="0" w:color="000000"/>
                    <w:right w:val="single" w:sz="6" w:space="0" w:color="000000"/>
                  </w:tcBorders>
                  <w:shd w:val="clear" w:color="auto" w:fill="FFFFFF"/>
                  <w:hideMark/>
                </w:tcPr>
                <w:p w14:paraId="09929CDC"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195</w:t>
                  </w:r>
                </w:p>
              </w:tc>
              <w:tc>
                <w:tcPr>
                  <w:tcW w:w="2834" w:type="dxa"/>
                  <w:tcBorders>
                    <w:top w:val="single" w:sz="6" w:space="0" w:color="000000"/>
                    <w:left w:val="single" w:sz="6" w:space="0" w:color="000000"/>
                    <w:bottom w:val="single" w:sz="6" w:space="0" w:color="000000"/>
                    <w:right w:val="single" w:sz="6" w:space="0" w:color="000000"/>
                  </w:tcBorders>
                  <w:shd w:val="clear" w:color="auto" w:fill="FFFFFF"/>
                  <w:hideMark/>
                </w:tcPr>
                <w:p w14:paraId="58984963"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Lituania</w:t>
                  </w:r>
                </w:p>
              </w:tc>
              <w:tc>
                <w:tcPr>
                  <w:tcW w:w="2761" w:type="dxa"/>
                  <w:tcBorders>
                    <w:top w:val="single" w:sz="6" w:space="0" w:color="000000"/>
                    <w:left w:val="single" w:sz="6" w:space="0" w:color="000000"/>
                    <w:bottom w:val="single" w:sz="6" w:space="0" w:color="000000"/>
                    <w:right w:val="single" w:sz="6" w:space="0" w:color="000000"/>
                  </w:tcBorders>
                  <w:shd w:val="clear" w:color="auto" w:fill="FFFFFF"/>
                  <w:hideMark/>
                </w:tcPr>
                <w:p w14:paraId="65442DE9"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50</w:t>
                  </w:r>
                </w:p>
              </w:tc>
            </w:tr>
            <w:tr w:rsidR="00497DEA" w:rsidRPr="007F62AC" w14:paraId="55F48227" w14:textId="77777777" w:rsidTr="00061CD2">
              <w:tc>
                <w:tcPr>
                  <w:tcW w:w="1290" w:type="dxa"/>
                  <w:tcBorders>
                    <w:top w:val="single" w:sz="6" w:space="0" w:color="000000"/>
                    <w:left w:val="single" w:sz="6" w:space="0" w:color="000000"/>
                    <w:bottom w:val="single" w:sz="6" w:space="0" w:color="000000"/>
                    <w:right w:val="single" w:sz="6" w:space="0" w:color="000000"/>
                  </w:tcBorders>
                  <w:shd w:val="clear" w:color="auto" w:fill="FFFFFF"/>
                  <w:hideMark/>
                </w:tcPr>
                <w:p w14:paraId="7DC20AAC"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Bulgaria</w:t>
                  </w:r>
                </w:p>
              </w:tc>
              <w:tc>
                <w:tcPr>
                  <w:tcW w:w="2760" w:type="dxa"/>
                  <w:tcBorders>
                    <w:top w:val="single" w:sz="6" w:space="0" w:color="000000"/>
                    <w:left w:val="single" w:sz="6" w:space="0" w:color="000000"/>
                    <w:bottom w:val="single" w:sz="6" w:space="0" w:color="000000"/>
                    <w:right w:val="single" w:sz="6" w:space="0" w:color="000000"/>
                  </w:tcBorders>
                  <w:shd w:val="clear" w:color="auto" w:fill="FFFFFF"/>
                  <w:hideMark/>
                </w:tcPr>
                <w:p w14:paraId="182060F9"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120</w:t>
                  </w:r>
                </w:p>
              </w:tc>
              <w:tc>
                <w:tcPr>
                  <w:tcW w:w="2834" w:type="dxa"/>
                  <w:tcBorders>
                    <w:top w:val="single" w:sz="6" w:space="0" w:color="000000"/>
                    <w:left w:val="single" w:sz="6" w:space="0" w:color="000000"/>
                    <w:bottom w:val="single" w:sz="6" w:space="0" w:color="000000"/>
                    <w:right w:val="single" w:sz="6" w:space="0" w:color="000000"/>
                  </w:tcBorders>
                  <w:shd w:val="clear" w:color="auto" w:fill="FFFFFF"/>
                  <w:hideMark/>
                </w:tcPr>
                <w:p w14:paraId="2D34E6EE"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Luxemburg</w:t>
                  </w:r>
                </w:p>
              </w:tc>
              <w:tc>
                <w:tcPr>
                  <w:tcW w:w="2761" w:type="dxa"/>
                  <w:tcBorders>
                    <w:top w:val="single" w:sz="6" w:space="0" w:color="000000"/>
                    <w:left w:val="single" w:sz="6" w:space="0" w:color="000000"/>
                    <w:bottom w:val="single" w:sz="6" w:space="0" w:color="000000"/>
                    <w:right w:val="single" w:sz="6" w:space="0" w:color="000000"/>
                  </w:tcBorders>
                  <w:shd w:val="clear" w:color="auto" w:fill="FFFFFF"/>
                  <w:hideMark/>
                </w:tcPr>
                <w:p w14:paraId="618C1452"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10</w:t>
                  </w:r>
                </w:p>
              </w:tc>
            </w:tr>
            <w:tr w:rsidR="00497DEA" w:rsidRPr="007F62AC" w14:paraId="5A90A602" w14:textId="77777777" w:rsidTr="00061CD2">
              <w:tc>
                <w:tcPr>
                  <w:tcW w:w="1290" w:type="dxa"/>
                  <w:tcBorders>
                    <w:top w:val="single" w:sz="6" w:space="0" w:color="000000"/>
                    <w:left w:val="single" w:sz="6" w:space="0" w:color="000000"/>
                    <w:bottom w:val="single" w:sz="6" w:space="0" w:color="000000"/>
                    <w:right w:val="single" w:sz="6" w:space="0" w:color="000000"/>
                  </w:tcBorders>
                  <w:shd w:val="clear" w:color="auto" w:fill="FFFFFF"/>
                  <w:hideMark/>
                </w:tcPr>
                <w:p w14:paraId="2031EF62"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Cehia</w:t>
                  </w:r>
                </w:p>
              </w:tc>
              <w:tc>
                <w:tcPr>
                  <w:tcW w:w="2760" w:type="dxa"/>
                  <w:tcBorders>
                    <w:top w:val="single" w:sz="6" w:space="0" w:color="000000"/>
                    <w:left w:val="single" w:sz="6" w:space="0" w:color="000000"/>
                    <w:bottom w:val="single" w:sz="6" w:space="0" w:color="000000"/>
                    <w:right w:val="single" w:sz="6" w:space="0" w:color="000000"/>
                  </w:tcBorders>
                  <w:shd w:val="clear" w:color="auto" w:fill="FFFFFF"/>
                  <w:hideMark/>
                </w:tcPr>
                <w:p w14:paraId="36B93494"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180</w:t>
                  </w:r>
                </w:p>
              </w:tc>
              <w:tc>
                <w:tcPr>
                  <w:tcW w:w="2834" w:type="dxa"/>
                  <w:tcBorders>
                    <w:top w:val="single" w:sz="6" w:space="0" w:color="000000"/>
                    <w:left w:val="single" w:sz="6" w:space="0" w:color="000000"/>
                    <w:bottom w:val="single" w:sz="6" w:space="0" w:color="000000"/>
                    <w:right w:val="single" w:sz="6" w:space="0" w:color="000000"/>
                  </w:tcBorders>
                  <w:shd w:val="clear" w:color="auto" w:fill="FFFFFF"/>
                  <w:hideMark/>
                </w:tcPr>
                <w:p w14:paraId="7A22F185"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Ungaria</w:t>
                  </w:r>
                </w:p>
              </w:tc>
              <w:tc>
                <w:tcPr>
                  <w:tcW w:w="2761" w:type="dxa"/>
                  <w:tcBorders>
                    <w:top w:val="single" w:sz="6" w:space="0" w:color="000000"/>
                    <w:left w:val="single" w:sz="6" w:space="0" w:color="000000"/>
                    <w:bottom w:val="single" w:sz="6" w:space="0" w:color="000000"/>
                    <w:right w:val="single" w:sz="6" w:space="0" w:color="000000"/>
                  </w:tcBorders>
                  <w:shd w:val="clear" w:color="auto" w:fill="FFFFFF"/>
                  <w:hideMark/>
                </w:tcPr>
                <w:p w14:paraId="299880C4"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165</w:t>
                  </w:r>
                </w:p>
              </w:tc>
            </w:tr>
            <w:tr w:rsidR="00497DEA" w:rsidRPr="007F62AC" w14:paraId="26855FFF" w14:textId="77777777" w:rsidTr="00061CD2">
              <w:tc>
                <w:tcPr>
                  <w:tcW w:w="1290" w:type="dxa"/>
                  <w:tcBorders>
                    <w:top w:val="single" w:sz="6" w:space="0" w:color="000000"/>
                    <w:left w:val="single" w:sz="6" w:space="0" w:color="000000"/>
                    <w:bottom w:val="single" w:sz="6" w:space="0" w:color="000000"/>
                    <w:right w:val="single" w:sz="6" w:space="0" w:color="000000"/>
                  </w:tcBorders>
                  <w:shd w:val="clear" w:color="auto" w:fill="FFFFFF"/>
                  <w:hideMark/>
                </w:tcPr>
                <w:p w14:paraId="7A3D8D83"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Danemarca</w:t>
                  </w:r>
                </w:p>
              </w:tc>
              <w:tc>
                <w:tcPr>
                  <w:tcW w:w="2760" w:type="dxa"/>
                  <w:tcBorders>
                    <w:top w:val="single" w:sz="6" w:space="0" w:color="000000"/>
                    <w:left w:val="single" w:sz="6" w:space="0" w:color="000000"/>
                    <w:bottom w:val="single" w:sz="6" w:space="0" w:color="000000"/>
                    <w:right w:val="single" w:sz="6" w:space="0" w:color="000000"/>
                  </w:tcBorders>
                  <w:shd w:val="clear" w:color="auto" w:fill="FFFFFF"/>
                  <w:hideMark/>
                </w:tcPr>
                <w:p w14:paraId="266AE549"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100</w:t>
                  </w:r>
                </w:p>
              </w:tc>
              <w:tc>
                <w:tcPr>
                  <w:tcW w:w="2834" w:type="dxa"/>
                  <w:tcBorders>
                    <w:top w:val="single" w:sz="6" w:space="0" w:color="000000"/>
                    <w:left w:val="single" w:sz="6" w:space="0" w:color="000000"/>
                    <w:bottom w:val="single" w:sz="6" w:space="0" w:color="000000"/>
                    <w:right w:val="single" w:sz="6" w:space="0" w:color="000000"/>
                  </w:tcBorders>
                  <w:shd w:val="clear" w:color="auto" w:fill="FFFFFF"/>
                  <w:hideMark/>
                </w:tcPr>
                <w:p w14:paraId="6DEADD62"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Malta</w:t>
                  </w:r>
                </w:p>
              </w:tc>
              <w:tc>
                <w:tcPr>
                  <w:tcW w:w="2761" w:type="dxa"/>
                  <w:tcBorders>
                    <w:top w:val="single" w:sz="6" w:space="0" w:color="000000"/>
                    <w:left w:val="single" w:sz="6" w:space="0" w:color="000000"/>
                    <w:bottom w:val="single" w:sz="6" w:space="0" w:color="000000"/>
                    <w:right w:val="single" w:sz="6" w:space="0" w:color="000000"/>
                  </w:tcBorders>
                  <w:shd w:val="clear" w:color="auto" w:fill="FFFFFF"/>
                  <w:hideMark/>
                </w:tcPr>
                <w:p w14:paraId="663BFDD2"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10</w:t>
                  </w:r>
                </w:p>
              </w:tc>
            </w:tr>
            <w:tr w:rsidR="00497DEA" w:rsidRPr="007F62AC" w14:paraId="14168487" w14:textId="77777777" w:rsidTr="00061CD2">
              <w:tc>
                <w:tcPr>
                  <w:tcW w:w="1290" w:type="dxa"/>
                  <w:tcBorders>
                    <w:top w:val="single" w:sz="6" w:space="0" w:color="000000"/>
                    <w:left w:val="single" w:sz="6" w:space="0" w:color="000000"/>
                    <w:bottom w:val="single" w:sz="6" w:space="0" w:color="000000"/>
                    <w:right w:val="single" w:sz="6" w:space="0" w:color="000000"/>
                  </w:tcBorders>
                  <w:shd w:val="clear" w:color="auto" w:fill="FFFFFF"/>
                  <w:hideMark/>
                </w:tcPr>
                <w:p w14:paraId="65C07308"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Germania</w:t>
                  </w:r>
                </w:p>
              </w:tc>
              <w:tc>
                <w:tcPr>
                  <w:tcW w:w="2760" w:type="dxa"/>
                  <w:tcBorders>
                    <w:top w:val="single" w:sz="6" w:space="0" w:color="000000"/>
                    <w:left w:val="single" w:sz="6" w:space="0" w:color="000000"/>
                    <w:bottom w:val="single" w:sz="6" w:space="0" w:color="000000"/>
                    <w:right w:val="single" w:sz="6" w:space="0" w:color="000000"/>
                  </w:tcBorders>
                  <w:shd w:val="clear" w:color="auto" w:fill="FFFFFF"/>
                  <w:hideMark/>
                </w:tcPr>
                <w:p w14:paraId="2309D8FE"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1425</w:t>
                  </w:r>
                </w:p>
              </w:tc>
              <w:tc>
                <w:tcPr>
                  <w:tcW w:w="2834" w:type="dxa"/>
                  <w:tcBorders>
                    <w:top w:val="single" w:sz="6" w:space="0" w:color="000000"/>
                    <w:left w:val="single" w:sz="6" w:space="0" w:color="000000"/>
                    <w:bottom w:val="single" w:sz="6" w:space="0" w:color="000000"/>
                    <w:right w:val="single" w:sz="6" w:space="0" w:color="000000"/>
                  </w:tcBorders>
                  <w:shd w:val="clear" w:color="auto" w:fill="FFFFFF"/>
                  <w:hideMark/>
                </w:tcPr>
                <w:p w14:paraId="4BD64F01"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Țările de Jos</w:t>
                  </w:r>
                </w:p>
              </w:tc>
              <w:tc>
                <w:tcPr>
                  <w:tcW w:w="2761" w:type="dxa"/>
                  <w:tcBorders>
                    <w:top w:val="single" w:sz="6" w:space="0" w:color="000000"/>
                    <w:left w:val="single" w:sz="6" w:space="0" w:color="000000"/>
                    <w:bottom w:val="single" w:sz="6" w:space="0" w:color="000000"/>
                    <w:right w:val="single" w:sz="6" w:space="0" w:color="000000"/>
                  </w:tcBorders>
                  <w:shd w:val="clear" w:color="auto" w:fill="FFFFFF"/>
                  <w:hideMark/>
                </w:tcPr>
                <w:p w14:paraId="77A1C52F"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300</w:t>
                  </w:r>
                </w:p>
              </w:tc>
            </w:tr>
            <w:tr w:rsidR="00497DEA" w:rsidRPr="007F62AC" w14:paraId="36F19C22" w14:textId="77777777" w:rsidTr="00061CD2">
              <w:tc>
                <w:tcPr>
                  <w:tcW w:w="1290" w:type="dxa"/>
                  <w:tcBorders>
                    <w:top w:val="single" w:sz="6" w:space="0" w:color="000000"/>
                    <w:left w:val="single" w:sz="6" w:space="0" w:color="000000"/>
                    <w:bottom w:val="single" w:sz="6" w:space="0" w:color="000000"/>
                    <w:right w:val="single" w:sz="6" w:space="0" w:color="000000"/>
                  </w:tcBorders>
                  <w:shd w:val="clear" w:color="auto" w:fill="FFFFFF"/>
                  <w:hideMark/>
                </w:tcPr>
                <w:p w14:paraId="3EE6EA9D"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Estonia</w:t>
                  </w:r>
                </w:p>
              </w:tc>
              <w:tc>
                <w:tcPr>
                  <w:tcW w:w="2760" w:type="dxa"/>
                  <w:tcBorders>
                    <w:top w:val="single" w:sz="6" w:space="0" w:color="000000"/>
                    <w:left w:val="single" w:sz="6" w:space="0" w:color="000000"/>
                    <w:bottom w:val="single" w:sz="6" w:space="0" w:color="000000"/>
                    <w:right w:val="single" w:sz="6" w:space="0" w:color="000000"/>
                  </w:tcBorders>
                  <w:shd w:val="clear" w:color="auto" w:fill="FFFFFF"/>
                  <w:hideMark/>
                </w:tcPr>
                <w:p w14:paraId="3BC34C06"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25</w:t>
                  </w:r>
                </w:p>
              </w:tc>
              <w:tc>
                <w:tcPr>
                  <w:tcW w:w="2834" w:type="dxa"/>
                  <w:tcBorders>
                    <w:top w:val="single" w:sz="6" w:space="0" w:color="000000"/>
                    <w:left w:val="single" w:sz="6" w:space="0" w:color="000000"/>
                    <w:bottom w:val="single" w:sz="6" w:space="0" w:color="000000"/>
                    <w:right w:val="single" w:sz="6" w:space="0" w:color="000000"/>
                  </w:tcBorders>
                  <w:shd w:val="clear" w:color="auto" w:fill="FFFFFF"/>
                  <w:hideMark/>
                </w:tcPr>
                <w:p w14:paraId="4E48447E"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Austria</w:t>
                  </w:r>
                </w:p>
              </w:tc>
              <w:tc>
                <w:tcPr>
                  <w:tcW w:w="2761" w:type="dxa"/>
                  <w:tcBorders>
                    <w:top w:val="single" w:sz="6" w:space="0" w:color="000000"/>
                    <w:left w:val="single" w:sz="6" w:space="0" w:color="000000"/>
                    <w:bottom w:val="single" w:sz="6" w:space="0" w:color="000000"/>
                    <w:right w:val="single" w:sz="6" w:space="0" w:color="000000"/>
                  </w:tcBorders>
                  <w:shd w:val="clear" w:color="auto" w:fill="FFFFFF"/>
                  <w:hideMark/>
                </w:tcPr>
                <w:p w14:paraId="45786619"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150</w:t>
                  </w:r>
                </w:p>
              </w:tc>
            </w:tr>
            <w:tr w:rsidR="00497DEA" w:rsidRPr="007F62AC" w14:paraId="46D1A33D" w14:textId="77777777" w:rsidTr="00061CD2">
              <w:tc>
                <w:tcPr>
                  <w:tcW w:w="1290" w:type="dxa"/>
                  <w:tcBorders>
                    <w:top w:val="single" w:sz="6" w:space="0" w:color="000000"/>
                    <w:left w:val="single" w:sz="6" w:space="0" w:color="000000"/>
                    <w:bottom w:val="single" w:sz="6" w:space="0" w:color="000000"/>
                    <w:right w:val="single" w:sz="6" w:space="0" w:color="000000"/>
                  </w:tcBorders>
                  <w:shd w:val="clear" w:color="auto" w:fill="FFFFFF"/>
                  <w:hideMark/>
                </w:tcPr>
                <w:p w14:paraId="6DFF9007"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Irlanda</w:t>
                  </w:r>
                </w:p>
              </w:tc>
              <w:tc>
                <w:tcPr>
                  <w:tcW w:w="2760" w:type="dxa"/>
                  <w:tcBorders>
                    <w:top w:val="single" w:sz="6" w:space="0" w:color="000000"/>
                    <w:left w:val="single" w:sz="6" w:space="0" w:color="000000"/>
                    <w:bottom w:val="single" w:sz="6" w:space="0" w:color="000000"/>
                    <w:right w:val="single" w:sz="6" w:space="0" w:color="000000"/>
                  </w:tcBorders>
                  <w:shd w:val="clear" w:color="auto" w:fill="FFFFFF"/>
                  <w:hideMark/>
                </w:tcPr>
                <w:p w14:paraId="004547EB"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85</w:t>
                  </w:r>
                </w:p>
              </w:tc>
              <w:tc>
                <w:tcPr>
                  <w:tcW w:w="2834" w:type="dxa"/>
                  <w:tcBorders>
                    <w:top w:val="single" w:sz="6" w:space="0" w:color="000000"/>
                    <w:left w:val="single" w:sz="6" w:space="0" w:color="000000"/>
                    <w:bottom w:val="single" w:sz="6" w:space="0" w:color="000000"/>
                    <w:right w:val="single" w:sz="6" w:space="0" w:color="000000"/>
                  </w:tcBorders>
                  <w:shd w:val="clear" w:color="auto" w:fill="FFFFFF"/>
                  <w:hideMark/>
                </w:tcPr>
                <w:p w14:paraId="7CE4C115"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Polonia</w:t>
                  </w:r>
                </w:p>
              </w:tc>
              <w:tc>
                <w:tcPr>
                  <w:tcW w:w="2761" w:type="dxa"/>
                  <w:tcBorders>
                    <w:top w:val="single" w:sz="6" w:space="0" w:color="000000"/>
                    <w:left w:val="single" w:sz="6" w:space="0" w:color="000000"/>
                    <w:bottom w:val="single" w:sz="6" w:space="0" w:color="000000"/>
                    <w:right w:val="single" w:sz="6" w:space="0" w:color="000000"/>
                  </w:tcBorders>
                  <w:shd w:val="clear" w:color="auto" w:fill="FFFFFF"/>
                  <w:hideMark/>
                </w:tcPr>
                <w:p w14:paraId="6ED0441B"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650</w:t>
                  </w:r>
                </w:p>
              </w:tc>
            </w:tr>
            <w:tr w:rsidR="00497DEA" w:rsidRPr="007F62AC" w14:paraId="05603B03" w14:textId="77777777" w:rsidTr="00061CD2">
              <w:tc>
                <w:tcPr>
                  <w:tcW w:w="1290" w:type="dxa"/>
                  <w:tcBorders>
                    <w:top w:val="single" w:sz="6" w:space="0" w:color="000000"/>
                    <w:left w:val="single" w:sz="6" w:space="0" w:color="000000"/>
                    <w:bottom w:val="single" w:sz="6" w:space="0" w:color="000000"/>
                    <w:right w:val="single" w:sz="6" w:space="0" w:color="000000"/>
                  </w:tcBorders>
                  <w:shd w:val="clear" w:color="auto" w:fill="FFFFFF"/>
                  <w:hideMark/>
                </w:tcPr>
                <w:p w14:paraId="7370367F"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lastRenderedPageBreak/>
                    <w:t>Grecia</w:t>
                  </w:r>
                </w:p>
              </w:tc>
              <w:tc>
                <w:tcPr>
                  <w:tcW w:w="2760" w:type="dxa"/>
                  <w:tcBorders>
                    <w:top w:val="single" w:sz="6" w:space="0" w:color="000000"/>
                    <w:left w:val="single" w:sz="6" w:space="0" w:color="000000"/>
                    <w:bottom w:val="single" w:sz="6" w:space="0" w:color="000000"/>
                    <w:right w:val="single" w:sz="6" w:space="0" w:color="000000"/>
                  </w:tcBorders>
                  <w:shd w:val="clear" w:color="auto" w:fill="FFFFFF"/>
                  <w:hideMark/>
                </w:tcPr>
                <w:p w14:paraId="32E79016"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185</w:t>
                  </w:r>
                </w:p>
              </w:tc>
              <w:tc>
                <w:tcPr>
                  <w:tcW w:w="2834" w:type="dxa"/>
                  <w:tcBorders>
                    <w:top w:val="single" w:sz="6" w:space="0" w:color="000000"/>
                    <w:left w:val="single" w:sz="6" w:space="0" w:color="000000"/>
                    <w:bottom w:val="single" w:sz="6" w:space="0" w:color="000000"/>
                    <w:right w:val="single" w:sz="6" w:space="0" w:color="000000"/>
                  </w:tcBorders>
                  <w:shd w:val="clear" w:color="auto" w:fill="FFFFFF"/>
                  <w:hideMark/>
                </w:tcPr>
                <w:p w14:paraId="788F6FD5"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Portugalia</w:t>
                  </w:r>
                </w:p>
              </w:tc>
              <w:tc>
                <w:tcPr>
                  <w:tcW w:w="2761" w:type="dxa"/>
                  <w:tcBorders>
                    <w:top w:val="single" w:sz="6" w:space="0" w:color="000000"/>
                    <w:left w:val="single" w:sz="6" w:space="0" w:color="000000"/>
                    <w:bottom w:val="single" w:sz="6" w:space="0" w:color="000000"/>
                    <w:right w:val="single" w:sz="6" w:space="0" w:color="000000"/>
                  </w:tcBorders>
                  <w:shd w:val="clear" w:color="auto" w:fill="FFFFFF"/>
                  <w:hideMark/>
                </w:tcPr>
                <w:p w14:paraId="31C24866"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175</w:t>
                  </w:r>
                </w:p>
              </w:tc>
            </w:tr>
            <w:tr w:rsidR="00497DEA" w:rsidRPr="007F62AC" w14:paraId="26780ED8" w14:textId="77777777" w:rsidTr="00061CD2">
              <w:tc>
                <w:tcPr>
                  <w:tcW w:w="1290" w:type="dxa"/>
                  <w:tcBorders>
                    <w:top w:val="single" w:sz="6" w:space="0" w:color="000000"/>
                    <w:left w:val="single" w:sz="6" w:space="0" w:color="000000"/>
                    <w:bottom w:val="single" w:sz="6" w:space="0" w:color="000000"/>
                    <w:right w:val="single" w:sz="6" w:space="0" w:color="000000"/>
                  </w:tcBorders>
                  <w:shd w:val="clear" w:color="auto" w:fill="FFFFFF"/>
                  <w:hideMark/>
                </w:tcPr>
                <w:p w14:paraId="57C4A047"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Spania</w:t>
                  </w:r>
                </w:p>
              </w:tc>
              <w:tc>
                <w:tcPr>
                  <w:tcW w:w="2760" w:type="dxa"/>
                  <w:tcBorders>
                    <w:top w:val="single" w:sz="6" w:space="0" w:color="000000"/>
                    <w:left w:val="single" w:sz="6" w:space="0" w:color="000000"/>
                    <w:bottom w:val="single" w:sz="6" w:space="0" w:color="000000"/>
                    <w:right w:val="single" w:sz="6" w:space="0" w:color="000000"/>
                  </w:tcBorders>
                  <w:shd w:val="clear" w:color="auto" w:fill="FFFFFF"/>
                  <w:hideMark/>
                </w:tcPr>
                <w:p w14:paraId="2D45BADB"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805</w:t>
                  </w:r>
                </w:p>
              </w:tc>
              <w:tc>
                <w:tcPr>
                  <w:tcW w:w="2834" w:type="dxa"/>
                  <w:tcBorders>
                    <w:top w:val="single" w:sz="6" w:space="0" w:color="000000"/>
                    <w:left w:val="single" w:sz="6" w:space="0" w:color="000000"/>
                    <w:bottom w:val="single" w:sz="6" w:space="0" w:color="000000"/>
                    <w:right w:val="single" w:sz="6" w:space="0" w:color="000000"/>
                  </w:tcBorders>
                  <w:shd w:val="clear" w:color="auto" w:fill="FFFFFF"/>
                  <w:hideMark/>
                </w:tcPr>
                <w:p w14:paraId="671E2F16"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România</w:t>
                  </w:r>
                </w:p>
              </w:tc>
              <w:tc>
                <w:tcPr>
                  <w:tcW w:w="2761" w:type="dxa"/>
                  <w:tcBorders>
                    <w:top w:val="single" w:sz="6" w:space="0" w:color="000000"/>
                    <w:left w:val="single" w:sz="6" w:space="0" w:color="000000"/>
                    <w:bottom w:val="single" w:sz="6" w:space="0" w:color="000000"/>
                    <w:right w:val="single" w:sz="6" w:space="0" w:color="000000"/>
                  </w:tcBorders>
                  <w:shd w:val="clear" w:color="auto" w:fill="FFFFFF"/>
                  <w:hideMark/>
                </w:tcPr>
                <w:p w14:paraId="0C013C6E"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335</w:t>
                  </w:r>
                </w:p>
              </w:tc>
            </w:tr>
            <w:tr w:rsidR="00497DEA" w:rsidRPr="007F62AC" w14:paraId="2CAE8C55" w14:textId="77777777" w:rsidTr="00061CD2">
              <w:tc>
                <w:tcPr>
                  <w:tcW w:w="1290" w:type="dxa"/>
                  <w:tcBorders>
                    <w:top w:val="single" w:sz="6" w:space="0" w:color="000000"/>
                    <w:left w:val="single" w:sz="6" w:space="0" w:color="000000"/>
                    <w:bottom w:val="single" w:sz="6" w:space="0" w:color="000000"/>
                    <w:right w:val="single" w:sz="6" w:space="0" w:color="000000"/>
                  </w:tcBorders>
                  <w:shd w:val="clear" w:color="auto" w:fill="FFFFFF"/>
                  <w:hideMark/>
                </w:tcPr>
                <w:p w14:paraId="66DE47DD"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Franța</w:t>
                  </w:r>
                </w:p>
              </w:tc>
              <w:tc>
                <w:tcPr>
                  <w:tcW w:w="2760" w:type="dxa"/>
                  <w:tcBorders>
                    <w:top w:val="single" w:sz="6" w:space="0" w:color="000000"/>
                    <w:left w:val="single" w:sz="6" w:space="0" w:color="000000"/>
                    <w:bottom w:val="single" w:sz="6" w:space="0" w:color="000000"/>
                    <w:right w:val="single" w:sz="6" w:space="0" w:color="000000"/>
                  </w:tcBorders>
                  <w:shd w:val="clear" w:color="auto" w:fill="FFFFFF"/>
                  <w:hideMark/>
                </w:tcPr>
                <w:p w14:paraId="7877C97D"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1150</w:t>
                  </w:r>
                </w:p>
              </w:tc>
              <w:tc>
                <w:tcPr>
                  <w:tcW w:w="2834" w:type="dxa"/>
                  <w:tcBorders>
                    <w:top w:val="single" w:sz="6" w:space="0" w:color="000000"/>
                    <w:left w:val="single" w:sz="6" w:space="0" w:color="000000"/>
                    <w:bottom w:val="single" w:sz="6" w:space="0" w:color="000000"/>
                    <w:right w:val="single" w:sz="6" w:space="0" w:color="000000"/>
                  </w:tcBorders>
                  <w:shd w:val="clear" w:color="auto" w:fill="FFFFFF"/>
                  <w:hideMark/>
                </w:tcPr>
                <w:p w14:paraId="2679C94E"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Slovenia</w:t>
                  </w:r>
                </w:p>
              </w:tc>
              <w:tc>
                <w:tcPr>
                  <w:tcW w:w="2761" w:type="dxa"/>
                  <w:tcBorders>
                    <w:top w:val="single" w:sz="6" w:space="0" w:color="000000"/>
                    <w:left w:val="single" w:sz="6" w:space="0" w:color="000000"/>
                    <w:bottom w:val="single" w:sz="6" w:space="0" w:color="000000"/>
                    <w:right w:val="single" w:sz="6" w:space="0" w:color="000000"/>
                  </w:tcBorders>
                  <w:shd w:val="clear" w:color="auto" w:fill="FFFFFF"/>
                  <w:hideMark/>
                </w:tcPr>
                <w:p w14:paraId="292C89C8"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35</w:t>
                  </w:r>
                </w:p>
              </w:tc>
            </w:tr>
            <w:tr w:rsidR="00497DEA" w:rsidRPr="007F62AC" w14:paraId="060C8886" w14:textId="77777777" w:rsidTr="00061CD2">
              <w:tc>
                <w:tcPr>
                  <w:tcW w:w="1290" w:type="dxa"/>
                  <w:tcBorders>
                    <w:top w:val="single" w:sz="6" w:space="0" w:color="000000"/>
                    <w:left w:val="single" w:sz="6" w:space="0" w:color="000000"/>
                    <w:bottom w:val="single" w:sz="6" w:space="0" w:color="000000"/>
                    <w:right w:val="single" w:sz="6" w:space="0" w:color="000000"/>
                  </w:tcBorders>
                  <w:shd w:val="clear" w:color="auto" w:fill="FFFFFF"/>
                  <w:hideMark/>
                </w:tcPr>
                <w:p w14:paraId="3F4A6814"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Croația</w:t>
                  </w:r>
                </w:p>
              </w:tc>
              <w:tc>
                <w:tcPr>
                  <w:tcW w:w="2760" w:type="dxa"/>
                  <w:tcBorders>
                    <w:top w:val="single" w:sz="6" w:space="0" w:color="000000"/>
                    <w:left w:val="single" w:sz="6" w:space="0" w:color="000000"/>
                    <w:bottom w:val="single" w:sz="6" w:space="0" w:color="000000"/>
                    <w:right w:val="single" w:sz="6" w:space="0" w:color="000000"/>
                  </w:tcBorders>
                  <w:shd w:val="clear" w:color="auto" w:fill="FFFFFF"/>
                  <w:hideMark/>
                </w:tcPr>
                <w:p w14:paraId="2487A0E2"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70</w:t>
                  </w:r>
                </w:p>
              </w:tc>
              <w:tc>
                <w:tcPr>
                  <w:tcW w:w="2834" w:type="dxa"/>
                  <w:tcBorders>
                    <w:top w:val="single" w:sz="6" w:space="0" w:color="000000"/>
                    <w:left w:val="single" w:sz="6" w:space="0" w:color="000000"/>
                    <w:bottom w:val="single" w:sz="6" w:space="0" w:color="000000"/>
                    <w:right w:val="single" w:sz="6" w:space="0" w:color="000000"/>
                  </w:tcBorders>
                  <w:shd w:val="clear" w:color="auto" w:fill="FFFFFF"/>
                  <w:hideMark/>
                </w:tcPr>
                <w:p w14:paraId="0233BADF"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Slovacia</w:t>
                  </w:r>
                </w:p>
              </w:tc>
              <w:tc>
                <w:tcPr>
                  <w:tcW w:w="2761" w:type="dxa"/>
                  <w:tcBorders>
                    <w:top w:val="single" w:sz="6" w:space="0" w:color="000000"/>
                    <w:left w:val="single" w:sz="6" w:space="0" w:color="000000"/>
                    <w:bottom w:val="single" w:sz="6" w:space="0" w:color="000000"/>
                    <w:right w:val="single" w:sz="6" w:space="0" w:color="000000"/>
                  </w:tcBorders>
                  <w:shd w:val="clear" w:color="auto" w:fill="FFFFFF"/>
                  <w:hideMark/>
                </w:tcPr>
                <w:p w14:paraId="1594BC67"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95</w:t>
                  </w:r>
                </w:p>
              </w:tc>
            </w:tr>
            <w:tr w:rsidR="00497DEA" w:rsidRPr="007F62AC" w14:paraId="4874734B" w14:textId="77777777" w:rsidTr="00061CD2">
              <w:tc>
                <w:tcPr>
                  <w:tcW w:w="1290" w:type="dxa"/>
                  <w:tcBorders>
                    <w:top w:val="single" w:sz="6" w:space="0" w:color="000000"/>
                    <w:left w:val="single" w:sz="6" w:space="0" w:color="000000"/>
                    <w:bottom w:val="single" w:sz="6" w:space="0" w:color="000000"/>
                    <w:right w:val="single" w:sz="6" w:space="0" w:color="000000"/>
                  </w:tcBorders>
                  <w:shd w:val="clear" w:color="auto" w:fill="FFFFFF"/>
                  <w:hideMark/>
                </w:tcPr>
                <w:p w14:paraId="29DE43A3"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Italia</w:t>
                  </w:r>
                </w:p>
              </w:tc>
              <w:tc>
                <w:tcPr>
                  <w:tcW w:w="2760" w:type="dxa"/>
                  <w:tcBorders>
                    <w:top w:val="single" w:sz="6" w:space="0" w:color="000000"/>
                    <w:left w:val="single" w:sz="6" w:space="0" w:color="000000"/>
                    <w:bottom w:val="single" w:sz="6" w:space="0" w:color="000000"/>
                    <w:right w:val="single" w:sz="6" w:space="0" w:color="000000"/>
                  </w:tcBorders>
                  <w:shd w:val="clear" w:color="auto" w:fill="FFFFFF"/>
                  <w:hideMark/>
                </w:tcPr>
                <w:p w14:paraId="4ED59E94"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1050</w:t>
                  </w:r>
                </w:p>
              </w:tc>
              <w:tc>
                <w:tcPr>
                  <w:tcW w:w="2834" w:type="dxa"/>
                  <w:tcBorders>
                    <w:top w:val="single" w:sz="6" w:space="0" w:color="000000"/>
                    <w:left w:val="single" w:sz="6" w:space="0" w:color="000000"/>
                    <w:bottom w:val="single" w:sz="6" w:space="0" w:color="000000"/>
                    <w:right w:val="single" w:sz="6" w:space="0" w:color="000000"/>
                  </w:tcBorders>
                  <w:shd w:val="clear" w:color="auto" w:fill="FFFFFF"/>
                  <w:hideMark/>
                </w:tcPr>
                <w:p w14:paraId="74316FDA"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Finlanda</w:t>
                  </w:r>
                </w:p>
              </w:tc>
              <w:tc>
                <w:tcPr>
                  <w:tcW w:w="2761" w:type="dxa"/>
                  <w:tcBorders>
                    <w:top w:val="single" w:sz="6" w:space="0" w:color="000000"/>
                    <w:left w:val="single" w:sz="6" w:space="0" w:color="000000"/>
                    <w:bottom w:val="single" w:sz="6" w:space="0" w:color="000000"/>
                    <w:right w:val="single" w:sz="6" w:space="0" w:color="000000"/>
                  </w:tcBorders>
                  <w:shd w:val="clear" w:color="auto" w:fill="FFFFFF"/>
                  <w:hideMark/>
                </w:tcPr>
                <w:p w14:paraId="279CE11A"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95</w:t>
                  </w:r>
                </w:p>
              </w:tc>
            </w:tr>
            <w:tr w:rsidR="00497DEA" w:rsidRPr="007F62AC" w14:paraId="0F2743D1" w14:textId="77777777" w:rsidTr="00061CD2">
              <w:tc>
                <w:tcPr>
                  <w:tcW w:w="1290" w:type="dxa"/>
                  <w:tcBorders>
                    <w:top w:val="single" w:sz="6" w:space="0" w:color="000000"/>
                    <w:left w:val="single" w:sz="6" w:space="0" w:color="000000"/>
                    <w:bottom w:val="single" w:sz="6" w:space="0" w:color="000000"/>
                    <w:right w:val="single" w:sz="6" w:space="0" w:color="000000"/>
                  </w:tcBorders>
                  <w:shd w:val="clear" w:color="auto" w:fill="FFFFFF"/>
                  <w:hideMark/>
                </w:tcPr>
                <w:p w14:paraId="3677DDB6"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Cipru</w:t>
                  </w:r>
                </w:p>
              </w:tc>
              <w:tc>
                <w:tcPr>
                  <w:tcW w:w="2760" w:type="dxa"/>
                  <w:tcBorders>
                    <w:top w:val="single" w:sz="6" w:space="0" w:color="000000"/>
                    <w:left w:val="single" w:sz="6" w:space="0" w:color="000000"/>
                    <w:bottom w:val="single" w:sz="6" w:space="0" w:color="000000"/>
                    <w:right w:val="single" w:sz="6" w:space="0" w:color="000000"/>
                  </w:tcBorders>
                  <w:shd w:val="clear" w:color="auto" w:fill="FFFFFF"/>
                  <w:hideMark/>
                </w:tcPr>
                <w:p w14:paraId="2F816450"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15</w:t>
                  </w:r>
                </w:p>
              </w:tc>
              <w:tc>
                <w:tcPr>
                  <w:tcW w:w="2834" w:type="dxa"/>
                  <w:tcBorders>
                    <w:top w:val="single" w:sz="6" w:space="0" w:color="000000"/>
                    <w:left w:val="single" w:sz="6" w:space="0" w:color="000000"/>
                    <w:bottom w:val="single" w:sz="6" w:space="0" w:color="000000"/>
                    <w:right w:val="single" w:sz="6" w:space="0" w:color="000000"/>
                  </w:tcBorders>
                  <w:shd w:val="clear" w:color="auto" w:fill="FFFFFF"/>
                  <w:hideMark/>
                </w:tcPr>
                <w:p w14:paraId="11F218B2"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Suedia</w:t>
                  </w:r>
                </w:p>
              </w:tc>
              <w:tc>
                <w:tcPr>
                  <w:tcW w:w="2761" w:type="dxa"/>
                  <w:tcBorders>
                    <w:top w:val="single" w:sz="6" w:space="0" w:color="000000"/>
                    <w:left w:val="single" w:sz="6" w:space="0" w:color="000000"/>
                    <w:bottom w:val="single" w:sz="6" w:space="0" w:color="000000"/>
                    <w:right w:val="single" w:sz="6" w:space="0" w:color="000000"/>
                  </w:tcBorders>
                  <w:shd w:val="clear" w:color="auto" w:fill="FFFFFF"/>
                  <w:hideMark/>
                </w:tcPr>
                <w:p w14:paraId="0FAA3105"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175</w:t>
                  </w:r>
                </w:p>
              </w:tc>
            </w:tr>
            <w:tr w:rsidR="00497DEA" w:rsidRPr="007F62AC" w14:paraId="40A9D70B" w14:textId="77777777" w:rsidTr="00061CD2">
              <w:tc>
                <w:tcPr>
                  <w:tcW w:w="1290" w:type="dxa"/>
                  <w:tcBorders>
                    <w:top w:val="single" w:sz="6" w:space="0" w:color="000000"/>
                    <w:left w:val="single" w:sz="6" w:space="0" w:color="000000"/>
                    <w:bottom w:val="single" w:sz="6" w:space="0" w:color="000000"/>
                    <w:right w:val="single" w:sz="6" w:space="0" w:color="000000"/>
                  </w:tcBorders>
                  <w:shd w:val="clear" w:color="auto" w:fill="FFFFFF"/>
                  <w:hideMark/>
                </w:tcPr>
                <w:p w14:paraId="706168D6"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Letonia</w:t>
                  </w:r>
                </w:p>
              </w:tc>
              <w:tc>
                <w:tcPr>
                  <w:tcW w:w="2760" w:type="dxa"/>
                  <w:tcBorders>
                    <w:top w:val="single" w:sz="6" w:space="0" w:color="000000"/>
                    <w:left w:val="single" w:sz="6" w:space="0" w:color="000000"/>
                    <w:bottom w:val="single" w:sz="6" w:space="0" w:color="000000"/>
                    <w:right w:val="single" w:sz="6" w:space="0" w:color="000000"/>
                  </w:tcBorders>
                  <w:shd w:val="clear" w:color="auto" w:fill="FFFFFF"/>
                  <w:hideMark/>
                </w:tcPr>
                <w:p w14:paraId="63FFD79F"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35</w:t>
                  </w:r>
                </w:p>
              </w:tc>
              <w:tc>
                <w:tcPr>
                  <w:tcW w:w="2834" w:type="dxa"/>
                  <w:tcBorders>
                    <w:top w:val="single" w:sz="6" w:space="0" w:color="000000"/>
                    <w:left w:val="single" w:sz="6" w:space="0" w:color="000000"/>
                    <w:bottom w:val="single" w:sz="6" w:space="0" w:color="000000"/>
                    <w:right w:val="single" w:sz="6" w:space="0" w:color="000000"/>
                  </w:tcBorders>
                  <w:shd w:val="clear" w:color="auto" w:fill="FFFFFF"/>
                  <w:hideMark/>
                </w:tcPr>
                <w:p w14:paraId="68FFCE98"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Regatul Unit (Irlanda de Nord)</w:t>
                  </w:r>
                </w:p>
              </w:tc>
              <w:tc>
                <w:tcPr>
                  <w:tcW w:w="2761" w:type="dxa"/>
                  <w:tcBorders>
                    <w:top w:val="single" w:sz="6" w:space="0" w:color="000000"/>
                    <w:left w:val="single" w:sz="6" w:space="0" w:color="000000"/>
                    <w:bottom w:val="single" w:sz="6" w:space="0" w:color="000000"/>
                    <w:right w:val="single" w:sz="6" w:space="0" w:color="000000"/>
                  </w:tcBorders>
                  <w:shd w:val="clear" w:color="auto" w:fill="FFFFFF"/>
                  <w:hideMark/>
                </w:tcPr>
                <w:p w14:paraId="38A58346"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szCs w:val="24"/>
                      <w:lang w:val="ro-RO"/>
                    </w:rPr>
                    <w:t>30</w:t>
                  </w:r>
                </w:p>
              </w:tc>
            </w:tr>
          </w:tbl>
          <w:p w14:paraId="4EAB86D4" w14:textId="77777777" w:rsidR="00497DEA" w:rsidRPr="007F62AC" w:rsidRDefault="00497DEA" w:rsidP="00497DEA">
            <w:pPr>
              <w:spacing w:before="60" w:after="60"/>
              <w:jc w:val="both"/>
              <w:rPr>
                <w:rFonts w:ascii="Times New Roman" w:hAnsi="Times New Roman"/>
                <w:b/>
                <w:szCs w:val="24"/>
                <w:lang w:val="ro-RO"/>
              </w:rPr>
            </w:pPr>
          </w:p>
          <w:p w14:paraId="256057F2"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b/>
                <w:szCs w:val="24"/>
                <w:lang w:val="ro-RO"/>
              </w:rPr>
              <w:t>1.</w:t>
            </w:r>
            <w:r w:rsidRPr="007F62AC">
              <w:rPr>
                <w:rFonts w:ascii="Times New Roman" w:hAnsi="Times New Roman"/>
                <w:szCs w:val="24"/>
                <w:lang w:val="ro-RO"/>
              </w:rPr>
              <w:t xml:space="preserve"> Eșantioanele prelevate în cadrul planului de supraveghere se distribuie între diferitele specii și produse în funcție de proporția pe care acestea o reprezintă în cadrul producției și al consumului de la nivel național.</w:t>
            </w:r>
          </w:p>
          <w:p w14:paraId="7C1AAC16"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b/>
                <w:szCs w:val="24"/>
                <w:lang w:val="ro-RO"/>
              </w:rPr>
              <w:t>2.</w:t>
            </w:r>
            <w:r w:rsidRPr="007F62AC">
              <w:rPr>
                <w:rFonts w:ascii="Times New Roman" w:hAnsi="Times New Roman"/>
                <w:szCs w:val="24"/>
                <w:lang w:val="ro-RO"/>
              </w:rPr>
              <w:t xml:space="preserve"> Pentru substanțele din grupa A se analizează 25 % dintre eșantioanele prelevate în cadrul acestui plan.</w:t>
            </w:r>
          </w:p>
          <w:p w14:paraId="2648CBA5" w14:textId="77777777" w:rsidR="00497DEA" w:rsidRPr="007F62AC" w:rsidRDefault="00497DEA" w:rsidP="00497DEA">
            <w:pPr>
              <w:spacing w:before="60" w:after="60"/>
              <w:jc w:val="both"/>
              <w:rPr>
                <w:rFonts w:ascii="Times New Roman" w:hAnsi="Times New Roman"/>
                <w:szCs w:val="24"/>
                <w:lang w:val="ro-RO"/>
              </w:rPr>
            </w:pPr>
            <w:r w:rsidRPr="007F62AC">
              <w:rPr>
                <w:rFonts w:ascii="Times New Roman" w:hAnsi="Times New Roman"/>
                <w:b/>
                <w:szCs w:val="24"/>
                <w:lang w:val="ro-RO"/>
              </w:rPr>
              <w:t>3.</w:t>
            </w:r>
            <w:r w:rsidRPr="007F62AC">
              <w:rPr>
                <w:rFonts w:ascii="Times New Roman" w:hAnsi="Times New Roman"/>
                <w:szCs w:val="24"/>
                <w:lang w:val="ro-RO"/>
              </w:rPr>
              <w:t xml:space="preserve"> Pentru substanțele din grupa B se analizează 75 % dintre eșantioanele prelevate în cadrul acestui plan.</w:t>
            </w:r>
          </w:p>
          <w:p w14:paraId="51B931F6" w14:textId="77777777" w:rsidR="00497DEA" w:rsidRPr="007F62AC" w:rsidRDefault="00497DEA" w:rsidP="00497DEA">
            <w:pPr>
              <w:spacing w:before="60" w:after="60"/>
              <w:jc w:val="both"/>
              <w:rPr>
                <w:rFonts w:ascii="Times New Roman" w:hAnsi="Times New Roman"/>
                <w:szCs w:val="24"/>
                <w:lang w:val="ro-RO"/>
              </w:rPr>
            </w:pPr>
          </w:p>
          <w:p w14:paraId="69D06CA9" w14:textId="77777777" w:rsidR="00995D69" w:rsidRPr="00DC73CF" w:rsidRDefault="00995D69" w:rsidP="007F62AC">
            <w:pPr>
              <w:spacing w:before="60" w:after="60"/>
              <w:jc w:val="both"/>
              <w:rPr>
                <w:rFonts w:ascii="Times New Roman" w:hAnsi="Times New Roman"/>
                <w:szCs w:val="24"/>
                <w:lang w:val="ro-R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58866" w14:textId="5FEF05EC" w:rsidR="00995D69" w:rsidRPr="00DC73CF" w:rsidRDefault="00E4568A" w:rsidP="00995D69">
            <w:pPr>
              <w:jc w:val="both"/>
              <w:rPr>
                <w:rFonts w:ascii="Times New Roman" w:hAnsi="Times New Roman"/>
                <w:b/>
                <w:szCs w:val="24"/>
                <w:lang w:val="ro-RO"/>
              </w:rPr>
            </w:pPr>
            <w:r>
              <w:rPr>
                <w:rFonts w:ascii="Times New Roman" w:hAnsi="Times New Roman"/>
                <w:b/>
                <w:szCs w:val="24"/>
                <w:lang w:val="ro-RO"/>
              </w:rPr>
              <w:lastRenderedPageBreak/>
              <w:t>Compatibil</w:t>
            </w:r>
          </w:p>
        </w:tc>
        <w:tc>
          <w:tcPr>
            <w:tcW w:w="1417" w:type="dxa"/>
            <w:tcBorders>
              <w:top w:val="single" w:sz="4" w:space="0" w:color="000000"/>
              <w:left w:val="single" w:sz="4" w:space="0" w:color="000000"/>
              <w:bottom w:val="single" w:sz="4" w:space="0" w:color="000000"/>
              <w:right w:val="single" w:sz="4" w:space="0" w:color="000000"/>
            </w:tcBorders>
          </w:tcPr>
          <w:p w14:paraId="2FAEBEAC" w14:textId="77777777" w:rsidR="00995D69" w:rsidRPr="00DC73CF" w:rsidRDefault="00995D69" w:rsidP="00995D69">
            <w:pPr>
              <w:jc w:val="both"/>
              <w:rPr>
                <w:rFonts w:ascii="Times New Roman" w:hAnsi="Times New Roman"/>
                <w:b/>
                <w:szCs w:val="24"/>
                <w:lang w:val="ro-RO"/>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58BA6" w14:textId="77777777" w:rsidR="00995D69" w:rsidRPr="00DC73CF" w:rsidRDefault="00995D69" w:rsidP="00995D69">
            <w:pPr>
              <w:jc w:val="both"/>
              <w:rPr>
                <w:rFonts w:ascii="Times New Roman" w:hAnsi="Times New Roman"/>
                <w:b/>
                <w:szCs w:val="24"/>
                <w:lang w:val="ro-RO"/>
              </w:rPr>
            </w:pPr>
          </w:p>
        </w:tc>
      </w:tr>
      <w:tr w:rsidR="00995D69" w:rsidRPr="00254D63" w14:paraId="3A19B1B7" w14:textId="77777777" w:rsidTr="00C87F32">
        <w:trPr>
          <w:cantSplit/>
          <w:trHeight w:val="1995"/>
        </w:trPr>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95010" w14:textId="77777777" w:rsidR="00995D69" w:rsidRPr="00DC73CF" w:rsidRDefault="00995D69" w:rsidP="00995D69">
            <w:pPr>
              <w:spacing w:before="60" w:after="60"/>
              <w:jc w:val="both"/>
              <w:rPr>
                <w:rFonts w:ascii="Times New Roman" w:hAnsi="Times New Roman"/>
                <w:i/>
                <w:iCs/>
                <w:szCs w:val="24"/>
                <w:lang w:val="ro-RO"/>
              </w:rPr>
            </w:pPr>
            <w:r w:rsidRPr="00DC73CF">
              <w:rPr>
                <w:rFonts w:ascii="Times New Roman" w:hAnsi="Times New Roman"/>
                <w:i/>
                <w:iCs/>
                <w:szCs w:val="24"/>
                <w:lang w:val="ro-RO"/>
              </w:rPr>
              <w:lastRenderedPageBreak/>
              <w:br/>
              <w:t>ANEXA III</w:t>
            </w:r>
          </w:p>
          <w:p w14:paraId="58416C6D" w14:textId="77777777"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Frecvența minimă de eșantionare per stat membru prevăzută în planul național de control bazat pe riscuri pentru importurile din țări terțe [astfel cum se menționează la articolul 6 litera (c)]</w:t>
            </w:r>
          </w:p>
          <w:p w14:paraId="60E970AE"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Frecvența minimă de eșantionare poate fi utilizată ca parte a unui plan de monitorizare la posturile de control la frontieră, în conformitate cu punctul 5 din anexa II la Regulamentul de punere în aplicare (UE) 2019/2130 al Comisiei (</w:t>
            </w:r>
            <w:hyperlink r:id="rId11" w:anchor="E0005" w:history="1">
              <w:r w:rsidRPr="00DC73CF">
                <w:rPr>
                  <w:rStyle w:val="Hyperlink"/>
                  <w:rFonts w:ascii="Times New Roman" w:hAnsi="Times New Roman"/>
                  <w:szCs w:val="24"/>
                  <w:lang w:val="ro-RO"/>
                </w:rPr>
                <w:t> </w:t>
              </w:r>
              <w:r w:rsidRPr="00DC73CF">
                <w:rPr>
                  <w:rStyle w:val="Hyperlink"/>
                  <w:rFonts w:ascii="Times New Roman" w:hAnsi="Times New Roman"/>
                  <w:szCs w:val="24"/>
                  <w:vertAlign w:val="superscript"/>
                  <w:lang w:val="ro-RO"/>
                </w:rPr>
                <w:t>3</w:t>
              </w:r>
              <w:r w:rsidRPr="00DC73CF">
                <w:rPr>
                  <w:rStyle w:val="Hyperlink"/>
                  <w:rFonts w:ascii="Times New Roman" w:hAnsi="Times New Roman"/>
                  <w:szCs w:val="24"/>
                  <w:lang w:val="ro-RO"/>
                </w:rPr>
                <w:t> </w:t>
              </w:r>
            </w:hyperlink>
            <w:r w:rsidRPr="00DC73CF">
              <w:rPr>
                <w:rFonts w:ascii="Times New Roman" w:hAnsi="Times New Roman"/>
                <w:szCs w:val="24"/>
                <w:lang w:val="ro-RO"/>
              </w:rPr>
              <w:t>).</w:t>
            </w:r>
          </w:p>
          <w:p w14:paraId="7694B04E"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Controalele efectuate în cadrul măsurilor de urgență stabilite și controalele oficiale intensificate, în temeiul articolului 53 din Regulamentul (CE) nr. 178/2002 și al articolului 65 alineatul (4) din Regulamentul (UE) 2017/625, nu se iau în considerare în vederea atingerii frecvențelor minime de eșantionare prevăzute în prezenta anexă.</w:t>
            </w:r>
          </w:p>
          <w:p w14:paraId="413C8C28"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Controalele produselor alimentare din anumite țări terțe enumerate în anexa II la Regulamentul de punere în aplicare (UE) 2019/2129 al Comisiei (</w:t>
            </w:r>
            <w:hyperlink r:id="rId12" w:anchor="E0006" w:history="1">
              <w:r w:rsidRPr="00DC73CF">
                <w:rPr>
                  <w:rStyle w:val="Hyperlink"/>
                  <w:rFonts w:ascii="Times New Roman" w:hAnsi="Times New Roman"/>
                  <w:szCs w:val="24"/>
                  <w:lang w:val="ro-RO"/>
                </w:rPr>
                <w:t> </w:t>
              </w:r>
              <w:r w:rsidRPr="00DC73CF">
                <w:rPr>
                  <w:rStyle w:val="Hyperlink"/>
                  <w:rFonts w:ascii="Times New Roman" w:hAnsi="Times New Roman"/>
                  <w:szCs w:val="24"/>
                  <w:vertAlign w:val="superscript"/>
                  <w:lang w:val="ro-RO"/>
                </w:rPr>
                <w:t>4</w:t>
              </w:r>
              <w:r w:rsidRPr="00DC73CF">
                <w:rPr>
                  <w:rStyle w:val="Hyperlink"/>
                  <w:rFonts w:ascii="Times New Roman" w:hAnsi="Times New Roman"/>
                  <w:szCs w:val="24"/>
                  <w:lang w:val="ro-RO"/>
                </w:rPr>
                <w:t> </w:t>
              </w:r>
            </w:hyperlink>
            <w:r w:rsidRPr="00DC73CF">
              <w:rPr>
                <w:rFonts w:ascii="Times New Roman" w:hAnsi="Times New Roman"/>
                <w:szCs w:val="24"/>
                <w:lang w:val="ro-RO"/>
              </w:rPr>
              <w:t>), cu care Uniunea a încheiat acorduri de echivalență pentru controalele fizice, nu se iau în considerare în vederea atingerii frecvențelor minime de eșantionare prevăzute în prezenta anexă.</w:t>
            </w:r>
          </w:p>
          <w:p w14:paraId="5EC46FFF" w14:textId="2B45BE4B" w:rsidR="00F90332"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Numărul min</w:t>
            </w:r>
            <w:r w:rsidR="00F90332">
              <w:rPr>
                <w:rFonts w:ascii="Times New Roman" w:hAnsi="Times New Roman"/>
                <w:szCs w:val="24"/>
                <w:lang w:val="ro-RO"/>
              </w:rPr>
              <w:t>im de eșantioane este următorul</w:t>
            </w:r>
          </w:p>
          <w:p w14:paraId="30B76109" w14:textId="77777777" w:rsidR="00995D69" w:rsidRPr="00DC73CF" w:rsidRDefault="00995D69" w:rsidP="00995D69">
            <w:pPr>
              <w:spacing w:before="60" w:after="60"/>
              <w:jc w:val="both"/>
              <w:rPr>
                <w:rFonts w:ascii="Times New Roman" w:hAnsi="Times New Roman"/>
                <w:szCs w:val="24"/>
                <w:lang w:val="ro-RO"/>
              </w:rPr>
            </w:pPr>
          </w:p>
          <w:tbl>
            <w:tblPr>
              <w:tblW w:w="3600" w:type="dxa"/>
              <w:jc w:val="center"/>
              <w:tblBorders>
                <w:top w:val="outset" w:sz="6" w:space="0" w:color="auto"/>
                <w:left w:val="outset" w:sz="6" w:space="0" w:color="auto"/>
                <w:bottom w:val="outset" w:sz="6" w:space="0" w:color="auto"/>
                <w:right w:val="outset" w:sz="6" w:space="0" w:color="auto"/>
              </w:tblBorders>
              <w:tblLayout w:type="fixed"/>
              <w:tblCellMar>
                <w:top w:w="24" w:type="dxa"/>
                <w:left w:w="24" w:type="dxa"/>
                <w:bottom w:w="24" w:type="dxa"/>
                <w:right w:w="24" w:type="dxa"/>
              </w:tblCellMar>
              <w:tblLook w:val="04A0" w:firstRow="1" w:lastRow="0" w:firstColumn="1" w:lastColumn="0" w:noHBand="0" w:noVBand="1"/>
            </w:tblPr>
            <w:tblGrid>
              <w:gridCol w:w="2004"/>
              <w:gridCol w:w="1596"/>
            </w:tblGrid>
            <w:tr w:rsidR="00995D69" w:rsidRPr="00DC73CF" w14:paraId="2F3AEE9E" w14:textId="77777777" w:rsidTr="00C87F32">
              <w:trPr>
                <w:jc w:val="center"/>
              </w:trPr>
              <w:tc>
                <w:tcPr>
                  <w:tcW w:w="200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126134" w14:textId="77777777"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 </w:t>
                  </w:r>
                </w:p>
              </w:tc>
              <w:tc>
                <w:tcPr>
                  <w:tcW w:w="15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27AD95" w14:textId="77777777"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 xml:space="preserve">Frecvența eșantionării pentru substanțele din </w:t>
                  </w:r>
                  <w:r w:rsidRPr="00DC73CF">
                    <w:rPr>
                      <w:rFonts w:ascii="Times New Roman" w:hAnsi="Times New Roman"/>
                      <w:b/>
                      <w:bCs/>
                      <w:szCs w:val="24"/>
                      <w:lang w:val="ro-RO"/>
                    </w:rPr>
                    <w:lastRenderedPageBreak/>
                    <w:t>grupa A și grupa B</w:t>
                  </w:r>
                </w:p>
              </w:tc>
            </w:tr>
            <w:tr w:rsidR="00995D69" w:rsidRPr="00DC73CF" w14:paraId="0E4C4C8D" w14:textId="77777777" w:rsidTr="00C87F32">
              <w:trPr>
                <w:jc w:val="center"/>
              </w:trPr>
              <w:tc>
                <w:tcPr>
                  <w:tcW w:w="200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E0F3CD"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lastRenderedPageBreak/>
                    <w:t>Bovine (inclusiv animale vii, carne, carne tocată, carne separată mecanic, preparate din carne și produse din carne)</w:t>
                  </w:r>
                </w:p>
              </w:tc>
              <w:tc>
                <w:tcPr>
                  <w:tcW w:w="15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F5AF21"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7 % din transporturile importate</w:t>
                  </w:r>
                </w:p>
              </w:tc>
            </w:tr>
            <w:tr w:rsidR="00995D69" w:rsidRPr="00DC73CF" w14:paraId="6C68CF72" w14:textId="77777777" w:rsidTr="00C87F32">
              <w:trPr>
                <w:jc w:val="center"/>
              </w:trPr>
              <w:tc>
                <w:tcPr>
                  <w:tcW w:w="200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21733D"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Ovine/caprine (inclusiv animale vii, carne, carne tocată, carne separată mecanic, preparate din carne și produse din carne)</w:t>
                  </w:r>
                </w:p>
              </w:tc>
              <w:tc>
                <w:tcPr>
                  <w:tcW w:w="15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4EB454"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3 % din transporturile importate</w:t>
                  </w:r>
                </w:p>
              </w:tc>
            </w:tr>
            <w:tr w:rsidR="00995D69" w:rsidRPr="00DC73CF" w14:paraId="55FD7EE4" w14:textId="77777777" w:rsidTr="00C87F32">
              <w:trPr>
                <w:jc w:val="center"/>
              </w:trPr>
              <w:tc>
                <w:tcPr>
                  <w:tcW w:w="200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EB312B"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Porcine (inclusiv animale vii, carne, carne tocată, carne separată mecanic, preparate din carne și produse din carne)</w:t>
                  </w:r>
                </w:p>
              </w:tc>
              <w:tc>
                <w:tcPr>
                  <w:tcW w:w="15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C9EFB3"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3 % din transporturile importate</w:t>
                  </w:r>
                </w:p>
              </w:tc>
            </w:tr>
            <w:tr w:rsidR="00995D69" w:rsidRPr="00DC73CF" w14:paraId="3120184D" w14:textId="77777777" w:rsidTr="00C87F32">
              <w:trPr>
                <w:jc w:val="center"/>
              </w:trPr>
              <w:tc>
                <w:tcPr>
                  <w:tcW w:w="200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F9DB00"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 xml:space="preserve">Ecvine (inclusiv animale vii destinate sacrificării pentru consumul uman, carne, carne tocată, carne separată mecanic, preparate </w:t>
                  </w:r>
                  <w:r w:rsidRPr="00DC73CF">
                    <w:rPr>
                      <w:rFonts w:ascii="Times New Roman" w:hAnsi="Times New Roman"/>
                      <w:szCs w:val="24"/>
                      <w:lang w:val="ro-RO"/>
                    </w:rPr>
                    <w:lastRenderedPageBreak/>
                    <w:t>din carne și produse din carne)</w:t>
                  </w:r>
                </w:p>
              </w:tc>
              <w:tc>
                <w:tcPr>
                  <w:tcW w:w="15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53779A"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lastRenderedPageBreak/>
                    <w:t>Minimum 3 % din transporturile importate</w:t>
                  </w:r>
                </w:p>
              </w:tc>
            </w:tr>
            <w:tr w:rsidR="00995D69" w:rsidRPr="00DC73CF" w14:paraId="1FC122EB" w14:textId="77777777" w:rsidTr="00C87F32">
              <w:trPr>
                <w:jc w:val="center"/>
              </w:trPr>
              <w:tc>
                <w:tcPr>
                  <w:tcW w:w="200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511525"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lastRenderedPageBreak/>
                    <w:t>Păsări de curte </w:t>
                  </w:r>
                  <w:hyperlink r:id="rId13" w:anchor="E0007" w:history="1">
                    <w:r w:rsidRPr="00DC73CF">
                      <w:rPr>
                        <w:rStyle w:val="Hyperlink"/>
                        <w:rFonts w:ascii="Times New Roman" w:hAnsi="Times New Roman"/>
                        <w:szCs w:val="24"/>
                        <w:lang w:val="ro-RO"/>
                      </w:rPr>
                      <w:t>(</w:t>
                    </w:r>
                    <w:r w:rsidRPr="00DC73CF">
                      <w:rPr>
                        <w:rStyle w:val="Hyperlink"/>
                        <w:rFonts w:ascii="Times New Roman" w:hAnsi="Times New Roman"/>
                        <w:szCs w:val="24"/>
                        <w:vertAlign w:val="superscript"/>
                        <w:lang w:val="ro-RO"/>
                      </w:rPr>
                      <w:t>)</w:t>
                    </w:r>
                  </w:hyperlink>
                  <w:r w:rsidRPr="00DC73CF">
                    <w:rPr>
                      <w:rFonts w:ascii="Times New Roman" w:hAnsi="Times New Roman"/>
                      <w:szCs w:val="24"/>
                      <w:lang w:val="ro-RO"/>
                    </w:rPr>
                    <w:t> (inclusiv animale vii, carne de pasăre și produse din carne de pasăre)</w:t>
                  </w:r>
                </w:p>
              </w:tc>
              <w:tc>
                <w:tcPr>
                  <w:tcW w:w="15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A4F7BF"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7 % din transporturile importate</w:t>
                  </w:r>
                </w:p>
              </w:tc>
            </w:tr>
            <w:tr w:rsidR="00995D69" w:rsidRPr="00DC73CF" w14:paraId="2FB231E5" w14:textId="77777777" w:rsidTr="00C87F32">
              <w:trPr>
                <w:jc w:val="center"/>
              </w:trPr>
              <w:tc>
                <w:tcPr>
                  <w:tcW w:w="200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65649E"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Acvacultură (pești cu înotătoare, crustacee și alte produse de acvacultură)</w:t>
                  </w:r>
                </w:p>
              </w:tc>
              <w:tc>
                <w:tcPr>
                  <w:tcW w:w="15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D1D3AB"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7 % din transporturile importate</w:t>
                  </w:r>
                </w:p>
              </w:tc>
            </w:tr>
            <w:tr w:rsidR="00995D69" w:rsidRPr="00DC73CF" w14:paraId="78CF481E" w14:textId="77777777" w:rsidTr="00C87F32">
              <w:trPr>
                <w:jc w:val="center"/>
              </w:trPr>
              <w:tc>
                <w:tcPr>
                  <w:tcW w:w="200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30F1E2"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Lapte (inclusiv lapte crud, produse lactate, colostru și produse pe bază de colostru de la toate speciile)</w:t>
                  </w:r>
                </w:p>
              </w:tc>
              <w:tc>
                <w:tcPr>
                  <w:tcW w:w="15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BC6730"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7 % din transporturile importate</w:t>
                  </w:r>
                </w:p>
              </w:tc>
            </w:tr>
            <w:tr w:rsidR="00995D69" w:rsidRPr="00DC73CF" w14:paraId="278BC5D3" w14:textId="77777777" w:rsidTr="00C87F32">
              <w:trPr>
                <w:jc w:val="center"/>
              </w:trPr>
              <w:tc>
                <w:tcPr>
                  <w:tcW w:w="200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0EA321"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Ouă (inclusiv ouă și produse din ouă de la toate speciile de păsări)</w:t>
                  </w:r>
                </w:p>
              </w:tc>
              <w:tc>
                <w:tcPr>
                  <w:tcW w:w="15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950920"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12 % din transporturile importate</w:t>
                  </w:r>
                </w:p>
              </w:tc>
            </w:tr>
            <w:tr w:rsidR="00995D69" w:rsidRPr="00DC73CF" w14:paraId="726594C5" w14:textId="77777777" w:rsidTr="00C87F32">
              <w:trPr>
                <w:jc w:val="center"/>
              </w:trPr>
              <w:tc>
                <w:tcPr>
                  <w:tcW w:w="200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310825"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Iepuri, vânat de crescătorie și sălbatic </w:t>
                  </w:r>
                  <w:hyperlink r:id="rId14" w:anchor="E0008" w:history="1">
                    <w:r w:rsidRPr="00DC73CF">
                      <w:rPr>
                        <w:rStyle w:val="Hyperlink"/>
                        <w:rFonts w:ascii="Times New Roman" w:hAnsi="Times New Roman"/>
                        <w:szCs w:val="24"/>
                        <w:lang w:val="ro-RO"/>
                      </w:rPr>
                      <w:t>(</w:t>
                    </w:r>
                    <w:r w:rsidRPr="00DC73CF">
                      <w:rPr>
                        <w:rStyle w:val="Hyperlink"/>
                        <w:rFonts w:ascii="Times New Roman" w:hAnsi="Times New Roman"/>
                        <w:szCs w:val="24"/>
                        <w:vertAlign w:val="superscript"/>
                        <w:lang w:val="ro-RO"/>
                      </w:rPr>
                      <w:t>)</w:t>
                    </w:r>
                  </w:hyperlink>
                  <w:r w:rsidRPr="00DC73CF">
                    <w:rPr>
                      <w:rFonts w:ascii="Times New Roman" w:hAnsi="Times New Roman"/>
                      <w:szCs w:val="24"/>
                      <w:lang w:val="ro-RO"/>
                    </w:rPr>
                    <w:t xml:space="preserve">, reptile și insecte (inclusiv animale vii, carne și </w:t>
                  </w:r>
                  <w:r w:rsidRPr="00DC73CF">
                    <w:rPr>
                      <w:rFonts w:ascii="Times New Roman" w:hAnsi="Times New Roman"/>
                      <w:szCs w:val="24"/>
                      <w:lang w:val="ro-RO"/>
                    </w:rPr>
                    <w:lastRenderedPageBreak/>
                    <w:t>produse din carne de la speciile menționate și produse derivate din aceste specii)</w:t>
                  </w:r>
                </w:p>
              </w:tc>
              <w:tc>
                <w:tcPr>
                  <w:tcW w:w="15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123AC6"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lastRenderedPageBreak/>
                    <w:t>Minimum 12 % din transporturile importate pentru fiecare specie</w:t>
                  </w:r>
                </w:p>
              </w:tc>
            </w:tr>
            <w:tr w:rsidR="00995D69" w:rsidRPr="00DC73CF" w14:paraId="40335214" w14:textId="77777777" w:rsidTr="00C87F32">
              <w:trPr>
                <w:jc w:val="center"/>
              </w:trPr>
              <w:tc>
                <w:tcPr>
                  <w:tcW w:w="200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093769"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lastRenderedPageBreak/>
                    <w:t>Miere (inclusiv miere și alte produse apicole)</w:t>
                  </w:r>
                </w:p>
              </w:tc>
              <w:tc>
                <w:tcPr>
                  <w:tcW w:w="15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9F9C14"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7 % din transporturile importate</w:t>
                  </w:r>
                </w:p>
              </w:tc>
            </w:tr>
            <w:tr w:rsidR="00995D69" w:rsidRPr="00DC73CF" w14:paraId="0DDE0B58" w14:textId="77777777" w:rsidTr="00C87F32">
              <w:trPr>
                <w:jc w:val="center"/>
              </w:trPr>
              <w:tc>
                <w:tcPr>
                  <w:tcW w:w="200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E0A68F"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Membrane </w:t>
                  </w:r>
                  <w:hyperlink r:id="rId15" w:anchor="E0009" w:history="1">
                    <w:r w:rsidRPr="00DC73CF">
                      <w:rPr>
                        <w:rStyle w:val="Hyperlink"/>
                        <w:rFonts w:ascii="Times New Roman" w:hAnsi="Times New Roman"/>
                        <w:szCs w:val="24"/>
                        <w:lang w:val="ro-RO"/>
                      </w:rPr>
                      <w:t>(</w:t>
                    </w:r>
                    <w:r w:rsidRPr="00DC73CF">
                      <w:rPr>
                        <w:rStyle w:val="Hyperlink"/>
                        <w:rFonts w:ascii="Times New Roman" w:hAnsi="Times New Roman"/>
                        <w:szCs w:val="24"/>
                        <w:vertAlign w:val="superscript"/>
                        <w:lang w:val="ro-RO"/>
                      </w:rPr>
                      <w:t>)</w:t>
                    </w:r>
                  </w:hyperlink>
                </w:p>
              </w:tc>
              <w:tc>
                <w:tcPr>
                  <w:tcW w:w="15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626589"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2 % din transporturile importate</w:t>
                  </w:r>
                </w:p>
              </w:tc>
            </w:tr>
            <w:tr w:rsidR="00995D69" w:rsidRPr="00DC73CF" w14:paraId="5FAE8ECF" w14:textId="77777777" w:rsidTr="00C87F32">
              <w:trPr>
                <w:jc w:val="center"/>
              </w:trPr>
              <w:tc>
                <w:tcPr>
                  <w:tcW w:w="3600"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65E8E4"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w:t>
                  </w:r>
                  <w:r w:rsidRPr="00DC73CF">
                    <w:rPr>
                      <w:rFonts w:ascii="Times New Roman" w:hAnsi="Times New Roman"/>
                      <w:szCs w:val="24"/>
                      <w:vertAlign w:val="superscript"/>
                      <w:lang w:val="ro-RO"/>
                    </w:rPr>
                    <w:t>1</w:t>
                  </w:r>
                  <w:r w:rsidRPr="00DC73CF">
                    <w:rPr>
                      <w:rFonts w:ascii="Times New Roman" w:hAnsi="Times New Roman"/>
                      <w:szCs w:val="24"/>
                      <w:lang w:val="ro-RO"/>
                    </w:rPr>
                    <w:t>)   </w:t>
                  </w:r>
                </w:p>
                <w:p w14:paraId="52A435F7"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Astfel cum sunt definite la punctul 1.3 din anexa I la Regulamentul (CE) nr. 853/2004 al Parlamentului European și al Consiliului din 29 aprilie 2004 de stabilire a unor norme specifice de igienă care se aplică alimentelor de origine animală (JO L 139, 30.4.2004, p. 55).</w:t>
                  </w:r>
                </w:p>
                <w:p w14:paraId="00B714FC"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w:t>
                  </w:r>
                  <w:r w:rsidRPr="00DC73CF">
                    <w:rPr>
                      <w:rFonts w:ascii="Times New Roman" w:hAnsi="Times New Roman"/>
                      <w:szCs w:val="24"/>
                      <w:vertAlign w:val="superscript"/>
                      <w:lang w:val="ro-RO"/>
                    </w:rPr>
                    <w:t>2</w:t>
                  </w:r>
                  <w:r w:rsidRPr="00DC73CF">
                    <w:rPr>
                      <w:rFonts w:ascii="Times New Roman" w:hAnsi="Times New Roman"/>
                      <w:szCs w:val="24"/>
                      <w:lang w:val="ro-RO"/>
                    </w:rPr>
                    <w:t>)   </w:t>
                  </w:r>
                </w:p>
                <w:p w14:paraId="0AACA945"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 xml:space="preserve">Astfel cum sunt definite la punctele 1.5 și 1.6 din anexa I la Regulamentul (CE) nr. 853/2004 al Parlamentului European și al Consiliului din 29 aprilie 2004 de stabilire a unor </w:t>
                  </w:r>
                  <w:r w:rsidRPr="00DC73CF">
                    <w:rPr>
                      <w:rFonts w:ascii="Times New Roman" w:hAnsi="Times New Roman"/>
                      <w:szCs w:val="24"/>
                      <w:lang w:val="ro-RO"/>
                    </w:rPr>
                    <w:lastRenderedPageBreak/>
                    <w:t>norme specifice de igienă care se aplică alimentelor de origine animală (JO L 139, 30.4.2004, p. 55).</w:t>
                  </w:r>
                </w:p>
                <w:p w14:paraId="1CE66581"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w:t>
                  </w:r>
                  <w:r w:rsidRPr="00DC73CF">
                    <w:rPr>
                      <w:rFonts w:ascii="Times New Roman" w:hAnsi="Times New Roman"/>
                      <w:szCs w:val="24"/>
                      <w:vertAlign w:val="superscript"/>
                      <w:lang w:val="ro-RO"/>
                    </w:rPr>
                    <w:t>3</w:t>
                  </w:r>
                  <w:r w:rsidRPr="00DC73CF">
                    <w:rPr>
                      <w:rFonts w:ascii="Times New Roman" w:hAnsi="Times New Roman"/>
                      <w:szCs w:val="24"/>
                      <w:lang w:val="ro-RO"/>
                    </w:rPr>
                    <w:t>)   </w:t>
                  </w:r>
                </w:p>
                <w:p w14:paraId="4DD0D600"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Astfel cum sunt definite în Regulamentul delegat (UE) 2020/692 al Comisiei din 30 ianuarie 2020 de completare a Regulamentului (UE) 2016/429 al Parlamentului European și al Consiliului în ceea ce privește normele privind intrarea în Uniune, precum și circulația și manipularea după intrare, a transporturilor de anumite animale, de materiale germinative și de produse de origine animală (JO L 174, 3.6.2020, p. 379).</w:t>
                  </w:r>
                </w:p>
              </w:tc>
            </w:tr>
          </w:tbl>
          <w:p w14:paraId="46A98466" w14:textId="77777777" w:rsidR="00995D69" w:rsidRPr="00DC73CF" w:rsidRDefault="00995D69" w:rsidP="00995D69">
            <w:pPr>
              <w:spacing w:before="60" w:after="60"/>
              <w:jc w:val="both"/>
              <w:rPr>
                <w:rFonts w:ascii="Times New Roman" w:hAnsi="Times New Roman"/>
                <w:i/>
                <w:iCs/>
                <w:szCs w:val="24"/>
                <w:lang w:val="ro-RO"/>
              </w:rPr>
            </w:pPr>
            <w:r w:rsidRPr="00DC73CF">
              <w:rPr>
                <w:rFonts w:ascii="Times New Roman" w:hAnsi="Times New Roman"/>
                <w:b/>
                <w:bCs/>
                <w:i/>
                <w:iCs/>
                <w:szCs w:val="24"/>
                <w:lang w:val="ro-RO"/>
              </w:rPr>
              <w:lastRenderedPageBreak/>
              <w:t>Dispoziții suplimentare</w:t>
            </w:r>
          </w:p>
          <w:p w14:paraId="3F229F50" w14:textId="643DB44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(a) Pentru calcularea frecvențelor minime de eșantionare menționate în prezenta anexă, statele membre utilizează cele mai recente date privind numărul de transporturi care intră în Uniune prin posturile lor de control la frontieră, cel puțin din anul anterior sau cel mult din penultimul an.</w:t>
            </w:r>
          </w:p>
          <w:p w14:paraId="63D6183F" w14:textId="2E3A00F4"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 xml:space="preserve">(b) În cazul în care numărul de transporturi care intră în Uniune este mai mic decât numărul de transporturi care corespund unui eșantion, se poate efectua eșantionarea o dată la doi sau trei ani. În cazul în care numărul de transporturi care intră în Uniune pe parcursul unei perioade de trei ani este mai mic decât numărul </w:t>
            </w:r>
            <w:r w:rsidRPr="00DC73CF">
              <w:rPr>
                <w:rFonts w:ascii="Times New Roman" w:hAnsi="Times New Roman"/>
                <w:szCs w:val="24"/>
                <w:lang w:val="ro-RO"/>
              </w:rPr>
              <w:lastRenderedPageBreak/>
              <w:t>de transporturi care corespund unui eșantion, se prelevă cel puțin un eșantion o dată la trei ani.</w:t>
            </w:r>
          </w:p>
          <w:p w14:paraId="1DE0164B" w14:textId="02435F78"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(c) Eșantioanele prelevate în scopul altor planuri de control relevante pentru analiza substanțelor farmacologic active și a reziduurilor acestora (de exemplu, contaminanți, reziduuri de pesticide etc.) pot fi utilizate și pentru controale privind substanțele farmacologic active, cu condiția respectării cerințelor privind controalele substanțelor farmacologic active.</w:t>
            </w:r>
          </w:p>
          <w:p w14:paraId="7FC25F9F" w14:textId="77777777" w:rsidR="00995D69" w:rsidRPr="00DC73CF" w:rsidRDefault="00995D69" w:rsidP="00995D69">
            <w:pPr>
              <w:spacing w:before="60" w:after="60"/>
              <w:jc w:val="both"/>
              <w:rPr>
                <w:rFonts w:ascii="Times New Roman" w:hAnsi="Times New Roman"/>
                <w:szCs w:val="24"/>
                <w:lang w:val="ro-RO"/>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795B6" w14:textId="2D6B24AE" w:rsidR="008A776F" w:rsidRPr="008A776F" w:rsidRDefault="008A776F" w:rsidP="008A776F">
            <w:pPr>
              <w:spacing w:before="60" w:after="60"/>
              <w:jc w:val="right"/>
              <w:rPr>
                <w:rFonts w:ascii="Times New Roman" w:hAnsi="Times New Roman"/>
                <w:i/>
                <w:iCs/>
                <w:szCs w:val="24"/>
                <w:lang w:val="ro-RO"/>
              </w:rPr>
            </w:pPr>
            <w:bookmarkStart w:id="1" w:name="_GoBack"/>
            <w:bookmarkEnd w:id="1"/>
            <w:r w:rsidRPr="008A776F">
              <w:rPr>
                <w:rFonts w:ascii="Times New Roman" w:hAnsi="Times New Roman"/>
                <w:i/>
                <w:iCs/>
                <w:szCs w:val="24"/>
                <w:lang w:val="ro-RO"/>
              </w:rPr>
              <w:lastRenderedPageBreak/>
              <w:t>Anexă nr. 3</w:t>
            </w:r>
          </w:p>
          <w:p w14:paraId="17B743BB" w14:textId="77777777" w:rsidR="008A776F" w:rsidRPr="008A776F" w:rsidRDefault="008A776F" w:rsidP="008A776F">
            <w:pPr>
              <w:spacing w:before="60" w:after="60"/>
              <w:jc w:val="right"/>
              <w:rPr>
                <w:rFonts w:ascii="Times New Roman" w:hAnsi="Times New Roman"/>
                <w:i/>
                <w:iCs/>
                <w:szCs w:val="24"/>
                <w:u w:val="single"/>
                <w:lang w:val="ro-RO"/>
              </w:rPr>
            </w:pPr>
            <w:r w:rsidRPr="008A776F">
              <w:rPr>
                <w:rFonts w:ascii="Times New Roman" w:hAnsi="Times New Roman"/>
                <w:i/>
                <w:iCs/>
                <w:szCs w:val="24"/>
                <w:lang w:val="ro-RO"/>
              </w:rPr>
              <w:t>la Ordinul nr.</w:t>
            </w:r>
            <w:r w:rsidRPr="008A776F">
              <w:rPr>
                <w:rFonts w:ascii="Times New Roman" w:hAnsi="Times New Roman"/>
                <w:i/>
                <w:iCs/>
                <w:szCs w:val="24"/>
                <w:u w:val="single"/>
                <w:lang w:val="ro-RO"/>
              </w:rPr>
              <w:t xml:space="preserve">    </w:t>
            </w:r>
            <w:r w:rsidRPr="008A776F">
              <w:rPr>
                <w:rFonts w:ascii="Times New Roman" w:hAnsi="Times New Roman"/>
                <w:i/>
                <w:iCs/>
                <w:szCs w:val="24"/>
                <w:lang w:val="ro-RO"/>
              </w:rPr>
              <w:t>din</w:t>
            </w:r>
            <w:r w:rsidRPr="008A776F">
              <w:rPr>
                <w:rFonts w:ascii="Times New Roman" w:hAnsi="Times New Roman"/>
                <w:i/>
                <w:iCs/>
                <w:szCs w:val="24"/>
                <w:u w:val="single"/>
                <w:lang w:val="ro-RO"/>
              </w:rPr>
              <w:t>……</w:t>
            </w:r>
          </w:p>
          <w:p w14:paraId="6CAE23E3" w14:textId="77777777" w:rsidR="008A776F" w:rsidRPr="008A776F" w:rsidRDefault="008A776F" w:rsidP="008A776F">
            <w:pPr>
              <w:spacing w:before="60" w:after="60"/>
              <w:jc w:val="center"/>
              <w:rPr>
                <w:rFonts w:ascii="Times New Roman" w:hAnsi="Times New Roman"/>
                <w:b/>
                <w:i/>
                <w:iCs/>
                <w:szCs w:val="24"/>
                <w:lang w:val="ro-RO"/>
              </w:rPr>
            </w:pPr>
          </w:p>
          <w:p w14:paraId="6FA3BC30" w14:textId="77777777" w:rsidR="008A776F" w:rsidRPr="000719A8" w:rsidRDefault="008A776F" w:rsidP="008A776F">
            <w:pPr>
              <w:spacing w:before="60" w:after="60"/>
              <w:jc w:val="center"/>
              <w:rPr>
                <w:rFonts w:ascii="Times New Roman" w:hAnsi="Times New Roman"/>
                <w:b/>
                <w:iCs/>
                <w:szCs w:val="24"/>
                <w:lang w:val="ro-RO"/>
              </w:rPr>
            </w:pPr>
            <w:r w:rsidRPr="000719A8">
              <w:rPr>
                <w:rFonts w:ascii="Times New Roman" w:hAnsi="Times New Roman"/>
                <w:b/>
                <w:iCs/>
                <w:szCs w:val="24"/>
                <w:lang w:val="ro-RO"/>
              </w:rPr>
              <w:t>Frecvența minimă de eșantionare per Republica Moldova prevăzută în planul național de control bazat pe riscuri pentru importurile din alte țări, astfel cum se menționează la subpct. 13.3</w:t>
            </w:r>
          </w:p>
          <w:p w14:paraId="77778009" w14:textId="77777777" w:rsidR="008A776F" w:rsidRPr="008A776F" w:rsidRDefault="008A776F" w:rsidP="008A776F">
            <w:pPr>
              <w:spacing w:before="60" w:after="60"/>
              <w:jc w:val="both"/>
              <w:rPr>
                <w:rFonts w:ascii="Times New Roman" w:hAnsi="Times New Roman"/>
                <w:iCs/>
                <w:szCs w:val="24"/>
                <w:lang w:val="ro-RO"/>
              </w:rPr>
            </w:pPr>
            <w:r w:rsidRPr="008A776F">
              <w:rPr>
                <w:rFonts w:ascii="Times New Roman" w:hAnsi="Times New Roman"/>
                <w:b/>
                <w:iCs/>
                <w:szCs w:val="24"/>
                <w:lang w:val="ro-RO"/>
              </w:rPr>
              <w:t>1.</w:t>
            </w:r>
            <w:r w:rsidRPr="008A776F">
              <w:rPr>
                <w:rFonts w:ascii="Times New Roman" w:hAnsi="Times New Roman"/>
                <w:iCs/>
                <w:szCs w:val="24"/>
                <w:lang w:val="ro-RO"/>
              </w:rPr>
              <w:t xml:space="preserve"> Frecvența minimă de eșantionare poate fi utilizată ca parte a unui plan de monitorizare la posturile de control la frontieră, în conformitate cu pct.5 din anexa nr. 2 la Normă cu privire la stabilirea frecvenței uniforme a controalelor oficiale asupra animalelor și a bunurilor care intră în Republica Moldova, aprobată prin Hotărârea Guvernului nr.762/2024.</w:t>
            </w:r>
          </w:p>
          <w:p w14:paraId="3E77CA30" w14:textId="77777777" w:rsidR="008A776F" w:rsidRPr="008A776F" w:rsidRDefault="008A776F" w:rsidP="008A776F">
            <w:pPr>
              <w:spacing w:before="60" w:after="60"/>
              <w:jc w:val="both"/>
              <w:rPr>
                <w:rFonts w:ascii="Times New Roman" w:hAnsi="Times New Roman"/>
                <w:iCs/>
                <w:szCs w:val="24"/>
                <w:lang w:val="ro-RO"/>
              </w:rPr>
            </w:pPr>
            <w:r w:rsidRPr="008A776F">
              <w:rPr>
                <w:rFonts w:ascii="Times New Roman" w:hAnsi="Times New Roman"/>
                <w:b/>
                <w:iCs/>
                <w:szCs w:val="24"/>
                <w:lang w:val="ro-RO"/>
              </w:rPr>
              <w:t>2.</w:t>
            </w:r>
            <w:r w:rsidRPr="008A776F">
              <w:rPr>
                <w:rFonts w:ascii="Times New Roman" w:hAnsi="Times New Roman"/>
                <w:iCs/>
                <w:szCs w:val="24"/>
                <w:lang w:val="ro-RO"/>
              </w:rPr>
              <w:t xml:space="preserve"> Controalele efectuate în cadrul măsurilor de urgență stabilite și controalele oficiale intensificate, în art. 28 din Legea 306/2018 privind siguranța alimentelor și art. 59 alin. (4) din Legea nr. 82/2024 privind controalele oficiale în domeniul agroalimentar, nu se iau în considerare în vederea atingerii frecvențelor minime de eșantionare prevăzute în prezenta anexă.</w:t>
            </w:r>
          </w:p>
          <w:p w14:paraId="14946317" w14:textId="77777777" w:rsidR="008A776F" w:rsidRPr="008A776F" w:rsidRDefault="008A776F" w:rsidP="008A776F">
            <w:pPr>
              <w:spacing w:before="60" w:after="60"/>
              <w:jc w:val="both"/>
              <w:rPr>
                <w:rFonts w:ascii="Times New Roman" w:hAnsi="Times New Roman"/>
                <w:i/>
                <w:iCs/>
                <w:szCs w:val="24"/>
                <w:lang w:val="ro-RO"/>
              </w:rPr>
            </w:pPr>
            <w:r w:rsidRPr="008A776F">
              <w:rPr>
                <w:rFonts w:ascii="Times New Roman" w:hAnsi="Times New Roman"/>
                <w:b/>
                <w:iCs/>
                <w:szCs w:val="24"/>
                <w:lang w:val="ro-RO"/>
              </w:rPr>
              <w:t>3.</w:t>
            </w:r>
            <w:r w:rsidRPr="008A776F">
              <w:rPr>
                <w:rFonts w:ascii="Times New Roman" w:hAnsi="Times New Roman"/>
                <w:iCs/>
                <w:szCs w:val="24"/>
                <w:lang w:val="ro-RO"/>
              </w:rPr>
              <w:t xml:space="preserve"> Controalele produselor alimentare din anumite țări, cu care autoritatea competentă din Republica Moldova a încheiat acorduri de echivalență pentru controalele fizice, nu se iau în considerare în </w:t>
            </w:r>
            <w:r w:rsidRPr="008A776F">
              <w:rPr>
                <w:rFonts w:ascii="Times New Roman" w:hAnsi="Times New Roman"/>
                <w:iCs/>
                <w:szCs w:val="24"/>
                <w:lang w:val="ro-RO"/>
              </w:rPr>
              <w:lastRenderedPageBreak/>
              <w:t>vederea atingerii frecvențelor minime de eșantionare prevăzute în prezenta anexă.</w:t>
            </w:r>
          </w:p>
          <w:p w14:paraId="1BAA200E" w14:textId="77777777" w:rsidR="008A776F" w:rsidRPr="008A776F" w:rsidRDefault="008A776F" w:rsidP="008A776F">
            <w:pPr>
              <w:spacing w:before="60" w:after="60"/>
              <w:jc w:val="center"/>
              <w:rPr>
                <w:rFonts w:ascii="Times New Roman" w:hAnsi="Times New Roman"/>
                <w:b/>
                <w:iCs/>
                <w:szCs w:val="24"/>
                <w:lang w:val="ro-RO"/>
              </w:rPr>
            </w:pPr>
            <w:r w:rsidRPr="008A776F">
              <w:rPr>
                <w:rFonts w:ascii="Times New Roman" w:hAnsi="Times New Roman"/>
                <w:b/>
                <w:iCs/>
                <w:szCs w:val="24"/>
                <w:lang w:val="ro-RO"/>
              </w:rPr>
              <w:t>Frecvența de eșantionare minimă pentru substanțele din grupele A și B pentru produsele importate</w:t>
            </w:r>
          </w:p>
          <w:tbl>
            <w:tblPr>
              <w:tblW w:w="4936"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180"/>
              <w:gridCol w:w="1495"/>
            </w:tblGrid>
            <w:tr w:rsidR="008A776F" w:rsidRPr="008A776F" w14:paraId="1466AC7B" w14:textId="77777777" w:rsidTr="00061CD2">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14:paraId="689C837D" w14:textId="77777777" w:rsidR="008A776F" w:rsidRPr="008A776F" w:rsidRDefault="008A776F" w:rsidP="008A776F">
                  <w:pPr>
                    <w:spacing w:before="60" w:after="60"/>
                    <w:jc w:val="both"/>
                    <w:rPr>
                      <w:rFonts w:ascii="Times New Roman" w:hAnsi="Times New Roman"/>
                      <w:i/>
                      <w:iCs/>
                      <w:szCs w:val="24"/>
                      <w:lang w:val="ro-RO"/>
                    </w:rPr>
                  </w:pP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14:paraId="576D3A69" w14:textId="77777777" w:rsidR="008A776F" w:rsidRPr="000719A8" w:rsidRDefault="008A776F" w:rsidP="008A776F">
                  <w:pPr>
                    <w:spacing w:before="60" w:after="60"/>
                    <w:jc w:val="both"/>
                    <w:rPr>
                      <w:rFonts w:ascii="Times New Roman" w:hAnsi="Times New Roman"/>
                      <w:b/>
                      <w:bCs/>
                      <w:iCs/>
                      <w:szCs w:val="24"/>
                      <w:lang w:val="ro-RO"/>
                    </w:rPr>
                  </w:pPr>
                  <w:r w:rsidRPr="000719A8">
                    <w:rPr>
                      <w:rFonts w:ascii="Times New Roman" w:hAnsi="Times New Roman"/>
                      <w:b/>
                      <w:bCs/>
                      <w:iCs/>
                      <w:szCs w:val="24"/>
                      <w:lang w:val="ro-RO"/>
                    </w:rPr>
                    <w:t>Frecvența eșantionării pentru substanțele din grupa A și grupa B</w:t>
                  </w:r>
                </w:p>
              </w:tc>
            </w:tr>
            <w:tr w:rsidR="008A776F" w:rsidRPr="008A776F" w14:paraId="7A022FAF" w14:textId="77777777" w:rsidTr="00061CD2">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14:paraId="41F3B876" w14:textId="77777777" w:rsidR="008A776F" w:rsidRPr="000719A8" w:rsidRDefault="008A776F" w:rsidP="008A776F">
                  <w:pPr>
                    <w:spacing w:before="60" w:after="60"/>
                    <w:jc w:val="both"/>
                    <w:rPr>
                      <w:rFonts w:ascii="Times New Roman" w:hAnsi="Times New Roman"/>
                      <w:iCs/>
                      <w:szCs w:val="24"/>
                      <w:lang w:val="ro-RO"/>
                    </w:rPr>
                  </w:pPr>
                  <w:r w:rsidRPr="000719A8">
                    <w:rPr>
                      <w:rFonts w:ascii="Times New Roman" w:hAnsi="Times New Roman"/>
                      <w:iCs/>
                      <w:szCs w:val="24"/>
                      <w:lang w:val="ro-RO"/>
                    </w:rPr>
                    <w:t>Bovine (inclusiv animale vii, carne, carne tocată, carne separată mecanic, preparate din carne și produse din carne)</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14:paraId="3DF84F2C" w14:textId="77777777" w:rsidR="008A776F" w:rsidRPr="000719A8" w:rsidRDefault="008A776F" w:rsidP="008A776F">
                  <w:pPr>
                    <w:spacing w:before="60" w:after="60"/>
                    <w:jc w:val="both"/>
                    <w:rPr>
                      <w:rFonts w:ascii="Times New Roman" w:hAnsi="Times New Roman"/>
                      <w:iCs/>
                      <w:szCs w:val="24"/>
                      <w:lang w:val="ro-RO"/>
                    </w:rPr>
                  </w:pPr>
                  <w:r w:rsidRPr="000719A8">
                    <w:rPr>
                      <w:rFonts w:ascii="Times New Roman" w:hAnsi="Times New Roman"/>
                      <w:iCs/>
                      <w:szCs w:val="24"/>
                      <w:lang w:val="ro-RO"/>
                    </w:rPr>
                    <w:t>Minimum 7% din transporturile importate</w:t>
                  </w:r>
                </w:p>
              </w:tc>
            </w:tr>
            <w:tr w:rsidR="008A776F" w:rsidRPr="008A776F" w14:paraId="012218FF" w14:textId="77777777" w:rsidTr="00061CD2">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14:paraId="40EC5192" w14:textId="77777777" w:rsidR="008A776F" w:rsidRPr="000719A8" w:rsidRDefault="008A776F" w:rsidP="008A776F">
                  <w:pPr>
                    <w:spacing w:before="60" w:after="60"/>
                    <w:jc w:val="both"/>
                    <w:rPr>
                      <w:rFonts w:ascii="Times New Roman" w:hAnsi="Times New Roman"/>
                      <w:iCs/>
                      <w:szCs w:val="24"/>
                      <w:lang w:val="ro-RO"/>
                    </w:rPr>
                  </w:pPr>
                  <w:r w:rsidRPr="000719A8">
                    <w:rPr>
                      <w:rFonts w:ascii="Times New Roman" w:hAnsi="Times New Roman"/>
                      <w:iCs/>
                      <w:szCs w:val="24"/>
                      <w:lang w:val="ro-RO"/>
                    </w:rPr>
                    <w:t>Ovine/caprine (inclusiv animale vii, carne, carne tocată, carne separată mecanic, preparate din carne și produse din carne)</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14:paraId="450237C3" w14:textId="77777777" w:rsidR="008A776F" w:rsidRPr="000719A8" w:rsidRDefault="008A776F" w:rsidP="008A776F">
                  <w:pPr>
                    <w:spacing w:before="60" w:after="60"/>
                    <w:jc w:val="both"/>
                    <w:rPr>
                      <w:rFonts w:ascii="Times New Roman" w:hAnsi="Times New Roman"/>
                      <w:iCs/>
                      <w:szCs w:val="24"/>
                      <w:lang w:val="ro-RO"/>
                    </w:rPr>
                  </w:pPr>
                  <w:r w:rsidRPr="000719A8">
                    <w:rPr>
                      <w:rFonts w:ascii="Times New Roman" w:hAnsi="Times New Roman"/>
                      <w:iCs/>
                      <w:szCs w:val="24"/>
                      <w:lang w:val="ro-RO"/>
                    </w:rPr>
                    <w:t>Minimum 3% din transporturile importate</w:t>
                  </w:r>
                </w:p>
              </w:tc>
            </w:tr>
            <w:tr w:rsidR="008A776F" w:rsidRPr="008A776F" w14:paraId="56F4CA1E" w14:textId="77777777" w:rsidTr="00061CD2">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14:paraId="1425AA5C" w14:textId="77777777" w:rsidR="008A776F" w:rsidRPr="000719A8" w:rsidRDefault="008A776F" w:rsidP="008A776F">
                  <w:pPr>
                    <w:spacing w:before="60" w:after="60"/>
                    <w:jc w:val="both"/>
                    <w:rPr>
                      <w:rFonts w:ascii="Times New Roman" w:hAnsi="Times New Roman"/>
                      <w:iCs/>
                      <w:szCs w:val="24"/>
                      <w:lang w:val="ro-RO"/>
                    </w:rPr>
                  </w:pPr>
                  <w:r w:rsidRPr="000719A8">
                    <w:rPr>
                      <w:rFonts w:ascii="Times New Roman" w:hAnsi="Times New Roman"/>
                      <w:iCs/>
                      <w:szCs w:val="24"/>
                      <w:lang w:val="ro-RO"/>
                    </w:rPr>
                    <w:t>Porcine (inclusiv animale vii, carne, carne tocată, carne separată mecanic, preparate din carne și produse din carne)</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14:paraId="040535FC" w14:textId="77777777" w:rsidR="008A776F" w:rsidRPr="000719A8" w:rsidRDefault="008A776F" w:rsidP="008A776F">
                  <w:pPr>
                    <w:spacing w:before="60" w:after="60"/>
                    <w:jc w:val="both"/>
                    <w:rPr>
                      <w:rFonts w:ascii="Times New Roman" w:hAnsi="Times New Roman"/>
                      <w:iCs/>
                      <w:szCs w:val="24"/>
                      <w:lang w:val="ro-RO"/>
                    </w:rPr>
                  </w:pPr>
                  <w:r w:rsidRPr="000719A8">
                    <w:rPr>
                      <w:rFonts w:ascii="Times New Roman" w:hAnsi="Times New Roman"/>
                      <w:iCs/>
                      <w:szCs w:val="24"/>
                      <w:lang w:val="ro-RO"/>
                    </w:rPr>
                    <w:t>Minimum 3% din transporturile importate</w:t>
                  </w:r>
                </w:p>
              </w:tc>
            </w:tr>
            <w:tr w:rsidR="008A776F" w:rsidRPr="000719A8" w14:paraId="0A27BCC1" w14:textId="77777777" w:rsidTr="00061CD2">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14:paraId="07FAC0A0" w14:textId="77777777" w:rsidR="008A776F" w:rsidRPr="000719A8" w:rsidRDefault="008A776F" w:rsidP="008A776F">
                  <w:pPr>
                    <w:spacing w:before="60" w:after="60"/>
                    <w:jc w:val="both"/>
                    <w:rPr>
                      <w:rFonts w:ascii="Times New Roman" w:hAnsi="Times New Roman"/>
                      <w:iCs/>
                      <w:szCs w:val="24"/>
                      <w:lang w:val="ro-RO"/>
                    </w:rPr>
                  </w:pPr>
                  <w:r w:rsidRPr="000719A8">
                    <w:rPr>
                      <w:rFonts w:ascii="Times New Roman" w:hAnsi="Times New Roman"/>
                      <w:iCs/>
                      <w:szCs w:val="24"/>
                      <w:lang w:val="ro-RO"/>
                    </w:rPr>
                    <w:t xml:space="preserve">Ecvine (inclusiv animale vii destinate sacrificării pentru consumul uman, carne, carne tocată, carne separată mecanic, </w:t>
                  </w:r>
                  <w:r w:rsidRPr="000719A8">
                    <w:rPr>
                      <w:rFonts w:ascii="Times New Roman" w:hAnsi="Times New Roman"/>
                      <w:iCs/>
                      <w:szCs w:val="24"/>
                      <w:lang w:val="ro-RO"/>
                    </w:rPr>
                    <w:lastRenderedPageBreak/>
                    <w:t>preparate din carne și produse din carne)</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14:paraId="39BC5C25" w14:textId="77777777" w:rsidR="008A776F" w:rsidRPr="000719A8" w:rsidRDefault="008A776F" w:rsidP="008A776F">
                  <w:pPr>
                    <w:spacing w:before="60" w:after="60"/>
                    <w:jc w:val="both"/>
                    <w:rPr>
                      <w:rFonts w:ascii="Times New Roman" w:hAnsi="Times New Roman"/>
                      <w:iCs/>
                      <w:szCs w:val="24"/>
                      <w:lang w:val="ro-RO"/>
                    </w:rPr>
                  </w:pPr>
                  <w:r w:rsidRPr="000719A8">
                    <w:rPr>
                      <w:rFonts w:ascii="Times New Roman" w:hAnsi="Times New Roman"/>
                      <w:iCs/>
                      <w:szCs w:val="24"/>
                      <w:lang w:val="ro-RO"/>
                    </w:rPr>
                    <w:lastRenderedPageBreak/>
                    <w:t>Minimum 3% din transporturile importate</w:t>
                  </w:r>
                </w:p>
              </w:tc>
            </w:tr>
            <w:tr w:rsidR="008A776F" w:rsidRPr="000719A8" w14:paraId="7B1EBA72" w14:textId="77777777" w:rsidTr="00061CD2">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14:paraId="3180EC44" w14:textId="77777777" w:rsidR="008A776F" w:rsidRPr="000719A8" w:rsidRDefault="008A776F" w:rsidP="008A776F">
                  <w:pPr>
                    <w:spacing w:before="60" w:after="60"/>
                    <w:jc w:val="both"/>
                    <w:rPr>
                      <w:rFonts w:ascii="Times New Roman" w:hAnsi="Times New Roman"/>
                      <w:iCs/>
                      <w:szCs w:val="24"/>
                      <w:lang w:val="ro-RO"/>
                    </w:rPr>
                  </w:pPr>
                  <w:r w:rsidRPr="000719A8">
                    <w:rPr>
                      <w:rFonts w:ascii="Times New Roman" w:hAnsi="Times New Roman"/>
                      <w:iCs/>
                      <w:szCs w:val="24"/>
                      <w:lang w:val="ro-RO"/>
                    </w:rPr>
                    <w:lastRenderedPageBreak/>
                    <w:t>Păsări de curte (inclusiv animale vii, carne de pasăre și produse din carne de pasăre)</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14:paraId="39F4B05D" w14:textId="77777777" w:rsidR="008A776F" w:rsidRPr="000719A8" w:rsidRDefault="008A776F" w:rsidP="008A776F">
                  <w:pPr>
                    <w:spacing w:before="60" w:after="60"/>
                    <w:jc w:val="both"/>
                    <w:rPr>
                      <w:rFonts w:ascii="Times New Roman" w:hAnsi="Times New Roman"/>
                      <w:iCs/>
                      <w:szCs w:val="24"/>
                      <w:lang w:val="ro-RO"/>
                    </w:rPr>
                  </w:pPr>
                  <w:r w:rsidRPr="000719A8">
                    <w:rPr>
                      <w:rFonts w:ascii="Times New Roman" w:hAnsi="Times New Roman"/>
                      <w:iCs/>
                      <w:szCs w:val="24"/>
                      <w:lang w:val="ro-RO"/>
                    </w:rPr>
                    <w:t>Minimum 7% din transporturile importate</w:t>
                  </w:r>
                </w:p>
              </w:tc>
            </w:tr>
            <w:tr w:rsidR="008A776F" w:rsidRPr="000719A8" w14:paraId="61F62DD3" w14:textId="77777777" w:rsidTr="00061CD2">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14:paraId="64E39F5F" w14:textId="77777777" w:rsidR="008A776F" w:rsidRPr="000719A8" w:rsidRDefault="008A776F" w:rsidP="008A776F">
                  <w:pPr>
                    <w:spacing w:before="60" w:after="60"/>
                    <w:jc w:val="both"/>
                    <w:rPr>
                      <w:rFonts w:ascii="Times New Roman" w:hAnsi="Times New Roman"/>
                      <w:iCs/>
                      <w:szCs w:val="24"/>
                      <w:lang w:val="ro-RO"/>
                    </w:rPr>
                  </w:pPr>
                  <w:r w:rsidRPr="000719A8">
                    <w:rPr>
                      <w:rFonts w:ascii="Times New Roman" w:hAnsi="Times New Roman"/>
                      <w:iCs/>
                      <w:szCs w:val="24"/>
                      <w:lang w:val="ro-RO"/>
                    </w:rPr>
                    <w:t>Acvacultură (pești cu înotătoare, crustacee și alte produse de acvacultură)</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14:paraId="0B65F860" w14:textId="77777777" w:rsidR="008A776F" w:rsidRPr="000719A8" w:rsidRDefault="008A776F" w:rsidP="008A776F">
                  <w:pPr>
                    <w:spacing w:before="60" w:after="60"/>
                    <w:jc w:val="both"/>
                    <w:rPr>
                      <w:rFonts w:ascii="Times New Roman" w:hAnsi="Times New Roman"/>
                      <w:iCs/>
                      <w:szCs w:val="24"/>
                      <w:lang w:val="ro-RO"/>
                    </w:rPr>
                  </w:pPr>
                  <w:r w:rsidRPr="000719A8">
                    <w:rPr>
                      <w:rFonts w:ascii="Times New Roman" w:hAnsi="Times New Roman"/>
                      <w:iCs/>
                      <w:szCs w:val="24"/>
                      <w:lang w:val="ro-RO"/>
                    </w:rPr>
                    <w:t>Minimum 7% din transporturile importate</w:t>
                  </w:r>
                </w:p>
              </w:tc>
            </w:tr>
            <w:tr w:rsidR="008A776F" w:rsidRPr="000719A8" w14:paraId="694A41F0" w14:textId="77777777" w:rsidTr="00061CD2">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14:paraId="3C48E546" w14:textId="77777777" w:rsidR="008A776F" w:rsidRPr="000719A8" w:rsidRDefault="008A776F" w:rsidP="008A776F">
                  <w:pPr>
                    <w:spacing w:before="60" w:after="60"/>
                    <w:jc w:val="both"/>
                    <w:rPr>
                      <w:rFonts w:ascii="Times New Roman" w:hAnsi="Times New Roman"/>
                      <w:iCs/>
                      <w:szCs w:val="24"/>
                      <w:lang w:val="ro-RO"/>
                    </w:rPr>
                  </w:pPr>
                  <w:r w:rsidRPr="000719A8">
                    <w:rPr>
                      <w:rFonts w:ascii="Times New Roman" w:hAnsi="Times New Roman"/>
                      <w:iCs/>
                      <w:szCs w:val="24"/>
                      <w:lang w:val="ro-RO"/>
                    </w:rPr>
                    <w:t>Lapte (inclusiv lapte crud, produse lactate, colastru și produse pe bază de colastru de la toate speciile)</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14:paraId="53907E4D" w14:textId="77777777" w:rsidR="008A776F" w:rsidRPr="000719A8" w:rsidRDefault="008A776F" w:rsidP="008A776F">
                  <w:pPr>
                    <w:spacing w:before="60" w:after="60"/>
                    <w:jc w:val="both"/>
                    <w:rPr>
                      <w:rFonts w:ascii="Times New Roman" w:hAnsi="Times New Roman"/>
                      <w:iCs/>
                      <w:szCs w:val="24"/>
                      <w:lang w:val="ro-RO"/>
                    </w:rPr>
                  </w:pPr>
                  <w:r w:rsidRPr="000719A8">
                    <w:rPr>
                      <w:rFonts w:ascii="Times New Roman" w:hAnsi="Times New Roman"/>
                      <w:iCs/>
                      <w:szCs w:val="24"/>
                      <w:lang w:val="ro-RO"/>
                    </w:rPr>
                    <w:t>Minimum 7% din transporturile importate</w:t>
                  </w:r>
                </w:p>
              </w:tc>
            </w:tr>
            <w:tr w:rsidR="008A776F" w:rsidRPr="000719A8" w14:paraId="31B76DF4" w14:textId="77777777" w:rsidTr="00061CD2">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14:paraId="60D07897" w14:textId="77777777" w:rsidR="008A776F" w:rsidRPr="000719A8" w:rsidRDefault="008A776F" w:rsidP="008A776F">
                  <w:pPr>
                    <w:spacing w:before="60" w:after="60"/>
                    <w:jc w:val="both"/>
                    <w:rPr>
                      <w:rFonts w:ascii="Times New Roman" w:hAnsi="Times New Roman"/>
                      <w:iCs/>
                      <w:szCs w:val="24"/>
                      <w:lang w:val="ro-RO"/>
                    </w:rPr>
                  </w:pPr>
                  <w:r w:rsidRPr="000719A8">
                    <w:rPr>
                      <w:rFonts w:ascii="Times New Roman" w:hAnsi="Times New Roman"/>
                      <w:iCs/>
                      <w:szCs w:val="24"/>
                      <w:lang w:val="ro-RO"/>
                    </w:rPr>
                    <w:t>Ouă (inclusiv ouă și produse din ouă de la toate speciile de păsări)</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14:paraId="38AF21FB" w14:textId="77777777" w:rsidR="008A776F" w:rsidRPr="000719A8" w:rsidRDefault="008A776F" w:rsidP="008A776F">
                  <w:pPr>
                    <w:spacing w:before="60" w:after="60"/>
                    <w:jc w:val="both"/>
                    <w:rPr>
                      <w:rFonts w:ascii="Times New Roman" w:hAnsi="Times New Roman"/>
                      <w:iCs/>
                      <w:szCs w:val="24"/>
                      <w:lang w:val="ro-RO"/>
                    </w:rPr>
                  </w:pPr>
                  <w:r w:rsidRPr="000719A8">
                    <w:rPr>
                      <w:rFonts w:ascii="Times New Roman" w:hAnsi="Times New Roman"/>
                      <w:iCs/>
                      <w:szCs w:val="24"/>
                      <w:lang w:val="ro-RO"/>
                    </w:rPr>
                    <w:t>Minimum 12% din transporturile importate</w:t>
                  </w:r>
                </w:p>
              </w:tc>
            </w:tr>
            <w:tr w:rsidR="008A776F" w:rsidRPr="000719A8" w14:paraId="7F33CF4A" w14:textId="77777777" w:rsidTr="00061CD2">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14:paraId="65020653" w14:textId="77777777" w:rsidR="008A776F" w:rsidRPr="000719A8" w:rsidRDefault="008A776F" w:rsidP="008A776F">
                  <w:pPr>
                    <w:spacing w:before="60" w:after="60"/>
                    <w:jc w:val="both"/>
                    <w:rPr>
                      <w:rFonts w:ascii="Times New Roman" w:hAnsi="Times New Roman"/>
                      <w:iCs/>
                      <w:szCs w:val="24"/>
                      <w:lang w:val="ro-RO"/>
                    </w:rPr>
                  </w:pPr>
                  <w:r w:rsidRPr="000719A8">
                    <w:rPr>
                      <w:rFonts w:ascii="Times New Roman" w:hAnsi="Times New Roman"/>
                      <w:iCs/>
                      <w:szCs w:val="24"/>
                      <w:lang w:val="ro-RO"/>
                    </w:rPr>
                    <w:t>Iepuri, vânat de crescătorie și sălbatic, reptile și insecte (inclusiv animale vii, carne și produse din carne de la speciile menționate și produse derivate din aceste specii)</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14:paraId="19B99272" w14:textId="77777777" w:rsidR="008A776F" w:rsidRPr="000719A8" w:rsidRDefault="008A776F" w:rsidP="008A776F">
                  <w:pPr>
                    <w:spacing w:before="60" w:after="60"/>
                    <w:jc w:val="both"/>
                    <w:rPr>
                      <w:rFonts w:ascii="Times New Roman" w:hAnsi="Times New Roman"/>
                      <w:iCs/>
                      <w:szCs w:val="24"/>
                      <w:lang w:val="ro-RO"/>
                    </w:rPr>
                  </w:pPr>
                  <w:r w:rsidRPr="000719A8">
                    <w:rPr>
                      <w:rFonts w:ascii="Times New Roman" w:hAnsi="Times New Roman"/>
                      <w:iCs/>
                      <w:szCs w:val="24"/>
                      <w:lang w:val="ro-RO"/>
                    </w:rPr>
                    <w:t>Minimum 12% din transporturile importate pentru fiecare specie</w:t>
                  </w:r>
                </w:p>
              </w:tc>
            </w:tr>
            <w:tr w:rsidR="008A776F" w:rsidRPr="000719A8" w14:paraId="32953010" w14:textId="77777777" w:rsidTr="00061CD2">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14:paraId="01A44CB6" w14:textId="77777777" w:rsidR="008A776F" w:rsidRPr="000719A8" w:rsidRDefault="008A776F" w:rsidP="008A776F">
                  <w:pPr>
                    <w:spacing w:before="60" w:after="60"/>
                    <w:jc w:val="both"/>
                    <w:rPr>
                      <w:rFonts w:ascii="Times New Roman" w:hAnsi="Times New Roman"/>
                      <w:iCs/>
                      <w:szCs w:val="24"/>
                      <w:lang w:val="ro-RO"/>
                    </w:rPr>
                  </w:pPr>
                  <w:r w:rsidRPr="000719A8">
                    <w:rPr>
                      <w:rFonts w:ascii="Times New Roman" w:hAnsi="Times New Roman"/>
                      <w:iCs/>
                      <w:szCs w:val="24"/>
                      <w:lang w:val="ro-RO"/>
                    </w:rPr>
                    <w:t>Miere (inclusiv miere și alte produse apicole)</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14:paraId="171F9B4A" w14:textId="77777777" w:rsidR="008A776F" w:rsidRPr="000719A8" w:rsidRDefault="008A776F" w:rsidP="008A776F">
                  <w:pPr>
                    <w:spacing w:before="60" w:after="60"/>
                    <w:jc w:val="both"/>
                    <w:rPr>
                      <w:rFonts w:ascii="Times New Roman" w:hAnsi="Times New Roman"/>
                      <w:iCs/>
                      <w:szCs w:val="24"/>
                      <w:lang w:val="ro-RO"/>
                    </w:rPr>
                  </w:pPr>
                  <w:r w:rsidRPr="000719A8">
                    <w:rPr>
                      <w:rFonts w:ascii="Times New Roman" w:hAnsi="Times New Roman"/>
                      <w:iCs/>
                      <w:szCs w:val="24"/>
                      <w:lang w:val="ro-RO"/>
                    </w:rPr>
                    <w:t xml:space="preserve">Minimum 7% din </w:t>
                  </w:r>
                  <w:r w:rsidRPr="000719A8">
                    <w:rPr>
                      <w:rFonts w:ascii="Times New Roman" w:hAnsi="Times New Roman"/>
                      <w:iCs/>
                      <w:szCs w:val="24"/>
                      <w:lang w:val="ro-RO"/>
                    </w:rPr>
                    <w:lastRenderedPageBreak/>
                    <w:t>transporturile importate</w:t>
                  </w:r>
                </w:p>
              </w:tc>
            </w:tr>
            <w:tr w:rsidR="008A776F" w:rsidRPr="000719A8" w14:paraId="0C46060E" w14:textId="77777777" w:rsidTr="00061CD2">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14:paraId="2061B469" w14:textId="77777777" w:rsidR="008A776F" w:rsidRPr="000719A8" w:rsidRDefault="008A776F" w:rsidP="008A776F">
                  <w:pPr>
                    <w:spacing w:before="60" w:after="60"/>
                    <w:jc w:val="both"/>
                    <w:rPr>
                      <w:rFonts w:ascii="Times New Roman" w:hAnsi="Times New Roman"/>
                      <w:iCs/>
                      <w:szCs w:val="24"/>
                      <w:lang w:val="ro-RO"/>
                    </w:rPr>
                  </w:pPr>
                  <w:r w:rsidRPr="000719A8">
                    <w:rPr>
                      <w:rFonts w:ascii="Times New Roman" w:hAnsi="Times New Roman"/>
                      <w:iCs/>
                      <w:szCs w:val="24"/>
                      <w:lang w:val="ro-RO"/>
                    </w:rPr>
                    <w:lastRenderedPageBreak/>
                    <w:t>Membrane</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14:paraId="5F52F320" w14:textId="77777777" w:rsidR="008A776F" w:rsidRPr="000719A8" w:rsidRDefault="008A776F" w:rsidP="008A776F">
                  <w:pPr>
                    <w:spacing w:before="60" w:after="60"/>
                    <w:jc w:val="both"/>
                    <w:rPr>
                      <w:rFonts w:ascii="Times New Roman" w:hAnsi="Times New Roman"/>
                      <w:iCs/>
                      <w:szCs w:val="24"/>
                      <w:lang w:val="ro-RO"/>
                    </w:rPr>
                  </w:pPr>
                  <w:r w:rsidRPr="000719A8">
                    <w:rPr>
                      <w:rFonts w:ascii="Times New Roman" w:hAnsi="Times New Roman"/>
                      <w:iCs/>
                      <w:szCs w:val="24"/>
                      <w:lang w:val="ro-RO"/>
                    </w:rPr>
                    <w:t>Minimum 2% din transporturile importate</w:t>
                  </w:r>
                </w:p>
              </w:tc>
            </w:tr>
            <w:tr w:rsidR="008A776F" w:rsidRPr="000719A8" w14:paraId="0BCD0431" w14:textId="77777777" w:rsidTr="00061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995"/>
              </w:trPr>
              <w:tc>
                <w:tcPr>
                  <w:tcW w:w="5000" w:type="pct"/>
                  <w:gridSpan w:val="2"/>
                </w:tcPr>
                <w:p w14:paraId="756306C6" w14:textId="77777777" w:rsidR="008A776F" w:rsidRPr="000719A8" w:rsidRDefault="008A776F" w:rsidP="008A776F">
                  <w:pPr>
                    <w:spacing w:before="60" w:after="60"/>
                    <w:jc w:val="both"/>
                    <w:rPr>
                      <w:rFonts w:ascii="Times New Roman" w:hAnsi="Times New Roman"/>
                      <w:iCs/>
                      <w:szCs w:val="24"/>
                      <w:lang w:val="ro-RO"/>
                    </w:rPr>
                  </w:pPr>
                  <w:r w:rsidRPr="000719A8">
                    <w:rPr>
                      <w:rFonts w:ascii="Times New Roman" w:hAnsi="Times New Roman"/>
                      <w:iCs/>
                      <w:szCs w:val="24"/>
                      <w:lang w:val="ro-RO"/>
                    </w:rPr>
                    <w:t>Astfel cum sunt definite la punctul 1.3, 1.5 și 1.6 din anexa I la Regulile specifice de igienă a produselor alimentare de origine animal aprobate prin Hotărârea Guvernului nr. 435/2010.</w:t>
                  </w:r>
                </w:p>
                <w:p w14:paraId="7307C2E7" w14:textId="77777777" w:rsidR="008A776F" w:rsidRPr="000719A8" w:rsidRDefault="008A776F" w:rsidP="008A776F">
                  <w:pPr>
                    <w:spacing w:before="60" w:after="60"/>
                    <w:jc w:val="both"/>
                    <w:rPr>
                      <w:rFonts w:ascii="Times New Roman" w:hAnsi="Times New Roman"/>
                      <w:iCs/>
                      <w:szCs w:val="24"/>
                      <w:lang w:val="ro-RO"/>
                    </w:rPr>
                  </w:pPr>
                  <w:r w:rsidRPr="000719A8">
                    <w:rPr>
                      <w:rFonts w:ascii="Times New Roman" w:hAnsi="Times New Roman"/>
                      <w:iCs/>
                      <w:szCs w:val="24"/>
                      <w:lang w:val="ro-RO"/>
                    </w:rPr>
                    <w:t>Astfel cum sunt definite la Norma sanitară veterinară privind sănătatea animală referitoare la circulația și manipularea transporturilor de anumite specii și categorii de animale, de materiale germinative și de produse de origine animală aprobată prin Hotărârea Guvernului nr. 439/2025</w:t>
                  </w:r>
                </w:p>
              </w:tc>
            </w:tr>
          </w:tbl>
          <w:p w14:paraId="53269169" w14:textId="77777777" w:rsidR="008A776F" w:rsidRPr="000719A8" w:rsidRDefault="008A776F" w:rsidP="008A776F">
            <w:pPr>
              <w:spacing w:before="60" w:after="60"/>
              <w:jc w:val="both"/>
              <w:rPr>
                <w:rFonts w:ascii="Times New Roman" w:hAnsi="Times New Roman"/>
                <w:iCs/>
                <w:szCs w:val="24"/>
                <w:lang w:val="ro-RO"/>
              </w:rPr>
            </w:pPr>
          </w:p>
          <w:p w14:paraId="09A5392C" w14:textId="77777777" w:rsidR="008A776F" w:rsidRPr="000719A8" w:rsidRDefault="008A776F" w:rsidP="008A776F">
            <w:pPr>
              <w:spacing w:before="60" w:after="60"/>
              <w:jc w:val="both"/>
              <w:rPr>
                <w:rFonts w:ascii="Times New Roman" w:hAnsi="Times New Roman"/>
                <w:iCs/>
                <w:szCs w:val="24"/>
                <w:lang w:val="ro-RO"/>
              </w:rPr>
            </w:pPr>
            <w:r w:rsidRPr="000719A8">
              <w:rPr>
                <w:rFonts w:ascii="Times New Roman" w:hAnsi="Times New Roman"/>
                <w:b/>
                <w:iCs/>
                <w:szCs w:val="24"/>
                <w:lang w:val="ro-RO"/>
              </w:rPr>
              <w:t>1.</w:t>
            </w:r>
            <w:r w:rsidRPr="000719A8">
              <w:rPr>
                <w:rFonts w:ascii="Times New Roman" w:hAnsi="Times New Roman"/>
                <w:iCs/>
                <w:szCs w:val="24"/>
                <w:lang w:val="ro-RO"/>
              </w:rPr>
              <w:t xml:space="preserve"> Pentru calcularea frecvențelor minime de eșantionare menționate în prezenta anexă, ANSA utilizează cele mai recente date privind numărul de transporturi care intră în Republica Moldova prin posturile lor de control la frontieră, cel puțin din anul anterior sau cel mult din penultimul an.</w:t>
            </w:r>
          </w:p>
          <w:p w14:paraId="228F002A" w14:textId="77777777" w:rsidR="008A776F" w:rsidRPr="000719A8" w:rsidRDefault="008A776F" w:rsidP="008A776F">
            <w:pPr>
              <w:spacing w:before="60" w:after="60"/>
              <w:jc w:val="both"/>
              <w:rPr>
                <w:rFonts w:ascii="Times New Roman" w:hAnsi="Times New Roman"/>
                <w:iCs/>
                <w:szCs w:val="24"/>
                <w:lang w:val="ro-RO"/>
              </w:rPr>
            </w:pPr>
            <w:r w:rsidRPr="000719A8">
              <w:rPr>
                <w:rFonts w:ascii="Times New Roman" w:hAnsi="Times New Roman"/>
                <w:b/>
                <w:iCs/>
                <w:szCs w:val="24"/>
                <w:lang w:val="ro-RO"/>
              </w:rPr>
              <w:t>2.</w:t>
            </w:r>
            <w:r w:rsidRPr="000719A8">
              <w:rPr>
                <w:rFonts w:ascii="Times New Roman" w:hAnsi="Times New Roman"/>
                <w:iCs/>
                <w:szCs w:val="24"/>
                <w:lang w:val="ro-RO"/>
              </w:rPr>
              <w:t xml:space="preserve"> În cazul în care numărul de transporturi care intră în Uniune este mai mic decât numărul de transporturi care corespund unui eșantion, se </w:t>
            </w:r>
            <w:r w:rsidRPr="000719A8">
              <w:rPr>
                <w:rFonts w:ascii="Times New Roman" w:hAnsi="Times New Roman"/>
                <w:iCs/>
                <w:szCs w:val="24"/>
                <w:lang w:val="ro-RO"/>
              </w:rPr>
              <w:lastRenderedPageBreak/>
              <w:t>poate efectua eșantionarea o dată la doi sau trei ani. În cazul în care numărul de transporturi care intră în Uniune pe parcursul unei perioade de trei ani este mai mic decât numărul de transporturi care corespund unui eșantion, se prelevă cel puțin un eșantion o dată la trei ani.</w:t>
            </w:r>
          </w:p>
          <w:p w14:paraId="6306010E" w14:textId="77777777" w:rsidR="008A776F" w:rsidRPr="000719A8" w:rsidRDefault="008A776F" w:rsidP="008A776F">
            <w:pPr>
              <w:spacing w:before="60" w:after="60"/>
              <w:jc w:val="both"/>
              <w:rPr>
                <w:rFonts w:ascii="Times New Roman" w:hAnsi="Times New Roman"/>
                <w:iCs/>
                <w:szCs w:val="24"/>
                <w:lang w:val="ro-RO"/>
              </w:rPr>
            </w:pPr>
            <w:r w:rsidRPr="000719A8">
              <w:rPr>
                <w:rFonts w:ascii="Times New Roman" w:hAnsi="Times New Roman"/>
                <w:b/>
                <w:iCs/>
                <w:szCs w:val="24"/>
                <w:lang w:val="ro-RO"/>
              </w:rPr>
              <w:t>3.</w:t>
            </w:r>
            <w:r w:rsidRPr="000719A8">
              <w:rPr>
                <w:rFonts w:ascii="Times New Roman" w:hAnsi="Times New Roman"/>
                <w:iCs/>
                <w:szCs w:val="24"/>
                <w:lang w:val="ro-RO"/>
              </w:rPr>
              <w:t xml:space="preserve"> Eșantioanele prelevate în scopul altor planuri de control relevante pentru analiza substanțelor farmacologic active și a reziduurilor acestora (de exemplu, contaminanți, reziduuri de pesticide etc.) pot fi utilizate și pentru controale privind substanțele farmacologic active, cu condiția respectării cerințelor privind controalele substanțelor farmacologic active.</w:t>
            </w:r>
          </w:p>
          <w:p w14:paraId="5EDB5F48" w14:textId="363FB7B6" w:rsidR="00995D69" w:rsidRPr="00254D63" w:rsidRDefault="00995D69" w:rsidP="00995D69">
            <w:pPr>
              <w:jc w:val="both"/>
              <w:rPr>
                <w:rFonts w:ascii="Times New Roman" w:hAnsi="Times New Roman"/>
                <w:szCs w:val="24"/>
                <w:lang w:val="ro-R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32533" w14:textId="6FC32B90" w:rsidR="00995D69" w:rsidRPr="00254D63" w:rsidRDefault="00E4568A" w:rsidP="00995D69">
            <w:pPr>
              <w:jc w:val="both"/>
              <w:rPr>
                <w:rFonts w:ascii="Times New Roman" w:hAnsi="Times New Roman"/>
                <w:b/>
                <w:szCs w:val="24"/>
                <w:lang w:val="ro-RO"/>
              </w:rPr>
            </w:pPr>
            <w:r>
              <w:rPr>
                <w:rFonts w:ascii="Times New Roman" w:hAnsi="Times New Roman"/>
                <w:b/>
                <w:szCs w:val="24"/>
                <w:lang w:val="ro-RO"/>
              </w:rPr>
              <w:lastRenderedPageBreak/>
              <w:t>Compatibil</w:t>
            </w:r>
          </w:p>
        </w:tc>
        <w:tc>
          <w:tcPr>
            <w:tcW w:w="1417" w:type="dxa"/>
            <w:tcBorders>
              <w:top w:val="single" w:sz="4" w:space="0" w:color="000000"/>
              <w:left w:val="single" w:sz="4" w:space="0" w:color="000000"/>
              <w:bottom w:val="single" w:sz="4" w:space="0" w:color="000000"/>
              <w:right w:val="single" w:sz="4" w:space="0" w:color="000000"/>
            </w:tcBorders>
          </w:tcPr>
          <w:p w14:paraId="4516D96A" w14:textId="77777777" w:rsidR="00995D69" w:rsidRPr="00254D63" w:rsidRDefault="00995D69" w:rsidP="00995D69">
            <w:pPr>
              <w:jc w:val="both"/>
              <w:rPr>
                <w:rFonts w:ascii="Times New Roman" w:hAnsi="Times New Roman"/>
                <w:b/>
                <w:szCs w:val="24"/>
                <w:lang w:val="ro-RO"/>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F80B7" w14:textId="77777777" w:rsidR="00995D69" w:rsidRPr="00254D63" w:rsidRDefault="00995D69" w:rsidP="00995D69">
            <w:pPr>
              <w:jc w:val="both"/>
              <w:rPr>
                <w:rFonts w:ascii="Times New Roman" w:hAnsi="Times New Roman"/>
                <w:b/>
                <w:szCs w:val="24"/>
                <w:lang w:val="ro-RO"/>
              </w:rPr>
            </w:pPr>
          </w:p>
        </w:tc>
      </w:tr>
    </w:tbl>
    <w:p w14:paraId="20E11C0B" w14:textId="77777777" w:rsidR="008F0BC7" w:rsidRPr="00254D63" w:rsidRDefault="008F0BC7" w:rsidP="004C229D">
      <w:pPr>
        <w:jc w:val="both"/>
        <w:rPr>
          <w:rFonts w:ascii="Times New Roman" w:hAnsi="Times New Roman"/>
          <w:szCs w:val="24"/>
          <w:lang w:val="ro-RO"/>
        </w:rPr>
      </w:pPr>
    </w:p>
    <w:sectPr w:rsidR="008F0BC7" w:rsidRPr="00254D63">
      <w:pgSz w:w="16837" w:h="12405"/>
      <w:pgMar w:top="1727" w:right="678" w:bottom="1080" w:left="61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DDBCA" w14:textId="77777777" w:rsidR="00227D84" w:rsidRDefault="00227D84">
      <w:pPr>
        <w:spacing w:before="0" w:after="0" w:line="240" w:lineRule="auto"/>
      </w:pPr>
      <w:r>
        <w:separator/>
      </w:r>
    </w:p>
  </w:endnote>
  <w:endnote w:type="continuationSeparator" w:id="0">
    <w:p w14:paraId="771425B4" w14:textId="77777777" w:rsidR="00227D84" w:rsidRDefault="00227D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21F13" w14:textId="77777777" w:rsidR="00227D84" w:rsidRDefault="00227D84">
      <w:pPr>
        <w:spacing w:before="0" w:after="0" w:line="240" w:lineRule="auto"/>
      </w:pPr>
      <w:r>
        <w:separator/>
      </w:r>
    </w:p>
  </w:footnote>
  <w:footnote w:type="continuationSeparator" w:id="0">
    <w:p w14:paraId="6756A70A" w14:textId="77777777" w:rsidR="00227D84" w:rsidRDefault="00227D84">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B34A0"/>
    <w:multiLevelType w:val="hybridMultilevel"/>
    <w:tmpl w:val="3B0A4D5A"/>
    <w:lvl w:ilvl="0" w:tplc="FB7AF9CE">
      <w:start w:val="4"/>
      <w:numFmt w:val="decimal"/>
      <w:lvlText w:val="%1."/>
      <w:lvlJc w:val="left"/>
      <w:pPr>
        <w:ind w:left="1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E764A9C2">
      <w:start w:val="1"/>
      <w:numFmt w:val="lowerLetter"/>
      <w:lvlText w:val="%2"/>
      <w:lvlJc w:val="left"/>
      <w:pPr>
        <w:ind w:left="108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85A62F2">
      <w:start w:val="1"/>
      <w:numFmt w:val="lowerRoman"/>
      <w:lvlText w:val="%3"/>
      <w:lvlJc w:val="left"/>
      <w:pPr>
        <w:ind w:left="180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F8E0D30">
      <w:start w:val="1"/>
      <w:numFmt w:val="decimal"/>
      <w:lvlText w:val="%4"/>
      <w:lvlJc w:val="left"/>
      <w:pPr>
        <w:ind w:left="252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E620BF4">
      <w:start w:val="1"/>
      <w:numFmt w:val="lowerLetter"/>
      <w:lvlText w:val="%5"/>
      <w:lvlJc w:val="left"/>
      <w:pPr>
        <w:ind w:left="324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FC363ACC">
      <w:start w:val="1"/>
      <w:numFmt w:val="lowerRoman"/>
      <w:lvlText w:val="%6"/>
      <w:lvlJc w:val="left"/>
      <w:pPr>
        <w:ind w:left="396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39CEE1C">
      <w:start w:val="1"/>
      <w:numFmt w:val="decimal"/>
      <w:lvlText w:val="%7"/>
      <w:lvlJc w:val="left"/>
      <w:pPr>
        <w:ind w:left="468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5A468272">
      <w:start w:val="1"/>
      <w:numFmt w:val="lowerLetter"/>
      <w:lvlText w:val="%8"/>
      <w:lvlJc w:val="left"/>
      <w:pPr>
        <w:ind w:left="540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998EB6A">
      <w:start w:val="1"/>
      <w:numFmt w:val="lowerRoman"/>
      <w:lvlText w:val="%9"/>
      <w:lvlJc w:val="left"/>
      <w:pPr>
        <w:ind w:left="612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BC7"/>
    <w:rsid w:val="0001534F"/>
    <w:rsid w:val="00070B9C"/>
    <w:rsid w:val="000719A8"/>
    <w:rsid w:val="000A43F4"/>
    <w:rsid w:val="000A4732"/>
    <w:rsid w:val="000B3972"/>
    <w:rsid w:val="000E174C"/>
    <w:rsid w:val="0012402C"/>
    <w:rsid w:val="00162666"/>
    <w:rsid w:val="00164C10"/>
    <w:rsid w:val="001F4E62"/>
    <w:rsid w:val="002069E2"/>
    <w:rsid w:val="002144E2"/>
    <w:rsid w:val="00222A08"/>
    <w:rsid w:val="0022736D"/>
    <w:rsid w:val="00227D84"/>
    <w:rsid w:val="00254D63"/>
    <w:rsid w:val="00262FCF"/>
    <w:rsid w:val="00266245"/>
    <w:rsid w:val="00282CD6"/>
    <w:rsid w:val="002844E6"/>
    <w:rsid w:val="00287B90"/>
    <w:rsid w:val="00287F3B"/>
    <w:rsid w:val="00295E74"/>
    <w:rsid w:val="00296A47"/>
    <w:rsid w:val="002A6A31"/>
    <w:rsid w:val="002B21BE"/>
    <w:rsid w:val="002B32F9"/>
    <w:rsid w:val="002E7803"/>
    <w:rsid w:val="00335592"/>
    <w:rsid w:val="00351E88"/>
    <w:rsid w:val="00365B2C"/>
    <w:rsid w:val="0036742B"/>
    <w:rsid w:val="003A43D6"/>
    <w:rsid w:val="003C3B61"/>
    <w:rsid w:val="003D6422"/>
    <w:rsid w:val="003E55C0"/>
    <w:rsid w:val="0040260C"/>
    <w:rsid w:val="00416EA1"/>
    <w:rsid w:val="00434E9D"/>
    <w:rsid w:val="00450A27"/>
    <w:rsid w:val="00467071"/>
    <w:rsid w:val="004728DC"/>
    <w:rsid w:val="00476646"/>
    <w:rsid w:val="00493540"/>
    <w:rsid w:val="00497DEA"/>
    <w:rsid w:val="004C229D"/>
    <w:rsid w:val="004C5C38"/>
    <w:rsid w:val="004D278B"/>
    <w:rsid w:val="00504D30"/>
    <w:rsid w:val="00511F92"/>
    <w:rsid w:val="0058550F"/>
    <w:rsid w:val="0059363A"/>
    <w:rsid w:val="00594C60"/>
    <w:rsid w:val="005A5176"/>
    <w:rsid w:val="005B6556"/>
    <w:rsid w:val="005C7065"/>
    <w:rsid w:val="005C7D6F"/>
    <w:rsid w:val="005D62EF"/>
    <w:rsid w:val="00603BD7"/>
    <w:rsid w:val="00605BE2"/>
    <w:rsid w:val="00613B9E"/>
    <w:rsid w:val="00634495"/>
    <w:rsid w:val="006543AD"/>
    <w:rsid w:val="00686F4D"/>
    <w:rsid w:val="006946E5"/>
    <w:rsid w:val="006B7D46"/>
    <w:rsid w:val="006D38C6"/>
    <w:rsid w:val="006E4D10"/>
    <w:rsid w:val="00717D73"/>
    <w:rsid w:val="0072570B"/>
    <w:rsid w:val="00736255"/>
    <w:rsid w:val="0074461D"/>
    <w:rsid w:val="00747297"/>
    <w:rsid w:val="007B0C98"/>
    <w:rsid w:val="007C5F08"/>
    <w:rsid w:val="007C61D1"/>
    <w:rsid w:val="007D387D"/>
    <w:rsid w:val="007F62AC"/>
    <w:rsid w:val="00813BF7"/>
    <w:rsid w:val="00817845"/>
    <w:rsid w:val="00836CFA"/>
    <w:rsid w:val="0086586B"/>
    <w:rsid w:val="008865E2"/>
    <w:rsid w:val="008A776F"/>
    <w:rsid w:val="008D0F6B"/>
    <w:rsid w:val="008D5FF9"/>
    <w:rsid w:val="008E263D"/>
    <w:rsid w:val="008E3F44"/>
    <w:rsid w:val="008F0BC7"/>
    <w:rsid w:val="00920BF7"/>
    <w:rsid w:val="0092454A"/>
    <w:rsid w:val="009630F8"/>
    <w:rsid w:val="009761BB"/>
    <w:rsid w:val="00976D58"/>
    <w:rsid w:val="00987D02"/>
    <w:rsid w:val="00995D69"/>
    <w:rsid w:val="009C1876"/>
    <w:rsid w:val="009E5A95"/>
    <w:rsid w:val="009F044E"/>
    <w:rsid w:val="009F1E6B"/>
    <w:rsid w:val="009F3EC2"/>
    <w:rsid w:val="00A148BE"/>
    <w:rsid w:val="00A344D6"/>
    <w:rsid w:val="00A36FBB"/>
    <w:rsid w:val="00A450E4"/>
    <w:rsid w:val="00A47E50"/>
    <w:rsid w:val="00A51617"/>
    <w:rsid w:val="00A70A42"/>
    <w:rsid w:val="00A9305E"/>
    <w:rsid w:val="00AA3E1A"/>
    <w:rsid w:val="00AA6D72"/>
    <w:rsid w:val="00AC014D"/>
    <w:rsid w:val="00AF2B50"/>
    <w:rsid w:val="00AF30B6"/>
    <w:rsid w:val="00B2275F"/>
    <w:rsid w:val="00B35936"/>
    <w:rsid w:val="00B50C85"/>
    <w:rsid w:val="00B6053B"/>
    <w:rsid w:val="00B90277"/>
    <w:rsid w:val="00B904A6"/>
    <w:rsid w:val="00BA2579"/>
    <w:rsid w:val="00BB5229"/>
    <w:rsid w:val="00BC2E21"/>
    <w:rsid w:val="00BC48C2"/>
    <w:rsid w:val="00BC4B16"/>
    <w:rsid w:val="00BF3124"/>
    <w:rsid w:val="00C045C4"/>
    <w:rsid w:val="00C22238"/>
    <w:rsid w:val="00C22C41"/>
    <w:rsid w:val="00C67207"/>
    <w:rsid w:val="00C87F32"/>
    <w:rsid w:val="00C94EC1"/>
    <w:rsid w:val="00C96B57"/>
    <w:rsid w:val="00C97F52"/>
    <w:rsid w:val="00CA7036"/>
    <w:rsid w:val="00CE7D8F"/>
    <w:rsid w:val="00D034E9"/>
    <w:rsid w:val="00D7131E"/>
    <w:rsid w:val="00DB6D39"/>
    <w:rsid w:val="00DC73CF"/>
    <w:rsid w:val="00DD4283"/>
    <w:rsid w:val="00DE4581"/>
    <w:rsid w:val="00DE6C6F"/>
    <w:rsid w:val="00E05BFA"/>
    <w:rsid w:val="00E40F2C"/>
    <w:rsid w:val="00E4568A"/>
    <w:rsid w:val="00E52819"/>
    <w:rsid w:val="00E63086"/>
    <w:rsid w:val="00E67175"/>
    <w:rsid w:val="00ED3599"/>
    <w:rsid w:val="00F027A8"/>
    <w:rsid w:val="00F05B1C"/>
    <w:rsid w:val="00F3703E"/>
    <w:rsid w:val="00F662B4"/>
    <w:rsid w:val="00F82454"/>
    <w:rsid w:val="00F83F34"/>
    <w:rsid w:val="00F90332"/>
    <w:rsid w:val="00F92A12"/>
    <w:rsid w:val="00FA5264"/>
    <w:rsid w:val="00FE0BE8"/>
    <w:rsid w:val="00FF45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BE658"/>
  <w15:docId w15:val="{6C0F0129-3AFA-45F0-B538-8A1DAB85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color w:val="000000"/>
        <w:kern w:val="3"/>
        <w:sz w:val="24"/>
        <w:szCs w:val="22"/>
        <w:u w:color="000000"/>
        <w:lang w:val="en-GB" w:eastAsia="en-GB" w:bidi="ar-SA"/>
      </w:rPr>
    </w:rPrDefault>
    <w:pPrDefault>
      <w:pPr>
        <w:suppressLineNumbers/>
        <w:overflowPunct w:val="0"/>
        <w:autoSpaceDE w:val="0"/>
        <w:autoSpaceDN w:val="0"/>
        <w:spacing w:after="16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D69"/>
    <w:pPr>
      <w:suppressAutoHyphens/>
      <w:spacing w:before="100" w:after="10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character" w:styleId="Hyperlink">
    <w:name w:val="Hyperlink"/>
    <w:rPr>
      <w:color w:val="0000FF"/>
      <w:u w:val="single" w:color="0000FF"/>
    </w:rPr>
  </w:style>
  <w:style w:type="character" w:customStyle="1" w:styleId="DefaultParagraphFont0">
    <w:name w:val="DefaultParagraphFont"/>
    <w:basedOn w:val="DefaultParagraphFont"/>
  </w:style>
  <w:style w:type="paragraph" w:customStyle="1" w:styleId="title-annex-1">
    <w:name w:val="title-annex-1"/>
    <w:basedOn w:val="Normal"/>
  </w:style>
  <w:style w:type="paragraph" w:customStyle="1" w:styleId="title-annex-2">
    <w:name w:val="title-annex-2"/>
    <w:basedOn w:val="Normal"/>
  </w:style>
  <w:style w:type="table" w:customStyle="1" w:styleId="TableGrid">
    <w:name w:val="TableGrid"/>
    <w:rsid w:val="00296A47"/>
    <w:pPr>
      <w:suppressLineNumbers w:val="0"/>
      <w:overflowPunct/>
      <w:autoSpaceDE/>
      <w:autoSpaceDN/>
      <w:spacing w:after="0" w:line="240" w:lineRule="auto"/>
      <w:textAlignment w:val="auto"/>
    </w:pPr>
    <w:rPr>
      <w:rFonts w:asciiTheme="minorHAnsi" w:eastAsiaTheme="minorEastAsia" w:hAnsiTheme="minorHAnsi" w:cstheme="minorBidi"/>
      <w:color w:val="auto"/>
      <w:kern w:val="0"/>
      <w:sz w:val="22"/>
    </w:rPr>
    <w:tblPr>
      <w:tblCellMar>
        <w:top w:w="0" w:type="dxa"/>
        <w:left w:w="0" w:type="dxa"/>
        <w:bottom w:w="0" w:type="dxa"/>
        <w:right w:w="0" w:type="dxa"/>
      </w:tblCellMar>
    </w:tblPr>
  </w:style>
  <w:style w:type="paragraph" w:styleId="NoSpacing">
    <w:name w:val="No Spacing"/>
    <w:uiPriority w:val="1"/>
    <w:qFormat/>
    <w:rsid w:val="00F662B4"/>
    <w:pPr>
      <w:suppressLineNumbers w:val="0"/>
      <w:overflowPunct/>
      <w:autoSpaceDE/>
      <w:autoSpaceDN/>
      <w:spacing w:after="0" w:line="240" w:lineRule="auto"/>
      <w:textAlignment w:val="auto"/>
    </w:pPr>
    <w:rPr>
      <w:rFonts w:eastAsia="Times New Roman"/>
      <w:color w:val="auto"/>
      <w:kern w:val="0"/>
      <w:sz w:val="22"/>
      <w:lang w:val="ru-RU" w:eastAsia="ru-RU"/>
    </w:rPr>
  </w:style>
  <w:style w:type="character" w:customStyle="1" w:styleId="UnresolvedMention1">
    <w:name w:val="Unresolved Mention1"/>
    <w:basedOn w:val="DefaultParagraphFont"/>
    <w:uiPriority w:val="99"/>
    <w:semiHidden/>
    <w:unhideWhenUsed/>
    <w:rsid w:val="00C87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321127">
      <w:bodyDiv w:val="1"/>
      <w:marLeft w:val="0"/>
      <w:marRight w:val="0"/>
      <w:marTop w:val="0"/>
      <w:marBottom w:val="0"/>
      <w:divBdr>
        <w:top w:val="none" w:sz="0" w:space="0" w:color="auto"/>
        <w:left w:val="none" w:sz="0" w:space="0" w:color="auto"/>
        <w:bottom w:val="none" w:sz="0" w:space="0" w:color="auto"/>
        <w:right w:val="none" w:sz="0" w:space="0" w:color="auto"/>
      </w:divBdr>
      <w:divsChild>
        <w:div w:id="615140221">
          <w:marLeft w:val="0"/>
          <w:marRight w:val="0"/>
          <w:marTop w:val="0"/>
          <w:marBottom w:val="0"/>
          <w:divBdr>
            <w:top w:val="none" w:sz="0" w:space="0" w:color="auto"/>
            <w:left w:val="none" w:sz="0" w:space="0" w:color="auto"/>
            <w:bottom w:val="none" w:sz="0" w:space="0" w:color="auto"/>
            <w:right w:val="none" w:sz="0" w:space="0" w:color="auto"/>
          </w:divBdr>
        </w:div>
        <w:div w:id="1874685113">
          <w:marLeft w:val="0"/>
          <w:marRight w:val="0"/>
          <w:marTop w:val="0"/>
          <w:marBottom w:val="0"/>
          <w:divBdr>
            <w:top w:val="none" w:sz="0" w:space="0" w:color="auto"/>
            <w:left w:val="none" w:sz="0" w:space="0" w:color="auto"/>
            <w:bottom w:val="none" w:sz="0" w:space="0" w:color="auto"/>
            <w:right w:val="none" w:sz="0" w:space="0" w:color="auto"/>
          </w:divBdr>
          <w:divsChild>
            <w:div w:id="889069549">
              <w:marLeft w:val="0"/>
              <w:marRight w:val="0"/>
              <w:marTop w:val="120"/>
              <w:marBottom w:val="0"/>
              <w:divBdr>
                <w:top w:val="none" w:sz="0" w:space="0" w:color="auto"/>
                <w:left w:val="none" w:sz="0" w:space="0" w:color="auto"/>
                <w:bottom w:val="none" w:sz="0" w:space="0" w:color="auto"/>
                <w:right w:val="none" w:sz="0" w:space="0" w:color="auto"/>
              </w:divBdr>
            </w:div>
            <w:div w:id="1781683596">
              <w:marLeft w:val="0"/>
              <w:marRight w:val="0"/>
              <w:marTop w:val="0"/>
              <w:marBottom w:val="0"/>
              <w:divBdr>
                <w:top w:val="none" w:sz="0" w:space="0" w:color="auto"/>
                <w:left w:val="none" w:sz="0" w:space="0" w:color="auto"/>
                <w:bottom w:val="none" w:sz="0" w:space="0" w:color="auto"/>
                <w:right w:val="none" w:sz="0" w:space="0" w:color="auto"/>
              </w:divBdr>
            </w:div>
          </w:divsChild>
        </w:div>
        <w:div w:id="1664818418">
          <w:marLeft w:val="0"/>
          <w:marRight w:val="0"/>
          <w:marTop w:val="0"/>
          <w:marBottom w:val="0"/>
          <w:divBdr>
            <w:top w:val="none" w:sz="0" w:space="0" w:color="auto"/>
            <w:left w:val="none" w:sz="0" w:space="0" w:color="auto"/>
            <w:bottom w:val="none" w:sz="0" w:space="0" w:color="auto"/>
            <w:right w:val="none" w:sz="0" w:space="0" w:color="auto"/>
          </w:divBdr>
          <w:divsChild>
            <w:div w:id="713623302">
              <w:marLeft w:val="0"/>
              <w:marRight w:val="0"/>
              <w:marTop w:val="120"/>
              <w:marBottom w:val="0"/>
              <w:divBdr>
                <w:top w:val="none" w:sz="0" w:space="0" w:color="auto"/>
                <w:left w:val="none" w:sz="0" w:space="0" w:color="auto"/>
                <w:bottom w:val="none" w:sz="0" w:space="0" w:color="auto"/>
                <w:right w:val="none" w:sz="0" w:space="0" w:color="auto"/>
              </w:divBdr>
            </w:div>
            <w:div w:id="239801071">
              <w:marLeft w:val="0"/>
              <w:marRight w:val="0"/>
              <w:marTop w:val="0"/>
              <w:marBottom w:val="0"/>
              <w:divBdr>
                <w:top w:val="none" w:sz="0" w:space="0" w:color="auto"/>
                <w:left w:val="none" w:sz="0" w:space="0" w:color="auto"/>
                <w:bottom w:val="none" w:sz="0" w:space="0" w:color="auto"/>
                <w:right w:val="none" w:sz="0" w:space="0" w:color="auto"/>
              </w:divBdr>
            </w:div>
          </w:divsChild>
        </w:div>
        <w:div w:id="1573660268">
          <w:marLeft w:val="0"/>
          <w:marRight w:val="0"/>
          <w:marTop w:val="0"/>
          <w:marBottom w:val="0"/>
          <w:divBdr>
            <w:top w:val="none" w:sz="0" w:space="0" w:color="auto"/>
            <w:left w:val="none" w:sz="0" w:space="0" w:color="auto"/>
            <w:bottom w:val="none" w:sz="0" w:space="0" w:color="auto"/>
            <w:right w:val="none" w:sz="0" w:space="0" w:color="auto"/>
          </w:divBdr>
          <w:divsChild>
            <w:div w:id="247159475">
              <w:marLeft w:val="0"/>
              <w:marRight w:val="0"/>
              <w:marTop w:val="120"/>
              <w:marBottom w:val="0"/>
              <w:divBdr>
                <w:top w:val="none" w:sz="0" w:space="0" w:color="auto"/>
                <w:left w:val="none" w:sz="0" w:space="0" w:color="auto"/>
                <w:bottom w:val="none" w:sz="0" w:space="0" w:color="auto"/>
                <w:right w:val="none" w:sz="0" w:space="0" w:color="auto"/>
              </w:divBdr>
            </w:div>
            <w:div w:id="87380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795349">
      <w:bodyDiv w:val="1"/>
      <w:marLeft w:val="0"/>
      <w:marRight w:val="0"/>
      <w:marTop w:val="0"/>
      <w:marBottom w:val="0"/>
      <w:divBdr>
        <w:top w:val="none" w:sz="0" w:space="0" w:color="auto"/>
        <w:left w:val="none" w:sz="0" w:space="0" w:color="auto"/>
        <w:bottom w:val="none" w:sz="0" w:space="0" w:color="auto"/>
        <w:right w:val="none" w:sz="0" w:space="0" w:color="auto"/>
      </w:divBdr>
      <w:divsChild>
        <w:div w:id="681006914">
          <w:marLeft w:val="0"/>
          <w:marRight w:val="0"/>
          <w:marTop w:val="0"/>
          <w:marBottom w:val="0"/>
          <w:divBdr>
            <w:top w:val="none" w:sz="0" w:space="0" w:color="auto"/>
            <w:left w:val="none" w:sz="0" w:space="0" w:color="auto"/>
            <w:bottom w:val="none" w:sz="0" w:space="0" w:color="auto"/>
            <w:right w:val="none" w:sz="0" w:space="0" w:color="auto"/>
          </w:divBdr>
        </w:div>
      </w:divsChild>
    </w:div>
    <w:div w:id="902520941">
      <w:bodyDiv w:val="1"/>
      <w:marLeft w:val="0"/>
      <w:marRight w:val="0"/>
      <w:marTop w:val="0"/>
      <w:marBottom w:val="0"/>
      <w:divBdr>
        <w:top w:val="none" w:sz="0" w:space="0" w:color="auto"/>
        <w:left w:val="none" w:sz="0" w:space="0" w:color="auto"/>
        <w:bottom w:val="none" w:sz="0" w:space="0" w:color="auto"/>
        <w:right w:val="none" w:sz="0" w:space="0" w:color="auto"/>
      </w:divBdr>
    </w:div>
    <w:div w:id="1246497627">
      <w:bodyDiv w:val="1"/>
      <w:marLeft w:val="0"/>
      <w:marRight w:val="0"/>
      <w:marTop w:val="0"/>
      <w:marBottom w:val="0"/>
      <w:divBdr>
        <w:top w:val="none" w:sz="0" w:space="0" w:color="auto"/>
        <w:left w:val="none" w:sz="0" w:space="0" w:color="auto"/>
        <w:bottom w:val="none" w:sz="0" w:space="0" w:color="auto"/>
        <w:right w:val="none" w:sz="0" w:space="0" w:color="auto"/>
      </w:divBdr>
      <w:divsChild>
        <w:div w:id="126359498">
          <w:marLeft w:val="0"/>
          <w:marRight w:val="0"/>
          <w:marTop w:val="0"/>
          <w:marBottom w:val="0"/>
          <w:divBdr>
            <w:top w:val="none" w:sz="0" w:space="0" w:color="auto"/>
            <w:left w:val="none" w:sz="0" w:space="0" w:color="auto"/>
            <w:bottom w:val="none" w:sz="0" w:space="0" w:color="auto"/>
            <w:right w:val="none" w:sz="0" w:space="0" w:color="auto"/>
          </w:divBdr>
        </w:div>
        <w:div w:id="1466199200">
          <w:marLeft w:val="0"/>
          <w:marRight w:val="0"/>
          <w:marTop w:val="0"/>
          <w:marBottom w:val="0"/>
          <w:divBdr>
            <w:top w:val="none" w:sz="0" w:space="0" w:color="auto"/>
            <w:left w:val="none" w:sz="0" w:space="0" w:color="auto"/>
            <w:bottom w:val="none" w:sz="0" w:space="0" w:color="auto"/>
            <w:right w:val="none" w:sz="0" w:space="0" w:color="auto"/>
          </w:divBdr>
          <w:divsChild>
            <w:div w:id="1866363746">
              <w:marLeft w:val="0"/>
              <w:marRight w:val="0"/>
              <w:marTop w:val="120"/>
              <w:marBottom w:val="0"/>
              <w:divBdr>
                <w:top w:val="none" w:sz="0" w:space="0" w:color="auto"/>
                <w:left w:val="none" w:sz="0" w:space="0" w:color="auto"/>
                <w:bottom w:val="none" w:sz="0" w:space="0" w:color="auto"/>
                <w:right w:val="none" w:sz="0" w:space="0" w:color="auto"/>
              </w:divBdr>
            </w:div>
            <w:div w:id="369720851">
              <w:marLeft w:val="0"/>
              <w:marRight w:val="0"/>
              <w:marTop w:val="0"/>
              <w:marBottom w:val="0"/>
              <w:divBdr>
                <w:top w:val="none" w:sz="0" w:space="0" w:color="auto"/>
                <w:left w:val="none" w:sz="0" w:space="0" w:color="auto"/>
                <w:bottom w:val="none" w:sz="0" w:space="0" w:color="auto"/>
                <w:right w:val="none" w:sz="0" w:space="0" w:color="auto"/>
              </w:divBdr>
            </w:div>
          </w:divsChild>
        </w:div>
        <w:div w:id="301273759">
          <w:marLeft w:val="0"/>
          <w:marRight w:val="0"/>
          <w:marTop w:val="0"/>
          <w:marBottom w:val="0"/>
          <w:divBdr>
            <w:top w:val="none" w:sz="0" w:space="0" w:color="auto"/>
            <w:left w:val="none" w:sz="0" w:space="0" w:color="auto"/>
            <w:bottom w:val="none" w:sz="0" w:space="0" w:color="auto"/>
            <w:right w:val="none" w:sz="0" w:space="0" w:color="auto"/>
          </w:divBdr>
          <w:divsChild>
            <w:div w:id="1533421154">
              <w:marLeft w:val="0"/>
              <w:marRight w:val="0"/>
              <w:marTop w:val="120"/>
              <w:marBottom w:val="0"/>
              <w:divBdr>
                <w:top w:val="none" w:sz="0" w:space="0" w:color="auto"/>
                <w:left w:val="none" w:sz="0" w:space="0" w:color="auto"/>
                <w:bottom w:val="none" w:sz="0" w:space="0" w:color="auto"/>
                <w:right w:val="none" w:sz="0" w:space="0" w:color="auto"/>
              </w:divBdr>
            </w:div>
            <w:div w:id="92940014">
              <w:marLeft w:val="0"/>
              <w:marRight w:val="0"/>
              <w:marTop w:val="0"/>
              <w:marBottom w:val="0"/>
              <w:divBdr>
                <w:top w:val="none" w:sz="0" w:space="0" w:color="auto"/>
                <w:left w:val="none" w:sz="0" w:space="0" w:color="auto"/>
                <w:bottom w:val="none" w:sz="0" w:space="0" w:color="auto"/>
                <w:right w:val="none" w:sz="0" w:space="0" w:color="auto"/>
              </w:divBdr>
            </w:div>
          </w:divsChild>
        </w:div>
        <w:div w:id="992950705">
          <w:marLeft w:val="0"/>
          <w:marRight w:val="0"/>
          <w:marTop w:val="0"/>
          <w:marBottom w:val="0"/>
          <w:divBdr>
            <w:top w:val="none" w:sz="0" w:space="0" w:color="auto"/>
            <w:left w:val="none" w:sz="0" w:space="0" w:color="auto"/>
            <w:bottom w:val="none" w:sz="0" w:space="0" w:color="auto"/>
            <w:right w:val="none" w:sz="0" w:space="0" w:color="auto"/>
          </w:divBdr>
          <w:divsChild>
            <w:div w:id="2061396893">
              <w:marLeft w:val="0"/>
              <w:marRight w:val="0"/>
              <w:marTop w:val="120"/>
              <w:marBottom w:val="0"/>
              <w:divBdr>
                <w:top w:val="none" w:sz="0" w:space="0" w:color="auto"/>
                <w:left w:val="none" w:sz="0" w:space="0" w:color="auto"/>
                <w:bottom w:val="none" w:sz="0" w:space="0" w:color="auto"/>
                <w:right w:val="none" w:sz="0" w:space="0" w:color="auto"/>
              </w:divBdr>
            </w:div>
            <w:div w:id="18468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826343">
      <w:bodyDiv w:val="1"/>
      <w:marLeft w:val="0"/>
      <w:marRight w:val="0"/>
      <w:marTop w:val="0"/>
      <w:marBottom w:val="0"/>
      <w:divBdr>
        <w:top w:val="none" w:sz="0" w:space="0" w:color="auto"/>
        <w:left w:val="none" w:sz="0" w:space="0" w:color="auto"/>
        <w:bottom w:val="none" w:sz="0" w:space="0" w:color="auto"/>
        <w:right w:val="none" w:sz="0" w:space="0" w:color="auto"/>
      </w:divBdr>
      <w:divsChild>
        <w:div w:id="1237126947">
          <w:marLeft w:val="0"/>
          <w:marRight w:val="0"/>
          <w:marTop w:val="0"/>
          <w:marBottom w:val="0"/>
          <w:divBdr>
            <w:top w:val="none" w:sz="0" w:space="0" w:color="auto"/>
            <w:left w:val="none" w:sz="0" w:space="0" w:color="auto"/>
            <w:bottom w:val="none" w:sz="0" w:space="0" w:color="auto"/>
            <w:right w:val="none" w:sz="0" w:space="0" w:color="auto"/>
          </w:divBdr>
        </w:div>
        <w:div w:id="898705866">
          <w:marLeft w:val="0"/>
          <w:marRight w:val="0"/>
          <w:marTop w:val="0"/>
          <w:marBottom w:val="0"/>
          <w:divBdr>
            <w:top w:val="none" w:sz="0" w:space="0" w:color="auto"/>
            <w:left w:val="none" w:sz="0" w:space="0" w:color="auto"/>
            <w:bottom w:val="none" w:sz="0" w:space="0" w:color="auto"/>
            <w:right w:val="none" w:sz="0" w:space="0" w:color="auto"/>
          </w:divBdr>
          <w:divsChild>
            <w:div w:id="1035233163">
              <w:marLeft w:val="0"/>
              <w:marRight w:val="0"/>
              <w:marTop w:val="120"/>
              <w:marBottom w:val="0"/>
              <w:divBdr>
                <w:top w:val="none" w:sz="0" w:space="0" w:color="auto"/>
                <w:left w:val="none" w:sz="0" w:space="0" w:color="auto"/>
                <w:bottom w:val="none" w:sz="0" w:space="0" w:color="auto"/>
                <w:right w:val="none" w:sz="0" w:space="0" w:color="auto"/>
              </w:divBdr>
            </w:div>
            <w:div w:id="1619872237">
              <w:marLeft w:val="0"/>
              <w:marRight w:val="0"/>
              <w:marTop w:val="0"/>
              <w:marBottom w:val="0"/>
              <w:divBdr>
                <w:top w:val="none" w:sz="0" w:space="0" w:color="auto"/>
                <w:left w:val="none" w:sz="0" w:space="0" w:color="auto"/>
                <w:bottom w:val="none" w:sz="0" w:space="0" w:color="auto"/>
                <w:right w:val="none" w:sz="0" w:space="0" w:color="auto"/>
              </w:divBdr>
            </w:div>
          </w:divsChild>
        </w:div>
        <w:div w:id="359942274">
          <w:marLeft w:val="0"/>
          <w:marRight w:val="0"/>
          <w:marTop w:val="0"/>
          <w:marBottom w:val="0"/>
          <w:divBdr>
            <w:top w:val="none" w:sz="0" w:space="0" w:color="auto"/>
            <w:left w:val="none" w:sz="0" w:space="0" w:color="auto"/>
            <w:bottom w:val="none" w:sz="0" w:space="0" w:color="auto"/>
            <w:right w:val="none" w:sz="0" w:space="0" w:color="auto"/>
          </w:divBdr>
          <w:divsChild>
            <w:div w:id="1191989608">
              <w:marLeft w:val="0"/>
              <w:marRight w:val="0"/>
              <w:marTop w:val="120"/>
              <w:marBottom w:val="0"/>
              <w:divBdr>
                <w:top w:val="none" w:sz="0" w:space="0" w:color="auto"/>
                <w:left w:val="none" w:sz="0" w:space="0" w:color="auto"/>
                <w:bottom w:val="none" w:sz="0" w:space="0" w:color="auto"/>
                <w:right w:val="none" w:sz="0" w:space="0" w:color="auto"/>
              </w:divBdr>
            </w:div>
            <w:div w:id="907376285">
              <w:marLeft w:val="0"/>
              <w:marRight w:val="0"/>
              <w:marTop w:val="0"/>
              <w:marBottom w:val="0"/>
              <w:divBdr>
                <w:top w:val="none" w:sz="0" w:space="0" w:color="auto"/>
                <w:left w:val="none" w:sz="0" w:space="0" w:color="auto"/>
                <w:bottom w:val="none" w:sz="0" w:space="0" w:color="auto"/>
                <w:right w:val="none" w:sz="0" w:space="0" w:color="auto"/>
              </w:divBdr>
            </w:div>
          </w:divsChild>
        </w:div>
        <w:div w:id="1007057618">
          <w:marLeft w:val="0"/>
          <w:marRight w:val="0"/>
          <w:marTop w:val="0"/>
          <w:marBottom w:val="0"/>
          <w:divBdr>
            <w:top w:val="none" w:sz="0" w:space="0" w:color="auto"/>
            <w:left w:val="none" w:sz="0" w:space="0" w:color="auto"/>
            <w:bottom w:val="none" w:sz="0" w:space="0" w:color="auto"/>
            <w:right w:val="none" w:sz="0" w:space="0" w:color="auto"/>
          </w:divBdr>
          <w:divsChild>
            <w:div w:id="1215309448">
              <w:marLeft w:val="0"/>
              <w:marRight w:val="0"/>
              <w:marTop w:val="120"/>
              <w:marBottom w:val="0"/>
              <w:divBdr>
                <w:top w:val="none" w:sz="0" w:space="0" w:color="auto"/>
                <w:left w:val="none" w:sz="0" w:space="0" w:color="auto"/>
                <w:bottom w:val="none" w:sz="0" w:space="0" w:color="auto"/>
                <w:right w:val="none" w:sz="0" w:space="0" w:color="auto"/>
              </w:divBdr>
            </w:div>
            <w:div w:id="1228955689">
              <w:marLeft w:val="0"/>
              <w:marRight w:val="0"/>
              <w:marTop w:val="0"/>
              <w:marBottom w:val="0"/>
              <w:divBdr>
                <w:top w:val="none" w:sz="0" w:space="0" w:color="auto"/>
                <w:left w:val="none" w:sz="0" w:space="0" w:color="auto"/>
                <w:bottom w:val="none" w:sz="0" w:space="0" w:color="auto"/>
                <w:right w:val="none" w:sz="0" w:space="0" w:color="auto"/>
              </w:divBdr>
            </w:div>
          </w:divsChild>
        </w:div>
        <w:div w:id="1002005733">
          <w:marLeft w:val="0"/>
          <w:marRight w:val="0"/>
          <w:marTop w:val="0"/>
          <w:marBottom w:val="0"/>
          <w:divBdr>
            <w:top w:val="none" w:sz="0" w:space="0" w:color="auto"/>
            <w:left w:val="none" w:sz="0" w:space="0" w:color="auto"/>
            <w:bottom w:val="none" w:sz="0" w:space="0" w:color="auto"/>
            <w:right w:val="none" w:sz="0" w:space="0" w:color="auto"/>
          </w:divBdr>
          <w:divsChild>
            <w:div w:id="2010594245">
              <w:marLeft w:val="0"/>
              <w:marRight w:val="0"/>
              <w:marTop w:val="120"/>
              <w:marBottom w:val="0"/>
              <w:divBdr>
                <w:top w:val="none" w:sz="0" w:space="0" w:color="auto"/>
                <w:left w:val="none" w:sz="0" w:space="0" w:color="auto"/>
                <w:bottom w:val="none" w:sz="0" w:space="0" w:color="auto"/>
                <w:right w:val="none" w:sz="0" w:space="0" w:color="auto"/>
              </w:divBdr>
            </w:div>
            <w:div w:id="501700105">
              <w:marLeft w:val="0"/>
              <w:marRight w:val="0"/>
              <w:marTop w:val="0"/>
              <w:marBottom w:val="0"/>
              <w:divBdr>
                <w:top w:val="none" w:sz="0" w:space="0" w:color="auto"/>
                <w:left w:val="none" w:sz="0" w:space="0" w:color="auto"/>
                <w:bottom w:val="none" w:sz="0" w:space="0" w:color="auto"/>
                <w:right w:val="none" w:sz="0" w:space="0" w:color="auto"/>
              </w:divBdr>
            </w:div>
          </w:divsChild>
        </w:div>
        <w:div w:id="1594630129">
          <w:marLeft w:val="0"/>
          <w:marRight w:val="0"/>
          <w:marTop w:val="0"/>
          <w:marBottom w:val="0"/>
          <w:divBdr>
            <w:top w:val="none" w:sz="0" w:space="0" w:color="auto"/>
            <w:left w:val="none" w:sz="0" w:space="0" w:color="auto"/>
            <w:bottom w:val="none" w:sz="0" w:space="0" w:color="auto"/>
            <w:right w:val="none" w:sz="0" w:space="0" w:color="auto"/>
          </w:divBdr>
          <w:divsChild>
            <w:div w:id="999773971">
              <w:marLeft w:val="0"/>
              <w:marRight w:val="0"/>
              <w:marTop w:val="120"/>
              <w:marBottom w:val="0"/>
              <w:divBdr>
                <w:top w:val="none" w:sz="0" w:space="0" w:color="auto"/>
                <w:left w:val="none" w:sz="0" w:space="0" w:color="auto"/>
                <w:bottom w:val="none" w:sz="0" w:space="0" w:color="auto"/>
                <w:right w:val="none" w:sz="0" w:space="0" w:color="auto"/>
              </w:divBdr>
            </w:div>
            <w:div w:id="4349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157971">
      <w:bodyDiv w:val="1"/>
      <w:marLeft w:val="0"/>
      <w:marRight w:val="0"/>
      <w:marTop w:val="0"/>
      <w:marBottom w:val="0"/>
      <w:divBdr>
        <w:top w:val="none" w:sz="0" w:space="0" w:color="auto"/>
        <w:left w:val="none" w:sz="0" w:space="0" w:color="auto"/>
        <w:bottom w:val="none" w:sz="0" w:space="0" w:color="auto"/>
        <w:right w:val="none" w:sz="0" w:space="0" w:color="auto"/>
      </w:divBdr>
      <w:divsChild>
        <w:div w:id="1580823202">
          <w:marLeft w:val="0"/>
          <w:marRight w:val="0"/>
          <w:marTop w:val="0"/>
          <w:marBottom w:val="0"/>
          <w:divBdr>
            <w:top w:val="none" w:sz="0" w:space="0" w:color="auto"/>
            <w:left w:val="none" w:sz="0" w:space="0" w:color="auto"/>
            <w:bottom w:val="none" w:sz="0" w:space="0" w:color="auto"/>
            <w:right w:val="none" w:sz="0" w:space="0" w:color="auto"/>
          </w:divBdr>
        </w:div>
        <w:div w:id="1824420553">
          <w:marLeft w:val="0"/>
          <w:marRight w:val="0"/>
          <w:marTop w:val="0"/>
          <w:marBottom w:val="0"/>
          <w:divBdr>
            <w:top w:val="none" w:sz="0" w:space="0" w:color="auto"/>
            <w:left w:val="none" w:sz="0" w:space="0" w:color="auto"/>
            <w:bottom w:val="none" w:sz="0" w:space="0" w:color="auto"/>
            <w:right w:val="none" w:sz="0" w:space="0" w:color="auto"/>
          </w:divBdr>
        </w:div>
        <w:div w:id="996956822">
          <w:marLeft w:val="0"/>
          <w:marRight w:val="0"/>
          <w:marTop w:val="0"/>
          <w:marBottom w:val="0"/>
          <w:divBdr>
            <w:top w:val="none" w:sz="0" w:space="0" w:color="auto"/>
            <w:left w:val="none" w:sz="0" w:space="0" w:color="auto"/>
            <w:bottom w:val="none" w:sz="0" w:space="0" w:color="auto"/>
            <w:right w:val="none" w:sz="0" w:space="0" w:color="auto"/>
          </w:divBdr>
        </w:div>
        <w:div w:id="885793830">
          <w:marLeft w:val="0"/>
          <w:marRight w:val="0"/>
          <w:marTop w:val="0"/>
          <w:marBottom w:val="0"/>
          <w:divBdr>
            <w:top w:val="none" w:sz="0" w:space="0" w:color="auto"/>
            <w:left w:val="none" w:sz="0" w:space="0" w:color="auto"/>
            <w:bottom w:val="none" w:sz="0" w:space="0" w:color="auto"/>
            <w:right w:val="none" w:sz="0" w:space="0" w:color="auto"/>
          </w:divBdr>
          <w:divsChild>
            <w:div w:id="1916470177">
              <w:marLeft w:val="0"/>
              <w:marRight w:val="0"/>
              <w:marTop w:val="120"/>
              <w:marBottom w:val="0"/>
              <w:divBdr>
                <w:top w:val="none" w:sz="0" w:space="0" w:color="auto"/>
                <w:left w:val="none" w:sz="0" w:space="0" w:color="auto"/>
                <w:bottom w:val="none" w:sz="0" w:space="0" w:color="auto"/>
                <w:right w:val="none" w:sz="0" w:space="0" w:color="auto"/>
              </w:divBdr>
            </w:div>
            <w:div w:id="967009522">
              <w:marLeft w:val="0"/>
              <w:marRight w:val="0"/>
              <w:marTop w:val="0"/>
              <w:marBottom w:val="0"/>
              <w:divBdr>
                <w:top w:val="none" w:sz="0" w:space="0" w:color="auto"/>
                <w:left w:val="none" w:sz="0" w:space="0" w:color="auto"/>
                <w:bottom w:val="none" w:sz="0" w:space="0" w:color="auto"/>
                <w:right w:val="none" w:sz="0" w:space="0" w:color="auto"/>
              </w:divBdr>
            </w:div>
          </w:divsChild>
        </w:div>
        <w:div w:id="882863597">
          <w:marLeft w:val="0"/>
          <w:marRight w:val="0"/>
          <w:marTop w:val="0"/>
          <w:marBottom w:val="0"/>
          <w:divBdr>
            <w:top w:val="none" w:sz="0" w:space="0" w:color="auto"/>
            <w:left w:val="none" w:sz="0" w:space="0" w:color="auto"/>
            <w:bottom w:val="none" w:sz="0" w:space="0" w:color="auto"/>
            <w:right w:val="none" w:sz="0" w:space="0" w:color="auto"/>
          </w:divBdr>
          <w:divsChild>
            <w:div w:id="1635713677">
              <w:marLeft w:val="0"/>
              <w:marRight w:val="0"/>
              <w:marTop w:val="120"/>
              <w:marBottom w:val="0"/>
              <w:divBdr>
                <w:top w:val="none" w:sz="0" w:space="0" w:color="auto"/>
                <w:left w:val="none" w:sz="0" w:space="0" w:color="auto"/>
                <w:bottom w:val="none" w:sz="0" w:space="0" w:color="auto"/>
                <w:right w:val="none" w:sz="0" w:space="0" w:color="auto"/>
              </w:divBdr>
            </w:div>
            <w:div w:id="1664815200">
              <w:marLeft w:val="0"/>
              <w:marRight w:val="0"/>
              <w:marTop w:val="0"/>
              <w:marBottom w:val="0"/>
              <w:divBdr>
                <w:top w:val="none" w:sz="0" w:space="0" w:color="auto"/>
                <w:left w:val="none" w:sz="0" w:space="0" w:color="auto"/>
                <w:bottom w:val="none" w:sz="0" w:space="0" w:color="auto"/>
                <w:right w:val="none" w:sz="0" w:space="0" w:color="auto"/>
              </w:divBdr>
            </w:div>
          </w:divsChild>
        </w:div>
        <w:div w:id="828986547">
          <w:marLeft w:val="0"/>
          <w:marRight w:val="0"/>
          <w:marTop w:val="0"/>
          <w:marBottom w:val="0"/>
          <w:divBdr>
            <w:top w:val="none" w:sz="0" w:space="0" w:color="auto"/>
            <w:left w:val="none" w:sz="0" w:space="0" w:color="auto"/>
            <w:bottom w:val="none" w:sz="0" w:space="0" w:color="auto"/>
            <w:right w:val="none" w:sz="0" w:space="0" w:color="auto"/>
          </w:divBdr>
          <w:divsChild>
            <w:div w:id="952058000">
              <w:marLeft w:val="0"/>
              <w:marRight w:val="0"/>
              <w:marTop w:val="120"/>
              <w:marBottom w:val="0"/>
              <w:divBdr>
                <w:top w:val="none" w:sz="0" w:space="0" w:color="auto"/>
                <w:left w:val="none" w:sz="0" w:space="0" w:color="auto"/>
                <w:bottom w:val="none" w:sz="0" w:space="0" w:color="auto"/>
                <w:right w:val="none" w:sz="0" w:space="0" w:color="auto"/>
              </w:divBdr>
            </w:div>
            <w:div w:id="176240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70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HTML/?uri=CELEX:02022R1646-20250101" TargetMode="External"/><Relationship Id="rId13" Type="http://schemas.openxmlformats.org/officeDocument/2006/relationships/hyperlink" Target="https://eur-lex.europa.eu/legal-content/RO/TXT/HTML/?uri=CELEX:02022R1646-202501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RO/TXT/HTML/?uri=CELEX:02022R1646-2025010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RO/TXT/HTML/?uri=CELEX:02022R1646-20250101" TargetMode="External"/><Relationship Id="rId5" Type="http://schemas.openxmlformats.org/officeDocument/2006/relationships/webSettings" Target="webSettings.xml"/><Relationship Id="rId15" Type="http://schemas.openxmlformats.org/officeDocument/2006/relationships/hyperlink" Target="https://eur-lex.europa.eu/legal-content/RO/TXT/HTML/?uri=CELEX:02022R1646-20250101" TargetMode="External"/><Relationship Id="rId10" Type="http://schemas.openxmlformats.org/officeDocument/2006/relationships/hyperlink" Target="https://eur-lex.europa.eu/legal-content/RO/TXT/HTML/?uri=CELEX:02022R1646-20250101" TargetMode="External"/><Relationship Id="rId4" Type="http://schemas.openxmlformats.org/officeDocument/2006/relationships/settings" Target="settings.xml"/><Relationship Id="rId9" Type="http://schemas.openxmlformats.org/officeDocument/2006/relationships/hyperlink" Target="https://eur-lex.europa.eu/legal-content/RO/TXT/HTML/?uri=CELEX:02022R1646-20250101" TargetMode="External"/><Relationship Id="rId14" Type="http://schemas.openxmlformats.org/officeDocument/2006/relationships/hyperlink" Target="https://eur-lex.europa.eu/legal-content/RO/TXT/HTML/?uri=CELEX:02022R1646-202501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98237-C92D-4DB0-8F78-BAFAE4084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37</Pages>
  <Words>9010</Words>
  <Characters>52258</Characters>
  <Application>Microsoft Office Word</Application>
  <DocSecurity>0</DocSecurity>
  <Lines>435</Lines>
  <Paragraphs>122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Cojanu</dc:creator>
  <cp:lastModifiedBy>Vitalie Dragan</cp:lastModifiedBy>
  <cp:revision>4</cp:revision>
  <dcterms:created xsi:type="dcterms:W3CDTF">2025-08-29T10:37:00Z</dcterms:created>
  <dcterms:modified xsi:type="dcterms:W3CDTF">2025-09-04T08:30:00Z</dcterms:modified>
</cp:coreProperties>
</file>