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55B7A" w14:textId="77777777" w:rsidR="008B4BE6" w:rsidRPr="00436A5E" w:rsidRDefault="006933C3" w:rsidP="009D4C0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436A5E">
        <w:rPr>
          <w:b/>
          <w:sz w:val="24"/>
          <w:szCs w:val="24"/>
          <w:lang w:val="ro-RO"/>
        </w:rPr>
        <w:t>SINTEZA</w:t>
      </w:r>
    </w:p>
    <w:p w14:paraId="0717EB07" w14:textId="3F8D3611" w:rsidR="00436A5E" w:rsidRPr="00EE3F2F" w:rsidRDefault="006933C3" w:rsidP="00EE3F2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4"/>
          <w:szCs w:val="24"/>
          <w:lang w:val="ro-MD"/>
        </w:rPr>
      </w:pPr>
      <w:r w:rsidRPr="00436A5E">
        <w:rPr>
          <w:b/>
          <w:bCs/>
          <w:sz w:val="24"/>
          <w:szCs w:val="24"/>
          <w:lang w:val="ro-RO"/>
        </w:rPr>
        <w:t>la</w:t>
      </w:r>
      <w:r w:rsidR="00032B46" w:rsidRPr="00436A5E">
        <w:rPr>
          <w:b/>
          <w:bCs/>
          <w:sz w:val="24"/>
          <w:szCs w:val="24"/>
          <w:lang w:val="ro-RO"/>
        </w:rPr>
        <w:t xml:space="preserve"> </w:t>
      </w:r>
      <w:r w:rsidRPr="00436A5E">
        <w:rPr>
          <w:b/>
          <w:bCs/>
          <w:sz w:val="24"/>
          <w:szCs w:val="24"/>
          <w:lang w:val="ro-RO"/>
        </w:rPr>
        <w:t>proiectul</w:t>
      </w:r>
      <w:r w:rsidR="00ED6812" w:rsidRPr="00436A5E">
        <w:rPr>
          <w:b/>
          <w:bCs/>
          <w:sz w:val="24"/>
          <w:szCs w:val="24"/>
          <w:lang w:val="ro-RO"/>
        </w:rPr>
        <w:t xml:space="preserve"> </w:t>
      </w:r>
      <w:r w:rsidR="004D09D4" w:rsidRPr="00436A5E">
        <w:rPr>
          <w:b/>
          <w:bCs/>
          <w:sz w:val="24"/>
          <w:szCs w:val="24"/>
          <w:lang w:val="ro-MD"/>
        </w:rPr>
        <w:t>de hotărâre a Guvernului cu privire la modificarea unor acte normative (ajustarea normelor în domeniul urbanismului și</w:t>
      </w:r>
      <w:r w:rsidR="00EE3F2F">
        <w:rPr>
          <w:b/>
          <w:bCs/>
          <w:sz w:val="24"/>
          <w:szCs w:val="24"/>
          <w:lang w:val="ro-MD"/>
        </w:rPr>
        <w:t xml:space="preserve"> </w:t>
      </w:r>
      <w:r w:rsidR="004D09D4" w:rsidRPr="00436A5E">
        <w:rPr>
          <w:b/>
          <w:bCs/>
          <w:sz w:val="24"/>
          <w:szCs w:val="24"/>
          <w:lang w:val="ro-MD"/>
        </w:rPr>
        <w:t>construcțiilor)</w:t>
      </w:r>
      <w:r w:rsidR="00EE3F2F">
        <w:rPr>
          <w:b/>
          <w:bCs/>
          <w:sz w:val="24"/>
          <w:szCs w:val="24"/>
          <w:lang w:val="ro-MD"/>
        </w:rPr>
        <w:t xml:space="preserve"> </w:t>
      </w:r>
      <w:r w:rsidR="00436A5E" w:rsidRPr="00436A5E">
        <w:rPr>
          <w:b/>
          <w:bCs/>
          <w:sz w:val="24"/>
          <w:szCs w:val="24"/>
          <w:lang w:val="ro-MD"/>
        </w:rPr>
        <w:t>NU 503/MIDR/2025</w:t>
      </w:r>
    </w:p>
    <w:p w14:paraId="2265058B" w14:textId="7FDE63ED" w:rsidR="008B4BE6" w:rsidRPr="00436A5E" w:rsidRDefault="00032B46" w:rsidP="000767B5">
      <w:pPr>
        <w:pStyle w:val="TableParagraph"/>
        <w:ind w:left="62"/>
        <w:jc w:val="center"/>
        <w:rPr>
          <w:rFonts w:ascii="Times New Roman" w:hAnsi="Times New Roman" w:cs="Times New Roman"/>
          <w:b/>
          <w:bCs/>
          <w:sz w:val="24"/>
          <w:szCs w:val="24"/>
          <w:lang w:val="ro-RO"/>
        </w:rPr>
      </w:pPr>
      <w:r w:rsidRPr="00436A5E">
        <w:rPr>
          <w:rFonts w:ascii="Times New Roman" w:hAnsi="Times New Roman" w:cs="Times New Roman"/>
          <w:b/>
          <w:bCs/>
          <w:sz w:val="24"/>
          <w:szCs w:val="24"/>
          <w:lang w:val="ro-RO"/>
        </w:rPr>
        <w:t xml:space="preserve"> </w:t>
      </w:r>
    </w:p>
    <w:tbl>
      <w:tblPr>
        <w:tblStyle w:val="TableGrid"/>
        <w:tblW w:w="14176" w:type="dxa"/>
        <w:tblLayout w:type="fixed"/>
        <w:tblLook w:val="04A0" w:firstRow="1" w:lastRow="0" w:firstColumn="1" w:lastColumn="0" w:noHBand="0" w:noVBand="1"/>
      </w:tblPr>
      <w:tblGrid>
        <w:gridCol w:w="2407"/>
        <w:gridCol w:w="709"/>
        <w:gridCol w:w="7934"/>
        <w:gridCol w:w="3126"/>
      </w:tblGrid>
      <w:tr w:rsidR="00FA6063" w:rsidRPr="00436A5E" w14:paraId="165C98F0" w14:textId="77777777" w:rsidTr="00123523">
        <w:tc>
          <w:tcPr>
            <w:tcW w:w="2407" w:type="dxa"/>
          </w:tcPr>
          <w:p w14:paraId="189260EB" w14:textId="76935528" w:rsidR="008B4BE6" w:rsidRPr="00436A5E"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436A5E">
              <w:rPr>
                <w:rFonts w:ascii="Times New Roman" w:hAnsi="Times New Roman"/>
                <w:b/>
                <w:sz w:val="24"/>
                <w:szCs w:val="24"/>
                <w:lang w:val="ro-RO"/>
              </w:rPr>
              <w:t>Participantul</w:t>
            </w:r>
            <w:r w:rsidR="00032B46" w:rsidRPr="00436A5E">
              <w:rPr>
                <w:rFonts w:ascii="Times New Roman" w:hAnsi="Times New Roman"/>
                <w:b/>
                <w:sz w:val="24"/>
                <w:szCs w:val="24"/>
                <w:lang w:val="ro-RO"/>
              </w:rPr>
              <w:t xml:space="preserve"> </w:t>
            </w:r>
            <w:r w:rsidRPr="00436A5E">
              <w:rPr>
                <w:rFonts w:ascii="Times New Roman" w:hAnsi="Times New Roman"/>
                <w:b/>
                <w:sz w:val="24"/>
                <w:szCs w:val="24"/>
                <w:lang w:val="ro-RO"/>
              </w:rPr>
              <w:t>la</w:t>
            </w:r>
            <w:r w:rsidR="00032B46" w:rsidRPr="00436A5E">
              <w:rPr>
                <w:rFonts w:ascii="Times New Roman" w:hAnsi="Times New Roman"/>
                <w:b/>
                <w:sz w:val="24"/>
                <w:szCs w:val="24"/>
                <w:lang w:val="ro-RO"/>
              </w:rPr>
              <w:t xml:space="preserve"> </w:t>
            </w:r>
            <w:r w:rsidRPr="00436A5E">
              <w:rPr>
                <w:rFonts w:ascii="Times New Roman" w:hAnsi="Times New Roman"/>
                <w:b/>
                <w:sz w:val="24"/>
                <w:szCs w:val="24"/>
                <w:lang w:val="ro-RO"/>
              </w:rPr>
              <w:t>avizare,</w:t>
            </w:r>
            <w:r w:rsidR="00032B46" w:rsidRPr="00436A5E">
              <w:rPr>
                <w:rFonts w:ascii="Times New Roman" w:hAnsi="Times New Roman"/>
                <w:b/>
                <w:sz w:val="24"/>
                <w:szCs w:val="24"/>
                <w:lang w:val="ro-RO"/>
              </w:rPr>
              <w:t xml:space="preserve"> </w:t>
            </w:r>
            <w:r w:rsidRPr="00436A5E">
              <w:rPr>
                <w:rFonts w:ascii="Times New Roman" w:hAnsi="Times New Roman"/>
                <w:b/>
                <w:sz w:val="24"/>
                <w:szCs w:val="24"/>
                <w:lang w:val="ro-RO"/>
              </w:rPr>
              <w:t>consultare</w:t>
            </w:r>
            <w:r w:rsidR="00032B46" w:rsidRPr="00436A5E">
              <w:rPr>
                <w:rFonts w:ascii="Times New Roman" w:hAnsi="Times New Roman"/>
                <w:b/>
                <w:sz w:val="24"/>
                <w:szCs w:val="24"/>
                <w:lang w:val="ro-RO"/>
              </w:rPr>
              <w:t xml:space="preserve"> </w:t>
            </w:r>
            <w:r w:rsidRPr="00436A5E">
              <w:rPr>
                <w:rFonts w:ascii="Times New Roman" w:hAnsi="Times New Roman"/>
                <w:b/>
                <w:sz w:val="24"/>
                <w:szCs w:val="24"/>
                <w:lang w:val="ro-RO"/>
              </w:rPr>
              <w:t>publică,</w:t>
            </w:r>
            <w:r w:rsidR="00032B46" w:rsidRPr="00436A5E">
              <w:rPr>
                <w:rFonts w:ascii="Times New Roman" w:hAnsi="Times New Roman"/>
                <w:b/>
                <w:sz w:val="24"/>
                <w:szCs w:val="24"/>
                <w:lang w:val="ro-RO"/>
              </w:rPr>
              <w:t xml:space="preserve"> </w:t>
            </w:r>
            <w:r w:rsidRPr="00436A5E">
              <w:rPr>
                <w:rFonts w:ascii="Times New Roman" w:hAnsi="Times New Roman"/>
                <w:b/>
                <w:sz w:val="24"/>
                <w:szCs w:val="24"/>
                <w:lang w:val="ro-RO"/>
              </w:rPr>
              <w:t>expertizare</w:t>
            </w:r>
          </w:p>
        </w:tc>
        <w:tc>
          <w:tcPr>
            <w:tcW w:w="709" w:type="dxa"/>
          </w:tcPr>
          <w:p w14:paraId="429CCC6C" w14:textId="0ADC1BF2" w:rsidR="008B4BE6" w:rsidRPr="00E173B4"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173B4">
              <w:rPr>
                <w:rFonts w:ascii="Times New Roman" w:hAnsi="Times New Roman"/>
                <w:b/>
                <w:sz w:val="24"/>
                <w:szCs w:val="24"/>
                <w:lang w:val="ro-RO"/>
              </w:rPr>
              <w:t>Nr.</w:t>
            </w:r>
            <w:r w:rsidR="00032B46" w:rsidRPr="00E173B4">
              <w:rPr>
                <w:rFonts w:ascii="Times New Roman" w:hAnsi="Times New Roman"/>
                <w:b/>
                <w:sz w:val="24"/>
                <w:szCs w:val="24"/>
                <w:lang w:val="ro-RO"/>
              </w:rPr>
              <w:t xml:space="preserve"> </w:t>
            </w:r>
            <w:r w:rsidR="00BA5B5B" w:rsidRPr="00E173B4">
              <w:rPr>
                <w:rFonts w:ascii="Times New Roman" w:hAnsi="Times New Roman"/>
                <w:b/>
                <w:sz w:val="24"/>
                <w:szCs w:val="24"/>
                <w:lang w:val="ro-RO"/>
              </w:rPr>
              <w:t>crt.</w:t>
            </w:r>
          </w:p>
        </w:tc>
        <w:tc>
          <w:tcPr>
            <w:tcW w:w="7934" w:type="dxa"/>
          </w:tcPr>
          <w:p w14:paraId="145B15CB" w14:textId="6F43B9FC" w:rsidR="008B4BE6" w:rsidRPr="00436A5E" w:rsidRDefault="006933C3" w:rsidP="00394A5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436A5E">
              <w:rPr>
                <w:rFonts w:ascii="Times New Roman" w:hAnsi="Times New Roman"/>
                <w:b/>
                <w:sz w:val="24"/>
                <w:szCs w:val="24"/>
                <w:lang w:val="ro-RO"/>
              </w:rPr>
              <w:t>Con</w:t>
            </w:r>
            <w:r w:rsidR="00863417" w:rsidRPr="00436A5E">
              <w:rPr>
                <w:rFonts w:ascii="Times New Roman" w:hAnsi="Times New Roman"/>
                <w:b/>
                <w:sz w:val="24"/>
                <w:szCs w:val="24"/>
                <w:lang w:val="ro-RO"/>
              </w:rPr>
              <w:t>ț</w:t>
            </w:r>
            <w:r w:rsidRPr="00436A5E">
              <w:rPr>
                <w:rFonts w:ascii="Times New Roman" w:hAnsi="Times New Roman"/>
                <w:b/>
                <w:sz w:val="24"/>
                <w:szCs w:val="24"/>
                <w:lang w:val="ro-RO"/>
              </w:rPr>
              <w:t>inutul</w:t>
            </w:r>
            <w:r w:rsidR="00032B46" w:rsidRPr="00436A5E">
              <w:rPr>
                <w:rFonts w:ascii="Times New Roman" w:hAnsi="Times New Roman"/>
                <w:b/>
                <w:sz w:val="24"/>
                <w:szCs w:val="24"/>
                <w:lang w:val="ro-RO"/>
              </w:rPr>
              <w:t xml:space="preserve"> </w:t>
            </w:r>
            <w:r w:rsidRPr="00436A5E">
              <w:rPr>
                <w:rFonts w:ascii="Times New Roman" w:hAnsi="Times New Roman"/>
                <w:b/>
                <w:sz w:val="24"/>
                <w:szCs w:val="24"/>
                <w:lang w:val="ro-RO"/>
              </w:rPr>
              <w:t>obiec</w:t>
            </w:r>
            <w:r w:rsidR="00863417" w:rsidRPr="00436A5E">
              <w:rPr>
                <w:rFonts w:ascii="Times New Roman" w:hAnsi="Times New Roman"/>
                <w:b/>
                <w:sz w:val="24"/>
                <w:szCs w:val="24"/>
                <w:lang w:val="ro-RO"/>
              </w:rPr>
              <w:t>ț</w:t>
            </w:r>
            <w:r w:rsidRPr="00436A5E">
              <w:rPr>
                <w:rFonts w:ascii="Times New Roman" w:hAnsi="Times New Roman"/>
                <w:b/>
                <w:sz w:val="24"/>
                <w:szCs w:val="24"/>
                <w:lang w:val="ro-RO"/>
              </w:rPr>
              <w:t>iei,</w:t>
            </w:r>
          </w:p>
          <w:p w14:paraId="055FB5F6" w14:textId="56D3CBFA" w:rsidR="008B4BE6" w:rsidRPr="00436A5E"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436A5E">
              <w:rPr>
                <w:rFonts w:ascii="Times New Roman" w:hAnsi="Times New Roman"/>
                <w:b/>
                <w:sz w:val="24"/>
                <w:szCs w:val="24"/>
                <w:lang w:val="ro-RO"/>
              </w:rPr>
              <w:t>propunerii,</w:t>
            </w:r>
            <w:r w:rsidR="00032B46" w:rsidRPr="00436A5E">
              <w:rPr>
                <w:rFonts w:ascii="Times New Roman" w:hAnsi="Times New Roman"/>
                <w:b/>
                <w:sz w:val="24"/>
                <w:szCs w:val="24"/>
                <w:lang w:val="ro-RO"/>
              </w:rPr>
              <w:t xml:space="preserve"> </w:t>
            </w:r>
            <w:r w:rsidRPr="00436A5E">
              <w:rPr>
                <w:rFonts w:ascii="Times New Roman" w:hAnsi="Times New Roman"/>
                <w:b/>
                <w:sz w:val="24"/>
                <w:szCs w:val="24"/>
                <w:lang w:val="ro-RO"/>
              </w:rPr>
              <w:t>recomandării,</w:t>
            </w:r>
            <w:r w:rsidR="00032B46" w:rsidRPr="00436A5E">
              <w:rPr>
                <w:rFonts w:ascii="Times New Roman" w:hAnsi="Times New Roman"/>
                <w:b/>
                <w:sz w:val="24"/>
                <w:szCs w:val="24"/>
                <w:lang w:val="ro-RO"/>
              </w:rPr>
              <w:t xml:space="preserve"> </w:t>
            </w:r>
            <w:r w:rsidRPr="00436A5E">
              <w:rPr>
                <w:rFonts w:ascii="Times New Roman" w:hAnsi="Times New Roman"/>
                <w:b/>
                <w:sz w:val="24"/>
                <w:szCs w:val="24"/>
                <w:lang w:val="ro-RO"/>
              </w:rPr>
              <w:t>concluziei</w:t>
            </w:r>
          </w:p>
        </w:tc>
        <w:tc>
          <w:tcPr>
            <w:tcW w:w="3126" w:type="dxa"/>
          </w:tcPr>
          <w:p w14:paraId="43D44E19" w14:textId="04D0A080" w:rsidR="008B4BE6" w:rsidRPr="00436A5E" w:rsidRDefault="006933C3" w:rsidP="00394A5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436A5E">
              <w:rPr>
                <w:rFonts w:ascii="Times New Roman" w:hAnsi="Times New Roman"/>
                <w:b/>
                <w:sz w:val="24"/>
                <w:szCs w:val="24"/>
                <w:lang w:val="ro-RO"/>
              </w:rPr>
              <w:t>Argumentarea</w:t>
            </w:r>
          </w:p>
          <w:p w14:paraId="42C4E39B" w14:textId="729BF662" w:rsidR="008B4BE6" w:rsidRPr="00436A5E"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436A5E">
              <w:rPr>
                <w:rFonts w:ascii="Times New Roman" w:hAnsi="Times New Roman"/>
                <w:b/>
                <w:sz w:val="24"/>
                <w:szCs w:val="24"/>
                <w:lang w:val="ro-RO"/>
              </w:rPr>
              <w:t>autorului</w:t>
            </w:r>
            <w:r w:rsidR="00032B46" w:rsidRPr="00436A5E">
              <w:rPr>
                <w:rFonts w:ascii="Times New Roman" w:hAnsi="Times New Roman"/>
                <w:b/>
                <w:sz w:val="24"/>
                <w:szCs w:val="24"/>
                <w:lang w:val="ro-RO"/>
              </w:rPr>
              <w:t xml:space="preserve"> </w:t>
            </w:r>
            <w:r w:rsidRPr="00436A5E">
              <w:rPr>
                <w:rFonts w:ascii="Times New Roman" w:hAnsi="Times New Roman"/>
                <w:b/>
                <w:sz w:val="24"/>
                <w:szCs w:val="24"/>
                <w:lang w:val="ro-RO"/>
              </w:rPr>
              <w:t>proiectului</w:t>
            </w:r>
          </w:p>
        </w:tc>
      </w:tr>
      <w:tr w:rsidR="0085163F" w:rsidRPr="00436A5E" w14:paraId="4CDCBCA9" w14:textId="77777777" w:rsidTr="007841D8">
        <w:trPr>
          <w:trHeight w:val="80"/>
        </w:trPr>
        <w:tc>
          <w:tcPr>
            <w:tcW w:w="14176" w:type="dxa"/>
            <w:gridSpan w:val="4"/>
          </w:tcPr>
          <w:p w14:paraId="1041F18F" w14:textId="4EE87ADC" w:rsidR="0085163F" w:rsidRPr="00E173B4" w:rsidRDefault="0085163F"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E173B4">
              <w:rPr>
                <w:rFonts w:ascii="Times New Roman" w:hAnsi="Times New Roman"/>
                <w:b/>
                <w:sz w:val="24"/>
                <w:szCs w:val="24"/>
                <w:lang w:val="ro-RO"/>
              </w:rPr>
              <w:t>Avizare</w:t>
            </w:r>
          </w:p>
        </w:tc>
      </w:tr>
      <w:tr w:rsidR="00355723" w:rsidRPr="00436A5E" w14:paraId="22994CCE" w14:textId="77777777" w:rsidTr="00355723">
        <w:trPr>
          <w:trHeight w:val="615"/>
        </w:trPr>
        <w:tc>
          <w:tcPr>
            <w:tcW w:w="2407" w:type="dxa"/>
            <w:vMerge w:val="restart"/>
          </w:tcPr>
          <w:p w14:paraId="5B0D2C3D" w14:textId="719CABE9" w:rsidR="00355723" w:rsidRPr="00436A5E" w:rsidRDefault="00355723" w:rsidP="00436A5E">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436A5E">
              <w:rPr>
                <w:rFonts w:ascii="Times New Roman" w:hAnsi="Times New Roman"/>
                <w:b/>
                <w:sz w:val="24"/>
                <w:szCs w:val="24"/>
                <w:lang w:val="ro-RO"/>
              </w:rPr>
              <w:t xml:space="preserve">Ministerul Muncii și Protecției Sociale </w:t>
            </w:r>
          </w:p>
          <w:p w14:paraId="77D478F0" w14:textId="172CCF9C" w:rsidR="00355723" w:rsidRPr="00355723" w:rsidRDefault="00355723" w:rsidP="00436A5E">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355723">
              <w:rPr>
                <w:rFonts w:ascii="Times New Roman" w:hAnsi="Times New Roman"/>
                <w:b/>
                <w:bCs/>
                <w:sz w:val="24"/>
                <w:szCs w:val="24"/>
                <w:lang w:val="ro-RO"/>
              </w:rPr>
              <w:t>nr.</w:t>
            </w:r>
            <w:r w:rsidRPr="00355723">
              <w:rPr>
                <w:b/>
                <w:bCs/>
              </w:rPr>
              <w:t xml:space="preserve"> </w:t>
            </w:r>
            <w:r w:rsidRPr="00355723">
              <w:rPr>
                <w:rFonts w:ascii="Times New Roman" w:hAnsi="Times New Roman"/>
                <w:b/>
                <w:bCs/>
                <w:sz w:val="24"/>
                <w:szCs w:val="24"/>
                <w:lang w:val="ro-RO"/>
              </w:rPr>
              <w:t>25/3236 din 30.06.2025</w:t>
            </w:r>
          </w:p>
        </w:tc>
        <w:tc>
          <w:tcPr>
            <w:tcW w:w="709" w:type="dxa"/>
            <w:tcBorders>
              <w:bottom w:val="single" w:sz="4" w:space="0" w:color="auto"/>
            </w:tcBorders>
          </w:tcPr>
          <w:p w14:paraId="2D309922" w14:textId="478626D4" w:rsidR="00355723" w:rsidRPr="00E173B4" w:rsidRDefault="00E173B4"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E173B4">
              <w:rPr>
                <w:rFonts w:ascii="Times New Roman" w:hAnsi="Times New Roman"/>
                <w:b/>
                <w:sz w:val="24"/>
                <w:szCs w:val="24"/>
                <w:lang w:val="ro-RO"/>
              </w:rPr>
              <w:t>1</w:t>
            </w:r>
          </w:p>
        </w:tc>
        <w:tc>
          <w:tcPr>
            <w:tcW w:w="7934" w:type="dxa"/>
            <w:tcBorders>
              <w:bottom w:val="single" w:sz="4" w:space="0" w:color="auto"/>
            </w:tcBorders>
          </w:tcPr>
          <w:p w14:paraId="121B0EB4" w14:textId="7AC001C1" w:rsidR="00355723" w:rsidRDefault="00355723" w:rsidP="003557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55723">
              <w:rPr>
                <w:rFonts w:ascii="Times New Roman" w:hAnsi="Times New Roman"/>
                <w:sz w:val="24"/>
                <w:szCs w:val="24"/>
                <w:lang w:val="ro-RO"/>
              </w:rPr>
              <w:t xml:space="preserve">La pct. 31.2 cuvântul „profesionala” a se reda la forma gramaticală </w:t>
            </w:r>
            <w:r>
              <w:rPr>
                <w:rFonts w:ascii="Times New Roman" w:hAnsi="Times New Roman"/>
                <w:sz w:val="24"/>
                <w:szCs w:val="24"/>
                <w:lang w:val="ro-RO"/>
              </w:rPr>
              <w:t xml:space="preserve"> </w:t>
            </w:r>
            <w:r w:rsidRPr="00355723">
              <w:rPr>
                <w:rFonts w:ascii="Times New Roman" w:hAnsi="Times New Roman"/>
                <w:sz w:val="24"/>
                <w:szCs w:val="24"/>
                <w:lang w:val="ro-RO"/>
              </w:rPr>
              <w:t xml:space="preserve">corespunzătoare. </w:t>
            </w:r>
          </w:p>
          <w:p w14:paraId="3C6F7043" w14:textId="0B22F6D2" w:rsidR="00355723" w:rsidRPr="00436A5E" w:rsidRDefault="00355723" w:rsidP="003557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126" w:type="dxa"/>
            <w:tcBorders>
              <w:bottom w:val="single" w:sz="4" w:space="0" w:color="auto"/>
            </w:tcBorders>
          </w:tcPr>
          <w:p w14:paraId="1A329C0D" w14:textId="770CE78D" w:rsidR="00355723" w:rsidRPr="007D4F48" w:rsidRDefault="007D4F48"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7D4F48">
              <w:rPr>
                <w:rFonts w:ascii="Times New Roman" w:hAnsi="Times New Roman"/>
                <w:b/>
                <w:sz w:val="24"/>
                <w:szCs w:val="24"/>
                <w:lang w:val="ro-RO"/>
              </w:rPr>
              <w:t>Se acceptă.</w:t>
            </w:r>
          </w:p>
        </w:tc>
      </w:tr>
      <w:tr w:rsidR="00355723" w:rsidRPr="00436A5E" w14:paraId="1E2D1C30" w14:textId="77777777" w:rsidTr="00355723">
        <w:trPr>
          <w:trHeight w:val="585"/>
        </w:trPr>
        <w:tc>
          <w:tcPr>
            <w:tcW w:w="2407" w:type="dxa"/>
            <w:vMerge/>
          </w:tcPr>
          <w:p w14:paraId="4E1BF2CC" w14:textId="77777777" w:rsidR="00355723" w:rsidRPr="00436A5E" w:rsidRDefault="00355723" w:rsidP="00436A5E">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709" w:type="dxa"/>
            <w:tcBorders>
              <w:top w:val="single" w:sz="4" w:space="0" w:color="auto"/>
              <w:bottom w:val="single" w:sz="4" w:space="0" w:color="auto"/>
            </w:tcBorders>
          </w:tcPr>
          <w:p w14:paraId="213E5FD7" w14:textId="008C740D" w:rsidR="00355723" w:rsidRPr="00E173B4" w:rsidRDefault="00E173B4"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E173B4">
              <w:rPr>
                <w:rFonts w:ascii="Times New Roman" w:hAnsi="Times New Roman"/>
                <w:b/>
                <w:sz w:val="24"/>
                <w:szCs w:val="24"/>
                <w:lang w:val="ro-RO"/>
              </w:rPr>
              <w:t>2</w:t>
            </w:r>
          </w:p>
        </w:tc>
        <w:tc>
          <w:tcPr>
            <w:tcW w:w="7934" w:type="dxa"/>
            <w:tcBorders>
              <w:top w:val="single" w:sz="4" w:space="0" w:color="auto"/>
              <w:bottom w:val="single" w:sz="4" w:space="0" w:color="auto"/>
            </w:tcBorders>
          </w:tcPr>
          <w:p w14:paraId="70EF8BE0" w14:textId="2E861CD8" w:rsidR="00355723" w:rsidRPr="00355723" w:rsidRDefault="00355723" w:rsidP="003557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55723">
              <w:rPr>
                <w:rFonts w:ascii="Times New Roman" w:hAnsi="Times New Roman"/>
                <w:sz w:val="24"/>
                <w:szCs w:val="24"/>
                <w:lang w:val="ro-RO"/>
              </w:rPr>
              <w:t xml:space="preserve">La pct.  3.2.5.3. subpct. 34.4.3.4 și 3.2.9.1., subpct. 42.4.3 și 42.4.5 cuvântul „puncta” a se înlocui cu cuvântul „puncte”. </w:t>
            </w:r>
          </w:p>
        </w:tc>
        <w:tc>
          <w:tcPr>
            <w:tcW w:w="3126" w:type="dxa"/>
            <w:tcBorders>
              <w:top w:val="single" w:sz="4" w:space="0" w:color="auto"/>
              <w:bottom w:val="single" w:sz="4" w:space="0" w:color="auto"/>
            </w:tcBorders>
          </w:tcPr>
          <w:p w14:paraId="30D6093C" w14:textId="7F3E4C67" w:rsidR="00355723" w:rsidRPr="007D4F48" w:rsidRDefault="007D4F48"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7D4F48">
              <w:rPr>
                <w:rFonts w:ascii="Times New Roman" w:hAnsi="Times New Roman"/>
                <w:b/>
                <w:sz w:val="24"/>
                <w:szCs w:val="24"/>
                <w:lang w:val="ro-RO"/>
              </w:rPr>
              <w:t>Se acceptă.</w:t>
            </w:r>
          </w:p>
        </w:tc>
      </w:tr>
      <w:tr w:rsidR="00355723" w:rsidRPr="00436A5E" w14:paraId="6FDA67BA" w14:textId="77777777" w:rsidTr="00355723">
        <w:trPr>
          <w:trHeight w:val="585"/>
        </w:trPr>
        <w:tc>
          <w:tcPr>
            <w:tcW w:w="2407" w:type="dxa"/>
            <w:vMerge/>
          </w:tcPr>
          <w:p w14:paraId="7E6C11FB" w14:textId="77777777" w:rsidR="00355723" w:rsidRPr="00436A5E" w:rsidRDefault="00355723" w:rsidP="00436A5E">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709" w:type="dxa"/>
            <w:tcBorders>
              <w:top w:val="single" w:sz="4" w:space="0" w:color="auto"/>
              <w:bottom w:val="single" w:sz="4" w:space="0" w:color="auto"/>
            </w:tcBorders>
          </w:tcPr>
          <w:p w14:paraId="12FAD2A2" w14:textId="274CD2D1" w:rsidR="00355723" w:rsidRPr="00E173B4" w:rsidRDefault="00E173B4"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E173B4">
              <w:rPr>
                <w:rFonts w:ascii="Times New Roman" w:hAnsi="Times New Roman"/>
                <w:b/>
                <w:sz w:val="24"/>
                <w:szCs w:val="24"/>
                <w:lang w:val="ro-RO"/>
              </w:rPr>
              <w:t>3</w:t>
            </w:r>
          </w:p>
        </w:tc>
        <w:tc>
          <w:tcPr>
            <w:tcW w:w="7934" w:type="dxa"/>
            <w:tcBorders>
              <w:top w:val="single" w:sz="4" w:space="0" w:color="auto"/>
              <w:bottom w:val="single" w:sz="4" w:space="0" w:color="auto"/>
            </w:tcBorders>
          </w:tcPr>
          <w:p w14:paraId="5C54EFB4" w14:textId="1A616F54" w:rsidR="00355723" w:rsidRPr="00355723" w:rsidRDefault="00355723" w:rsidP="003557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55723">
              <w:rPr>
                <w:rFonts w:ascii="Times New Roman" w:hAnsi="Times New Roman"/>
                <w:sz w:val="24"/>
                <w:szCs w:val="24"/>
                <w:lang w:val="ro-RO"/>
              </w:rPr>
              <w:t xml:space="preserve">La pct. 3.2.5.4. subpct. 34.4.4 și pct. 3.2.9.2., subpct. 42.5 cuvântul „si” a se substitui cu cuvântul „și”. </w:t>
            </w:r>
          </w:p>
          <w:p w14:paraId="3B6F3B7D" w14:textId="73F90017" w:rsidR="00355723" w:rsidRPr="00355723" w:rsidRDefault="00355723" w:rsidP="00355723">
            <w:pPr>
              <w:pBdr>
                <w:top w:val="none" w:sz="4" w:space="0" w:color="000000"/>
                <w:left w:val="none" w:sz="4" w:space="0" w:color="000000"/>
                <w:bottom w:val="none" w:sz="4" w:space="0" w:color="000000"/>
                <w:right w:val="none" w:sz="4" w:space="0" w:color="000000"/>
              </w:pBdr>
              <w:ind w:firstLine="0"/>
              <w:rPr>
                <w:sz w:val="24"/>
                <w:szCs w:val="24"/>
                <w:lang w:val="ro-RO"/>
              </w:rPr>
            </w:pPr>
          </w:p>
        </w:tc>
        <w:tc>
          <w:tcPr>
            <w:tcW w:w="3126" w:type="dxa"/>
            <w:tcBorders>
              <w:top w:val="single" w:sz="4" w:space="0" w:color="auto"/>
              <w:bottom w:val="single" w:sz="4" w:space="0" w:color="auto"/>
            </w:tcBorders>
          </w:tcPr>
          <w:p w14:paraId="3549EB73" w14:textId="435690C9" w:rsidR="00355723" w:rsidRPr="007D4F48" w:rsidRDefault="007D4F48"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7D4F48">
              <w:rPr>
                <w:rFonts w:ascii="Times New Roman" w:hAnsi="Times New Roman"/>
                <w:b/>
                <w:sz w:val="24"/>
                <w:szCs w:val="24"/>
                <w:lang w:val="ro-RO"/>
              </w:rPr>
              <w:t>Se acceptă.</w:t>
            </w:r>
          </w:p>
        </w:tc>
      </w:tr>
      <w:tr w:rsidR="00355723" w:rsidRPr="00436A5E" w14:paraId="445F7131" w14:textId="77777777" w:rsidTr="00355723">
        <w:trPr>
          <w:trHeight w:val="660"/>
        </w:trPr>
        <w:tc>
          <w:tcPr>
            <w:tcW w:w="2407" w:type="dxa"/>
            <w:vMerge/>
          </w:tcPr>
          <w:p w14:paraId="287724EB" w14:textId="77777777" w:rsidR="00355723" w:rsidRPr="00436A5E" w:rsidRDefault="00355723" w:rsidP="00436A5E">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709" w:type="dxa"/>
            <w:tcBorders>
              <w:top w:val="single" w:sz="4" w:space="0" w:color="auto"/>
            </w:tcBorders>
          </w:tcPr>
          <w:p w14:paraId="7DD00BF5" w14:textId="49406954" w:rsidR="00355723" w:rsidRPr="00E173B4" w:rsidRDefault="00E173B4"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E173B4">
              <w:rPr>
                <w:rFonts w:ascii="Times New Roman" w:hAnsi="Times New Roman"/>
                <w:b/>
                <w:sz w:val="24"/>
                <w:szCs w:val="24"/>
                <w:lang w:val="ro-RO"/>
              </w:rPr>
              <w:t>4</w:t>
            </w:r>
          </w:p>
        </w:tc>
        <w:tc>
          <w:tcPr>
            <w:tcW w:w="7934" w:type="dxa"/>
            <w:tcBorders>
              <w:top w:val="single" w:sz="4" w:space="0" w:color="auto"/>
            </w:tcBorders>
          </w:tcPr>
          <w:p w14:paraId="32856645" w14:textId="5600B621" w:rsidR="00355723" w:rsidRPr="00355723" w:rsidRDefault="00355723" w:rsidP="003557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55723">
              <w:rPr>
                <w:rFonts w:ascii="Times New Roman" w:hAnsi="Times New Roman"/>
                <w:sz w:val="24"/>
                <w:szCs w:val="24"/>
                <w:lang w:val="ro-RO"/>
              </w:rPr>
              <w:t xml:space="preserve">La pct. 3.3. după sintagma „Anexei nr. 2” în loc de virgulă se va folosi </w:t>
            </w:r>
          </w:p>
          <w:p w14:paraId="3167A5E0" w14:textId="42B13EE8" w:rsidR="00355723" w:rsidRPr="00355723" w:rsidRDefault="00355723" w:rsidP="00355723">
            <w:pPr>
              <w:pBdr>
                <w:top w:val="none" w:sz="4" w:space="0" w:color="000000"/>
                <w:left w:val="none" w:sz="4" w:space="0" w:color="000000"/>
                <w:bottom w:val="none" w:sz="4" w:space="0" w:color="000000"/>
                <w:right w:val="none" w:sz="4" w:space="0" w:color="000000"/>
              </w:pBdr>
              <w:ind w:firstLine="0"/>
              <w:rPr>
                <w:sz w:val="24"/>
                <w:szCs w:val="24"/>
                <w:lang w:val="ro-RO"/>
              </w:rPr>
            </w:pPr>
            <w:r w:rsidRPr="00355723">
              <w:rPr>
                <w:rFonts w:ascii="Times New Roman" w:hAnsi="Times New Roman"/>
                <w:sz w:val="24"/>
                <w:szCs w:val="24"/>
                <w:lang w:val="ro-RO"/>
              </w:rPr>
              <w:t>prepoziția „din” pentru a se indica din care act face parte anexa.</w:t>
            </w:r>
          </w:p>
        </w:tc>
        <w:tc>
          <w:tcPr>
            <w:tcW w:w="3126" w:type="dxa"/>
            <w:tcBorders>
              <w:top w:val="single" w:sz="4" w:space="0" w:color="auto"/>
            </w:tcBorders>
          </w:tcPr>
          <w:p w14:paraId="70533D31" w14:textId="74FC267E" w:rsidR="00355723" w:rsidRPr="007D4F48" w:rsidRDefault="007D4F48"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7D4F48">
              <w:rPr>
                <w:rFonts w:ascii="Times New Roman" w:hAnsi="Times New Roman"/>
                <w:b/>
                <w:sz w:val="24"/>
                <w:szCs w:val="24"/>
                <w:lang w:val="ro-RO"/>
              </w:rPr>
              <w:t>Se acceptă.</w:t>
            </w:r>
          </w:p>
        </w:tc>
      </w:tr>
      <w:tr w:rsidR="00030E81" w:rsidRPr="00436A5E" w14:paraId="4D716516" w14:textId="77777777" w:rsidTr="00123523">
        <w:trPr>
          <w:trHeight w:val="80"/>
        </w:trPr>
        <w:tc>
          <w:tcPr>
            <w:tcW w:w="2407" w:type="dxa"/>
          </w:tcPr>
          <w:p w14:paraId="6EC11B52" w14:textId="405EB338" w:rsidR="00030E81" w:rsidRPr="00436A5E" w:rsidRDefault="00030E81" w:rsidP="00436A5E">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436A5E">
              <w:rPr>
                <w:rFonts w:ascii="Times New Roman" w:hAnsi="Times New Roman"/>
                <w:b/>
                <w:sz w:val="24"/>
                <w:szCs w:val="24"/>
                <w:lang w:val="ro-RO"/>
              </w:rPr>
              <w:t xml:space="preserve">Ministerul Finanțelor </w:t>
            </w:r>
          </w:p>
          <w:p w14:paraId="5AAA44D5" w14:textId="340040B5" w:rsidR="00030E81" w:rsidRPr="00355723" w:rsidRDefault="00030E81" w:rsidP="00436A5E">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355723">
              <w:rPr>
                <w:rFonts w:ascii="Times New Roman" w:hAnsi="Times New Roman"/>
                <w:b/>
                <w:bCs/>
                <w:sz w:val="24"/>
                <w:szCs w:val="24"/>
                <w:lang w:val="ro-RO"/>
              </w:rPr>
              <w:t xml:space="preserve">nr. </w:t>
            </w:r>
            <w:r w:rsidR="00355723" w:rsidRPr="00355723">
              <w:rPr>
                <w:rFonts w:ascii="Times New Roman" w:hAnsi="Times New Roman"/>
                <w:b/>
                <w:bCs/>
                <w:sz w:val="24"/>
                <w:szCs w:val="24"/>
                <w:lang w:val="ro-RO"/>
              </w:rPr>
              <w:t xml:space="preserve">09/2-03/295/989 </w:t>
            </w:r>
            <w:r w:rsidR="00F5755E" w:rsidRPr="00355723">
              <w:rPr>
                <w:rFonts w:ascii="Times New Roman" w:hAnsi="Times New Roman"/>
                <w:b/>
                <w:bCs/>
                <w:sz w:val="24"/>
                <w:szCs w:val="24"/>
                <w:lang w:val="ro-RO"/>
              </w:rPr>
              <w:t>din .</w:t>
            </w:r>
            <w:r w:rsidR="00355723" w:rsidRPr="00355723">
              <w:rPr>
                <w:rFonts w:ascii="Times New Roman" w:hAnsi="Times New Roman"/>
                <w:b/>
                <w:bCs/>
                <w:sz w:val="24"/>
                <w:szCs w:val="24"/>
                <w:lang w:val="ro-RO"/>
              </w:rPr>
              <w:t>30.</w:t>
            </w:r>
            <w:r w:rsidR="00F5755E" w:rsidRPr="00355723">
              <w:rPr>
                <w:rFonts w:ascii="Times New Roman" w:hAnsi="Times New Roman"/>
                <w:b/>
                <w:bCs/>
                <w:sz w:val="24"/>
                <w:szCs w:val="24"/>
                <w:lang w:val="ro-RO"/>
              </w:rPr>
              <w:t>06</w:t>
            </w:r>
            <w:r w:rsidRPr="00355723">
              <w:rPr>
                <w:rFonts w:ascii="Times New Roman" w:hAnsi="Times New Roman"/>
                <w:b/>
                <w:bCs/>
                <w:sz w:val="24"/>
                <w:szCs w:val="24"/>
                <w:lang w:val="ro-RO"/>
              </w:rPr>
              <w:t>.2025</w:t>
            </w:r>
          </w:p>
        </w:tc>
        <w:tc>
          <w:tcPr>
            <w:tcW w:w="709" w:type="dxa"/>
          </w:tcPr>
          <w:p w14:paraId="511F8940" w14:textId="5BC2496E" w:rsidR="00030E81" w:rsidRPr="00E173B4" w:rsidRDefault="00E173B4"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Pr>
                <w:rFonts w:ascii="Times New Roman" w:hAnsi="Times New Roman"/>
                <w:b/>
                <w:sz w:val="24"/>
                <w:szCs w:val="24"/>
                <w:lang w:val="ro-RO"/>
              </w:rPr>
              <w:t>5</w:t>
            </w:r>
          </w:p>
        </w:tc>
        <w:tc>
          <w:tcPr>
            <w:tcW w:w="7934" w:type="dxa"/>
          </w:tcPr>
          <w:p w14:paraId="41E14F57" w14:textId="76A0A687" w:rsidR="00030E81" w:rsidRPr="00436A5E" w:rsidRDefault="00355723"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55723">
              <w:rPr>
                <w:rFonts w:ascii="Times New Roman" w:hAnsi="Times New Roman"/>
                <w:sz w:val="24"/>
                <w:szCs w:val="24"/>
                <w:lang w:val="ro-RO"/>
              </w:rPr>
              <w:t>Comunică lipsa de obiecții și propuneri.</w:t>
            </w:r>
          </w:p>
        </w:tc>
        <w:tc>
          <w:tcPr>
            <w:tcW w:w="3126" w:type="dxa"/>
          </w:tcPr>
          <w:p w14:paraId="7BAD9671" w14:textId="7DEB8FBC" w:rsidR="00030E81" w:rsidRPr="007D4F48" w:rsidRDefault="00355723"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7D4F48">
              <w:rPr>
                <w:rFonts w:ascii="Times New Roman" w:hAnsi="Times New Roman"/>
                <w:b/>
                <w:sz w:val="24"/>
                <w:szCs w:val="24"/>
                <w:lang w:val="ro-RO"/>
              </w:rPr>
              <w:t>S-a luat act de informare.</w:t>
            </w:r>
          </w:p>
        </w:tc>
      </w:tr>
      <w:tr w:rsidR="00436A5E" w:rsidRPr="00436A5E" w14:paraId="58EAF60F" w14:textId="77777777" w:rsidTr="00123523">
        <w:trPr>
          <w:trHeight w:val="80"/>
        </w:trPr>
        <w:tc>
          <w:tcPr>
            <w:tcW w:w="2407" w:type="dxa"/>
          </w:tcPr>
          <w:p w14:paraId="6F4473A3" w14:textId="7477673A" w:rsidR="00436A5E" w:rsidRPr="00436A5E" w:rsidRDefault="00436A5E" w:rsidP="00436A5E">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436A5E">
              <w:rPr>
                <w:rFonts w:ascii="Times New Roman" w:hAnsi="Times New Roman"/>
                <w:b/>
                <w:sz w:val="24"/>
                <w:szCs w:val="24"/>
                <w:lang w:val="ro-RO"/>
              </w:rPr>
              <w:t>Ministerul Educației și Cercetării nr. 08/2-09/4625 din 23.06.2025</w:t>
            </w:r>
          </w:p>
        </w:tc>
        <w:tc>
          <w:tcPr>
            <w:tcW w:w="709" w:type="dxa"/>
          </w:tcPr>
          <w:p w14:paraId="301538FD" w14:textId="41468321" w:rsidR="00436A5E" w:rsidRPr="00E173B4" w:rsidRDefault="00E173B4"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Pr>
                <w:rFonts w:ascii="Times New Roman" w:hAnsi="Times New Roman"/>
                <w:b/>
                <w:sz w:val="24"/>
                <w:szCs w:val="24"/>
                <w:lang w:val="ro-RO"/>
              </w:rPr>
              <w:t>6</w:t>
            </w:r>
          </w:p>
        </w:tc>
        <w:tc>
          <w:tcPr>
            <w:tcW w:w="7934" w:type="dxa"/>
          </w:tcPr>
          <w:p w14:paraId="393816A8" w14:textId="7DDC1D7E" w:rsidR="00436A5E" w:rsidRPr="00436A5E" w:rsidRDefault="00436A5E"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36A5E">
              <w:rPr>
                <w:rFonts w:ascii="Times New Roman" w:hAnsi="Times New Roman"/>
                <w:sz w:val="24"/>
                <w:szCs w:val="24"/>
                <w:lang w:val="ro-RO"/>
              </w:rPr>
              <w:t>Comunică lipsa de obiecții și propuneri.</w:t>
            </w:r>
          </w:p>
        </w:tc>
        <w:tc>
          <w:tcPr>
            <w:tcW w:w="3126" w:type="dxa"/>
          </w:tcPr>
          <w:p w14:paraId="37C9EF38" w14:textId="52C1CE60" w:rsidR="00436A5E" w:rsidRPr="007D4F48" w:rsidRDefault="00436A5E"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7D4F48">
              <w:rPr>
                <w:rFonts w:ascii="Times New Roman" w:hAnsi="Times New Roman"/>
                <w:b/>
                <w:sz w:val="24"/>
                <w:szCs w:val="24"/>
                <w:lang w:val="ro-RO"/>
              </w:rPr>
              <w:t>S-a luat act de informare.</w:t>
            </w:r>
          </w:p>
        </w:tc>
      </w:tr>
      <w:tr w:rsidR="00436A5E" w:rsidRPr="00436A5E" w14:paraId="7B9E0F46" w14:textId="77777777" w:rsidTr="00123523">
        <w:trPr>
          <w:trHeight w:val="80"/>
        </w:trPr>
        <w:tc>
          <w:tcPr>
            <w:tcW w:w="2407" w:type="dxa"/>
          </w:tcPr>
          <w:p w14:paraId="3E0B02DE" w14:textId="77777777" w:rsidR="00436A5E" w:rsidRDefault="00436A5E" w:rsidP="00436A5E">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436A5E">
              <w:rPr>
                <w:rFonts w:ascii="Times New Roman" w:hAnsi="Times New Roman"/>
                <w:b/>
                <w:sz w:val="24"/>
                <w:szCs w:val="24"/>
                <w:lang w:val="ro-RO"/>
              </w:rPr>
              <w:t>Ministerul Agriculturii și Industriei Alimentare nr. 2025PHG-1851</w:t>
            </w:r>
            <w:r>
              <w:rPr>
                <w:rFonts w:ascii="Times New Roman" w:hAnsi="Times New Roman"/>
                <w:b/>
                <w:sz w:val="24"/>
                <w:szCs w:val="24"/>
                <w:lang w:val="ro-RO"/>
              </w:rPr>
              <w:t xml:space="preserve"> din 01.07.2025</w:t>
            </w:r>
          </w:p>
          <w:p w14:paraId="109403D7" w14:textId="787EDC1D" w:rsidR="00937484" w:rsidRPr="00436A5E" w:rsidRDefault="00937484" w:rsidP="00436A5E">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Pr>
          <w:p w14:paraId="1963FC37" w14:textId="1FA2BEA8" w:rsidR="00436A5E" w:rsidRPr="00E173B4" w:rsidRDefault="00E173B4"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Pr>
                <w:rFonts w:ascii="Times New Roman" w:hAnsi="Times New Roman"/>
                <w:b/>
                <w:sz w:val="24"/>
                <w:szCs w:val="24"/>
                <w:lang w:val="ro-RO"/>
              </w:rPr>
              <w:t>7</w:t>
            </w:r>
          </w:p>
        </w:tc>
        <w:tc>
          <w:tcPr>
            <w:tcW w:w="7934" w:type="dxa"/>
          </w:tcPr>
          <w:p w14:paraId="2BCF8ACC" w14:textId="562C70F2" w:rsidR="00436A5E" w:rsidRPr="00436A5E" w:rsidRDefault="00436A5E"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36A5E">
              <w:rPr>
                <w:rFonts w:ascii="Times New Roman" w:hAnsi="Times New Roman"/>
                <w:sz w:val="24"/>
                <w:szCs w:val="24"/>
                <w:lang w:val="ro-RO"/>
              </w:rPr>
              <w:t>Comunică lipsa de obiecții și propuneri.</w:t>
            </w:r>
          </w:p>
        </w:tc>
        <w:tc>
          <w:tcPr>
            <w:tcW w:w="3126" w:type="dxa"/>
          </w:tcPr>
          <w:p w14:paraId="540C6C28" w14:textId="59494D89" w:rsidR="00436A5E" w:rsidRPr="007D4F48" w:rsidRDefault="00436A5E"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7D4F48">
              <w:rPr>
                <w:rFonts w:ascii="Times New Roman" w:hAnsi="Times New Roman"/>
                <w:b/>
                <w:sz w:val="24"/>
                <w:szCs w:val="24"/>
                <w:lang w:val="ro-RO"/>
              </w:rPr>
              <w:t>S-a luat act de informare.</w:t>
            </w:r>
          </w:p>
        </w:tc>
      </w:tr>
      <w:tr w:rsidR="00937484" w:rsidRPr="00E173B4" w14:paraId="7A7964BC" w14:textId="77777777" w:rsidTr="00937484">
        <w:trPr>
          <w:trHeight w:val="270"/>
        </w:trPr>
        <w:tc>
          <w:tcPr>
            <w:tcW w:w="2407" w:type="dxa"/>
            <w:vMerge w:val="restart"/>
          </w:tcPr>
          <w:p w14:paraId="59F5C523" w14:textId="7AFFDA18" w:rsidR="00937484" w:rsidRPr="00E173B4" w:rsidRDefault="00937484" w:rsidP="00436A5E">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E173B4">
              <w:rPr>
                <w:rFonts w:ascii="Times New Roman" w:hAnsi="Times New Roman"/>
                <w:b/>
                <w:sz w:val="24"/>
                <w:szCs w:val="24"/>
                <w:lang w:val="ro-RO"/>
              </w:rPr>
              <w:t>Ministerul Energiei nr.</w:t>
            </w:r>
            <w:r w:rsidR="0037159D">
              <w:rPr>
                <w:rFonts w:ascii="Times New Roman" w:hAnsi="Times New Roman"/>
                <w:b/>
                <w:sz w:val="24"/>
                <w:szCs w:val="24"/>
                <w:lang w:val="ro-RO"/>
              </w:rPr>
              <w:t xml:space="preserve"> 06-1875 din 08.07.2025</w:t>
            </w:r>
          </w:p>
        </w:tc>
        <w:tc>
          <w:tcPr>
            <w:tcW w:w="709" w:type="dxa"/>
            <w:tcBorders>
              <w:bottom w:val="single" w:sz="4" w:space="0" w:color="auto"/>
            </w:tcBorders>
          </w:tcPr>
          <w:p w14:paraId="4498B8D7" w14:textId="600B73AC" w:rsidR="00937484" w:rsidRPr="0037159D" w:rsidRDefault="00937484"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37159D">
              <w:rPr>
                <w:rFonts w:ascii="Times New Roman" w:hAnsi="Times New Roman"/>
                <w:b/>
                <w:sz w:val="24"/>
                <w:szCs w:val="24"/>
                <w:lang w:val="ro-RO"/>
              </w:rPr>
              <w:t>8</w:t>
            </w:r>
          </w:p>
        </w:tc>
        <w:tc>
          <w:tcPr>
            <w:tcW w:w="7934" w:type="dxa"/>
            <w:tcBorders>
              <w:bottom w:val="single" w:sz="4" w:space="0" w:color="auto"/>
            </w:tcBorders>
          </w:tcPr>
          <w:p w14:paraId="7B04A3A0" w14:textId="77777777" w:rsidR="00937484" w:rsidRPr="0037159D" w:rsidRDefault="00937484" w:rsidP="009374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7159D">
              <w:rPr>
                <w:rFonts w:ascii="Times New Roman" w:hAnsi="Times New Roman"/>
                <w:sz w:val="24"/>
                <w:szCs w:val="24"/>
                <w:lang w:val="ro-RO"/>
              </w:rPr>
              <w:t xml:space="preserve">Pentru pct.1  se recomandă ca pct. 21 din Cerinţele minime de securitate privind </w:t>
            </w:r>
          </w:p>
          <w:p w14:paraId="1B098A73" w14:textId="456A6A06" w:rsidR="00937484" w:rsidRPr="0037159D" w:rsidRDefault="00937484" w:rsidP="009374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7159D">
              <w:rPr>
                <w:rFonts w:ascii="Times New Roman" w:hAnsi="Times New Roman"/>
                <w:sz w:val="24"/>
                <w:szCs w:val="24"/>
                <w:lang w:val="ro-RO"/>
              </w:rPr>
              <w:t xml:space="preserve">exploatarea sistemelor de distribuție a gazelor combustibile naturale, aprobate prin hotărârea Guvernului nr. 552/2017, să nu fie abrogat, ci să fie redactat </w:t>
            </w:r>
            <w:r w:rsidRPr="0037159D">
              <w:rPr>
                <w:rFonts w:ascii="Times New Roman" w:hAnsi="Times New Roman"/>
                <w:sz w:val="24"/>
                <w:szCs w:val="24"/>
                <w:lang w:val="ro-RO"/>
              </w:rPr>
              <w:lastRenderedPageBreak/>
              <w:t xml:space="preserve">confom textului  prevăzut în art. 130 alin. (8) din Codul urbanismului și construcțiilor nr. 434/2023. </w:t>
            </w:r>
          </w:p>
          <w:p w14:paraId="2393954A" w14:textId="77777777" w:rsidR="00937484" w:rsidRPr="0037159D" w:rsidRDefault="00937484" w:rsidP="009374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7159D">
              <w:rPr>
                <w:rFonts w:ascii="Times New Roman" w:hAnsi="Times New Roman"/>
                <w:i/>
                <w:iCs/>
                <w:sz w:val="24"/>
                <w:szCs w:val="24"/>
                <w:lang w:val="ro-RO"/>
              </w:rPr>
              <w:t>Argumentare:</w:t>
            </w:r>
            <w:r w:rsidRPr="0037159D">
              <w:rPr>
                <w:rFonts w:ascii="Times New Roman" w:hAnsi="Times New Roman"/>
                <w:sz w:val="24"/>
                <w:szCs w:val="24"/>
                <w:lang w:val="ro-RO"/>
              </w:rPr>
              <w:t xml:space="preserve"> </w:t>
            </w:r>
          </w:p>
          <w:p w14:paraId="31F7E3E0" w14:textId="1134F494" w:rsidR="00937484" w:rsidRPr="0037159D" w:rsidRDefault="00937484" w:rsidP="009374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7159D">
              <w:rPr>
                <w:rFonts w:ascii="Times New Roman" w:hAnsi="Times New Roman"/>
                <w:sz w:val="24"/>
                <w:szCs w:val="24"/>
                <w:lang w:val="ro-RO"/>
              </w:rPr>
              <w:t>deoarece operatorii sistemului de distribuție lucrează în special conform prevederilor din Cerinţele minime de securitate privind exploatarea sistemelor de distribuție a gazelor combustibile naturale.</w:t>
            </w:r>
          </w:p>
        </w:tc>
        <w:tc>
          <w:tcPr>
            <w:tcW w:w="3126" w:type="dxa"/>
            <w:tcBorders>
              <w:bottom w:val="single" w:sz="4" w:space="0" w:color="auto"/>
            </w:tcBorders>
          </w:tcPr>
          <w:p w14:paraId="0DEDE511" w14:textId="5A52687D" w:rsidR="00937484" w:rsidRPr="00E173B4" w:rsidRDefault="009A69AF" w:rsidP="009A69A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lastRenderedPageBreak/>
              <w:t>Se acceptă.</w:t>
            </w:r>
          </w:p>
        </w:tc>
      </w:tr>
      <w:tr w:rsidR="00937484" w:rsidRPr="00E173B4" w14:paraId="0629022F" w14:textId="77777777" w:rsidTr="00937484">
        <w:trPr>
          <w:trHeight w:val="255"/>
        </w:trPr>
        <w:tc>
          <w:tcPr>
            <w:tcW w:w="2407" w:type="dxa"/>
            <w:vMerge/>
          </w:tcPr>
          <w:p w14:paraId="4C3E41A5" w14:textId="77777777" w:rsidR="00937484" w:rsidRPr="00E173B4" w:rsidRDefault="00937484" w:rsidP="00436A5E">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709" w:type="dxa"/>
            <w:tcBorders>
              <w:top w:val="single" w:sz="4" w:space="0" w:color="auto"/>
              <w:bottom w:val="single" w:sz="4" w:space="0" w:color="auto"/>
            </w:tcBorders>
          </w:tcPr>
          <w:p w14:paraId="0B693D99" w14:textId="1E226519" w:rsidR="00937484" w:rsidRPr="0037159D" w:rsidRDefault="00937484"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37159D">
              <w:rPr>
                <w:rFonts w:ascii="Times New Roman" w:hAnsi="Times New Roman"/>
                <w:b/>
                <w:sz w:val="24"/>
                <w:szCs w:val="24"/>
                <w:lang w:val="ro-RO"/>
              </w:rPr>
              <w:t>9</w:t>
            </w:r>
          </w:p>
        </w:tc>
        <w:tc>
          <w:tcPr>
            <w:tcW w:w="7934" w:type="dxa"/>
            <w:tcBorders>
              <w:top w:val="single" w:sz="4" w:space="0" w:color="auto"/>
              <w:bottom w:val="single" w:sz="4" w:space="0" w:color="auto"/>
            </w:tcBorders>
          </w:tcPr>
          <w:p w14:paraId="4CB585B1" w14:textId="021F92F3" w:rsidR="00937484" w:rsidRPr="0037159D" w:rsidRDefault="00937484" w:rsidP="009374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7159D">
              <w:rPr>
                <w:rFonts w:ascii="Times New Roman" w:hAnsi="Times New Roman"/>
                <w:sz w:val="24"/>
                <w:szCs w:val="24"/>
                <w:lang w:val="ro-RO"/>
              </w:rPr>
              <w:t xml:space="preserve">La pct. 2 prin care se propune modificarea Regulamentului privind emiterea  certificatului de urbanism în cazul lipsei documentației de urbanism pentru satele сu о populalie mai miсă de 3 000 de locuitori, aprobat prin Hotărârea Guvernului nr. 600/2024  (Monitorul Oficial al Republicii Moldova, 2024, nr. 451-453 art. 8З6), pct. 81 se propune a fi expus în următoarea redacție: </w:t>
            </w:r>
          </w:p>
          <w:p w14:paraId="34A89923" w14:textId="6BC84BC3" w:rsidR="00937484" w:rsidRPr="0037159D" w:rsidRDefault="00937484" w:rsidP="009374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7159D">
              <w:rPr>
                <w:rFonts w:ascii="Times New Roman" w:hAnsi="Times New Roman"/>
                <w:sz w:val="24"/>
                <w:szCs w:val="24"/>
                <w:lang w:val="ro-RO"/>
              </w:rPr>
              <w:t>8</w:t>
            </w:r>
            <w:r w:rsidRPr="0037159D">
              <w:rPr>
                <w:rFonts w:ascii="Times New Roman" w:hAnsi="Times New Roman"/>
                <w:sz w:val="24"/>
                <w:szCs w:val="24"/>
                <w:vertAlign w:val="superscript"/>
                <w:lang w:val="ro-RO"/>
              </w:rPr>
              <w:t>1</w:t>
            </w:r>
            <w:r w:rsidRPr="0037159D">
              <w:rPr>
                <w:rFonts w:ascii="Times New Roman" w:hAnsi="Times New Roman"/>
                <w:sz w:val="24"/>
                <w:szCs w:val="24"/>
                <w:lang w:val="ro-RO"/>
              </w:rPr>
              <w:t xml:space="preserve">. Se admite emiterea certificatului de urbanism pentru proiectare fără elaborarea schemei urbanistice rurale, cu respectarea criteriilor generale la amplasarea şi conformarea  construcțiilor prevăzute în capitolul V, pentru: </w:t>
            </w:r>
          </w:p>
          <w:p w14:paraId="43FEF0BF" w14:textId="2F9A510E" w:rsidR="00937484" w:rsidRPr="0037159D" w:rsidRDefault="00937484" w:rsidP="009374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7159D">
              <w:rPr>
                <w:rFonts w:ascii="Times New Roman" w:hAnsi="Times New Roman"/>
                <w:sz w:val="24"/>
                <w:szCs w:val="24"/>
                <w:lang w:val="ro-RO"/>
              </w:rPr>
              <w:t>8</w:t>
            </w:r>
            <w:r w:rsidRPr="0037159D">
              <w:rPr>
                <w:rFonts w:ascii="Times New Roman" w:hAnsi="Times New Roman"/>
                <w:sz w:val="24"/>
                <w:szCs w:val="24"/>
                <w:vertAlign w:val="superscript"/>
                <w:lang w:val="ro-RO"/>
              </w:rPr>
              <w:t>1</w:t>
            </w:r>
            <w:r w:rsidRPr="0037159D">
              <w:rPr>
                <w:rFonts w:ascii="Times New Roman" w:hAnsi="Times New Roman"/>
                <w:sz w:val="24"/>
                <w:szCs w:val="24"/>
                <w:lang w:val="ro-RO"/>
              </w:rPr>
              <w:t xml:space="preserve">.1. extinderea rețelelor de comunicații electronice și rețelelor electrice aeriene pe pilonii existenți și noi proiectați (canalele existente şi proiectate), rețelelor electrice subterane, precum și a rețele edilitare (inginerești), inclusiv instalațiile aferente acestora; </w:t>
            </w:r>
          </w:p>
          <w:p w14:paraId="68CAE751" w14:textId="64475B5B" w:rsidR="00937484" w:rsidRPr="0037159D" w:rsidRDefault="00937484" w:rsidP="009374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7159D">
              <w:rPr>
                <w:rFonts w:ascii="Times New Roman" w:hAnsi="Times New Roman"/>
                <w:sz w:val="24"/>
                <w:szCs w:val="24"/>
                <w:lang w:val="ro-RO"/>
              </w:rPr>
              <w:t>8</w:t>
            </w:r>
            <w:r w:rsidRPr="0037159D">
              <w:rPr>
                <w:rFonts w:ascii="Times New Roman" w:hAnsi="Times New Roman"/>
                <w:sz w:val="24"/>
                <w:szCs w:val="24"/>
                <w:vertAlign w:val="superscript"/>
                <w:lang w:val="ro-RO"/>
              </w:rPr>
              <w:t>1</w:t>
            </w:r>
            <w:r w:rsidRPr="0037159D">
              <w:rPr>
                <w:rFonts w:ascii="Times New Roman" w:hAnsi="Times New Roman"/>
                <w:sz w:val="24"/>
                <w:szCs w:val="24"/>
                <w:lang w:val="ro-RO"/>
              </w:rPr>
              <w:t xml:space="preserve">.2. conectarea noilor consumatori (abonați) la rețelele edilitare (inginereşti) şi de comunicații electronice existente, inclusiv instalarea pilonilor suplimentari, montarea şi construcția a noilor rețele electrice subterane, inclusiv instalațiile aferente acestora; </w:t>
            </w:r>
          </w:p>
          <w:p w14:paraId="4B18EEC9" w14:textId="3234FF2D" w:rsidR="00937484" w:rsidRPr="0037159D" w:rsidRDefault="00937484" w:rsidP="009374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7159D">
              <w:rPr>
                <w:rFonts w:ascii="Times New Roman" w:hAnsi="Times New Roman"/>
                <w:sz w:val="24"/>
                <w:szCs w:val="24"/>
                <w:lang w:val="ro-RO"/>
              </w:rPr>
              <w:t>8</w:t>
            </w:r>
            <w:r w:rsidRPr="0037159D">
              <w:rPr>
                <w:rFonts w:ascii="Times New Roman" w:hAnsi="Times New Roman"/>
                <w:sz w:val="24"/>
                <w:szCs w:val="24"/>
                <w:vertAlign w:val="superscript"/>
                <w:lang w:val="ro-RO"/>
              </w:rPr>
              <w:t>1</w:t>
            </w:r>
            <w:r w:rsidRPr="0037159D">
              <w:rPr>
                <w:rFonts w:ascii="Times New Roman" w:hAnsi="Times New Roman"/>
                <w:sz w:val="24"/>
                <w:szCs w:val="24"/>
                <w:lang w:val="ro-RO"/>
              </w:rPr>
              <w:t xml:space="preserve">.3. reconstrucția rețelelor edilitare (inginereşti) şi de comunicații electronice </w:t>
            </w:r>
          </w:p>
          <w:p w14:paraId="168D5F20" w14:textId="77777777" w:rsidR="00937484" w:rsidRPr="0037159D" w:rsidRDefault="00937484" w:rsidP="009374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7159D">
              <w:rPr>
                <w:rFonts w:ascii="Times New Roman" w:hAnsi="Times New Roman"/>
                <w:sz w:val="24"/>
                <w:szCs w:val="24"/>
                <w:lang w:val="ro-RO"/>
              </w:rPr>
              <w:t xml:space="preserve">existente, inclusiv instalarea pilonilor suplimentari, precum și a instalațiile aferente acestora.  </w:t>
            </w:r>
          </w:p>
          <w:p w14:paraId="0ACCAC64" w14:textId="77777777" w:rsidR="00937484" w:rsidRPr="0037159D" w:rsidRDefault="00937484" w:rsidP="009374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7159D">
              <w:rPr>
                <w:rFonts w:ascii="Times New Roman" w:hAnsi="Times New Roman"/>
                <w:i/>
                <w:iCs/>
                <w:sz w:val="24"/>
                <w:szCs w:val="24"/>
                <w:lang w:val="ro-RO"/>
              </w:rPr>
              <w:t>Argumentare:</w:t>
            </w:r>
            <w:r w:rsidRPr="0037159D">
              <w:rPr>
                <w:rFonts w:ascii="Times New Roman" w:hAnsi="Times New Roman"/>
                <w:sz w:val="24"/>
                <w:szCs w:val="24"/>
                <w:lang w:val="ro-RO"/>
              </w:rPr>
              <w:t xml:space="preserve"> </w:t>
            </w:r>
          </w:p>
          <w:p w14:paraId="6AF5A8D1" w14:textId="17571D56" w:rsidR="00937484" w:rsidRPr="0037159D" w:rsidRDefault="00937484" w:rsidP="009374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7159D">
              <w:rPr>
                <w:rFonts w:ascii="Times New Roman" w:hAnsi="Times New Roman"/>
                <w:sz w:val="24"/>
                <w:szCs w:val="24"/>
                <w:lang w:val="ro-RO"/>
              </w:rPr>
              <w:t xml:space="preserve">Modificările sunt necesare astfel ca emiterea certificatelor de urbanism să se efectueze în toate cazurile, nu doar în cazul extinderii rețelelor edilitare și a  celor de comunicații electronice pe pilonii existenți. Totodată la rețelele edilitare și de comunicații electronice se racordează instalațiile noilor consumatori.   </w:t>
            </w:r>
          </w:p>
          <w:p w14:paraId="5F6CC436" w14:textId="4905E00E" w:rsidR="00937484" w:rsidRPr="0037159D" w:rsidRDefault="00937484" w:rsidP="009374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7159D">
              <w:rPr>
                <w:rFonts w:ascii="Times New Roman" w:hAnsi="Times New Roman"/>
                <w:sz w:val="24"/>
                <w:szCs w:val="24"/>
                <w:lang w:val="ro-RO"/>
              </w:rPr>
              <w:t>Totodată se recomandă revizuirea structurii de numerotare pentru pct. 8</w:t>
            </w:r>
            <w:r w:rsidRPr="0037159D">
              <w:rPr>
                <w:rFonts w:ascii="Times New Roman" w:hAnsi="Times New Roman"/>
                <w:sz w:val="24"/>
                <w:szCs w:val="24"/>
                <w:vertAlign w:val="superscript"/>
                <w:lang w:val="ro-RO"/>
              </w:rPr>
              <w:t>1</w:t>
            </w:r>
            <w:r w:rsidRPr="0037159D">
              <w:rPr>
                <w:rFonts w:ascii="Times New Roman" w:hAnsi="Times New Roman"/>
                <w:sz w:val="24"/>
                <w:szCs w:val="24"/>
                <w:lang w:val="ro-RO"/>
              </w:rPr>
              <w:t>, în vederea asigurării unei numerotări conforme cu practica de redactare a actelor normative.</w:t>
            </w:r>
          </w:p>
        </w:tc>
        <w:tc>
          <w:tcPr>
            <w:tcW w:w="3126" w:type="dxa"/>
            <w:tcBorders>
              <w:top w:val="single" w:sz="4" w:space="0" w:color="auto"/>
              <w:bottom w:val="single" w:sz="4" w:space="0" w:color="auto"/>
            </w:tcBorders>
          </w:tcPr>
          <w:p w14:paraId="1145F9E7" w14:textId="77777777" w:rsidR="00937484" w:rsidRDefault="004F5E7A" w:rsidP="004F5E7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4F5E7A">
              <w:rPr>
                <w:rFonts w:ascii="Times New Roman" w:hAnsi="Times New Roman"/>
                <w:b/>
                <w:sz w:val="24"/>
                <w:szCs w:val="24"/>
                <w:lang w:val="ro-RO"/>
              </w:rPr>
              <w:t>Se acceptă parțial.</w:t>
            </w:r>
          </w:p>
          <w:p w14:paraId="61EF6926" w14:textId="77777777" w:rsidR="005C1680" w:rsidRPr="005C1680" w:rsidRDefault="005C1680" w:rsidP="004F5E7A">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5C1680">
              <w:rPr>
                <w:rFonts w:ascii="Times New Roman" w:hAnsi="Times New Roman"/>
                <w:bCs/>
                <w:sz w:val="24"/>
                <w:szCs w:val="24"/>
                <w:lang w:val="ro-RO"/>
              </w:rPr>
              <w:t>Pe lângă noțiunea de rețele edilitare a fost completat cu noțiunea de instalații aferente acestora.</w:t>
            </w:r>
          </w:p>
          <w:p w14:paraId="6C313A5A" w14:textId="77777777" w:rsidR="005C1680" w:rsidRDefault="005C1680" w:rsidP="004F5E7A">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5C1680">
              <w:rPr>
                <w:rFonts w:ascii="Times New Roman" w:hAnsi="Times New Roman"/>
                <w:bCs/>
                <w:sz w:val="24"/>
                <w:szCs w:val="24"/>
                <w:lang w:val="ro-RO"/>
              </w:rPr>
              <w:t>Totodată, cu referire la rețele noi</w:t>
            </w:r>
            <w:r>
              <w:rPr>
                <w:rFonts w:ascii="Times New Roman" w:hAnsi="Times New Roman"/>
                <w:bCs/>
                <w:sz w:val="24"/>
                <w:szCs w:val="24"/>
                <w:lang w:val="ro-RO"/>
              </w:rPr>
              <w:t>, evocăm faptul că, construcția acestora, urmează să fie efectuată exclusiv în baza documentației de urbanism iar în cazul lipse acesteia, în baza schemei urbanistice rurale.</w:t>
            </w:r>
          </w:p>
          <w:p w14:paraId="6AB03D35" w14:textId="15358F5D" w:rsidR="005C1680" w:rsidRPr="005C1680" w:rsidRDefault="005C1680" w:rsidP="004F5E7A">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Pr>
                <w:rFonts w:ascii="Times New Roman" w:hAnsi="Times New Roman"/>
                <w:bCs/>
                <w:sz w:val="24"/>
                <w:szCs w:val="24"/>
                <w:lang w:val="ro-RO"/>
              </w:rPr>
              <w:t>De asemenea, ceea ce vizează instalarea pilonilor suplimentari, această situație este reglementată prin pct. 8.</w:t>
            </w:r>
            <w:r>
              <w:rPr>
                <w:rFonts w:ascii="Times New Roman" w:hAnsi="Times New Roman"/>
                <w:bCs/>
                <w:sz w:val="24"/>
                <w:szCs w:val="24"/>
                <w:vertAlign w:val="superscript"/>
                <w:lang w:val="ro-RO"/>
              </w:rPr>
              <w:t>1</w:t>
            </w:r>
            <w:r>
              <w:rPr>
                <w:rFonts w:ascii="Times New Roman" w:hAnsi="Times New Roman"/>
                <w:bCs/>
                <w:sz w:val="24"/>
                <w:szCs w:val="24"/>
                <w:lang w:val="ro-RO"/>
              </w:rPr>
              <w:t>1. și 8.</w:t>
            </w:r>
            <w:r>
              <w:rPr>
                <w:rFonts w:ascii="Times New Roman" w:hAnsi="Times New Roman"/>
                <w:bCs/>
                <w:sz w:val="24"/>
                <w:szCs w:val="24"/>
                <w:vertAlign w:val="superscript"/>
                <w:lang w:val="ro-RO"/>
              </w:rPr>
              <w:t>1</w:t>
            </w:r>
            <w:r>
              <w:rPr>
                <w:rFonts w:ascii="Times New Roman" w:hAnsi="Times New Roman"/>
                <w:bCs/>
                <w:sz w:val="24"/>
                <w:szCs w:val="24"/>
                <w:lang w:val="ro-RO"/>
              </w:rPr>
              <w:t>2.</w:t>
            </w:r>
          </w:p>
        </w:tc>
      </w:tr>
      <w:tr w:rsidR="00937484" w:rsidRPr="00E173B4" w14:paraId="17055E63" w14:textId="77777777" w:rsidTr="00937484">
        <w:trPr>
          <w:trHeight w:val="128"/>
        </w:trPr>
        <w:tc>
          <w:tcPr>
            <w:tcW w:w="2407" w:type="dxa"/>
            <w:vMerge/>
          </w:tcPr>
          <w:p w14:paraId="2CFAE5C3" w14:textId="77777777" w:rsidR="00937484" w:rsidRPr="00E173B4" w:rsidRDefault="00937484" w:rsidP="00436A5E">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709" w:type="dxa"/>
            <w:tcBorders>
              <w:top w:val="single" w:sz="4" w:space="0" w:color="auto"/>
              <w:bottom w:val="single" w:sz="4" w:space="0" w:color="auto"/>
            </w:tcBorders>
          </w:tcPr>
          <w:p w14:paraId="304D3DE9" w14:textId="75D74520" w:rsidR="00937484" w:rsidRPr="0037159D" w:rsidRDefault="00937484"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37159D">
              <w:rPr>
                <w:rFonts w:ascii="Times New Roman" w:hAnsi="Times New Roman"/>
                <w:b/>
                <w:sz w:val="24"/>
                <w:szCs w:val="24"/>
                <w:lang w:val="ro-RO"/>
              </w:rPr>
              <w:t>10</w:t>
            </w:r>
          </w:p>
        </w:tc>
        <w:tc>
          <w:tcPr>
            <w:tcW w:w="7934" w:type="dxa"/>
            <w:tcBorders>
              <w:top w:val="single" w:sz="4" w:space="0" w:color="auto"/>
              <w:bottom w:val="single" w:sz="4" w:space="0" w:color="auto"/>
            </w:tcBorders>
          </w:tcPr>
          <w:p w14:paraId="149C9D5B" w14:textId="77777777" w:rsidR="00937484" w:rsidRPr="0037159D" w:rsidRDefault="00937484" w:rsidP="009374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7159D">
              <w:rPr>
                <w:rFonts w:ascii="Times New Roman" w:hAnsi="Times New Roman"/>
                <w:sz w:val="24"/>
                <w:szCs w:val="24"/>
                <w:lang w:val="ro-RO"/>
              </w:rPr>
              <w:t xml:space="preserve">La pct. 3 se propune următoarea redacție:  </w:t>
            </w:r>
          </w:p>
          <w:p w14:paraId="574D6441" w14:textId="6EACAC94" w:rsidR="00937484" w:rsidRPr="0037159D" w:rsidRDefault="00937484" w:rsidP="009374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7159D">
              <w:rPr>
                <w:rFonts w:ascii="Times New Roman" w:hAnsi="Times New Roman"/>
                <w:sz w:val="24"/>
                <w:szCs w:val="24"/>
                <w:lang w:val="ro-RO"/>
              </w:rPr>
              <w:t>3</w:t>
            </w:r>
            <w:r w:rsidRPr="0037159D">
              <w:rPr>
                <w:rFonts w:ascii="Times New Roman" w:hAnsi="Times New Roman"/>
                <w:sz w:val="24"/>
                <w:szCs w:val="24"/>
                <w:vertAlign w:val="superscript"/>
                <w:lang w:val="ro-RO"/>
              </w:rPr>
              <w:t>1</w:t>
            </w:r>
            <w:r w:rsidRPr="0037159D">
              <w:rPr>
                <w:rFonts w:ascii="Times New Roman" w:hAnsi="Times New Roman"/>
                <w:sz w:val="24"/>
                <w:szCs w:val="24"/>
                <w:lang w:val="ro-RO"/>
              </w:rPr>
              <w:t xml:space="preserve">.1 În cazul deținerii studiilor superioare tehnice în una din ramurile domeniului </w:t>
            </w:r>
          </w:p>
          <w:p w14:paraId="4F0BF44B" w14:textId="77777777" w:rsidR="00937484" w:rsidRPr="0037159D" w:rsidRDefault="00937484" w:rsidP="009374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7159D">
              <w:rPr>
                <w:rFonts w:ascii="Times New Roman" w:hAnsi="Times New Roman"/>
                <w:sz w:val="24"/>
                <w:szCs w:val="24"/>
                <w:lang w:val="ro-RO"/>
              </w:rPr>
              <w:t xml:space="preserve">construcții și studii de masterat profesional în domeniul solicitat pentru atestare.  </w:t>
            </w:r>
          </w:p>
          <w:p w14:paraId="13CD8A68" w14:textId="77777777" w:rsidR="00937484" w:rsidRPr="0037159D" w:rsidRDefault="00937484" w:rsidP="00937484">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37159D">
              <w:rPr>
                <w:rFonts w:ascii="Times New Roman" w:hAnsi="Times New Roman"/>
                <w:i/>
                <w:iCs/>
                <w:sz w:val="24"/>
                <w:szCs w:val="24"/>
                <w:lang w:val="ro-RO"/>
              </w:rPr>
              <w:t xml:space="preserve">Argumentare: </w:t>
            </w:r>
          </w:p>
          <w:p w14:paraId="1E4CE5D8" w14:textId="064EB049" w:rsidR="00937484" w:rsidRPr="0037159D" w:rsidRDefault="00937484" w:rsidP="009374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7159D">
              <w:rPr>
                <w:rFonts w:ascii="Times New Roman" w:hAnsi="Times New Roman"/>
                <w:sz w:val="24"/>
                <w:szCs w:val="24"/>
                <w:lang w:val="ro-RO"/>
              </w:rPr>
              <w:lastRenderedPageBreak/>
              <w:t>Conform practicilor universitare, studiile de masterat nu pregătesc specialiștii la domeniul larg al specialităților (proiectare, execuție, punere în funcțiune), ci doar aprofundează anumite domenii distincte. Doar în cazul masteratului profesional se studiază bazele proiectării, tehnologiile sistemelor și principiile de execuție, etc.</w:t>
            </w:r>
          </w:p>
        </w:tc>
        <w:tc>
          <w:tcPr>
            <w:tcW w:w="3126" w:type="dxa"/>
            <w:tcBorders>
              <w:top w:val="single" w:sz="4" w:space="0" w:color="auto"/>
              <w:bottom w:val="single" w:sz="4" w:space="0" w:color="auto"/>
            </w:tcBorders>
          </w:tcPr>
          <w:p w14:paraId="071A4CEA" w14:textId="4910C928" w:rsidR="00937484" w:rsidRPr="002304D2" w:rsidRDefault="002304D2" w:rsidP="002304D2">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304D2">
              <w:rPr>
                <w:rFonts w:ascii="Times New Roman" w:hAnsi="Times New Roman"/>
                <w:b/>
                <w:sz w:val="24"/>
                <w:szCs w:val="24"/>
                <w:lang w:val="ro-RO"/>
              </w:rPr>
              <w:lastRenderedPageBreak/>
              <w:t>Se acceptă.</w:t>
            </w:r>
          </w:p>
        </w:tc>
      </w:tr>
      <w:tr w:rsidR="00937484" w:rsidRPr="00E173B4" w14:paraId="632B7F2A" w14:textId="77777777" w:rsidTr="00937484">
        <w:trPr>
          <w:trHeight w:val="165"/>
        </w:trPr>
        <w:tc>
          <w:tcPr>
            <w:tcW w:w="2407" w:type="dxa"/>
            <w:vMerge/>
          </w:tcPr>
          <w:p w14:paraId="44D7F5FE" w14:textId="77777777" w:rsidR="00937484" w:rsidRPr="00E173B4" w:rsidRDefault="00937484" w:rsidP="00436A5E">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709" w:type="dxa"/>
            <w:tcBorders>
              <w:top w:val="single" w:sz="4" w:space="0" w:color="auto"/>
              <w:bottom w:val="single" w:sz="4" w:space="0" w:color="auto"/>
            </w:tcBorders>
          </w:tcPr>
          <w:p w14:paraId="2C04DADB" w14:textId="5124F671" w:rsidR="00937484" w:rsidRPr="0037159D" w:rsidRDefault="00937484"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37159D">
              <w:rPr>
                <w:rFonts w:ascii="Times New Roman" w:hAnsi="Times New Roman"/>
                <w:b/>
                <w:sz w:val="24"/>
                <w:szCs w:val="24"/>
                <w:lang w:val="ro-RO"/>
              </w:rPr>
              <w:t>11</w:t>
            </w:r>
          </w:p>
        </w:tc>
        <w:tc>
          <w:tcPr>
            <w:tcW w:w="7934" w:type="dxa"/>
            <w:tcBorders>
              <w:top w:val="single" w:sz="4" w:space="0" w:color="auto"/>
              <w:bottom w:val="single" w:sz="4" w:space="0" w:color="auto"/>
            </w:tcBorders>
          </w:tcPr>
          <w:p w14:paraId="120B3A7C" w14:textId="7C55E568" w:rsidR="00937484" w:rsidRPr="0037159D" w:rsidRDefault="00937484" w:rsidP="009374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7159D">
              <w:rPr>
                <w:rFonts w:ascii="Times New Roman" w:hAnsi="Times New Roman"/>
                <w:sz w:val="24"/>
                <w:szCs w:val="24"/>
                <w:lang w:val="ro-RO"/>
              </w:rPr>
              <w:t>Se propune introducerea unui nou punct: 3</w:t>
            </w:r>
            <w:r w:rsidRPr="0037159D">
              <w:rPr>
                <w:rFonts w:ascii="Times New Roman" w:hAnsi="Times New Roman"/>
                <w:sz w:val="24"/>
                <w:szCs w:val="24"/>
                <w:vertAlign w:val="superscript"/>
                <w:lang w:val="ro-RO"/>
              </w:rPr>
              <w:t>1</w:t>
            </w:r>
            <w:r w:rsidRPr="0037159D">
              <w:rPr>
                <w:rFonts w:ascii="Times New Roman" w:hAnsi="Times New Roman"/>
                <w:sz w:val="24"/>
                <w:szCs w:val="24"/>
                <w:lang w:val="ro-RO"/>
              </w:rPr>
              <w:t xml:space="preserve">.3 În cazul deținerii studiilor superioare tehnice în una din ramurile domeniului construcții și cel puțin 2 atestări în calitate de  diriginte de șantier în domeniul solicitat pentru atestare.  </w:t>
            </w:r>
          </w:p>
          <w:p w14:paraId="6B8D1115" w14:textId="77777777" w:rsidR="00937484" w:rsidRPr="0037159D" w:rsidRDefault="00937484" w:rsidP="009374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7159D">
              <w:rPr>
                <w:rFonts w:ascii="Times New Roman" w:hAnsi="Times New Roman"/>
                <w:i/>
                <w:iCs/>
                <w:sz w:val="24"/>
                <w:szCs w:val="24"/>
                <w:lang w:val="ro-RO"/>
              </w:rPr>
              <w:t>Argumentare:</w:t>
            </w:r>
            <w:r w:rsidRPr="0037159D">
              <w:rPr>
                <w:rFonts w:ascii="Times New Roman" w:hAnsi="Times New Roman"/>
                <w:sz w:val="24"/>
                <w:szCs w:val="24"/>
                <w:lang w:val="ro-RO"/>
              </w:rPr>
              <w:t xml:space="preserve"> </w:t>
            </w:r>
          </w:p>
          <w:p w14:paraId="2F16D438" w14:textId="1DADC356" w:rsidR="00937484" w:rsidRPr="0037159D" w:rsidRDefault="00937484" w:rsidP="009374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7159D">
              <w:rPr>
                <w:rFonts w:ascii="Times New Roman" w:hAnsi="Times New Roman"/>
                <w:sz w:val="24"/>
                <w:szCs w:val="24"/>
                <w:lang w:val="ro-RO"/>
              </w:rPr>
              <w:t xml:space="preserve">Având în vedere bunele practici, considerăm că experiența de activitate în domeniul solicitat pentru atestare, de cel puțin 2 mandate în calitate de Diriginte de șantier/Responsabil tehnic este suficientă pentru solicitarea și atribuirea certificatului de atestare tehnico-profesională. Întru justificarea acestui principiu este faptul că solicitanții dispunând de studii superioare în domeniul construcțiilor, implicit de experiență pentru supravegherea lucrărilor, au toată capabilitatea necesară și discernământul pentru a aprofunda domeniul de referință, inclusiv de a se adapta la noile cerințe normativ-tehnice, ale noilor direcții de calitate solicitate prin implementarea de noi standarde și tehnologii, </w:t>
            </w:r>
          </w:p>
          <w:p w14:paraId="514CC545" w14:textId="19D823D7" w:rsidR="00937484" w:rsidRPr="0037159D" w:rsidRDefault="00937484" w:rsidP="009374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7159D">
              <w:rPr>
                <w:rFonts w:ascii="Times New Roman" w:hAnsi="Times New Roman"/>
                <w:sz w:val="24"/>
                <w:szCs w:val="24"/>
                <w:lang w:val="ro-RO"/>
              </w:rPr>
              <w:t>inclusiv și celor legislative.</w:t>
            </w:r>
          </w:p>
        </w:tc>
        <w:tc>
          <w:tcPr>
            <w:tcW w:w="3126" w:type="dxa"/>
            <w:tcBorders>
              <w:top w:val="single" w:sz="4" w:space="0" w:color="auto"/>
              <w:bottom w:val="single" w:sz="4" w:space="0" w:color="auto"/>
            </w:tcBorders>
          </w:tcPr>
          <w:p w14:paraId="73126722" w14:textId="77777777" w:rsidR="00937484" w:rsidRPr="00BB087B" w:rsidRDefault="002304D2" w:rsidP="002304D2">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BB087B">
              <w:rPr>
                <w:rFonts w:ascii="Times New Roman" w:hAnsi="Times New Roman"/>
                <w:b/>
                <w:sz w:val="24"/>
                <w:szCs w:val="24"/>
                <w:lang w:val="ro-RO"/>
              </w:rPr>
              <w:t>Nu se acceptă.</w:t>
            </w:r>
          </w:p>
          <w:p w14:paraId="32DC2738" w14:textId="77777777" w:rsidR="002304D2" w:rsidRPr="00BB087B" w:rsidRDefault="002304D2" w:rsidP="002304D2">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BB087B">
              <w:rPr>
                <w:rFonts w:ascii="Times New Roman" w:hAnsi="Times New Roman"/>
                <w:bCs/>
                <w:sz w:val="24"/>
                <w:szCs w:val="24"/>
                <w:lang w:val="ro-RO"/>
              </w:rPr>
              <w:t xml:space="preserve">În cazul în care </w:t>
            </w:r>
            <w:r w:rsidR="00CD23DD" w:rsidRPr="00BB087B">
              <w:rPr>
                <w:rFonts w:ascii="Times New Roman" w:hAnsi="Times New Roman"/>
                <w:bCs/>
                <w:sz w:val="24"/>
                <w:szCs w:val="24"/>
                <w:lang w:val="ro-RO"/>
              </w:rPr>
              <w:t>persoana care nu deține studii superioare în domeniul solicitat pentru atestare, însă deține certificat de atestare, se constată faptul că certificatul deținut a fost obținut cu încălcarea prevederilor legale și nu poate servi drept temei pentru o nouă atestare.</w:t>
            </w:r>
          </w:p>
          <w:p w14:paraId="0938CD60" w14:textId="01A04304" w:rsidR="00A115DF" w:rsidRPr="00BB087B" w:rsidRDefault="00A115DF" w:rsidP="00A115DF">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BB087B">
              <w:rPr>
                <w:rFonts w:ascii="Times New Roman" w:hAnsi="Times New Roman"/>
                <w:bCs/>
                <w:sz w:val="24"/>
                <w:szCs w:val="24"/>
                <w:lang w:val="ro-RO"/>
              </w:rPr>
              <w:t>În acest sens, evocăm faptul că, inclusiv Regulamentul cu privire la atestarea tehnico-profesională a specialiştilor cu activităţi în construcţi, aprobat prin Hotărârea Guvernului nr. 329/2009 (la moment abrogată prin Hotărârea Guvernului nr. 743/2024), la fel prevedea condiția deținerii studiilor superioare în domeniul solicitat pentru atestare.</w:t>
            </w:r>
          </w:p>
        </w:tc>
      </w:tr>
      <w:tr w:rsidR="00937484" w:rsidRPr="00E173B4" w14:paraId="55EDCD0A" w14:textId="77777777" w:rsidTr="00937484">
        <w:trPr>
          <w:trHeight w:val="150"/>
        </w:trPr>
        <w:tc>
          <w:tcPr>
            <w:tcW w:w="2407" w:type="dxa"/>
            <w:vMerge/>
          </w:tcPr>
          <w:p w14:paraId="4601C865" w14:textId="77777777" w:rsidR="00937484" w:rsidRPr="00E173B4" w:rsidRDefault="00937484" w:rsidP="00436A5E">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709" w:type="dxa"/>
            <w:tcBorders>
              <w:top w:val="single" w:sz="4" w:space="0" w:color="auto"/>
              <w:bottom w:val="single" w:sz="4" w:space="0" w:color="auto"/>
            </w:tcBorders>
          </w:tcPr>
          <w:p w14:paraId="4D71B457" w14:textId="57784B56" w:rsidR="00937484" w:rsidRPr="0037159D" w:rsidRDefault="00937484"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37159D">
              <w:rPr>
                <w:rFonts w:ascii="Times New Roman" w:hAnsi="Times New Roman"/>
                <w:b/>
                <w:sz w:val="24"/>
                <w:szCs w:val="24"/>
                <w:lang w:val="ro-RO"/>
              </w:rPr>
              <w:t>12</w:t>
            </w:r>
          </w:p>
        </w:tc>
        <w:tc>
          <w:tcPr>
            <w:tcW w:w="7934" w:type="dxa"/>
            <w:tcBorders>
              <w:top w:val="single" w:sz="4" w:space="0" w:color="auto"/>
              <w:bottom w:val="single" w:sz="4" w:space="0" w:color="auto"/>
            </w:tcBorders>
          </w:tcPr>
          <w:p w14:paraId="1E204BCB" w14:textId="7A17A193" w:rsidR="00937484" w:rsidRPr="0037159D" w:rsidRDefault="00937484" w:rsidP="009374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7159D">
              <w:rPr>
                <w:rFonts w:ascii="Times New Roman" w:hAnsi="Times New Roman"/>
                <w:sz w:val="24"/>
                <w:szCs w:val="24"/>
                <w:lang w:val="ro-RO"/>
              </w:rPr>
              <w:t xml:space="preserve">La subpct. 3.2.5.3., redacția nouă a subpct. 34.4.3. propunem de a substitui sintagma "rețele de energie termică" cu sintagma "rețele termice", cum prevede Art. 5 din Legea nr. 92/2014 cu privire la energia termică şi promovarea cogenerării.   </w:t>
            </w:r>
          </w:p>
        </w:tc>
        <w:tc>
          <w:tcPr>
            <w:tcW w:w="3126" w:type="dxa"/>
            <w:tcBorders>
              <w:top w:val="single" w:sz="4" w:space="0" w:color="auto"/>
              <w:bottom w:val="single" w:sz="4" w:space="0" w:color="auto"/>
            </w:tcBorders>
          </w:tcPr>
          <w:p w14:paraId="58086A95" w14:textId="50546F10" w:rsidR="00937484" w:rsidRPr="00BB087B" w:rsidRDefault="00BB087B" w:rsidP="00BB087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BB087B">
              <w:rPr>
                <w:rFonts w:ascii="Times New Roman" w:hAnsi="Times New Roman"/>
                <w:b/>
                <w:sz w:val="24"/>
                <w:szCs w:val="24"/>
                <w:lang w:val="ro-RO"/>
              </w:rPr>
              <w:t>Se acceptă.</w:t>
            </w:r>
          </w:p>
        </w:tc>
      </w:tr>
      <w:tr w:rsidR="00937484" w:rsidRPr="00E173B4" w14:paraId="219F2561" w14:textId="77777777" w:rsidTr="00937484">
        <w:trPr>
          <w:trHeight w:val="128"/>
        </w:trPr>
        <w:tc>
          <w:tcPr>
            <w:tcW w:w="2407" w:type="dxa"/>
            <w:vMerge/>
          </w:tcPr>
          <w:p w14:paraId="2974CEC4" w14:textId="77777777" w:rsidR="00937484" w:rsidRPr="00E173B4" w:rsidRDefault="00937484" w:rsidP="00436A5E">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709" w:type="dxa"/>
            <w:tcBorders>
              <w:top w:val="single" w:sz="4" w:space="0" w:color="auto"/>
            </w:tcBorders>
          </w:tcPr>
          <w:p w14:paraId="012D0169" w14:textId="465A72EB" w:rsidR="00937484" w:rsidRPr="0037159D" w:rsidRDefault="00937484"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37159D">
              <w:rPr>
                <w:rFonts w:ascii="Times New Roman" w:hAnsi="Times New Roman"/>
                <w:b/>
                <w:sz w:val="24"/>
                <w:szCs w:val="24"/>
                <w:lang w:val="ro-RO"/>
              </w:rPr>
              <w:t>13</w:t>
            </w:r>
          </w:p>
        </w:tc>
        <w:tc>
          <w:tcPr>
            <w:tcW w:w="7934" w:type="dxa"/>
            <w:tcBorders>
              <w:top w:val="single" w:sz="4" w:space="0" w:color="auto"/>
            </w:tcBorders>
          </w:tcPr>
          <w:p w14:paraId="1B2A5272" w14:textId="77777777" w:rsidR="0037159D" w:rsidRPr="0037159D" w:rsidRDefault="00937484" w:rsidP="009374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7159D">
              <w:rPr>
                <w:rFonts w:ascii="Times New Roman" w:hAnsi="Times New Roman"/>
                <w:sz w:val="24"/>
                <w:szCs w:val="24"/>
                <w:lang w:val="ro-RO"/>
              </w:rPr>
              <w:t xml:space="preserve">La subpct. 3.2.9.1. </w:t>
            </w:r>
          </w:p>
          <w:p w14:paraId="542A2A64" w14:textId="6AF02E3A" w:rsidR="00937484" w:rsidRPr="0037159D" w:rsidRDefault="00937484" w:rsidP="009374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7159D">
              <w:rPr>
                <w:rFonts w:ascii="Times New Roman" w:hAnsi="Times New Roman"/>
                <w:sz w:val="24"/>
                <w:szCs w:val="24"/>
                <w:lang w:val="ro-RO"/>
              </w:rPr>
              <w:t xml:space="preserve">1) la redacția nouă a subpct. 42.4. propunem de a modifica </w:t>
            </w:r>
          </w:p>
          <w:p w14:paraId="2324331A" w14:textId="77777777" w:rsidR="0037159D" w:rsidRPr="0037159D" w:rsidRDefault="00937484" w:rsidP="009374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7159D">
              <w:rPr>
                <w:rFonts w:ascii="Times New Roman" w:hAnsi="Times New Roman"/>
                <w:sz w:val="24"/>
                <w:szCs w:val="24"/>
                <w:lang w:val="ro-RO"/>
              </w:rPr>
              <w:t xml:space="preserve">numerotația subpunctelor; </w:t>
            </w:r>
          </w:p>
          <w:p w14:paraId="369BC235" w14:textId="3EC9417D" w:rsidR="00937484" w:rsidRPr="0037159D" w:rsidRDefault="00937484" w:rsidP="009374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7159D">
              <w:rPr>
                <w:rFonts w:ascii="Times New Roman" w:hAnsi="Times New Roman"/>
                <w:sz w:val="24"/>
                <w:szCs w:val="24"/>
                <w:lang w:val="ro-RO"/>
              </w:rPr>
              <w:t>2) la redacția nouă a subpct. 42.4.3., 42.4.5. propunem de a substitui sintagma "puncta termice" cu sintagma "puncte termice".</w:t>
            </w:r>
          </w:p>
        </w:tc>
        <w:tc>
          <w:tcPr>
            <w:tcW w:w="3126" w:type="dxa"/>
            <w:tcBorders>
              <w:top w:val="single" w:sz="4" w:space="0" w:color="auto"/>
            </w:tcBorders>
          </w:tcPr>
          <w:p w14:paraId="1076336A" w14:textId="47DC78C4" w:rsidR="00937484" w:rsidRPr="00BB087B" w:rsidRDefault="00FB3166" w:rsidP="00FB316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w:t>
            </w:r>
          </w:p>
        </w:tc>
      </w:tr>
      <w:tr w:rsidR="0037159D" w:rsidRPr="00E173B4" w14:paraId="3E4DAB5F" w14:textId="77777777" w:rsidTr="0037159D">
        <w:trPr>
          <w:trHeight w:val="315"/>
        </w:trPr>
        <w:tc>
          <w:tcPr>
            <w:tcW w:w="2407" w:type="dxa"/>
            <w:vMerge w:val="restart"/>
          </w:tcPr>
          <w:p w14:paraId="785D21B4" w14:textId="45198E9C" w:rsidR="0037159D" w:rsidRPr="00E173B4" w:rsidRDefault="0037159D" w:rsidP="00436A5E">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E173B4">
              <w:rPr>
                <w:rFonts w:ascii="Times New Roman" w:hAnsi="Times New Roman"/>
                <w:b/>
                <w:sz w:val="24"/>
                <w:szCs w:val="24"/>
                <w:lang w:val="ro-RO"/>
              </w:rPr>
              <w:lastRenderedPageBreak/>
              <w:t xml:space="preserve">Ministerul Dezvoltării Economice și Digitalizării nr. </w:t>
            </w:r>
            <w:r w:rsidR="00135552" w:rsidRPr="00135552">
              <w:rPr>
                <w:rFonts w:ascii="Times New Roman" w:hAnsi="Times New Roman"/>
                <w:b/>
                <w:sz w:val="24"/>
                <w:szCs w:val="24"/>
                <w:lang w:val="ro-RO"/>
              </w:rPr>
              <w:t>03-1990 din 08.07.2025</w:t>
            </w:r>
          </w:p>
        </w:tc>
        <w:tc>
          <w:tcPr>
            <w:tcW w:w="709" w:type="dxa"/>
            <w:tcBorders>
              <w:bottom w:val="single" w:sz="4" w:space="0" w:color="auto"/>
            </w:tcBorders>
          </w:tcPr>
          <w:p w14:paraId="27E2FC11" w14:textId="14996FF6" w:rsidR="0037159D" w:rsidRPr="0037159D" w:rsidRDefault="0037159D"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Pr>
                <w:rFonts w:ascii="Times New Roman" w:hAnsi="Times New Roman"/>
                <w:b/>
                <w:sz w:val="24"/>
                <w:szCs w:val="24"/>
                <w:lang w:val="ro-RO"/>
              </w:rPr>
              <w:t>14</w:t>
            </w:r>
          </w:p>
        </w:tc>
        <w:tc>
          <w:tcPr>
            <w:tcW w:w="7934" w:type="dxa"/>
            <w:tcBorders>
              <w:bottom w:val="single" w:sz="4" w:space="0" w:color="auto"/>
            </w:tcBorders>
          </w:tcPr>
          <w:p w14:paraId="4827BA5C" w14:textId="77777777" w:rsidR="0037159D" w:rsidRPr="00697B15" w:rsidRDefault="0037159D"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97B15">
              <w:rPr>
                <w:rFonts w:ascii="Times New Roman" w:hAnsi="Times New Roman"/>
                <w:sz w:val="24"/>
                <w:szCs w:val="24"/>
                <w:lang w:val="ro-RO"/>
              </w:rPr>
              <w:t xml:space="preserve">La pct.2 din proiect. </w:t>
            </w:r>
          </w:p>
          <w:p w14:paraId="58509273" w14:textId="77777777" w:rsidR="0037159D" w:rsidRPr="00697B15" w:rsidRDefault="0037159D"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97B15">
              <w:rPr>
                <w:rFonts w:ascii="Times New Roman" w:hAnsi="Times New Roman"/>
                <w:sz w:val="24"/>
                <w:szCs w:val="24"/>
                <w:lang w:val="ro-RO"/>
              </w:rPr>
              <w:t>Propunerea de completare a Regulamentului privind emiterea certificatului de urbanism în cazul lipsei documentației de urbanism pentru satele cu o populație mai mică de 3 000 de locuitori, aprobat prin Hotărârii Guvernului nr.600/2024, cu pct.8</w:t>
            </w:r>
            <w:r w:rsidRPr="00697B15">
              <w:rPr>
                <w:rFonts w:ascii="Times New Roman" w:hAnsi="Times New Roman"/>
                <w:sz w:val="24"/>
                <w:szCs w:val="24"/>
                <w:vertAlign w:val="superscript"/>
                <w:lang w:val="ro-RO"/>
              </w:rPr>
              <w:t>1</w:t>
            </w:r>
            <w:r w:rsidRPr="00697B15">
              <w:rPr>
                <w:rFonts w:ascii="Times New Roman" w:hAnsi="Times New Roman"/>
                <w:sz w:val="24"/>
                <w:szCs w:val="24"/>
                <w:lang w:val="ro-RO"/>
              </w:rPr>
              <w:t xml:space="preserve"> urmează a fi corelată cu prevederile subpct.16.3, pct.16 din același Regulament, în caz contrar se constată o neconcordanță normativă. </w:t>
            </w:r>
          </w:p>
          <w:p w14:paraId="49ECCD73" w14:textId="2EC3B07C" w:rsidR="0037159D" w:rsidRPr="0037159D" w:rsidRDefault="0037159D"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97B15">
              <w:rPr>
                <w:rFonts w:ascii="Times New Roman" w:hAnsi="Times New Roman"/>
                <w:sz w:val="24"/>
                <w:szCs w:val="24"/>
                <w:lang w:val="ro-RO"/>
              </w:rPr>
              <w:t>Or, conform pct.8</w:t>
            </w:r>
            <w:r w:rsidRPr="00697B15">
              <w:rPr>
                <w:rFonts w:ascii="Times New Roman" w:hAnsi="Times New Roman"/>
                <w:sz w:val="24"/>
                <w:szCs w:val="24"/>
                <w:vertAlign w:val="superscript"/>
                <w:lang w:val="ro-RO"/>
              </w:rPr>
              <w:t>1</w:t>
            </w:r>
            <w:r w:rsidRPr="00697B15">
              <w:rPr>
                <w:rFonts w:ascii="Times New Roman" w:hAnsi="Times New Roman"/>
                <w:sz w:val="24"/>
                <w:szCs w:val="24"/>
                <w:lang w:val="ro-RO"/>
              </w:rPr>
              <w:t>, expus în proiect, se admite emiterea certificatului de urbanism pentru proiectare fără elaborarea schemei urbanistice rurale pentru anumite cazuri, în timp ce conform pct.16, subpct.16.3 schema urbanistică rurală face parte din documentația obligatorie pentru emiterea certificatului respectiv.</w:t>
            </w:r>
          </w:p>
        </w:tc>
        <w:tc>
          <w:tcPr>
            <w:tcW w:w="3126" w:type="dxa"/>
            <w:tcBorders>
              <w:bottom w:val="single" w:sz="4" w:space="0" w:color="auto"/>
            </w:tcBorders>
          </w:tcPr>
          <w:p w14:paraId="1C92943D" w14:textId="1CDBB543" w:rsidR="0037159D" w:rsidRPr="00BB087B" w:rsidRDefault="00697B15" w:rsidP="00697B15">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w:t>
            </w:r>
          </w:p>
        </w:tc>
      </w:tr>
      <w:tr w:rsidR="0037159D" w:rsidRPr="00E173B4" w14:paraId="198C907A" w14:textId="77777777" w:rsidTr="0037159D">
        <w:trPr>
          <w:trHeight w:val="255"/>
        </w:trPr>
        <w:tc>
          <w:tcPr>
            <w:tcW w:w="2407" w:type="dxa"/>
            <w:vMerge/>
          </w:tcPr>
          <w:p w14:paraId="067206AB" w14:textId="77777777" w:rsidR="0037159D" w:rsidRPr="00E173B4" w:rsidRDefault="0037159D" w:rsidP="00436A5E">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709" w:type="dxa"/>
            <w:tcBorders>
              <w:top w:val="single" w:sz="4" w:space="0" w:color="auto"/>
              <w:bottom w:val="single" w:sz="4" w:space="0" w:color="auto"/>
            </w:tcBorders>
          </w:tcPr>
          <w:p w14:paraId="5F768950" w14:textId="1C1385FB" w:rsidR="0037159D" w:rsidRPr="0037159D" w:rsidRDefault="0037159D"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37159D">
              <w:rPr>
                <w:rFonts w:ascii="Times New Roman" w:hAnsi="Times New Roman"/>
                <w:b/>
                <w:sz w:val="24"/>
                <w:szCs w:val="24"/>
                <w:lang w:val="ro-RO"/>
              </w:rPr>
              <w:t>15</w:t>
            </w:r>
          </w:p>
        </w:tc>
        <w:tc>
          <w:tcPr>
            <w:tcW w:w="7934" w:type="dxa"/>
            <w:tcBorders>
              <w:top w:val="single" w:sz="4" w:space="0" w:color="auto"/>
              <w:bottom w:val="single" w:sz="4" w:space="0" w:color="auto"/>
            </w:tcBorders>
          </w:tcPr>
          <w:p w14:paraId="22DD14F9" w14:textId="77777777" w:rsidR="0037159D" w:rsidRPr="000B4219" w:rsidRDefault="0037159D"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0B4219">
              <w:rPr>
                <w:rFonts w:ascii="Times New Roman" w:hAnsi="Times New Roman"/>
                <w:sz w:val="24"/>
                <w:szCs w:val="24"/>
                <w:lang w:val="ro-RO"/>
              </w:rPr>
              <w:t xml:space="preserve">La pct.3 din proiect. </w:t>
            </w:r>
          </w:p>
          <w:p w14:paraId="6E14E2C0" w14:textId="77777777" w:rsidR="0037159D" w:rsidRPr="000B4219" w:rsidRDefault="0037159D"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0B4219">
              <w:rPr>
                <w:rFonts w:ascii="Times New Roman" w:hAnsi="Times New Roman"/>
                <w:sz w:val="24"/>
                <w:szCs w:val="24"/>
                <w:lang w:val="ro-RO"/>
              </w:rPr>
              <w:t xml:space="preserve">La subpct.3.2.1 - potrivit propunerii de completare a pct.2 cu cuvintele „elaboratori de devize, personalul laboratoarelor de încercări”, se instituie o activitate care urmează a fi exercitată de către un specialist atestat în construcții. </w:t>
            </w:r>
          </w:p>
          <w:p w14:paraId="233EBC7A" w14:textId="77777777" w:rsidR="0037159D" w:rsidRPr="000B4219" w:rsidRDefault="0037159D"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0B4219">
              <w:rPr>
                <w:rFonts w:ascii="Times New Roman" w:hAnsi="Times New Roman"/>
                <w:sz w:val="24"/>
                <w:szCs w:val="24"/>
                <w:lang w:val="ro-RO"/>
              </w:rPr>
              <w:t xml:space="preserve">În context, menționăm că potrivit art.339 și art.341 din Codul urbanismului construcțiilor nr. 434/2023 sunt stabilite activitățile exercitate de către specialiștii atestați în construcții pentru verificarea, și expertizarea documentației de proiect, precum și specialiștii în construcții care se supun atestării. </w:t>
            </w:r>
          </w:p>
          <w:p w14:paraId="5065C726" w14:textId="77777777" w:rsidR="0037159D" w:rsidRPr="000B4219" w:rsidRDefault="0037159D"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0B4219">
              <w:rPr>
                <w:rFonts w:ascii="Times New Roman" w:hAnsi="Times New Roman"/>
                <w:sz w:val="24"/>
                <w:szCs w:val="24"/>
                <w:lang w:val="ro-RO"/>
              </w:rPr>
              <w:t xml:space="preserve">Astfel, evidențiem că „elaborator de devize” nu este specificat printre activitățile prevăzute în Cod, precum și nici în Nota de fundamentare nu au fost expuse argumentele corespunzătoare pentru includerea unei noi profesiuni, motiv pentru care necesită de reconsiderat norma propusă. </w:t>
            </w:r>
          </w:p>
          <w:p w14:paraId="617EAEEE" w14:textId="38D14C38" w:rsidR="0037159D" w:rsidRPr="0037159D" w:rsidRDefault="0037159D"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0B4219">
              <w:rPr>
                <w:rFonts w:ascii="Times New Roman" w:hAnsi="Times New Roman"/>
                <w:sz w:val="24"/>
                <w:szCs w:val="24"/>
                <w:lang w:val="ro-RO"/>
              </w:rPr>
              <w:t>Obiecția este valabilă și pentru subpct.3.2.6.</w:t>
            </w:r>
          </w:p>
        </w:tc>
        <w:tc>
          <w:tcPr>
            <w:tcW w:w="3126" w:type="dxa"/>
            <w:tcBorders>
              <w:top w:val="single" w:sz="4" w:space="0" w:color="auto"/>
              <w:bottom w:val="single" w:sz="4" w:space="0" w:color="auto"/>
            </w:tcBorders>
          </w:tcPr>
          <w:p w14:paraId="2F85C81E" w14:textId="77777777" w:rsidR="000B4219" w:rsidRDefault="000B4219" w:rsidP="000B421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383FF5">
              <w:rPr>
                <w:rFonts w:ascii="Times New Roman" w:hAnsi="Times New Roman"/>
                <w:b/>
                <w:bCs/>
                <w:sz w:val="24"/>
                <w:szCs w:val="24"/>
                <w:lang w:val="ro-RO"/>
              </w:rPr>
              <w:t>Se acceptă parțial.</w:t>
            </w:r>
          </w:p>
          <w:p w14:paraId="3A5AFA72" w14:textId="77777777" w:rsidR="000B4219" w:rsidRDefault="000B4219" w:rsidP="000B421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87E50">
              <w:rPr>
                <w:rFonts w:ascii="Times New Roman" w:hAnsi="Times New Roman"/>
                <w:sz w:val="24"/>
                <w:szCs w:val="24"/>
                <w:lang w:val="ro-RO"/>
              </w:rPr>
              <w:t>Completarea de la pct. 2 a fost exclusă conform avizului SSVEPC.</w:t>
            </w:r>
          </w:p>
          <w:p w14:paraId="4F46AF32" w14:textId="75449642" w:rsidR="000B4219" w:rsidRDefault="000B4219" w:rsidP="000B421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Totodată, menționăm faptul că, elaboratorii de deviz </w:t>
            </w:r>
            <w:r w:rsidRPr="00387E50">
              <w:rPr>
                <w:rFonts w:ascii="Times New Roman" w:hAnsi="Times New Roman"/>
                <w:sz w:val="24"/>
                <w:szCs w:val="24"/>
                <w:lang w:val="ro-RO"/>
              </w:rPr>
              <w:t>fac parte din domeniul de atestare (34.5.1) ca proiectanți cu responsabilități specifice și nu este un domeniu distinct de atestare tehnico-profesională în construcții.</w:t>
            </w:r>
          </w:p>
          <w:p w14:paraId="5409DDBD" w14:textId="276008AA" w:rsidR="0037159D" w:rsidRPr="00EE3F2F" w:rsidRDefault="000B4219" w:rsidP="000B421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De asemenea acest fapt este stipulat și în art. 122 din Codul urbanismului și construcțiilor, conform căruia  </w:t>
            </w:r>
            <w:r w:rsidRPr="00387E50">
              <w:rPr>
                <w:rFonts w:ascii="Times New Roman" w:hAnsi="Times New Roman"/>
                <w:sz w:val="24"/>
                <w:szCs w:val="24"/>
                <w:lang w:val="ro-RO"/>
              </w:rPr>
              <w:t>elaborarea devizelor de cheltuieli</w:t>
            </w:r>
            <w:r>
              <w:rPr>
                <w:rFonts w:ascii="Times New Roman" w:hAnsi="Times New Roman"/>
                <w:sz w:val="24"/>
                <w:szCs w:val="24"/>
                <w:lang w:val="ro-RO"/>
              </w:rPr>
              <w:t>, constituie unul din domeniile de proiectare în construcții.</w:t>
            </w:r>
          </w:p>
        </w:tc>
      </w:tr>
      <w:tr w:rsidR="0037159D" w:rsidRPr="00E173B4" w14:paraId="136B5213" w14:textId="77777777" w:rsidTr="0037159D">
        <w:trPr>
          <w:trHeight w:val="255"/>
        </w:trPr>
        <w:tc>
          <w:tcPr>
            <w:tcW w:w="2407" w:type="dxa"/>
            <w:vMerge/>
          </w:tcPr>
          <w:p w14:paraId="4DFC9B1F" w14:textId="77777777" w:rsidR="0037159D" w:rsidRPr="00E173B4" w:rsidRDefault="0037159D" w:rsidP="00436A5E">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709" w:type="dxa"/>
            <w:tcBorders>
              <w:top w:val="single" w:sz="4" w:space="0" w:color="auto"/>
              <w:bottom w:val="single" w:sz="4" w:space="0" w:color="auto"/>
            </w:tcBorders>
          </w:tcPr>
          <w:p w14:paraId="6ED7E254" w14:textId="23F140A5" w:rsidR="0037159D" w:rsidRPr="0037159D" w:rsidRDefault="0037159D"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37159D">
              <w:rPr>
                <w:rFonts w:ascii="Times New Roman" w:hAnsi="Times New Roman"/>
                <w:b/>
                <w:sz w:val="24"/>
                <w:szCs w:val="24"/>
                <w:lang w:val="ro-RO"/>
              </w:rPr>
              <w:t>16</w:t>
            </w:r>
          </w:p>
        </w:tc>
        <w:tc>
          <w:tcPr>
            <w:tcW w:w="7934" w:type="dxa"/>
            <w:tcBorders>
              <w:top w:val="single" w:sz="4" w:space="0" w:color="auto"/>
              <w:bottom w:val="single" w:sz="4" w:space="0" w:color="auto"/>
            </w:tcBorders>
          </w:tcPr>
          <w:p w14:paraId="13EC991A" w14:textId="77777777" w:rsidR="0037159D" w:rsidRPr="00DF67C3" w:rsidRDefault="0037159D"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F67C3">
              <w:rPr>
                <w:rFonts w:ascii="Times New Roman" w:hAnsi="Times New Roman"/>
                <w:sz w:val="24"/>
                <w:szCs w:val="24"/>
                <w:lang w:val="ro-RO"/>
              </w:rPr>
              <w:t>La subpct. 3.2.4. - noua redacție a pct.32 prevede că solicitantul care nu a susținut atestarea poate să adreseze o nouă cerere pentru atestare numai după 90 de zile, cu respectarea prevederilor pct. 20, iar specialiștii care nu au susținut trei atestări consecutive pot fi admiși numai după 12 luni, cu respectarea prevederilor pct.6.</w:t>
            </w:r>
          </w:p>
          <w:p w14:paraId="61E7ACBB" w14:textId="77777777" w:rsidR="0037159D" w:rsidRPr="00DF67C3" w:rsidRDefault="0037159D"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F67C3">
              <w:rPr>
                <w:rFonts w:ascii="Times New Roman" w:hAnsi="Times New Roman"/>
                <w:sz w:val="24"/>
                <w:szCs w:val="24"/>
                <w:lang w:val="ro-RO"/>
              </w:rPr>
              <w:t xml:space="preserve"> Menționăm că, limitările propuse pentru solicitant că „numai după 90 de zile” și „numai după 12 luni” poate depune o nouă cerere pentru atestare nu au fost argumentate în Nota de fundamentare și acestea reprezintă norme primare, care necesită să se regăsească în Codul urbanismului și construcțiilor. </w:t>
            </w:r>
          </w:p>
          <w:p w14:paraId="6B12B5A9" w14:textId="66A43B49" w:rsidR="0037159D" w:rsidRPr="0037159D" w:rsidRDefault="0037159D" w:rsidP="0037159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DF67C3">
              <w:rPr>
                <w:rFonts w:ascii="Times New Roman" w:hAnsi="Times New Roman"/>
                <w:sz w:val="24"/>
                <w:szCs w:val="24"/>
                <w:lang w:val="ro-RO"/>
              </w:rPr>
              <w:lastRenderedPageBreak/>
              <w:t>Subsidiar, evidențiem că norma este în contradicție și cu prevederile art.4, alin.(5) din Legea nr.160/2011 privind reglementarea prin autorizare a activității de întreprinzător, care statuează că: „(5) Autoritatea emitentă nu are dreptul de a suspenda și/sau de a retrage actul permisiv, precum și de a respinge cererea de solicitare în scopul sancționării solicitantului în cazul în care acesta nu respectă unele condiții sau nu onorează unele obligații care nu se încadrează în lista expresă de cerințe și/sau condiții stabilite de lege în privința actului permisiv în cauză”. Astfel, considerăm oportun revizuirea noii redacții a pct.32.</w:t>
            </w:r>
            <w:r w:rsidRPr="0037159D">
              <w:rPr>
                <w:rFonts w:ascii="Times New Roman" w:hAnsi="Times New Roman"/>
                <w:sz w:val="24"/>
                <w:szCs w:val="24"/>
              </w:rPr>
              <w:t xml:space="preserve">   </w:t>
            </w:r>
          </w:p>
        </w:tc>
        <w:tc>
          <w:tcPr>
            <w:tcW w:w="3126" w:type="dxa"/>
            <w:tcBorders>
              <w:top w:val="single" w:sz="4" w:space="0" w:color="auto"/>
              <w:bottom w:val="single" w:sz="4" w:space="0" w:color="auto"/>
            </w:tcBorders>
          </w:tcPr>
          <w:p w14:paraId="108E7F0C" w14:textId="77777777" w:rsidR="00DF67C3" w:rsidRPr="00DF67C3" w:rsidRDefault="00DF67C3" w:rsidP="00DF67C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DF67C3">
              <w:rPr>
                <w:rFonts w:ascii="Times New Roman" w:hAnsi="Times New Roman"/>
                <w:b/>
                <w:sz w:val="24"/>
                <w:szCs w:val="24"/>
                <w:lang w:val="ro-RO"/>
              </w:rPr>
              <w:lastRenderedPageBreak/>
              <w:t>Se acceptă parțial.</w:t>
            </w:r>
          </w:p>
          <w:p w14:paraId="45ACB44B" w14:textId="77777777" w:rsidR="00DF67C3" w:rsidRPr="00DF67C3" w:rsidRDefault="00DF67C3" w:rsidP="00DF67C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DF67C3">
              <w:rPr>
                <w:rFonts w:ascii="Times New Roman" w:hAnsi="Times New Roman"/>
                <w:bCs/>
                <w:sz w:val="24"/>
                <w:szCs w:val="24"/>
                <w:lang w:val="ro-RO"/>
              </w:rPr>
              <w:t>Termenul de 90 de zile a fost redus la 60 de zile.</w:t>
            </w:r>
          </w:p>
          <w:p w14:paraId="0D8D7F49" w14:textId="77777777" w:rsidR="00DF67C3" w:rsidRPr="00DF67C3" w:rsidRDefault="00DF67C3" w:rsidP="00DF67C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DF67C3">
              <w:rPr>
                <w:rFonts w:ascii="Times New Roman" w:hAnsi="Times New Roman"/>
                <w:bCs/>
                <w:sz w:val="24"/>
                <w:szCs w:val="24"/>
                <w:lang w:val="ro-RO"/>
              </w:rPr>
              <w:t xml:space="preserve">Totodată menționăm că, admiterea la atestare nelimitat nu este justificată, având în vedere faptul că specialiștii care nu cunosc domeniu </w:t>
            </w:r>
            <w:r w:rsidRPr="00DF67C3">
              <w:rPr>
                <w:rFonts w:ascii="Times New Roman" w:hAnsi="Times New Roman"/>
                <w:bCs/>
                <w:sz w:val="24"/>
                <w:szCs w:val="24"/>
                <w:lang w:val="ro-RO"/>
              </w:rPr>
              <w:lastRenderedPageBreak/>
              <w:t>urmează să se pregătească corespunzător, iar pentru aceasta este necesar un termen rezonabil.</w:t>
            </w:r>
          </w:p>
          <w:p w14:paraId="0858C56D" w14:textId="77777777" w:rsidR="00DF67C3" w:rsidRPr="00DF67C3" w:rsidRDefault="00DF67C3" w:rsidP="00DF67C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DF67C3">
              <w:rPr>
                <w:rFonts w:ascii="Times New Roman" w:hAnsi="Times New Roman"/>
                <w:bCs/>
                <w:sz w:val="24"/>
                <w:szCs w:val="24"/>
                <w:lang w:val="ro-RO"/>
              </w:rPr>
              <w:t>Acest lucru va determina, specialiștii care solicită atestarea să se prezinte la cu un nivel înalt de pregătire.</w:t>
            </w:r>
          </w:p>
          <w:p w14:paraId="47D00C0E" w14:textId="7774F472" w:rsidR="0037159D" w:rsidRPr="00DF67C3" w:rsidRDefault="00DF67C3" w:rsidP="00DF67C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DF67C3">
              <w:rPr>
                <w:rFonts w:ascii="Times New Roman" w:hAnsi="Times New Roman"/>
                <w:bCs/>
                <w:sz w:val="24"/>
                <w:szCs w:val="24"/>
                <w:lang w:val="ro-RO"/>
              </w:rPr>
              <w:t>Mai mult, membrii Comisiei de atestare nu sunt angajați ai instituțiilor bugetare, iar activitatea IP OATUCL, care asigură lucrările de secretariat ale Comisiei de atestare, este la autogestiune, prin urmare organizarea ședințelor Comisiei în repetate rânduri, constituie cheltuieli administrative neargumentate.</w:t>
            </w:r>
          </w:p>
        </w:tc>
      </w:tr>
      <w:tr w:rsidR="0037159D" w:rsidRPr="00E173B4" w14:paraId="7E38ED4E" w14:textId="77777777" w:rsidTr="0037159D">
        <w:trPr>
          <w:trHeight w:val="240"/>
        </w:trPr>
        <w:tc>
          <w:tcPr>
            <w:tcW w:w="2407" w:type="dxa"/>
            <w:vMerge/>
          </w:tcPr>
          <w:p w14:paraId="0DA3EDCD" w14:textId="77777777" w:rsidR="0037159D" w:rsidRPr="00E173B4" w:rsidRDefault="0037159D" w:rsidP="00436A5E">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709" w:type="dxa"/>
            <w:tcBorders>
              <w:top w:val="single" w:sz="4" w:space="0" w:color="auto"/>
            </w:tcBorders>
          </w:tcPr>
          <w:p w14:paraId="64E69CEC" w14:textId="1F31DE22" w:rsidR="0037159D" w:rsidRPr="0037159D" w:rsidRDefault="0037159D"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37159D">
              <w:rPr>
                <w:rFonts w:ascii="Times New Roman" w:hAnsi="Times New Roman"/>
                <w:b/>
                <w:sz w:val="24"/>
                <w:szCs w:val="24"/>
                <w:lang w:val="ro-RO"/>
              </w:rPr>
              <w:t>17</w:t>
            </w:r>
          </w:p>
        </w:tc>
        <w:tc>
          <w:tcPr>
            <w:tcW w:w="7934" w:type="dxa"/>
            <w:tcBorders>
              <w:top w:val="single" w:sz="4" w:space="0" w:color="auto"/>
            </w:tcBorders>
          </w:tcPr>
          <w:p w14:paraId="7E1F0690" w14:textId="6806D058" w:rsidR="0037159D" w:rsidRPr="0033454D" w:rsidRDefault="0037159D"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3454D">
              <w:rPr>
                <w:rFonts w:ascii="Times New Roman" w:hAnsi="Times New Roman"/>
                <w:sz w:val="24"/>
                <w:szCs w:val="24"/>
                <w:lang w:val="ro-RO"/>
              </w:rPr>
              <w:t>La subpct. 3.2.10 - completarea cu pct.77</w:t>
            </w:r>
            <w:r w:rsidRPr="0033454D">
              <w:rPr>
                <w:rFonts w:ascii="Times New Roman" w:hAnsi="Times New Roman"/>
                <w:sz w:val="24"/>
                <w:szCs w:val="24"/>
                <w:vertAlign w:val="superscript"/>
                <w:lang w:val="ro-RO"/>
              </w:rPr>
              <w:t>1</w:t>
            </w:r>
            <w:r w:rsidRPr="0033454D">
              <w:rPr>
                <w:rFonts w:ascii="Times New Roman" w:hAnsi="Times New Roman"/>
                <w:sz w:val="24"/>
                <w:szCs w:val="24"/>
                <w:lang w:val="ro-RO"/>
              </w:rPr>
              <w:t>, care stabilește că, „Pe parcursul perioadei de suspendare a certificatului de atestare, reatestarea nu poate fi solicitată”, de asemenea, nu a fost argumentată în Nota de fundamentare. Totodată, norma propusă prezintă un caracter netransparent și incert. Astfel, pentru asigurarea respectării principiului transparenței actului normativ și predictibilității normelor juridice, consacrat de art.3 din Legea nr.100/2017 cu privire la actele normative, precum și întru evitarea unor eventuale aplicări eronate a normelor propuse, considerăm necesară inserarea unei prevederi certe și transparente sau excluderea acestei norme.</w:t>
            </w:r>
          </w:p>
        </w:tc>
        <w:tc>
          <w:tcPr>
            <w:tcW w:w="3126" w:type="dxa"/>
            <w:tcBorders>
              <w:top w:val="single" w:sz="4" w:space="0" w:color="auto"/>
            </w:tcBorders>
          </w:tcPr>
          <w:p w14:paraId="7F6C35A2" w14:textId="77777777" w:rsidR="004D5A79" w:rsidRDefault="004D5A79" w:rsidP="004D5A7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A61389">
              <w:rPr>
                <w:rFonts w:ascii="Times New Roman" w:hAnsi="Times New Roman"/>
                <w:b/>
                <w:bCs/>
                <w:sz w:val="24"/>
                <w:szCs w:val="24"/>
                <w:lang w:val="ro-RO"/>
              </w:rPr>
              <w:t>Nu se acceptă.</w:t>
            </w:r>
          </w:p>
          <w:p w14:paraId="75527325" w14:textId="77777777" w:rsidR="004D5A79" w:rsidRDefault="004D5A79" w:rsidP="004D5A7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A61389">
              <w:rPr>
                <w:rFonts w:ascii="Times New Roman" w:hAnsi="Times New Roman"/>
                <w:sz w:val="24"/>
                <w:szCs w:val="24"/>
                <w:lang w:val="ro-RO"/>
              </w:rPr>
              <w:t>Având în vedere faptul că</w:t>
            </w:r>
            <w:r>
              <w:rPr>
                <w:rFonts w:ascii="Times New Roman" w:hAnsi="Times New Roman"/>
                <w:sz w:val="24"/>
                <w:szCs w:val="24"/>
                <w:lang w:val="ro-RO"/>
              </w:rPr>
              <w:t>, suspendarea certificatului atestare nu permite desfășurarea activității pe perioada suspendării, nu este rațional, atestarea specialiștilor în perioada în care valabilitatea certificatului a fost suspendat, încălcându-se astfel, obiectivul urmărit prin suspendarea certificatului de atestare.</w:t>
            </w:r>
          </w:p>
          <w:p w14:paraId="7BC84E71" w14:textId="77777777" w:rsidR="004D5A79" w:rsidRDefault="004D5A79" w:rsidP="004D5A7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Cu referire la modul de suspendare/retragere a certificatului de atestare, menționăm faptul că, reieșind din multiplele încălcări </w:t>
            </w:r>
            <w:r>
              <w:rPr>
                <w:rFonts w:ascii="Times New Roman" w:hAnsi="Times New Roman"/>
                <w:sz w:val="24"/>
                <w:szCs w:val="24"/>
                <w:lang w:val="ro-RO"/>
              </w:rPr>
              <w:lastRenderedPageBreak/>
              <w:t>admise de către specialiștii atestați în domeniul construcțiilor, care generează consecințe ce provoacă daune considerabile și pun în pericol viața și sănătatea oamenilor, este imperios stabilirea expresă a cazurilor în care certificatele de atestare se suspendă sau se retrag, în funcție de gravitatea încălcărilor admise.</w:t>
            </w:r>
          </w:p>
          <w:p w14:paraId="074BB3AF" w14:textId="4E764B3F" w:rsidR="0037159D" w:rsidRPr="00E173B4" w:rsidRDefault="004D5A79" w:rsidP="004D5A79">
            <w:pPr>
              <w:pBdr>
                <w:top w:val="none" w:sz="4" w:space="0" w:color="000000"/>
                <w:left w:val="none" w:sz="4" w:space="0" w:color="000000"/>
                <w:bottom w:val="none" w:sz="4" w:space="0" w:color="000000"/>
                <w:right w:val="none" w:sz="4" w:space="0" w:color="000000"/>
              </w:pBdr>
              <w:ind w:firstLine="0"/>
              <w:rPr>
                <w:b/>
                <w:sz w:val="24"/>
                <w:szCs w:val="24"/>
                <w:lang w:val="ro-RO"/>
              </w:rPr>
            </w:pPr>
            <w:r>
              <w:rPr>
                <w:rFonts w:ascii="Times New Roman" w:hAnsi="Times New Roman"/>
                <w:sz w:val="24"/>
                <w:szCs w:val="24"/>
                <w:lang w:val="ro-RO"/>
              </w:rPr>
              <w:t>Iar aplicarea sancțiunilor contravenționale nu soluționează problema multiplelor încălcări admise de specialiștii în domeniul construcțiilor.</w:t>
            </w:r>
          </w:p>
        </w:tc>
      </w:tr>
      <w:tr w:rsidR="00E173B4" w:rsidRPr="00E173B4" w14:paraId="75F12AF4" w14:textId="77777777" w:rsidTr="00123523">
        <w:trPr>
          <w:trHeight w:val="80"/>
        </w:trPr>
        <w:tc>
          <w:tcPr>
            <w:tcW w:w="2407" w:type="dxa"/>
          </w:tcPr>
          <w:p w14:paraId="394A082F" w14:textId="73353A0B" w:rsidR="00E173B4" w:rsidRPr="00E173B4" w:rsidRDefault="00E173B4" w:rsidP="00436A5E">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E173B4">
              <w:rPr>
                <w:rFonts w:ascii="Times New Roman" w:hAnsi="Times New Roman"/>
                <w:b/>
                <w:sz w:val="24"/>
                <w:szCs w:val="24"/>
                <w:lang w:val="ro-RO"/>
              </w:rPr>
              <w:lastRenderedPageBreak/>
              <w:t xml:space="preserve">Ministerul Mediului nr. </w:t>
            </w:r>
            <w:r w:rsidR="00DB637E" w:rsidRPr="00DB637E">
              <w:rPr>
                <w:rFonts w:ascii="Times New Roman" w:hAnsi="Times New Roman"/>
                <w:b/>
                <w:sz w:val="24"/>
                <w:szCs w:val="24"/>
                <w:lang w:val="ro-RO"/>
              </w:rPr>
              <w:t>13-05/1903 din 07.07.2025</w:t>
            </w:r>
          </w:p>
        </w:tc>
        <w:tc>
          <w:tcPr>
            <w:tcW w:w="709" w:type="dxa"/>
          </w:tcPr>
          <w:p w14:paraId="6828B4C9" w14:textId="030B7470" w:rsidR="00E173B4" w:rsidRPr="0037159D" w:rsidRDefault="00E173B4"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37159D">
              <w:rPr>
                <w:rFonts w:ascii="Times New Roman" w:hAnsi="Times New Roman"/>
                <w:b/>
                <w:sz w:val="24"/>
                <w:szCs w:val="24"/>
                <w:lang w:val="ro-RO"/>
              </w:rPr>
              <w:t>1</w:t>
            </w:r>
            <w:r w:rsidR="0037159D">
              <w:rPr>
                <w:rFonts w:ascii="Times New Roman" w:hAnsi="Times New Roman"/>
                <w:b/>
                <w:sz w:val="24"/>
                <w:szCs w:val="24"/>
                <w:lang w:val="ro-RO"/>
              </w:rPr>
              <w:t>8</w:t>
            </w:r>
          </w:p>
        </w:tc>
        <w:tc>
          <w:tcPr>
            <w:tcW w:w="7934" w:type="dxa"/>
          </w:tcPr>
          <w:p w14:paraId="7CAC6852" w14:textId="51673F50" w:rsidR="00E173B4" w:rsidRPr="0033454D" w:rsidRDefault="00DB637E"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3454D">
              <w:rPr>
                <w:rFonts w:ascii="Times New Roman" w:hAnsi="Times New Roman"/>
                <w:sz w:val="24"/>
                <w:szCs w:val="24"/>
                <w:lang w:val="ro-RO"/>
              </w:rPr>
              <w:t>comunică lipsa obiecțiilor și propunerilor.</w:t>
            </w:r>
          </w:p>
        </w:tc>
        <w:tc>
          <w:tcPr>
            <w:tcW w:w="3126" w:type="dxa"/>
          </w:tcPr>
          <w:p w14:paraId="7D2B01CE" w14:textId="3D5E1612" w:rsidR="00E173B4" w:rsidRPr="00E173B4" w:rsidRDefault="00DB637E" w:rsidP="00DB637E">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DB637E">
              <w:rPr>
                <w:rFonts w:ascii="Times New Roman" w:hAnsi="Times New Roman"/>
                <w:b/>
                <w:sz w:val="24"/>
                <w:szCs w:val="24"/>
                <w:lang w:val="ro-RO"/>
              </w:rPr>
              <w:t>S-a luat act de informare.</w:t>
            </w:r>
          </w:p>
        </w:tc>
      </w:tr>
      <w:tr w:rsidR="00FC1787" w:rsidRPr="00E173B4" w14:paraId="31025680" w14:textId="77777777" w:rsidTr="00B4455B">
        <w:trPr>
          <w:trHeight w:val="80"/>
        </w:trPr>
        <w:tc>
          <w:tcPr>
            <w:tcW w:w="2407" w:type="dxa"/>
          </w:tcPr>
          <w:p w14:paraId="28AD475E" w14:textId="00C9531D" w:rsidR="00FC1787" w:rsidRPr="00E173B4" w:rsidRDefault="00436A5E" w:rsidP="00436A5E">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E173B4">
              <w:rPr>
                <w:rFonts w:ascii="Times New Roman" w:hAnsi="Times New Roman"/>
                <w:b/>
                <w:sz w:val="24"/>
                <w:szCs w:val="24"/>
                <w:lang w:val="ro-RO"/>
              </w:rPr>
              <w:t>Federația</w:t>
            </w:r>
            <w:r w:rsidR="00FC1787" w:rsidRPr="00E173B4">
              <w:rPr>
                <w:rFonts w:ascii="Times New Roman" w:hAnsi="Times New Roman"/>
                <w:b/>
                <w:sz w:val="24"/>
                <w:szCs w:val="24"/>
                <w:lang w:val="ro-RO"/>
              </w:rPr>
              <w:t xml:space="preserve"> Patronală a Constructorilor</w:t>
            </w:r>
          </w:p>
          <w:p w14:paraId="1A97B8E4" w14:textId="77777777" w:rsidR="00FC1787" w:rsidRPr="00E173B4" w:rsidRDefault="00FC1787" w:rsidP="00436A5E">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E173B4">
              <w:rPr>
                <w:rFonts w:ascii="Times New Roman" w:hAnsi="Times New Roman"/>
                <w:b/>
                <w:sz w:val="24"/>
                <w:szCs w:val="24"/>
                <w:lang w:val="ro-RO"/>
              </w:rPr>
              <w:t>Drumarilor şi a Producătorilor Materialelor de</w:t>
            </w:r>
          </w:p>
          <w:p w14:paraId="72D6458A" w14:textId="250C6F84" w:rsidR="00FC1787" w:rsidRPr="00E173B4" w:rsidRDefault="00436A5E" w:rsidP="00436A5E">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E173B4">
              <w:rPr>
                <w:rFonts w:ascii="Times New Roman" w:hAnsi="Times New Roman"/>
                <w:b/>
                <w:sz w:val="24"/>
                <w:szCs w:val="24"/>
                <w:lang w:val="ro-RO"/>
              </w:rPr>
              <w:t>Construcție</w:t>
            </w:r>
            <w:r w:rsidR="00FC1787" w:rsidRPr="00E173B4">
              <w:rPr>
                <w:rFonts w:ascii="Times New Roman" w:hAnsi="Times New Roman"/>
                <w:b/>
                <w:sz w:val="24"/>
                <w:szCs w:val="24"/>
                <w:lang w:val="ro-RO"/>
              </w:rPr>
              <w:t xml:space="preserve"> „CONDRUMAT”</w:t>
            </w:r>
          </w:p>
          <w:p w14:paraId="63336BD2" w14:textId="1CA255A3" w:rsidR="00C10898" w:rsidRPr="00E173B4" w:rsidRDefault="00C10898" w:rsidP="00436A5E">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E173B4">
              <w:rPr>
                <w:rFonts w:ascii="Times New Roman" w:hAnsi="Times New Roman"/>
                <w:b/>
                <w:bCs/>
                <w:sz w:val="24"/>
                <w:szCs w:val="24"/>
                <w:lang w:val="ro-RO"/>
              </w:rPr>
              <w:t>f/n din 2</w:t>
            </w:r>
            <w:r w:rsidR="00B303DB" w:rsidRPr="00E173B4">
              <w:rPr>
                <w:rFonts w:ascii="Times New Roman" w:hAnsi="Times New Roman"/>
                <w:b/>
                <w:bCs/>
                <w:sz w:val="24"/>
                <w:szCs w:val="24"/>
                <w:lang w:val="ro-RO"/>
              </w:rPr>
              <w:t>4.06.2025</w:t>
            </w:r>
          </w:p>
        </w:tc>
        <w:tc>
          <w:tcPr>
            <w:tcW w:w="709" w:type="dxa"/>
            <w:tcBorders>
              <w:bottom w:val="single" w:sz="4" w:space="0" w:color="auto"/>
            </w:tcBorders>
          </w:tcPr>
          <w:p w14:paraId="46BC4DAD" w14:textId="3A1559F5" w:rsidR="00FC1787" w:rsidRPr="00E173B4" w:rsidRDefault="00BE06DE"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Pr>
                <w:rFonts w:ascii="Times New Roman" w:hAnsi="Times New Roman"/>
                <w:b/>
                <w:sz w:val="24"/>
                <w:szCs w:val="24"/>
                <w:lang w:val="ro-RO"/>
              </w:rPr>
              <w:t>1</w:t>
            </w:r>
            <w:r w:rsidR="0037159D">
              <w:rPr>
                <w:rFonts w:ascii="Times New Roman" w:hAnsi="Times New Roman"/>
                <w:b/>
                <w:sz w:val="24"/>
                <w:szCs w:val="24"/>
                <w:lang w:val="ro-RO"/>
              </w:rPr>
              <w:t>9</w:t>
            </w:r>
          </w:p>
        </w:tc>
        <w:tc>
          <w:tcPr>
            <w:tcW w:w="7934" w:type="dxa"/>
          </w:tcPr>
          <w:p w14:paraId="40FCBF63" w14:textId="00F47F03" w:rsidR="00FC1787" w:rsidRPr="00E173B4" w:rsidRDefault="00B303DB"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173B4">
              <w:rPr>
                <w:rFonts w:ascii="Times New Roman" w:hAnsi="Times New Roman"/>
                <w:sz w:val="24"/>
                <w:szCs w:val="24"/>
                <w:lang w:val="ro-RO"/>
              </w:rPr>
              <w:t>Comunică despre lipsa obiecțiilor și propunerilor.</w:t>
            </w:r>
          </w:p>
        </w:tc>
        <w:tc>
          <w:tcPr>
            <w:tcW w:w="3126" w:type="dxa"/>
          </w:tcPr>
          <w:p w14:paraId="3B471521" w14:textId="4304C87D" w:rsidR="00FC1787" w:rsidRPr="00E173B4" w:rsidRDefault="00B303DB" w:rsidP="00DB637E">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E173B4">
              <w:rPr>
                <w:rFonts w:ascii="Times New Roman" w:hAnsi="Times New Roman"/>
                <w:b/>
                <w:sz w:val="24"/>
                <w:szCs w:val="24"/>
                <w:lang w:val="ro-RO"/>
              </w:rPr>
              <w:t>S-a luat act de informare.</w:t>
            </w:r>
          </w:p>
        </w:tc>
      </w:tr>
      <w:tr w:rsidR="00EE0AC5" w:rsidRPr="00E173B4" w14:paraId="5C519B79" w14:textId="77777777" w:rsidTr="00B4455B">
        <w:trPr>
          <w:trHeight w:val="125"/>
        </w:trPr>
        <w:tc>
          <w:tcPr>
            <w:tcW w:w="2407" w:type="dxa"/>
            <w:vMerge w:val="restart"/>
          </w:tcPr>
          <w:p w14:paraId="38107A16" w14:textId="51891360" w:rsidR="00EE0AC5" w:rsidRPr="00E173B4" w:rsidRDefault="00EE0AC5" w:rsidP="00436A5E">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E173B4">
              <w:rPr>
                <w:rFonts w:ascii="Times New Roman" w:hAnsi="Times New Roman"/>
                <w:b/>
                <w:sz w:val="24"/>
                <w:szCs w:val="24"/>
                <w:lang w:val="ro-RO"/>
              </w:rPr>
              <w:t>Î.S. Serviciul de Stat</w:t>
            </w:r>
          </w:p>
          <w:p w14:paraId="476D187A" w14:textId="603248FD" w:rsidR="00EE0AC5" w:rsidRPr="00E173B4" w:rsidRDefault="00EE0AC5" w:rsidP="00436A5E">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E173B4">
              <w:rPr>
                <w:rFonts w:ascii="Times New Roman" w:hAnsi="Times New Roman"/>
                <w:b/>
                <w:sz w:val="24"/>
                <w:szCs w:val="24"/>
                <w:lang w:val="ro-RO"/>
              </w:rPr>
              <w:t xml:space="preserve">pentru Verificarea şi Expertizarea Proiectelor şi </w:t>
            </w:r>
            <w:r w:rsidR="00436A5E" w:rsidRPr="00E173B4">
              <w:rPr>
                <w:rFonts w:ascii="Times New Roman" w:hAnsi="Times New Roman"/>
                <w:b/>
                <w:sz w:val="24"/>
                <w:szCs w:val="24"/>
                <w:lang w:val="ro-RO"/>
              </w:rPr>
              <w:t>Construcțiilor</w:t>
            </w:r>
          </w:p>
          <w:p w14:paraId="411E040E" w14:textId="4D87AF91" w:rsidR="00EE0AC5" w:rsidRPr="00E173B4" w:rsidRDefault="00436A5E" w:rsidP="00436A5E">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E173B4">
              <w:rPr>
                <w:rFonts w:ascii="Times New Roman" w:hAnsi="Times New Roman"/>
                <w:b/>
                <w:bCs/>
                <w:sz w:val="24"/>
                <w:szCs w:val="24"/>
                <w:lang w:val="ro-RO"/>
              </w:rPr>
              <w:t>nr</w:t>
            </w:r>
            <w:r w:rsidR="00EE0AC5" w:rsidRPr="00E173B4">
              <w:rPr>
                <w:rFonts w:ascii="Times New Roman" w:hAnsi="Times New Roman"/>
                <w:b/>
                <w:bCs/>
                <w:sz w:val="24"/>
                <w:szCs w:val="24"/>
                <w:lang w:val="ro-RO"/>
              </w:rPr>
              <w:t>. 01- 78 din 27.06.2025</w:t>
            </w:r>
          </w:p>
        </w:tc>
        <w:tc>
          <w:tcPr>
            <w:tcW w:w="709" w:type="dxa"/>
            <w:tcBorders>
              <w:top w:val="single" w:sz="4" w:space="0" w:color="auto"/>
              <w:bottom w:val="single" w:sz="4" w:space="0" w:color="auto"/>
            </w:tcBorders>
          </w:tcPr>
          <w:p w14:paraId="378E5864" w14:textId="1CB2D962" w:rsidR="00EE0AC5" w:rsidRPr="00E173B4" w:rsidRDefault="0037159D"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Pr>
                <w:rFonts w:ascii="Times New Roman" w:hAnsi="Times New Roman"/>
                <w:b/>
                <w:sz w:val="24"/>
                <w:szCs w:val="24"/>
                <w:lang w:val="ro-RO"/>
              </w:rPr>
              <w:t>20</w:t>
            </w:r>
          </w:p>
        </w:tc>
        <w:tc>
          <w:tcPr>
            <w:tcW w:w="7934" w:type="dxa"/>
          </w:tcPr>
          <w:p w14:paraId="6AE1D3DC" w14:textId="042CC2CD" w:rsidR="00EE0AC5" w:rsidRPr="00E173B4" w:rsidRDefault="004E34B0"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173B4">
              <w:rPr>
                <w:rFonts w:ascii="Times New Roman" w:hAnsi="Times New Roman"/>
                <w:sz w:val="24"/>
                <w:szCs w:val="24"/>
                <w:lang w:val="ro-RO"/>
              </w:rPr>
              <w:t xml:space="preserve">La 3.2.1. Cuvintele „elaboratori de devize” nu necesită a </w:t>
            </w:r>
            <w:r w:rsidR="009A205A" w:rsidRPr="00E173B4">
              <w:rPr>
                <w:rFonts w:ascii="Times New Roman" w:hAnsi="Times New Roman"/>
                <w:sz w:val="24"/>
                <w:szCs w:val="24"/>
                <w:lang w:val="ro-RO"/>
              </w:rPr>
              <w:t xml:space="preserve">fi </w:t>
            </w:r>
            <w:r w:rsidRPr="00E173B4">
              <w:rPr>
                <w:rFonts w:ascii="Times New Roman" w:hAnsi="Times New Roman"/>
                <w:sz w:val="24"/>
                <w:szCs w:val="24"/>
                <w:lang w:val="ro-RO"/>
              </w:rPr>
              <w:t xml:space="preserve">completate la pct.2 al Anexei nr.1 </w:t>
            </w:r>
            <w:r w:rsidR="00C31D6C" w:rsidRPr="00E173B4">
              <w:rPr>
                <w:rFonts w:ascii="Times New Roman" w:hAnsi="Times New Roman"/>
                <w:sz w:val="24"/>
                <w:szCs w:val="24"/>
                <w:lang w:val="ro-RO"/>
              </w:rPr>
              <w:t xml:space="preserve">din </w:t>
            </w:r>
            <w:r w:rsidRPr="00E173B4">
              <w:rPr>
                <w:rFonts w:ascii="Times New Roman" w:hAnsi="Times New Roman"/>
                <w:sz w:val="24"/>
                <w:szCs w:val="24"/>
                <w:lang w:val="ro-RO"/>
              </w:rPr>
              <w:t>Regulament</w:t>
            </w:r>
            <w:r w:rsidR="00C31D6C" w:rsidRPr="00E173B4">
              <w:rPr>
                <w:rFonts w:ascii="Times New Roman" w:hAnsi="Times New Roman"/>
                <w:sz w:val="24"/>
                <w:szCs w:val="24"/>
                <w:lang w:val="ro-RO"/>
              </w:rPr>
              <w:t>ul</w:t>
            </w:r>
            <w:r w:rsidRPr="00E173B4">
              <w:rPr>
                <w:rFonts w:ascii="Times New Roman" w:hAnsi="Times New Roman"/>
                <w:sz w:val="24"/>
                <w:szCs w:val="24"/>
                <w:lang w:val="ro-RO"/>
              </w:rPr>
              <w:t xml:space="preserve"> cu privire la atestarea </w:t>
            </w:r>
            <w:r w:rsidR="009A205A" w:rsidRPr="00E173B4">
              <w:rPr>
                <w:rFonts w:ascii="Times New Roman" w:hAnsi="Times New Roman"/>
                <w:sz w:val="24"/>
                <w:szCs w:val="24"/>
                <w:lang w:val="ro-RO"/>
              </w:rPr>
              <w:t>specialiștilor</w:t>
            </w:r>
            <w:r w:rsidRPr="00E173B4">
              <w:rPr>
                <w:rFonts w:ascii="Times New Roman" w:hAnsi="Times New Roman"/>
                <w:sz w:val="24"/>
                <w:szCs w:val="24"/>
                <w:lang w:val="ro-RO"/>
              </w:rPr>
              <w:t xml:space="preserve"> care desfășoară activități în construcții, deoarece acești specialiști fac parte din domeniul de atestare (34.5.1) ca proiectanți cu responsabilități specifice și nu este un domeniu distinct de atestare tehnico-profesională în construcții.</w:t>
            </w:r>
          </w:p>
        </w:tc>
        <w:tc>
          <w:tcPr>
            <w:tcW w:w="3126" w:type="dxa"/>
          </w:tcPr>
          <w:p w14:paraId="74898F76" w14:textId="785B72E0" w:rsidR="00EE0AC5" w:rsidRPr="00E173B4" w:rsidRDefault="00860AF6" w:rsidP="00860AF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w:t>
            </w:r>
          </w:p>
        </w:tc>
      </w:tr>
      <w:tr w:rsidR="00EE0AC5" w:rsidRPr="00436A5E" w14:paraId="3D68ABC6" w14:textId="77777777" w:rsidTr="00B87A99">
        <w:trPr>
          <w:trHeight w:val="115"/>
        </w:trPr>
        <w:tc>
          <w:tcPr>
            <w:tcW w:w="2407" w:type="dxa"/>
            <w:vMerge/>
          </w:tcPr>
          <w:p w14:paraId="71B98363" w14:textId="77777777" w:rsidR="00EE0AC5" w:rsidRPr="00436A5E" w:rsidRDefault="00EE0AC5" w:rsidP="00D13204">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rPr>
            </w:pPr>
          </w:p>
        </w:tc>
        <w:tc>
          <w:tcPr>
            <w:tcW w:w="709" w:type="dxa"/>
            <w:tcBorders>
              <w:top w:val="single" w:sz="4" w:space="0" w:color="auto"/>
              <w:bottom w:val="single" w:sz="4" w:space="0" w:color="auto"/>
            </w:tcBorders>
          </w:tcPr>
          <w:p w14:paraId="74F271CF" w14:textId="017544FD" w:rsidR="00EE0AC5" w:rsidRPr="00E173B4" w:rsidRDefault="0037159D"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Pr>
                <w:rFonts w:ascii="Times New Roman" w:hAnsi="Times New Roman"/>
                <w:b/>
                <w:sz w:val="24"/>
                <w:szCs w:val="24"/>
                <w:lang w:val="ro-RO"/>
              </w:rPr>
              <w:t>21</w:t>
            </w:r>
          </w:p>
        </w:tc>
        <w:tc>
          <w:tcPr>
            <w:tcW w:w="7934" w:type="dxa"/>
          </w:tcPr>
          <w:p w14:paraId="1405145A" w14:textId="7DA75C64" w:rsidR="00EE0AC5" w:rsidRPr="00436A5E" w:rsidRDefault="004E34B0"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36A5E">
              <w:rPr>
                <w:rFonts w:ascii="Times New Roman" w:hAnsi="Times New Roman"/>
                <w:sz w:val="24"/>
                <w:szCs w:val="24"/>
                <w:lang w:val="ro-RO"/>
              </w:rPr>
              <w:t xml:space="preserve">La 3.2.4. La pct.32 Se propune de a include </w:t>
            </w:r>
            <w:r w:rsidR="00C31D6C" w:rsidRPr="00436A5E">
              <w:rPr>
                <w:rFonts w:ascii="Times New Roman" w:hAnsi="Times New Roman"/>
                <w:sz w:val="24"/>
                <w:szCs w:val="24"/>
                <w:lang w:val="ro-RO"/>
              </w:rPr>
              <w:t>termenul</w:t>
            </w:r>
            <w:r w:rsidRPr="00436A5E">
              <w:rPr>
                <w:rFonts w:ascii="Times New Roman" w:hAnsi="Times New Roman"/>
                <w:sz w:val="24"/>
                <w:szCs w:val="24"/>
                <w:lang w:val="ro-RO"/>
              </w:rPr>
              <w:t xml:space="preserve"> de 30 de zile (în loc de 90 de zile) de a depune o nouă cerere pentru reatestarea solicitanților, care nu au susținut atestarea.</w:t>
            </w:r>
          </w:p>
        </w:tc>
        <w:tc>
          <w:tcPr>
            <w:tcW w:w="3126" w:type="dxa"/>
          </w:tcPr>
          <w:p w14:paraId="7208AA98" w14:textId="77777777" w:rsidR="00EE0AC5" w:rsidRDefault="00E51EC3" w:rsidP="00E51EC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w:t>
            </w:r>
            <w:r w:rsidR="00E42BC7">
              <w:rPr>
                <w:rFonts w:ascii="Times New Roman" w:hAnsi="Times New Roman"/>
                <w:b/>
                <w:sz w:val="24"/>
                <w:szCs w:val="24"/>
                <w:lang w:val="ro-RO"/>
              </w:rPr>
              <w:t xml:space="preserve"> parțial</w:t>
            </w:r>
            <w:r>
              <w:rPr>
                <w:rFonts w:ascii="Times New Roman" w:hAnsi="Times New Roman"/>
                <w:b/>
                <w:sz w:val="24"/>
                <w:szCs w:val="24"/>
                <w:lang w:val="ro-RO"/>
              </w:rPr>
              <w:t>.</w:t>
            </w:r>
          </w:p>
          <w:p w14:paraId="21EA87CE" w14:textId="3F4CEEB0" w:rsidR="00E42BC7" w:rsidRPr="00E42BC7" w:rsidRDefault="00E42BC7" w:rsidP="00E51EC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E42BC7">
              <w:rPr>
                <w:rFonts w:ascii="Times New Roman" w:hAnsi="Times New Roman"/>
                <w:bCs/>
                <w:sz w:val="24"/>
                <w:szCs w:val="24"/>
                <w:lang w:val="ro-RO"/>
              </w:rPr>
              <w:lastRenderedPageBreak/>
              <w:t>Termenul de 90 de zile a fost substituit cu termenul de 60 de zile.</w:t>
            </w:r>
          </w:p>
        </w:tc>
      </w:tr>
      <w:tr w:rsidR="00EE0AC5" w:rsidRPr="00436A5E" w14:paraId="38C19CCB" w14:textId="77777777" w:rsidTr="00B87A99">
        <w:trPr>
          <w:trHeight w:val="115"/>
        </w:trPr>
        <w:tc>
          <w:tcPr>
            <w:tcW w:w="2407" w:type="dxa"/>
            <w:vMerge/>
          </w:tcPr>
          <w:p w14:paraId="73929EC6" w14:textId="77777777" w:rsidR="00EE0AC5" w:rsidRPr="00436A5E" w:rsidRDefault="00EE0AC5" w:rsidP="00D13204">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rPr>
            </w:pPr>
          </w:p>
        </w:tc>
        <w:tc>
          <w:tcPr>
            <w:tcW w:w="709" w:type="dxa"/>
            <w:vMerge w:val="restart"/>
            <w:tcBorders>
              <w:top w:val="single" w:sz="4" w:space="0" w:color="auto"/>
            </w:tcBorders>
          </w:tcPr>
          <w:p w14:paraId="5AE1F595" w14:textId="74CB0C5C" w:rsidR="00EE0AC5" w:rsidRPr="00E173B4" w:rsidRDefault="0037159D"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Pr>
                <w:rFonts w:ascii="Times New Roman" w:hAnsi="Times New Roman"/>
                <w:b/>
                <w:sz w:val="24"/>
                <w:szCs w:val="24"/>
                <w:lang w:val="ro-RO"/>
              </w:rPr>
              <w:t>22</w:t>
            </w:r>
          </w:p>
        </w:tc>
        <w:tc>
          <w:tcPr>
            <w:tcW w:w="7934" w:type="dxa"/>
          </w:tcPr>
          <w:p w14:paraId="29974573" w14:textId="44F15C10" w:rsidR="00EE0AC5" w:rsidRPr="00436A5E" w:rsidRDefault="004E34B0"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36A5E">
              <w:rPr>
                <w:rFonts w:ascii="Times New Roman" w:hAnsi="Times New Roman"/>
                <w:sz w:val="24"/>
                <w:szCs w:val="24"/>
                <w:lang w:val="ro-RO"/>
              </w:rPr>
              <w:t xml:space="preserve">La 3.2.6. La subpunctul 35.2, în propoziția cu care urmează a fi completat, după cuvintele „Elaboratorii de devize... se va completa cu sintagma „care se </w:t>
            </w:r>
            <w:r w:rsidR="007818B7" w:rsidRPr="00436A5E">
              <w:rPr>
                <w:rFonts w:ascii="Times New Roman" w:hAnsi="Times New Roman"/>
                <w:sz w:val="24"/>
                <w:szCs w:val="24"/>
                <w:lang w:val="ro-RO"/>
              </w:rPr>
              <w:t>arestează</w:t>
            </w:r>
            <w:r w:rsidRPr="00436A5E">
              <w:rPr>
                <w:rFonts w:ascii="Times New Roman" w:hAnsi="Times New Roman"/>
                <w:sz w:val="24"/>
                <w:szCs w:val="24"/>
                <w:lang w:val="ro-RO"/>
              </w:rPr>
              <w:t xml:space="preserve"> prima dată” ... mai departe după text. Drept argumentare este faptul că la atestările ulterioare, specialiștii urmează cursuri de perfecționare obligatorii.</w:t>
            </w:r>
          </w:p>
        </w:tc>
        <w:tc>
          <w:tcPr>
            <w:tcW w:w="3126" w:type="dxa"/>
          </w:tcPr>
          <w:p w14:paraId="2B500AF8" w14:textId="6E4452A1" w:rsidR="00EE0AC5" w:rsidRPr="00436A5E" w:rsidRDefault="00E51EC3" w:rsidP="00E51EC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w:t>
            </w:r>
          </w:p>
        </w:tc>
      </w:tr>
      <w:tr w:rsidR="00E51EC3" w:rsidRPr="00436A5E" w14:paraId="037A9E93" w14:textId="77777777" w:rsidTr="00FD42C1">
        <w:trPr>
          <w:trHeight w:val="4140"/>
        </w:trPr>
        <w:tc>
          <w:tcPr>
            <w:tcW w:w="2407" w:type="dxa"/>
            <w:vMerge/>
          </w:tcPr>
          <w:p w14:paraId="76A8E345" w14:textId="77777777" w:rsidR="00E51EC3" w:rsidRPr="00436A5E" w:rsidRDefault="00E51EC3" w:rsidP="00D13204">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rPr>
            </w:pPr>
          </w:p>
        </w:tc>
        <w:tc>
          <w:tcPr>
            <w:tcW w:w="709" w:type="dxa"/>
            <w:vMerge/>
          </w:tcPr>
          <w:p w14:paraId="4823D1DD" w14:textId="77777777" w:rsidR="00E51EC3" w:rsidRPr="00E173B4" w:rsidRDefault="00E51EC3"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p>
        </w:tc>
        <w:tc>
          <w:tcPr>
            <w:tcW w:w="7934" w:type="dxa"/>
          </w:tcPr>
          <w:p w14:paraId="5D11CC3A" w14:textId="3CFCC4CA" w:rsidR="00E51EC3" w:rsidRPr="00460BE6" w:rsidRDefault="00E51EC3" w:rsidP="007469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60BE6">
              <w:rPr>
                <w:rFonts w:ascii="Times New Roman" w:hAnsi="Times New Roman"/>
                <w:sz w:val="24"/>
                <w:szCs w:val="24"/>
                <w:lang w:val="ro-RO"/>
              </w:rPr>
              <w:t>Se propune următoarea redacție pentru subdomeniile specifice a domeniului privind instalațiile și rețelele de energie termică și instalațiile de ventilație, climatizare și desfumare:</w:t>
            </w:r>
          </w:p>
          <w:p w14:paraId="0ED4C017" w14:textId="77777777" w:rsidR="00E51EC3" w:rsidRPr="00460BE6" w:rsidRDefault="00E51EC3" w:rsidP="007469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60BE6">
              <w:rPr>
                <w:rFonts w:ascii="Times New Roman" w:hAnsi="Times New Roman"/>
                <w:sz w:val="24"/>
                <w:szCs w:val="24"/>
                <w:lang w:val="ro-RO"/>
              </w:rPr>
              <w:t>Subpct. 34.4.3 va avea următorul cuprins:</w:t>
            </w:r>
          </w:p>
          <w:p w14:paraId="12D9DEDE" w14:textId="77777777" w:rsidR="00E51EC3" w:rsidRPr="00460BE6" w:rsidRDefault="00E51EC3" w:rsidP="007469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60BE6">
              <w:rPr>
                <w:rFonts w:ascii="Times New Roman" w:hAnsi="Times New Roman"/>
                <w:sz w:val="24"/>
                <w:szCs w:val="24"/>
                <w:lang w:val="ro-RO"/>
              </w:rPr>
              <w:t>„34.4.3 instalații și rețele de energie termică:</w:t>
            </w:r>
          </w:p>
          <w:p w14:paraId="796BCD82" w14:textId="77777777" w:rsidR="00E51EC3" w:rsidRPr="00460BE6" w:rsidRDefault="00E51EC3" w:rsidP="0074693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60BE6">
              <w:rPr>
                <w:rFonts w:ascii="Times New Roman" w:hAnsi="Times New Roman"/>
                <w:sz w:val="24"/>
                <w:szCs w:val="24"/>
                <w:lang w:val="ro-RO"/>
              </w:rPr>
              <w:t>34.4.3.1 centrale termice, surse autonome de alimentare cu căldură echipate cu cazane de abur cu presiunea sub 0,07 MPa și cazane de apă caldă cu temperatura sub 115 o C, inclusiv coșurile de fum ale acestora;</w:t>
            </w:r>
          </w:p>
          <w:p w14:paraId="37B7E49F" w14:textId="77777777" w:rsidR="00E51EC3" w:rsidRPr="00460BE6" w:rsidRDefault="00E51EC3" w:rsidP="00A630B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60BE6">
              <w:rPr>
                <w:rFonts w:ascii="Times New Roman" w:hAnsi="Times New Roman"/>
                <w:sz w:val="24"/>
                <w:szCs w:val="24"/>
                <w:lang w:val="ro-RO"/>
              </w:rPr>
              <w:t>34.4.3.2. centrale termice echipate cu cazane de abur cu presiunea peste 0,07 MPa și cazane de apă caldă cu temperatura peste 115o C, inclusiv coșurile de fum ale acestora;</w:t>
            </w:r>
          </w:p>
          <w:p w14:paraId="24CA6CEC" w14:textId="77777777" w:rsidR="00E51EC3" w:rsidRPr="00460BE6" w:rsidRDefault="00E51EC3"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60BE6">
              <w:rPr>
                <w:rFonts w:ascii="Times New Roman" w:hAnsi="Times New Roman"/>
                <w:sz w:val="24"/>
                <w:szCs w:val="24"/>
                <w:lang w:val="ro-RO"/>
              </w:rPr>
              <w:t>34.4.3.3. rețele termice exterioare și puncte termice;</w:t>
            </w:r>
          </w:p>
          <w:p w14:paraId="04C16651" w14:textId="77777777" w:rsidR="00E51EC3" w:rsidRPr="00460BE6" w:rsidRDefault="00E51EC3" w:rsidP="00A630B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60BE6">
              <w:rPr>
                <w:rFonts w:ascii="Times New Roman" w:hAnsi="Times New Roman"/>
                <w:sz w:val="24"/>
                <w:szCs w:val="24"/>
                <w:lang w:val="ro-RO"/>
              </w:rPr>
              <w:t>34.4.3.4 sisteme interioare de încălzire, termogeneratoare pe gaz pentru</w:t>
            </w:r>
          </w:p>
          <w:p w14:paraId="0A7ED6F8" w14:textId="77777777" w:rsidR="00E51EC3" w:rsidRPr="00460BE6" w:rsidRDefault="00E51EC3" w:rsidP="00A630B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60BE6">
              <w:rPr>
                <w:rFonts w:ascii="Times New Roman" w:hAnsi="Times New Roman"/>
                <w:sz w:val="24"/>
                <w:szCs w:val="24"/>
                <w:lang w:val="ro-RO"/>
              </w:rPr>
              <w:t>apartamente (conform NCM G.04.04), inclusiv coșurile de fum ale acestora.”;</w:t>
            </w:r>
          </w:p>
          <w:p w14:paraId="2136F89C" w14:textId="3F099BA5" w:rsidR="00E51EC3" w:rsidRPr="00436A5E" w:rsidRDefault="00E51EC3"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60BE6">
              <w:rPr>
                <w:rFonts w:ascii="Times New Roman" w:hAnsi="Times New Roman"/>
                <w:sz w:val="24"/>
                <w:szCs w:val="24"/>
                <w:lang w:val="ro-RO"/>
              </w:rPr>
              <w:t>34.4.3.5 exclus;</w:t>
            </w:r>
          </w:p>
        </w:tc>
        <w:tc>
          <w:tcPr>
            <w:tcW w:w="3126" w:type="dxa"/>
          </w:tcPr>
          <w:p w14:paraId="793AD195" w14:textId="77777777" w:rsidR="00E51EC3" w:rsidRDefault="00460BE6" w:rsidP="00460BE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 parțial.</w:t>
            </w:r>
          </w:p>
          <w:p w14:paraId="54EC2CAC" w14:textId="18DE99A0" w:rsidR="00460BE6" w:rsidRPr="00460BE6" w:rsidRDefault="00460BE6" w:rsidP="00460BE6">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460BE6">
              <w:rPr>
                <w:rFonts w:ascii="Times New Roman" w:hAnsi="Times New Roman"/>
                <w:bCs/>
                <w:sz w:val="24"/>
                <w:szCs w:val="24"/>
                <w:lang w:val="ro-RO"/>
              </w:rPr>
              <w:t xml:space="preserve">Coșurile de fum au fost incluse la pct. 34.4.3.3. </w:t>
            </w:r>
          </w:p>
        </w:tc>
      </w:tr>
      <w:tr w:rsidR="00E51EC3" w:rsidRPr="00436A5E" w14:paraId="2E8C141C" w14:textId="77777777" w:rsidTr="00123523">
        <w:trPr>
          <w:trHeight w:val="115"/>
        </w:trPr>
        <w:tc>
          <w:tcPr>
            <w:tcW w:w="2407" w:type="dxa"/>
            <w:vMerge/>
          </w:tcPr>
          <w:p w14:paraId="5C3B6009" w14:textId="77777777" w:rsidR="00E51EC3" w:rsidRPr="00436A5E" w:rsidRDefault="00E51EC3" w:rsidP="00E51EC3">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rPr>
            </w:pPr>
          </w:p>
        </w:tc>
        <w:tc>
          <w:tcPr>
            <w:tcW w:w="709" w:type="dxa"/>
            <w:vMerge/>
          </w:tcPr>
          <w:p w14:paraId="6CE01C66" w14:textId="77777777" w:rsidR="00E51EC3" w:rsidRPr="00E173B4" w:rsidRDefault="00E51EC3" w:rsidP="00E51EC3">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p>
        </w:tc>
        <w:tc>
          <w:tcPr>
            <w:tcW w:w="7934" w:type="dxa"/>
          </w:tcPr>
          <w:p w14:paraId="3E197707" w14:textId="77777777" w:rsidR="00E51EC3" w:rsidRPr="00F715CF" w:rsidRDefault="00E51EC3" w:rsidP="00E51EC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715CF">
              <w:rPr>
                <w:rFonts w:ascii="Times New Roman" w:hAnsi="Times New Roman"/>
                <w:sz w:val="24"/>
                <w:szCs w:val="24"/>
                <w:lang w:val="ro-RO"/>
              </w:rPr>
              <w:t>Subpct. 34.4.4 va avea următorul cuprins:</w:t>
            </w:r>
          </w:p>
          <w:p w14:paraId="6CAE5ACE" w14:textId="2AA2214D" w:rsidR="00E51EC3" w:rsidRPr="00E51EC3" w:rsidRDefault="00E51EC3" w:rsidP="00E51EC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highlight w:val="yellow"/>
                <w:lang w:val="ro-RO"/>
              </w:rPr>
            </w:pPr>
            <w:r w:rsidRPr="00F715CF">
              <w:rPr>
                <w:rFonts w:ascii="Times New Roman" w:hAnsi="Times New Roman"/>
                <w:sz w:val="24"/>
                <w:szCs w:val="24"/>
                <w:lang w:val="ro-RO"/>
              </w:rPr>
              <w:t>„34.4.4 instalații de ventilație, climatizare și desfumare. ”.</w:t>
            </w:r>
          </w:p>
        </w:tc>
        <w:tc>
          <w:tcPr>
            <w:tcW w:w="3126" w:type="dxa"/>
          </w:tcPr>
          <w:p w14:paraId="77DE8472" w14:textId="5A893FF5" w:rsidR="00E51EC3" w:rsidRPr="00436A5E" w:rsidRDefault="00F715CF" w:rsidP="00F715C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w:t>
            </w:r>
          </w:p>
        </w:tc>
      </w:tr>
      <w:tr w:rsidR="00E51EC3" w:rsidRPr="00436A5E" w14:paraId="1202528D" w14:textId="77777777" w:rsidTr="004B2EA3">
        <w:trPr>
          <w:trHeight w:val="3588"/>
        </w:trPr>
        <w:tc>
          <w:tcPr>
            <w:tcW w:w="2407" w:type="dxa"/>
            <w:vMerge/>
          </w:tcPr>
          <w:p w14:paraId="4EEC320A" w14:textId="77777777" w:rsidR="00E51EC3" w:rsidRPr="00436A5E" w:rsidRDefault="00E51EC3" w:rsidP="00E51EC3">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rPr>
            </w:pPr>
          </w:p>
        </w:tc>
        <w:tc>
          <w:tcPr>
            <w:tcW w:w="709" w:type="dxa"/>
            <w:vMerge/>
          </w:tcPr>
          <w:p w14:paraId="5648887E" w14:textId="77777777" w:rsidR="00E51EC3" w:rsidRPr="00E173B4" w:rsidRDefault="00E51EC3" w:rsidP="00E51EC3">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p>
        </w:tc>
        <w:tc>
          <w:tcPr>
            <w:tcW w:w="7934" w:type="dxa"/>
          </w:tcPr>
          <w:p w14:paraId="15C7DB9B" w14:textId="77777777" w:rsidR="00E51EC3" w:rsidRPr="00460BE6" w:rsidRDefault="00E51EC3" w:rsidP="00E51EC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60BE6">
              <w:rPr>
                <w:rFonts w:ascii="Times New Roman" w:hAnsi="Times New Roman"/>
                <w:sz w:val="24"/>
                <w:szCs w:val="24"/>
                <w:lang w:val="ro-RO"/>
              </w:rPr>
              <w:t>Subpct. 42.4 va avea următorul cuprins:</w:t>
            </w:r>
          </w:p>
          <w:p w14:paraId="2F407CEF" w14:textId="77777777" w:rsidR="00E51EC3" w:rsidRPr="00460BE6" w:rsidRDefault="00E51EC3" w:rsidP="00E51EC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60BE6">
              <w:rPr>
                <w:rFonts w:ascii="Times New Roman" w:hAnsi="Times New Roman"/>
                <w:sz w:val="24"/>
                <w:szCs w:val="24"/>
                <w:lang w:val="ro-RO"/>
              </w:rPr>
              <w:t>„42.4. instalații și rețele de energie termică:</w:t>
            </w:r>
          </w:p>
          <w:p w14:paraId="42FB8DDA" w14:textId="77777777" w:rsidR="00E51EC3" w:rsidRPr="00460BE6" w:rsidRDefault="00E51EC3" w:rsidP="00E51EC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60BE6">
              <w:rPr>
                <w:rFonts w:ascii="Times New Roman" w:hAnsi="Times New Roman"/>
                <w:sz w:val="24"/>
                <w:szCs w:val="24"/>
                <w:lang w:val="ro-RO"/>
              </w:rPr>
              <w:t>42.4.1 centrale termice, surse autonome de alimentare cu căldură echipate cu cazane de abur cu presiunea sub 0,07 MPa și cazane de apă caldă cu temperatura sub 115 o C, inclusiv coșurile de fum ale acestora;</w:t>
            </w:r>
          </w:p>
          <w:p w14:paraId="477DB3EB" w14:textId="77777777" w:rsidR="00E51EC3" w:rsidRPr="00460BE6" w:rsidRDefault="00E51EC3" w:rsidP="00E51EC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60BE6">
              <w:rPr>
                <w:rFonts w:ascii="Times New Roman" w:hAnsi="Times New Roman"/>
                <w:sz w:val="24"/>
                <w:szCs w:val="24"/>
                <w:lang w:val="ro-RO"/>
              </w:rPr>
              <w:t>42.4.2 centrale termice echipate cu cazane de abur cu presiunea peste 0,07 MPa și cazane de apă caldă cu temperatura peste 115 o C, inclusiv coșurile de fum ale acestora;</w:t>
            </w:r>
          </w:p>
          <w:p w14:paraId="3C6C2267" w14:textId="77777777" w:rsidR="00E51EC3" w:rsidRPr="00460BE6" w:rsidRDefault="00E51EC3" w:rsidP="00E51EC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60BE6">
              <w:rPr>
                <w:rFonts w:ascii="Times New Roman" w:hAnsi="Times New Roman"/>
                <w:sz w:val="24"/>
                <w:szCs w:val="24"/>
                <w:lang w:val="ro-RO"/>
              </w:rPr>
              <w:t>42.4.3 rețele termice exterioare și puncte termice;</w:t>
            </w:r>
          </w:p>
          <w:p w14:paraId="1B708FB4" w14:textId="77777777" w:rsidR="00E51EC3" w:rsidRPr="00460BE6" w:rsidRDefault="00E51EC3" w:rsidP="00E51EC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60BE6">
              <w:rPr>
                <w:rFonts w:ascii="Times New Roman" w:hAnsi="Times New Roman"/>
                <w:sz w:val="24"/>
                <w:szCs w:val="24"/>
                <w:lang w:val="ro-RO"/>
              </w:rPr>
              <w:t>42.4.4 sisteme interioare de încălzire, termogeneratoare pe gaz pentru</w:t>
            </w:r>
          </w:p>
          <w:p w14:paraId="4845AE67" w14:textId="77777777" w:rsidR="00E51EC3" w:rsidRPr="00460BE6" w:rsidRDefault="00E51EC3" w:rsidP="00E51EC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60BE6">
              <w:rPr>
                <w:rFonts w:ascii="Times New Roman" w:hAnsi="Times New Roman"/>
                <w:sz w:val="24"/>
                <w:szCs w:val="24"/>
                <w:lang w:val="ro-RO"/>
              </w:rPr>
              <w:t>apartamente (conform NCM G.04.04), inclusiv coșurile de fum ale acestora.”;</w:t>
            </w:r>
          </w:p>
          <w:p w14:paraId="3440803B" w14:textId="77777777" w:rsidR="00E51EC3" w:rsidRPr="00460BE6" w:rsidRDefault="00E51EC3" w:rsidP="00E51EC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60BE6">
              <w:rPr>
                <w:rFonts w:ascii="Times New Roman" w:hAnsi="Times New Roman"/>
                <w:sz w:val="24"/>
                <w:szCs w:val="24"/>
                <w:lang w:val="ro-RO"/>
              </w:rPr>
              <w:t>42.4.5 se exclude;</w:t>
            </w:r>
          </w:p>
          <w:p w14:paraId="37A921F7" w14:textId="298436F8" w:rsidR="00E51EC3" w:rsidRPr="00E51EC3" w:rsidRDefault="00E51EC3" w:rsidP="00E51EC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highlight w:val="yellow"/>
                <w:lang w:val="ro-RO"/>
              </w:rPr>
            </w:pPr>
            <w:r w:rsidRPr="00460BE6">
              <w:rPr>
                <w:rFonts w:ascii="Times New Roman" w:hAnsi="Times New Roman"/>
                <w:sz w:val="24"/>
                <w:szCs w:val="24"/>
                <w:lang w:val="ro-RO"/>
              </w:rPr>
              <w:t>42.4.6 se exclude fiindcă în proiectul HG a fost încurcată numerația.</w:t>
            </w:r>
          </w:p>
        </w:tc>
        <w:tc>
          <w:tcPr>
            <w:tcW w:w="3126" w:type="dxa"/>
          </w:tcPr>
          <w:p w14:paraId="0E8211A4" w14:textId="77777777" w:rsidR="00460BE6" w:rsidRPr="00460BE6" w:rsidRDefault="00460BE6" w:rsidP="00460BE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460BE6">
              <w:rPr>
                <w:rFonts w:ascii="Times New Roman" w:hAnsi="Times New Roman"/>
                <w:b/>
                <w:sz w:val="24"/>
                <w:szCs w:val="24"/>
                <w:lang w:val="ro-RO"/>
              </w:rPr>
              <w:t>Se acceptă parțial.</w:t>
            </w:r>
          </w:p>
          <w:p w14:paraId="6E88D28D" w14:textId="2EB8430D" w:rsidR="00E51EC3" w:rsidRPr="00460BE6" w:rsidRDefault="00460BE6" w:rsidP="00460BE6">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460BE6">
              <w:rPr>
                <w:rFonts w:ascii="Times New Roman" w:hAnsi="Times New Roman"/>
                <w:bCs/>
                <w:sz w:val="24"/>
                <w:szCs w:val="24"/>
                <w:lang w:val="ro-RO"/>
              </w:rPr>
              <w:t>Coșurile de fum au fost incluse la pct. 42.4.6.</w:t>
            </w:r>
          </w:p>
        </w:tc>
      </w:tr>
      <w:tr w:rsidR="00E51EC3" w:rsidRPr="00436A5E" w14:paraId="5FD1E44B" w14:textId="77777777" w:rsidTr="00123523">
        <w:trPr>
          <w:trHeight w:val="115"/>
        </w:trPr>
        <w:tc>
          <w:tcPr>
            <w:tcW w:w="2407" w:type="dxa"/>
            <w:vMerge/>
          </w:tcPr>
          <w:p w14:paraId="18B1A42A" w14:textId="77777777" w:rsidR="00E51EC3" w:rsidRPr="00436A5E" w:rsidRDefault="00E51EC3" w:rsidP="00E51EC3">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rPr>
            </w:pPr>
          </w:p>
        </w:tc>
        <w:tc>
          <w:tcPr>
            <w:tcW w:w="709" w:type="dxa"/>
            <w:vMerge/>
          </w:tcPr>
          <w:p w14:paraId="71F3AE74" w14:textId="77777777" w:rsidR="00E51EC3" w:rsidRPr="00E173B4" w:rsidRDefault="00E51EC3" w:rsidP="00E51EC3">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p>
        </w:tc>
        <w:tc>
          <w:tcPr>
            <w:tcW w:w="7934" w:type="dxa"/>
          </w:tcPr>
          <w:p w14:paraId="541200BB" w14:textId="77777777" w:rsidR="00E51EC3" w:rsidRPr="00F715CF" w:rsidRDefault="00E51EC3" w:rsidP="00E51EC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715CF">
              <w:rPr>
                <w:rFonts w:ascii="Times New Roman" w:hAnsi="Times New Roman"/>
                <w:sz w:val="24"/>
                <w:szCs w:val="24"/>
                <w:lang w:val="ro-RO"/>
              </w:rPr>
              <w:t>Subpct. 42.5 va avea următorul cuprins:</w:t>
            </w:r>
          </w:p>
          <w:p w14:paraId="2C78981F" w14:textId="51B2E70A" w:rsidR="00E51EC3" w:rsidRPr="00F715CF" w:rsidRDefault="00E51EC3" w:rsidP="00E51EC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715CF">
              <w:rPr>
                <w:rFonts w:ascii="Times New Roman" w:hAnsi="Times New Roman"/>
                <w:sz w:val="24"/>
                <w:szCs w:val="24"/>
                <w:lang w:val="ro-RO"/>
              </w:rPr>
              <w:t>„42.5. instalații de ventilație, climatizare și desfumare.”</w:t>
            </w:r>
          </w:p>
        </w:tc>
        <w:tc>
          <w:tcPr>
            <w:tcW w:w="3126" w:type="dxa"/>
          </w:tcPr>
          <w:p w14:paraId="29709A08" w14:textId="351E0292" w:rsidR="00E51EC3" w:rsidRPr="00436A5E" w:rsidRDefault="00F715CF" w:rsidP="00F715C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w:t>
            </w:r>
          </w:p>
        </w:tc>
      </w:tr>
      <w:tr w:rsidR="00E51EC3" w:rsidRPr="00436A5E" w14:paraId="19A8CDDC" w14:textId="77777777" w:rsidTr="00123523">
        <w:trPr>
          <w:trHeight w:val="115"/>
        </w:trPr>
        <w:tc>
          <w:tcPr>
            <w:tcW w:w="2407" w:type="dxa"/>
            <w:vMerge/>
          </w:tcPr>
          <w:p w14:paraId="123004B7" w14:textId="77777777" w:rsidR="00E51EC3" w:rsidRPr="00436A5E" w:rsidRDefault="00E51EC3" w:rsidP="00E51EC3">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rPr>
            </w:pPr>
          </w:p>
        </w:tc>
        <w:tc>
          <w:tcPr>
            <w:tcW w:w="709" w:type="dxa"/>
            <w:vMerge/>
          </w:tcPr>
          <w:p w14:paraId="5731906F" w14:textId="77777777" w:rsidR="00E51EC3" w:rsidRPr="00E173B4" w:rsidRDefault="00E51EC3" w:rsidP="00E51EC3">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p>
        </w:tc>
        <w:tc>
          <w:tcPr>
            <w:tcW w:w="7934" w:type="dxa"/>
          </w:tcPr>
          <w:p w14:paraId="6B6EBEA4" w14:textId="77777777" w:rsidR="00E51EC3" w:rsidRPr="00F715CF" w:rsidRDefault="00E51EC3" w:rsidP="00E51EC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715CF">
              <w:rPr>
                <w:rFonts w:ascii="Times New Roman" w:hAnsi="Times New Roman"/>
                <w:sz w:val="24"/>
                <w:szCs w:val="24"/>
                <w:lang w:val="ro-RO"/>
              </w:rPr>
              <w:t>Suplimentar: Propun să fie inclus în listă domeniilor subpctul “Instalații și rețele</w:t>
            </w:r>
          </w:p>
          <w:p w14:paraId="12948CBF" w14:textId="77777777" w:rsidR="00E51EC3" w:rsidRPr="00F715CF" w:rsidRDefault="00E51EC3" w:rsidP="00E51EC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715CF">
              <w:rPr>
                <w:rFonts w:ascii="Times New Roman" w:hAnsi="Times New Roman"/>
                <w:sz w:val="24"/>
                <w:szCs w:val="24"/>
                <w:lang w:val="ro-RO"/>
              </w:rPr>
              <w:t>frigorifice”.</w:t>
            </w:r>
          </w:p>
          <w:p w14:paraId="237ED5C2" w14:textId="5F09A4F2" w:rsidR="00E51EC3" w:rsidRPr="00F715CF" w:rsidRDefault="00E51EC3" w:rsidP="00E51EC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126" w:type="dxa"/>
          </w:tcPr>
          <w:p w14:paraId="53DB2860" w14:textId="44CCBA4A" w:rsidR="00E51EC3" w:rsidRPr="00436A5E" w:rsidRDefault="00F715CF" w:rsidP="00F715C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w:t>
            </w:r>
          </w:p>
        </w:tc>
      </w:tr>
      <w:tr w:rsidR="00E51EC3" w:rsidRPr="00436A5E" w14:paraId="77FD1DEA" w14:textId="77777777" w:rsidTr="00123523">
        <w:trPr>
          <w:trHeight w:val="80"/>
        </w:trPr>
        <w:tc>
          <w:tcPr>
            <w:tcW w:w="2407" w:type="dxa"/>
          </w:tcPr>
          <w:p w14:paraId="18BBF3EF" w14:textId="7D89D2DD" w:rsidR="00E51EC3" w:rsidRPr="00436A5E" w:rsidRDefault="00E51EC3" w:rsidP="00E51EC3">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436A5E">
              <w:rPr>
                <w:rFonts w:ascii="Times New Roman" w:hAnsi="Times New Roman"/>
                <w:b/>
                <w:sz w:val="24"/>
                <w:szCs w:val="24"/>
                <w:lang w:val="ro-RO"/>
              </w:rPr>
              <w:t>Inspectoratul Național pentru Supraveghere Tehnică</w:t>
            </w:r>
          </w:p>
          <w:p w14:paraId="28E55D3B" w14:textId="10B32F56" w:rsidR="00E51EC3" w:rsidRPr="00E173B4" w:rsidRDefault="00E51EC3" w:rsidP="00E51EC3">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Pr>
                <w:rFonts w:ascii="Times New Roman" w:hAnsi="Times New Roman"/>
                <w:b/>
                <w:bCs/>
                <w:sz w:val="24"/>
                <w:szCs w:val="24"/>
                <w:lang w:val="ro-RO"/>
              </w:rPr>
              <w:t>n</w:t>
            </w:r>
            <w:r w:rsidRPr="00E173B4">
              <w:rPr>
                <w:rFonts w:ascii="Times New Roman" w:hAnsi="Times New Roman"/>
                <w:b/>
                <w:bCs/>
                <w:sz w:val="24"/>
                <w:szCs w:val="24"/>
                <w:lang w:val="ro-RO"/>
              </w:rPr>
              <w:t>r. 3377/25 din 26.06.2025</w:t>
            </w:r>
          </w:p>
        </w:tc>
        <w:tc>
          <w:tcPr>
            <w:tcW w:w="709" w:type="dxa"/>
          </w:tcPr>
          <w:p w14:paraId="0236715C" w14:textId="799E73C5" w:rsidR="00E51EC3" w:rsidRPr="00E173B4" w:rsidRDefault="0037159D" w:rsidP="00E51EC3">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Pr>
                <w:rFonts w:ascii="Times New Roman" w:hAnsi="Times New Roman"/>
                <w:b/>
                <w:sz w:val="24"/>
                <w:szCs w:val="24"/>
                <w:lang w:val="ro-RO"/>
              </w:rPr>
              <w:t>23</w:t>
            </w:r>
          </w:p>
        </w:tc>
        <w:tc>
          <w:tcPr>
            <w:tcW w:w="7934" w:type="dxa"/>
          </w:tcPr>
          <w:p w14:paraId="7DA7907D" w14:textId="1C6C7035" w:rsidR="00E51EC3" w:rsidRPr="00436A5E" w:rsidRDefault="00E51EC3" w:rsidP="00E51EC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36A5E">
              <w:rPr>
                <w:rFonts w:ascii="Times New Roman" w:hAnsi="Times New Roman"/>
                <w:sz w:val="24"/>
                <w:szCs w:val="24"/>
                <w:lang w:val="ro-RO"/>
              </w:rPr>
              <w:t>Comunică despre lipsa obiecțiilor și propunerilor.</w:t>
            </w:r>
          </w:p>
        </w:tc>
        <w:tc>
          <w:tcPr>
            <w:tcW w:w="3126" w:type="dxa"/>
          </w:tcPr>
          <w:p w14:paraId="205F02DA" w14:textId="098B87E1" w:rsidR="00E51EC3" w:rsidRPr="00436A5E" w:rsidRDefault="00E51EC3" w:rsidP="005F180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436A5E">
              <w:rPr>
                <w:rFonts w:ascii="Times New Roman" w:hAnsi="Times New Roman"/>
                <w:b/>
                <w:sz w:val="24"/>
                <w:szCs w:val="24"/>
                <w:lang w:val="ro-RO"/>
              </w:rPr>
              <w:t>S-a luat act de informare.</w:t>
            </w:r>
          </w:p>
        </w:tc>
      </w:tr>
      <w:tr w:rsidR="00E51EC3" w:rsidRPr="00436A5E" w14:paraId="6D62EB04" w14:textId="77777777" w:rsidTr="00980532">
        <w:trPr>
          <w:trHeight w:val="705"/>
        </w:trPr>
        <w:tc>
          <w:tcPr>
            <w:tcW w:w="2407" w:type="dxa"/>
            <w:vMerge w:val="restart"/>
          </w:tcPr>
          <w:p w14:paraId="4005B5EC" w14:textId="3621053D" w:rsidR="00E51EC3" w:rsidRPr="00436A5E" w:rsidRDefault="00E51EC3" w:rsidP="00E51EC3">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436A5E">
              <w:rPr>
                <w:rFonts w:ascii="Times New Roman" w:hAnsi="Times New Roman"/>
                <w:b/>
                <w:sz w:val="24"/>
                <w:szCs w:val="24"/>
                <w:lang w:val="ro-RO"/>
              </w:rPr>
              <w:t>Oficiul Amenajarea Teritoriului, Urbanism, Construcții și Locuințe</w:t>
            </w:r>
          </w:p>
          <w:p w14:paraId="4D1613A3" w14:textId="36BBEDC9" w:rsidR="00E51EC3" w:rsidRPr="00980532" w:rsidRDefault="00E51EC3" w:rsidP="00E51EC3">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980532">
              <w:rPr>
                <w:rFonts w:ascii="Times New Roman" w:hAnsi="Times New Roman"/>
                <w:b/>
                <w:bCs/>
                <w:sz w:val="24"/>
                <w:szCs w:val="24"/>
                <w:lang w:val="ro-RO"/>
              </w:rPr>
              <w:t>nr. 1175 din 26.06.2025</w:t>
            </w:r>
          </w:p>
        </w:tc>
        <w:tc>
          <w:tcPr>
            <w:tcW w:w="709" w:type="dxa"/>
            <w:tcBorders>
              <w:bottom w:val="single" w:sz="4" w:space="0" w:color="auto"/>
              <w:right w:val="single" w:sz="4" w:space="0" w:color="auto"/>
            </w:tcBorders>
          </w:tcPr>
          <w:p w14:paraId="62FC1FAA" w14:textId="0C0671A2" w:rsidR="00E51EC3" w:rsidRPr="00E173B4" w:rsidRDefault="0037159D" w:rsidP="00E51EC3">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Pr>
                <w:rFonts w:ascii="Times New Roman" w:hAnsi="Times New Roman"/>
                <w:b/>
                <w:sz w:val="24"/>
                <w:szCs w:val="24"/>
                <w:lang w:val="ro-RO"/>
              </w:rPr>
              <w:t>24</w:t>
            </w:r>
          </w:p>
        </w:tc>
        <w:tc>
          <w:tcPr>
            <w:tcW w:w="7934" w:type="dxa"/>
            <w:tcBorders>
              <w:left w:val="single" w:sz="4" w:space="0" w:color="auto"/>
              <w:bottom w:val="single" w:sz="4" w:space="0" w:color="auto"/>
            </w:tcBorders>
          </w:tcPr>
          <w:p w14:paraId="018231F1" w14:textId="76EA1E6E" w:rsidR="00E51EC3" w:rsidRPr="00436A5E" w:rsidRDefault="00E51EC3" w:rsidP="00E51EC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36A5E">
              <w:rPr>
                <w:rFonts w:ascii="Times New Roman" w:hAnsi="Times New Roman"/>
                <w:sz w:val="24"/>
                <w:szCs w:val="24"/>
                <w:lang w:val="ro-RO"/>
              </w:rPr>
              <w:t>Pct. 32 din Anexa nr.1 va avea următorul cuprins:</w:t>
            </w:r>
          </w:p>
          <w:p w14:paraId="7D57B996" w14:textId="2F8281B1" w:rsidR="00E51EC3" w:rsidRPr="00436A5E" w:rsidRDefault="00E51EC3" w:rsidP="00E51EC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36A5E">
              <w:rPr>
                <w:rFonts w:ascii="Times New Roman" w:hAnsi="Times New Roman"/>
                <w:sz w:val="24"/>
                <w:szCs w:val="24"/>
                <w:lang w:val="ro-RO"/>
              </w:rPr>
              <w:t>„Solicitantul care nu a susținut atestarea poate să adreseze o nouă cerere pentru atestare numai după 60 de zile, cu respectarea prevederilor pct. 20. Specialiștii care nu au susținut trei atestări consecutive pot fi admiși numai după 12 luni, cu respectarea prevederilor pct. 6.”</w:t>
            </w:r>
          </w:p>
        </w:tc>
        <w:tc>
          <w:tcPr>
            <w:tcW w:w="3126" w:type="dxa"/>
          </w:tcPr>
          <w:p w14:paraId="2977A0DC" w14:textId="7FF47B9C" w:rsidR="00E51EC3" w:rsidRPr="00436A5E" w:rsidRDefault="00E51EC3" w:rsidP="005F180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436A5E">
              <w:rPr>
                <w:rFonts w:ascii="Times New Roman" w:hAnsi="Times New Roman"/>
                <w:b/>
                <w:sz w:val="24"/>
                <w:szCs w:val="24"/>
                <w:lang w:val="ro-RO"/>
              </w:rPr>
              <w:t>Se acceptă.</w:t>
            </w:r>
          </w:p>
        </w:tc>
      </w:tr>
      <w:tr w:rsidR="00E51EC3" w:rsidRPr="00436A5E" w14:paraId="75AAED99" w14:textId="77777777" w:rsidTr="00980532">
        <w:trPr>
          <w:trHeight w:val="705"/>
        </w:trPr>
        <w:tc>
          <w:tcPr>
            <w:tcW w:w="2407" w:type="dxa"/>
            <w:vMerge/>
          </w:tcPr>
          <w:p w14:paraId="7383F07A" w14:textId="77777777" w:rsidR="00E51EC3" w:rsidRPr="00436A5E" w:rsidRDefault="00E51EC3" w:rsidP="00E51EC3">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right w:val="single" w:sz="4" w:space="0" w:color="auto"/>
            </w:tcBorders>
          </w:tcPr>
          <w:p w14:paraId="27AD5FF3" w14:textId="26E833E8" w:rsidR="00E51EC3" w:rsidRPr="00E173B4" w:rsidRDefault="00980532" w:rsidP="00E51EC3">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Pr>
                <w:rFonts w:ascii="Times New Roman" w:hAnsi="Times New Roman"/>
                <w:b/>
                <w:sz w:val="24"/>
                <w:szCs w:val="24"/>
                <w:lang w:val="ro-RO"/>
              </w:rPr>
              <w:t>25</w:t>
            </w:r>
          </w:p>
        </w:tc>
        <w:tc>
          <w:tcPr>
            <w:tcW w:w="7934" w:type="dxa"/>
            <w:tcBorders>
              <w:top w:val="single" w:sz="4" w:space="0" w:color="auto"/>
              <w:left w:val="single" w:sz="4" w:space="0" w:color="auto"/>
            </w:tcBorders>
          </w:tcPr>
          <w:p w14:paraId="4146A8D8" w14:textId="433542E3" w:rsidR="00E51EC3" w:rsidRPr="00436A5E" w:rsidRDefault="00E51EC3" w:rsidP="00E51EC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36A5E">
              <w:rPr>
                <w:rFonts w:ascii="Times New Roman" w:hAnsi="Times New Roman"/>
                <w:sz w:val="24"/>
                <w:szCs w:val="24"/>
                <w:lang w:val="ro-RO"/>
              </w:rPr>
              <w:t>În pct. 38.1.2.</w:t>
            </w:r>
            <w:r w:rsidRPr="00436A5E">
              <w:rPr>
                <w:rFonts w:ascii="Times New Roman" w:hAnsi="Times New Roman"/>
                <w:sz w:val="24"/>
                <w:szCs w:val="24"/>
              </w:rPr>
              <w:t xml:space="preserve"> </w:t>
            </w:r>
            <w:r w:rsidRPr="00436A5E">
              <w:rPr>
                <w:rFonts w:ascii="Times New Roman" w:hAnsi="Times New Roman"/>
                <w:sz w:val="24"/>
                <w:szCs w:val="24"/>
                <w:lang w:val="ro-RO"/>
              </w:rPr>
              <w:t>din Anexa nr.1  cuvintele „și/sau executării lucrărilor de construcție” se exclud.</w:t>
            </w:r>
          </w:p>
        </w:tc>
        <w:tc>
          <w:tcPr>
            <w:tcW w:w="3126" w:type="dxa"/>
          </w:tcPr>
          <w:p w14:paraId="0DD07118" w14:textId="77777777" w:rsidR="00E51EC3" w:rsidRDefault="00E51EC3" w:rsidP="005F180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436A5E">
              <w:rPr>
                <w:rFonts w:ascii="Times New Roman" w:hAnsi="Times New Roman"/>
                <w:b/>
                <w:sz w:val="24"/>
                <w:szCs w:val="24"/>
                <w:lang w:val="ro-RO"/>
              </w:rPr>
              <w:t>Se acceptă</w:t>
            </w:r>
            <w:r w:rsidR="00547202">
              <w:rPr>
                <w:rFonts w:ascii="Times New Roman" w:hAnsi="Times New Roman"/>
                <w:b/>
                <w:sz w:val="24"/>
                <w:szCs w:val="24"/>
                <w:lang w:val="ro-RO"/>
              </w:rPr>
              <w:t xml:space="preserve"> parțial</w:t>
            </w:r>
            <w:r w:rsidRPr="00436A5E">
              <w:rPr>
                <w:rFonts w:ascii="Times New Roman" w:hAnsi="Times New Roman"/>
                <w:b/>
                <w:sz w:val="24"/>
                <w:szCs w:val="24"/>
                <w:lang w:val="ro-RO"/>
              </w:rPr>
              <w:t>.</w:t>
            </w:r>
          </w:p>
          <w:p w14:paraId="4EC84FD1" w14:textId="628DF229" w:rsidR="00547202" w:rsidRPr="00547202" w:rsidRDefault="00547202" w:rsidP="005F180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547202">
              <w:rPr>
                <w:rFonts w:ascii="Times New Roman" w:hAnsi="Times New Roman"/>
                <w:bCs/>
                <w:sz w:val="24"/>
                <w:szCs w:val="24"/>
                <w:lang w:val="ro-RO"/>
              </w:rPr>
              <w:t>Norma a fost completată cu o prevedere nouă în vederea stabilirii unui termen mai mare în cazul deținerii experienței în executării lucrărilor de construcție.</w:t>
            </w:r>
          </w:p>
        </w:tc>
      </w:tr>
      <w:tr w:rsidR="00E51EC3" w:rsidRPr="00436A5E" w14:paraId="5C112926" w14:textId="77777777" w:rsidTr="00123523">
        <w:trPr>
          <w:trHeight w:val="500"/>
        </w:trPr>
        <w:tc>
          <w:tcPr>
            <w:tcW w:w="2407" w:type="dxa"/>
            <w:vMerge w:val="restart"/>
          </w:tcPr>
          <w:p w14:paraId="498BFA22" w14:textId="3794D5E0" w:rsidR="00E51EC3" w:rsidRPr="00436A5E" w:rsidRDefault="00E51EC3" w:rsidP="00E51EC3">
            <w:pPr>
              <w:pStyle w:val="TableParagraph"/>
              <w:rPr>
                <w:rFonts w:ascii="Times New Roman" w:hAnsi="Times New Roman" w:cs="Times New Roman"/>
                <w:b/>
                <w:bCs/>
                <w:spacing w:val="-2"/>
                <w:sz w:val="24"/>
                <w:szCs w:val="24"/>
                <w:lang w:val="ro-RO"/>
              </w:rPr>
            </w:pPr>
            <w:r w:rsidRPr="00436A5E">
              <w:rPr>
                <w:rFonts w:ascii="Times New Roman" w:hAnsi="Times New Roman" w:cs="Times New Roman"/>
                <w:b/>
                <w:bCs/>
                <w:spacing w:val="-2"/>
                <w:sz w:val="24"/>
                <w:szCs w:val="24"/>
                <w:lang w:val="ro-RO"/>
              </w:rPr>
              <w:t>Grupul de lucru</w:t>
            </w:r>
          </w:p>
          <w:p w14:paraId="1A07CA30" w14:textId="14E37AF6" w:rsidR="00E51EC3" w:rsidRPr="00436A5E" w:rsidRDefault="00E51EC3" w:rsidP="00E51EC3">
            <w:pPr>
              <w:pStyle w:val="TableParagraph"/>
              <w:rPr>
                <w:rFonts w:ascii="Times New Roman" w:hAnsi="Times New Roman" w:cs="Times New Roman"/>
                <w:b/>
                <w:bCs/>
                <w:spacing w:val="-2"/>
                <w:sz w:val="24"/>
                <w:szCs w:val="24"/>
                <w:lang w:val="ro-RO"/>
              </w:rPr>
            </w:pPr>
            <w:r w:rsidRPr="00436A5E">
              <w:rPr>
                <w:rFonts w:ascii="Times New Roman" w:hAnsi="Times New Roman" w:cs="Times New Roman"/>
                <w:b/>
                <w:bCs/>
                <w:spacing w:val="-2"/>
                <w:sz w:val="24"/>
                <w:szCs w:val="24"/>
                <w:lang w:val="ro-RO"/>
              </w:rPr>
              <w:t>al comisiei de stat pentru reglementarea</w:t>
            </w:r>
          </w:p>
          <w:p w14:paraId="671FA568" w14:textId="36C84B98" w:rsidR="00E51EC3" w:rsidRPr="00436A5E" w:rsidRDefault="00E51EC3" w:rsidP="00E51EC3">
            <w:pPr>
              <w:pStyle w:val="TableParagraph"/>
              <w:rPr>
                <w:rFonts w:ascii="Times New Roman" w:hAnsi="Times New Roman" w:cs="Times New Roman"/>
                <w:b/>
                <w:bCs/>
                <w:spacing w:val="-2"/>
                <w:sz w:val="24"/>
                <w:szCs w:val="24"/>
                <w:lang w:val="ro-RO"/>
              </w:rPr>
            </w:pPr>
            <w:r w:rsidRPr="00436A5E">
              <w:rPr>
                <w:rFonts w:ascii="Times New Roman" w:hAnsi="Times New Roman" w:cs="Times New Roman"/>
                <w:b/>
                <w:bCs/>
                <w:spacing w:val="-2"/>
                <w:sz w:val="24"/>
                <w:szCs w:val="24"/>
                <w:lang w:val="ro-RO"/>
              </w:rPr>
              <w:t>activității de întreprinzător</w:t>
            </w:r>
          </w:p>
          <w:p w14:paraId="66BEC418" w14:textId="425342F9" w:rsidR="00E51EC3" w:rsidRPr="00436A5E" w:rsidRDefault="00E51EC3" w:rsidP="00E51EC3">
            <w:pPr>
              <w:pStyle w:val="TableParagraph"/>
              <w:rPr>
                <w:rFonts w:ascii="Times New Roman" w:hAnsi="Times New Roman" w:cs="Times New Roman"/>
                <w:spacing w:val="-2"/>
                <w:sz w:val="24"/>
                <w:szCs w:val="24"/>
                <w:highlight w:val="yellow"/>
                <w:lang w:val="ro-RO"/>
              </w:rPr>
            </w:pPr>
            <w:r w:rsidRPr="00436A5E">
              <w:rPr>
                <w:rFonts w:ascii="Times New Roman" w:hAnsi="Times New Roman" w:cs="Times New Roman"/>
                <w:spacing w:val="-2"/>
                <w:sz w:val="24"/>
                <w:szCs w:val="24"/>
                <w:lang w:val="ro-RO"/>
              </w:rPr>
              <w:t>nr.</w:t>
            </w:r>
            <w:r w:rsidRPr="00436A5E">
              <w:rPr>
                <w:rFonts w:ascii="Times New Roman" w:hAnsi="Times New Roman" w:cs="Times New Roman"/>
                <w:sz w:val="24"/>
                <w:szCs w:val="24"/>
                <w:lang w:val="ro-RO"/>
              </w:rPr>
              <w:t xml:space="preserve"> </w:t>
            </w:r>
            <w:r w:rsidRPr="00436A5E">
              <w:rPr>
                <w:rFonts w:ascii="Times New Roman" w:hAnsi="Times New Roman" w:cs="Times New Roman"/>
                <w:spacing w:val="-2"/>
                <w:sz w:val="24"/>
                <w:szCs w:val="24"/>
                <w:lang w:val="ro-RO"/>
              </w:rPr>
              <w:t xml:space="preserve"> </w:t>
            </w:r>
            <w:r w:rsidRPr="00093363">
              <w:rPr>
                <w:rFonts w:ascii="Times New Roman" w:hAnsi="Times New Roman" w:cs="Times New Roman"/>
                <w:spacing w:val="-2"/>
                <w:sz w:val="24"/>
                <w:szCs w:val="24"/>
                <w:lang w:val="ro-RO"/>
              </w:rPr>
              <w:t>38-78-7220</w:t>
            </w:r>
            <w:r>
              <w:rPr>
                <w:rFonts w:ascii="Times New Roman" w:hAnsi="Times New Roman" w:cs="Times New Roman"/>
                <w:spacing w:val="-2"/>
                <w:sz w:val="24"/>
                <w:szCs w:val="24"/>
                <w:lang w:val="ro-RO"/>
              </w:rPr>
              <w:t xml:space="preserve"> </w:t>
            </w:r>
            <w:r w:rsidRPr="00436A5E">
              <w:rPr>
                <w:rFonts w:ascii="Times New Roman" w:hAnsi="Times New Roman" w:cs="Times New Roman"/>
                <w:spacing w:val="-2"/>
                <w:sz w:val="24"/>
                <w:szCs w:val="24"/>
                <w:lang w:val="ro-RO"/>
              </w:rPr>
              <w:t xml:space="preserve">din </w:t>
            </w:r>
            <w:r>
              <w:rPr>
                <w:rFonts w:ascii="Times New Roman" w:hAnsi="Times New Roman" w:cs="Times New Roman"/>
                <w:spacing w:val="-2"/>
                <w:sz w:val="24"/>
                <w:szCs w:val="24"/>
                <w:lang w:val="ro-RO"/>
              </w:rPr>
              <w:t>03</w:t>
            </w:r>
            <w:r w:rsidRPr="00436A5E">
              <w:rPr>
                <w:rFonts w:ascii="Times New Roman" w:hAnsi="Times New Roman" w:cs="Times New Roman"/>
                <w:spacing w:val="-2"/>
                <w:sz w:val="24"/>
                <w:szCs w:val="24"/>
                <w:lang w:val="ro-RO"/>
              </w:rPr>
              <w:t>.0</w:t>
            </w:r>
            <w:r>
              <w:rPr>
                <w:rFonts w:ascii="Times New Roman" w:hAnsi="Times New Roman" w:cs="Times New Roman"/>
                <w:spacing w:val="-2"/>
                <w:sz w:val="24"/>
                <w:szCs w:val="24"/>
                <w:lang w:val="ro-RO"/>
              </w:rPr>
              <w:t>7</w:t>
            </w:r>
            <w:r w:rsidRPr="00436A5E">
              <w:rPr>
                <w:rFonts w:ascii="Times New Roman" w:hAnsi="Times New Roman" w:cs="Times New Roman"/>
                <w:spacing w:val="-2"/>
                <w:sz w:val="24"/>
                <w:szCs w:val="24"/>
                <w:lang w:val="ro-RO"/>
              </w:rPr>
              <w:t>.2025</w:t>
            </w:r>
          </w:p>
        </w:tc>
        <w:tc>
          <w:tcPr>
            <w:tcW w:w="709" w:type="dxa"/>
          </w:tcPr>
          <w:p w14:paraId="3F75C5E1" w14:textId="0FEC146D" w:rsidR="00E51EC3" w:rsidRPr="00980532" w:rsidRDefault="00980532" w:rsidP="00E51EC3">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highlight w:val="yellow"/>
                <w:lang w:val="ro-RO"/>
              </w:rPr>
            </w:pPr>
            <w:r w:rsidRPr="00980532">
              <w:rPr>
                <w:rFonts w:ascii="Times New Roman" w:hAnsi="Times New Roman"/>
                <w:b/>
                <w:bCs/>
                <w:sz w:val="24"/>
                <w:szCs w:val="24"/>
                <w:lang w:val="ro-RO"/>
              </w:rPr>
              <w:t>26</w:t>
            </w:r>
          </w:p>
        </w:tc>
        <w:tc>
          <w:tcPr>
            <w:tcW w:w="7934" w:type="dxa"/>
          </w:tcPr>
          <w:p w14:paraId="1FCAB3FF" w14:textId="77777777" w:rsidR="00383FF5" w:rsidRDefault="00E51EC3" w:rsidP="00E51EC3">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EE3744">
              <w:rPr>
                <w:rFonts w:ascii="Times New Roman" w:hAnsi="Times New Roman"/>
                <w:sz w:val="24"/>
                <w:szCs w:val="24"/>
                <w:lang w:val="ro-RO"/>
              </w:rPr>
              <w:t xml:space="preserve">Modificările propuse la pct.2 și pct.35.2 la Hotărârea Guvernului nr.743/2024 sunt discordante cu prevederile Codului urbanismului și construcțiilor art.341 și 339. </w:t>
            </w:r>
          </w:p>
          <w:p w14:paraId="34185D07" w14:textId="77777777" w:rsidR="00383FF5" w:rsidRDefault="00E51EC3" w:rsidP="00E51EC3">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EE3744">
              <w:rPr>
                <w:rFonts w:ascii="Times New Roman" w:hAnsi="Times New Roman"/>
                <w:sz w:val="24"/>
                <w:szCs w:val="24"/>
                <w:lang w:val="ro-RO"/>
              </w:rPr>
              <w:t xml:space="preserve">Însăși includerea profesiunii de „elaborator de devize” într-o Hotărâre de Guvern depășește limitele Codului, care în mod exhaustiv stabilește lista profesiilor supuse atestării dar și listează activitățile pe care le pot desfășura persoanele atestate, printre care nu se regăsește elaborarea de devize. </w:t>
            </w:r>
          </w:p>
          <w:p w14:paraId="4510800B" w14:textId="77777777" w:rsidR="00383FF5" w:rsidRDefault="00E51EC3" w:rsidP="00E51EC3">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EE3744">
              <w:rPr>
                <w:rFonts w:ascii="Times New Roman" w:hAnsi="Times New Roman"/>
                <w:sz w:val="24"/>
                <w:szCs w:val="24"/>
                <w:lang w:val="ro-RO"/>
              </w:rPr>
              <w:t xml:space="preserve">Cu atât mai mult că astfel de modificări nu au fost nicicum argumentate în Nota de fundamentare și nu este expus impactul corespunzător. </w:t>
            </w:r>
          </w:p>
          <w:p w14:paraId="7D63B60F" w14:textId="77777777" w:rsidR="00383FF5" w:rsidRDefault="00E51EC3" w:rsidP="00E51EC3">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EE3744">
              <w:rPr>
                <w:rFonts w:ascii="Times New Roman" w:hAnsi="Times New Roman"/>
                <w:sz w:val="24"/>
                <w:szCs w:val="24"/>
                <w:lang w:val="ro-RO"/>
              </w:rPr>
              <w:t xml:space="preserve">Astfel, pe lângă completările necesare la nivel de lege, pentru a veni cu reglementarea profesiunii de elaborator de devize este imperativ ca Nota să conțină analiza necesității intervenției, cu suficiente date și argumente în acest sens. </w:t>
            </w:r>
          </w:p>
          <w:p w14:paraId="24351791" w14:textId="250CF6C5" w:rsidR="00E51EC3" w:rsidRPr="00EE3744" w:rsidRDefault="00E51EC3" w:rsidP="00E51EC3">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highlight w:val="yellow"/>
                <w:lang w:val="ro-RO"/>
              </w:rPr>
            </w:pPr>
            <w:r w:rsidRPr="00EE3744">
              <w:rPr>
                <w:rFonts w:ascii="Times New Roman" w:hAnsi="Times New Roman"/>
                <w:sz w:val="24"/>
                <w:szCs w:val="24"/>
                <w:lang w:val="ro-RO"/>
              </w:rPr>
              <w:lastRenderedPageBreak/>
              <w:t>Inclusiv cu analiza opțiunilor alternative, dacă totuși sunt expuse clar problemele care se abordează. Spre exemplu, dacă se constată că doar în achiziții publice există probleme cu calitatea devizelor, atunci sunt necesare reglementări complementare la nivel de lege, în care ar fi suficient să se prevadă ca în achiziții publice pot fi acceptate doar devize elaborate de persoană atestată, în alte cazuri nu este justificat să fie obligatorie atestarea. Astfel, se vor atesta doar elaboratorii de deviz care au intenția să acorde servicii în procesul de achiziții publice.</w:t>
            </w:r>
          </w:p>
        </w:tc>
        <w:tc>
          <w:tcPr>
            <w:tcW w:w="3126" w:type="dxa"/>
          </w:tcPr>
          <w:p w14:paraId="3C14A6AA" w14:textId="77777777" w:rsidR="00E51EC3" w:rsidRDefault="00383FF5" w:rsidP="00E51EC3">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383FF5">
              <w:rPr>
                <w:rFonts w:ascii="Times New Roman" w:hAnsi="Times New Roman"/>
                <w:b/>
                <w:bCs/>
                <w:sz w:val="24"/>
                <w:szCs w:val="24"/>
                <w:lang w:val="ro-RO"/>
              </w:rPr>
              <w:lastRenderedPageBreak/>
              <w:t>Se acceptă parțial.</w:t>
            </w:r>
          </w:p>
          <w:p w14:paraId="0D9D8240" w14:textId="11DED4A1" w:rsidR="00383FF5" w:rsidRDefault="00383FF5" w:rsidP="00E51EC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87E50">
              <w:rPr>
                <w:rFonts w:ascii="Times New Roman" w:hAnsi="Times New Roman"/>
                <w:sz w:val="24"/>
                <w:szCs w:val="24"/>
                <w:lang w:val="ro-RO"/>
              </w:rPr>
              <w:t>Completarea de la pct. 2 a fost exclusă conform avizului SSVEPC</w:t>
            </w:r>
            <w:r w:rsidR="00387E50" w:rsidRPr="00387E50">
              <w:rPr>
                <w:rFonts w:ascii="Times New Roman" w:hAnsi="Times New Roman"/>
                <w:sz w:val="24"/>
                <w:szCs w:val="24"/>
                <w:lang w:val="ro-RO"/>
              </w:rPr>
              <w:t>.</w:t>
            </w:r>
          </w:p>
          <w:p w14:paraId="4065D13F" w14:textId="4CDB6CF8" w:rsidR="00387E50" w:rsidRDefault="00387E50" w:rsidP="00E51EC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Totodată, menționăm faptul că elaboratorii de deviz </w:t>
            </w:r>
            <w:r w:rsidRPr="00387E50">
              <w:rPr>
                <w:rFonts w:ascii="Times New Roman" w:hAnsi="Times New Roman"/>
                <w:sz w:val="24"/>
                <w:szCs w:val="24"/>
                <w:lang w:val="ro-RO"/>
              </w:rPr>
              <w:t>fac parte din domeniul de atestare (34.5.1) ca proiectanți cu responsabilități specifice și nu este un domeniu distinct de atestare tehnico-profesională în construcții.</w:t>
            </w:r>
          </w:p>
          <w:p w14:paraId="529553B9" w14:textId="349DF535" w:rsidR="00387E50" w:rsidRPr="00387E50" w:rsidRDefault="00387E50" w:rsidP="00E51EC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De asemenea acest fapt este stipulat și în art. 122 din Codul </w:t>
            </w:r>
            <w:r>
              <w:rPr>
                <w:rFonts w:ascii="Times New Roman" w:hAnsi="Times New Roman"/>
                <w:sz w:val="24"/>
                <w:szCs w:val="24"/>
                <w:lang w:val="ro-RO"/>
              </w:rPr>
              <w:lastRenderedPageBreak/>
              <w:t xml:space="preserve">urbanismului și construcțiilor, conform căruia  </w:t>
            </w:r>
            <w:r w:rsidRPr="00387E50">
              <w:rPr>
                <w:rFonts w:ascii="Times New Roman" w:hAnsi="Times New Roman"/>
                <w:sz w:val="24"/>
                <w:szCs w:val="24"/>
                <w:lang w:val="ro-RO"/>
              </w:rPr>
              <w:t>elaborarea devizelor de cheltuieli</w:t>
            </w:r>
            <w:r>
              <w:rPr>
                <w:rFonts w:ascii="Times New Roman" w:hAnsi="Times New Roman"/>
                <w:sz w:val="24"/>
                <w:szCs w:val="24"/>
                <w:lang w:val="ro-RO"/>
              </w:rPr>
              <w:t>, constituie unul din domeniile de proiectare în construcții.</w:t>
            </w:r>
          </w:p>
          <w:p w14:paraId="23D5CC73" w14:textId="1140D346" w:rsidR="00383FF5" w:rsidRPr="00436A5E" w:rsidRDefault="00383FF5" w:rsidP="00E51EC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highlight w:val="yellow"/>
                <w:lang w:val="ro-RO"/>
              </w:rPr>
            </w:pPr>
          </w:p>
        </w:tc>
      </w:tr>
      <w:tr w:rsidR="00E51EC3" w:rsidRPr="00436A5E" w14:paraId="34A0C0F8" w14:textId="77777777" w:rsidTr="00123523">
        <w:trPr>
          <w:trHeight w:val="490"/>
        </w:trPr>
        <w:tc>
          <w:tcPr>
            <w:tcW w:w="2407" w:type="dxa"/>
            <w:vMerge/>
          </w:tcPr>
          <w:p w14:paraId="5CF7EC04" w14:textId="77777777" w:rsidR="00E51EC3" w:rsidRPr="00436A5E" w:rsidRDefault="00E51EC3" w:rsidP="00E51EC3">
            <w:pPr>
              <w:pStyle w:val="TableParagraph"/>
              <w:rPr>
                <w:rFonts w:ascii="Times New Roman" w:hAnsi="Times New Roman" w:cs="Times New Roman"/>
                <w:b/>
                <w:bCs/>
                <w:spacing w:val="-2"/>
                <w:sz w:val="24"/>
                <w:szCs w:val="24"/>
                <w:highlight w:val="yellow"/>
                <w:lang w:val="ro-MD"/>
              </w:rPr>
            </w:pPr>
          </w:p>
        </w:tc>
        <w:tc>
          <w:tcPr>
            <w:tcW w:w="709" w:type="dxa"/>
          </w:tcPr>
          <w:p w14:paraId="2E264D31" w14:textId="77777777" w:rsidR="00E51EC3" w:rsidRPr="00E173B4" w:rsidRDefault="00E51EC3" w:rsidP="00E51EC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highlight w:val="yellow"/>
                <w:lang w:val="ro-RO"/>
              </w:rPr>
            </w:pPr>
          </w:p>
        </w:tc>
        <w:tc>
          <w:tcPr>
            <w:tcW w:w="7934" w:type="dxa"/>
          </w:tcPr>
          <w:p w14:paraId="0E6C0E52" w14:textId="70439F17" w:rsidR="00E51EC3" w:rsidRPr="00EE3744" w:rsidRDefault="00E51EC3" w:rsidP="00E51EC3">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highlight w:val="yellow"/>
                <w:lang w:val="ro-RO"/>
              </w:rPr>
            </w:pPr>
            <w:r w:rsidRPr="00EE3744">
              <w:rPr>
                <w:rFonts w:ascii="Times New Roman" w:hAnsi="Times New Roman"/>
                <w:sz w:val="24"/>
                <w:szCs w:val="24"/>
                <w:lang w:val="ro-RO"/>
              </w:rPr>
              <w:t>La pct.13 din Hotărârea Guvernului nr.743/2024, este neargumentată și disproporționată înăsprirea cerințelor pentru admiterea la atestare a specialiștilor proiectanți, elaboratori ai documentației de deviz, diriginți de șantier şi responsabili tehnici prin stabilirea ca pe lângă studii superioare în domeniu să cumuleze și 5 ani de experiență exclusiv în instituții/autorități publice sau instituții de învățământ, azi fiind prevăzut alternativ - studii superioare sau 5 ani de experiență. Deși este evident că pentru aceste profesii deținerea studiilor superioare trebuie să fie obligatorie în toate cazurile, impunerea experienței de 5 ani în structuri de stat nu doar încalcă principiul proporționalității reglementării, dar va îngrădi în mod abuziv accesul la profesie pentru o mare parte din specialiști, care nu au activat în structuri de stat, la momentul reatestării, și evident va avea un efect extrem de negativ asupra formării tinerilor specialiști în aceste domenii.</w:t>
            </w:r>
          </w:p>
        </w:tc>
        <w:tc>
          <w:tcPr>
            <w:tcW w:w="3126" w:type="dxa"/>
          </w:tcPr>
          <w:p w14:paraId="38A830C4" w14:textId="77777777" w:rsidR="00E51EC3" w:rsidRPr="00EE1FA8" w:rsidRDefault="00EE1FA8" w:rsidP="00EE1FA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EE1FA8">
              <w:rPr>
                <w:rFonts w:ascii="Times New Roman" w:hAnsi="Times New Roman"/>
                <w:b/>
                <w:sz w:val="24"/>
                <w:szCs w:val="24"/>
                <w:lang w:val="ro-RO"/>
              </w:rPr>
              <w:t>Nu se acceptă.</w:t>
            </w:r>
          </w:p>
          <w:p w14:paraId="7D18C960" w14:textId="77777777" w:rsidR="00EE1FA8" w:rsidRDefault="00635183" w:rsidP="00EE1FA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35183">
              <w:rPr>
                <w:rFonts w:ascii="Times New Roman" w:hAnsi="Times New Roman"/>
                <w:bCs/>
                <w:sz w:val="24"/>
                <w:szCs w:val="24"/>
                <w:lang w:val="ro-RO"/>
              </w:rPr>
              <w:t xml:space="preserve">Prin proiectul de hotărâre prezentat spre avizare </w:t>
            </w:r>
            <w:r>
              <w:rPr>
                <w:rFonts w:ascii="Times New Roman" w:hAnsi="Times New Roman"/>
                <w:bCs/>
                <w:sz w:val="24"/>
                <w:szCs w:val="24"/>
                <w:lang w:val="ro-RO"/>
              </w:rPr>
              <w:t>nu se înăspresc cerințele pentru admiterea la atestare.</w:t>
            </w:r>
          </w:p>
          <w:p w14:paraId="7D92FB69" w14:textId="77777777" w:rsidR="00601F8B" w:rsidRDefault="00601F8B" w:rsidP="00EE1FA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p w14:paraId="36D7F771" w14:textId="77777777" w:rsidR="00601F8B" w:rsidRDefault="00601F8B" w:rsidP="00EE1FA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Pr>
                <w:rFonts w:ascii="Times New Roman" w:hAnsi="Times New Roman"/>
                <w:bCs/>
                <w:sz w:val="24"/>
                <w:szCs w:val="24"/>
                <w:lang w:val="ro-RO"/>
              </w:rPr>
              <w:t xml:space="preserve">Cu referire la pct. 13 din redacția actuală a Regulamentului </w:t>
            </w:r>
            <w:r w:rsidRPr="00601F8B">
              <w:rPr>
                <w:rFonts w:ascii="Times New Roman" w:hAnsi="Times New Roman"/>
                <w:bCs/>
                <w:sz w:val="24"/>
                <w:szCs w:val="24"/>
                <w:lang w:val="ro-RO"/>
              </w:rPr>
              <w:t>cu privire la atestarea specialiștilor care desfășoară activități în construcții</w:t>
            </w:r>
            <w:r>
              <w:rPr>
                <w:rFonts w:ascii="Times New Roman" w:hAnsi="Times New Roman"/>
                <w:bCs/>
                <w:sz w:val="24"/>
                <w:szCs w:val="24"/>
                <w:lang w:val="ro-RO"/>
              </w:rPr>
              <w:t xml:space="preserve">, menționăm că scopul normei vizate este de a acorda posibilitatea de atestare inclusiv a specialiștilor care dețin studii superioare </w:t>
            </w:r>
            <w:r w:rsidR="00E12038">
              <w:rPr>
                <w:rFonts w:ascii="Times New Roman" w:hAnsi="Times New Roman"/>
                <w:bCs/>
                <w:sz w:val="24"/>
                <w:szCs w:val="24"/>
                <w:lang w:val="ro-RO"/>
              </w:rPr>
              <w:t xml:space="preserve">în domeniul solicitat pentru atestare, </w:t>
            </w:r>
            <w:r>
              <w:rPr>
                <w:rFonts w:ascii="Times New Roman" w:hAnsi="Times New Roman"/>
                <w:bCs/>
                <w:sz w:val="24"/>
                <w:szCs w:val="24"/>
                <w:lang w:val="ro-RO"/>
              </w:rPr>
              <w:t xml:space="preserve"> </w:t>
            </w:r>
            <w:r w:rsidR="00E12038">
              <w:rPr>
                <w:rFonts w:ascii="Times New Roman" w:hAnsi="Times New Roman"/>
                <w:bCs/>
                <w:sz w:val="24"/>
                <w:szCs w:val="24"/>
                <w:lang w:val="ro-RO"/>
              </w:rPr>
              <w:t>și au experiență în cadrul autorităților publice dar nu dețin experiență în activitatea de construcții nemijlocite.</w:t>
            </w:r>
          </w:p>
          <w:p w14:paraId="626E1822" w14:textId="1627662F" w:rsidR="00E12038" w:rsidRPr="00635183" w:rsidRDefault="00E12038" w:rsidP="00EE1FA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highlight w:val="yellow"/>
                <w:lang w:val="ro-RO"/>
              </w:rPr>
            </w:pPr>
            <w:r>
              <w:rPr>
                <w:rFonts w:ascii="Times New Roman" w:hAnsi="Times New Roman"/>
                <w:bCs/>
                <w:sz w:val="24"/>
                <w:szCs w:val="24"/>
                <w:lang w:val="ro-RO"/>
              </w:rPr>
              <w:t>Această normă dimpotrivă lărgește cercul potențialilor specialiști care se pot atesta, având în vedere că în redacția Hotărârii Guvernului nr. 329/2009 p</w:t>
            </w:r>
            <w:r w:rsidRPr="00E12038">
              <w:rPr>
                <w:rFonts w:ascii="Times New Roman" w:hAnsi="Times New Roman"/>
                <w:bCs/>
                <w:sz w:val="24"/>
                <w:szCs w:val="24"/>
                <w:lang w:val="ro-RO"/>
              </w:rPr>
              <w:t xml:space="preserve">entru aprobarea Regulamentului cu privire la atestarea tehnico-profesională </w:t>
            </w:r>
            <w:r w:rsidRPr="00E12038">
              <w:rPr>
                <w:rFonts w:ascii="Times New Roman" w:hAnsi="Times New Roman"/>
                <w:bCs/>
                <w:sz w:val="24"/>
                <w:szCs w:val="24"/>
                <w:lang w:val="ro-RO"/>
              </w:rPr>
              <w:lastRenderedPageBreak/>
              <w:t>a specialiștilor cu activități în construcții</w:t>
            </w:r>
            <w:r>
              <w:rPr>
                <w:rFonts w:ascii="Times New Roman" w:hAnsi="Times New Roman"/>
                <w:bCs/>
                <w:sz w:val="24"/>
                <w:szCs w:val="24"/>
                <w:lang w:val="ro-RO"/>
              </w:rPr>
              <w:t>, nu avea posibilitatea să solicite atestare această categorie de specialiști.</w:t>
            </w:r>
          </w:p>
        </w:tc>
      </w:tr>
      <w:tr w:rsidR="00E51EC3" w:rsidRPr="00436A5E" w14:paraId="2AD2F3ED" w14:textId="77777777" w:rsidTr="00123523">
        <w:trPr>
          <w:trHeight w:val="490"/>
        </w:trPr>
        <w:tc>
          <w:tcPr>
            <w:tcW w:w="2407" w:type="dxa"/>
            <w:vMerge/>
          </w:tcPr>
          <w:p w14:paraId="1617C429" w14:textId="77777777" w:rsidR="00E51EC3" w:rsidRPr="00436A5E" w:rsidRDefault="00E51EC3" w:rsidP="00E51EC3">
            <w:pPr>
              <w:pStyle w:val="TableParagraph"/>
              <w:rPr>
                <w:rFonts w:ascii="Times New Roman" w:hAnsi="Times New Roman" w:cs="Times New Roman"/>
                <w:b/>
                <w:bCs/>
                <w:spacing w:val="-2"/>
                <w:sz w:val="24"/>
                <w:szCs w:val="24"/>
                <w:highlight w:val="yellow"/>
                <w:lang w:val="ro-MD"/>
              </w:rPr>
            </w:pPr>
          </w:p>
        </w:tc>
        <w:tc>
          <w:tcPr>
            <w:tcW w:w="709" w:type="dxa"/>
          </w:tcPr>
          <w:p w14:paraId="28CD191C" w14:textId="58515F27" w:rsidR="00E51EC3" w:rsidRPr="00980532" w:rsidRDefault="00980532" w:rsidP="00E51EC3">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highlight w:val="yellow"/>
                <w:lang w:val="ro-RO"/>
              </w:rPr>
            </w:pPr>
            <w:r w:rsidRPr="00980532">
              <w:rPr>
                <w:rFonts w:ascii="Times New Roman" w:hAnsi="Times New Roman"/>
                <w:b/>
                <w:bCs/>
                <w:sz w:val="24"/>
                <w:szCs w:val="24"/>
                <w:lang w:val="ro-RO"/>
              </w:rPr>
              <w:t>27</w:t>
            </w:r>
          </w:p>
        </w:tc>
        <w:tc>
          <w:tcPr>
            <w:tcW w:w="7934" w:type="dxa"/>
          </w:tcPr>
          <w:p w14:paraId="5F491432" w14:textId="02C9E7BD" w:rsidR="00E51EC3" w:rsidRPr="00EE3744" w:rsidRDefault="00E51EC3" w:rsidP="00E51EC3">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EE3744">
              <w:rPr>
                <w:rFonts w:ascii="Times New Roman" w:hAnsi="Times New Roman"/>
                <w:sz w:val="24"/>
                <w:szCs w:val="24"/>
                <w:lang w:val="ro-RO"/>
              </w:rPr>
              <w:t>Limitările propuse la pct.32 din Hotărârea Guvernului nr.743/2024 care lipsesc solicitantul de dreptul de a aplica în 3 luni și 12 luni la o nouă atestare nu au fost nicicum argumentate în Nota de fundamentare și la fel, astfel de limitări de drept trebuie să se regăsească la nivel de lege, ori Codul de principiu nu condiționează în acest mod dreptul de a aplica pentru atestare, luând în calcul că acest drept este instituit de lege și poate fi limitat doar de lege (Cod). Astfel Guvernul în cazul dat depășește vădit limitele stabilite de Cod, dar și este contradictoriu cu prevederile Legii nr.160/2011 care stabilește expres că nu poate fi refuzată o cerere de act permisiv cu scopul de a sancționa solicitantul. Ori în cazul dat, norma propusă este o limitare primară și o sancționare a persoanei care a eșuat la probele anterioare. În cazul în care intenția este de a demotiva solicitantul care în mod cert încă nu deține cunoștințele necesare, luând în calcul resursele limitate ale comisie de atestarea, alternativ în acest sens ar putea fi stabilită taxă pentru atestări repetate. Adică pentru primele două încercări să fie gratuit, corespunzător pentru următoarele încercări, să fie aplicată o taxă suplimentară dacă se solicită într-o perioadă de până la 90 de zile după ultima încercare de atestare.</w:t>
            </w:r>
          </w:p>
        </w:tc>
        <w:tc>
          <w:tcPr>
            <w:tcW w:w="3126" w:type="dxa"/>
          </w:tcPr>
          <w:p w14:paraId="68D3A995" w14:textId="77777777" w:rsidR="00E51EC3" w:rsidRDefault="003C39B0" w:rsidP="003C39B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3C39B0">
              <w:rPr>
                <w:rFonts w:ascii="Times New Roman" w:hAnsi="Times New Roman"/>
                <w:b/>
                <w:bCs/>
                <w:sz w:val="24"/>
                <w:szCs w:val="24"/>
                <w:lang w:val="ro-RO"/>
              </w:rPr>
              <w:t>Se acceptă parțial.</w:t>
            </w:r>
          </w:p>
          <w:p w14:paraId="1E6450EF" w14:textId="77777777" w:rsidR="003C39B0" w:rsidRDefault="003C39B0" w:rsidP="003C39B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C39B0">
              <w:rPr>
                <w:rFonts w:ascii="Times New Roman" w:hAnsi="Times New Roman"/>
                <w:sz w:val="24"/>
                <w:szCs w:val="24"/>
                <w:lang w:val="ro-RO"/>
              </w:rPr>
              <w:t>Termenul de 90 de zile a fost redus la 60 de zile.</w:t>
            </w:r>
          </w:p>
          <w:p w14:paraId="1B015E48" w14:textId="53C9B49C" w:rsidR="003C39B0" w:rsidRDefault="003C39B0" w:rsidP="003C39B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Totodată menționăm că</w:t>
            </w:r>
            <w:r w:rsidR="00ED36AD">
              <w:rPr>
                <w:rFonts w:ascii="Times New Roman" w:hAnsi="Times New Roman"/>
                <w:sz w:val="24"/>
                <w:szCs w:val="24"/>
                <w:lang w:val="ro-RO"/>
              </w:rPr>
              <w:t>,</w:t>
            </w:r>
            <w:r>
              <w:rPr>
                <w:rFonts w:ascii="Times New Roman" w:hAnsi="Times New Roman"/>
                <w:sz w:val="24"/>
                <w:szCs w:val="24"/>
                <w:lang w:val="ro-RO"/>
              </w:rPr>
              <w:t xml:space="preserve"> admiterea la atestare nelimitat nu este justificată, având în vedere faptul că specialiștii care nu cunosc domeniu urmează să se pregătească corespunzător, iar pentru aceasta este necesar un termen rezonabil.</w:t>
            </w:r>
          </w:p>
          <w:p w14:paraId="54ECEF3D" w14:textId="2F8A2335" w:rsidR="003C39B0" w:rsidRDefault="003C39B0" w:rsidP="003C39B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Acest lucru va determina, specialiștii care solicită atestarea </w:t>
            </w:r>
            <w:r w:rsidR="00ED36AD">
              <w:rPr>
                <w:rFonts w:ascii="Times New Roman" w:hAnsi="Times New Roman"/>
                <w:sz w:val="24"/>
                <w:szCs w:val="24"/>
                <w:lang w:val="ro-RO"/>
              </w:rPr>
              <w:t xml:space="preserve">să se </w:t>
            </w:r>
            <w:r>
              <w:rPr>
                <w:rFonts w:ascii="Times New Roman" w:hAnsi="Times New Roman"/>
                <w:sz w:val="24"/>
                <w:szCs w:val="24"/>
                <w:lang w:val="ro-RO"/>
              </w:rPr>
              <w:t>prez</w:t>
            </w:r>
            <w:r w:rsidR="00ED36AD">
              <w:rPr>
                <w:rFonts w:ascii="Times New Roman" w:hAnsi="Times New Roman"/>
                <w:sz w:val="24"/>
                <w:szCs w:val="24"/>
                <w:lang w:val="ro-RO"/>
              </w:rPr>
              <w:t>inte</w:t>
            </w:r>
            <w:r>
              <w:rPr>
                <w:rFonts w:ascii="Times New Roman" w:hAnsi="Times New Roman"/>
                <w:sz w:val="24"/>
                <w:szCs w:val="24"/>
                <w:lang w:val="ro-RO"/>
              </w:rPr>
              <w:t xml:space="preserve"> la </w:t>
            </w:r>
            <w:r w:rsidR="00C27E9D">
              <w:rPr>
                <w:rFonts w:ascii="Times New Roman" w:hAnsi="Times New Roman"/>
                <w:sz w:val="24"/>
                <w:szCs w:val="24"/>
                <w:lang w:val="ro-RO"/>
              </w:rPr>
              <w:t>cu un nivel înalt de pregătire.</w:t>
            </w:r>
          </w:p>
          <w:p w14:paraId="4DE0B544" w14:textId="372A1F1B" w:rsidR="003C39B0" w:rsidRDefault="003C39B0" w:rsidP="003C39B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Mai mult, membrii Comisiei de atestare nu sunt angajați ai instituțiilor bugetare, iar activitatea</w:t>
            </w:r>
            <w:r w:rsidR="00ED36AD">
              <w:rPr>
                <w:rFonts w:ascii="Times New Roman" w:hAnsi="Times New Roman"/>
                <w:sz w:val="24"/>
                <w:szCs w:val="24"/>
                <w:lang w:val="ro-RO"/>
              </w:rPr>
              <w:t xml:space="preserve"> IP OATUCL, care asigură lucrările de secretariat ale Comisiei de atestare,</w:t>
            </w:r>
            <w:r>
              <w:rPr>
                <w:rFonts w:ascii="Times New Roman" w:hAnsi="Times New Roman"/>
                <w:sz w:val="24"/>
                <w:szCs w:val="24"/>
                <w:lang w:val="ro-RO"/>
              </w:rPr>
              <w:t xml:space="preserve"> este la autogestiune, prin urmare organizarea ședințelor Comisiei în repetate rânduri, constituie cheltuieli administrative neargumentate.</w:t>
            </w:r>
          </w:p>
          <w:p w14:paraId="0CB56A63" w14:textId="77777777" w:rsidR="003C39B0" w:rsidRDefault="003C39B0" w:rsidP="003C39B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1198B7E1" w14:textId="7884C4C8" w:rsidR="003C39B0" w:rsidRPr="003C39B0" w:rsidRDefault="003C39B0" w:rsidP="003C39B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highlight w:val="yellow"/>
                <w:lang w:val="ro-RO"/>
              </w:rPr>
            </w:pPr>
            <w:r>
              <w:rPr>
                <w:rFonts w:ascii="Times New Roman" w:hAnsi="Times New Roman"/>
                <w:sz w:val="24"/>
                <w:szCs w:val="24"/>
                <w:lang w:val="ro-RO"/>
              </w:rPr>
              <w:t xml:space="preserve">La fel subliniem că, prevederile Regulamentului nu depășesc prevederile Codului urbanismului și </w:t>
            </w:r>
            <w:r>
              <w:rPr>
                <w:rFonts w:ascii="Times New Roman" w:hAnsi="Times New Roman"/>
                <w:sz w:val="24"/>
                <w:szCs w:val="24"/>
                <w:lang w:val="ro-RO"/>
              </w:rPr>
              <w:lastRenderedPageBreak/>
              <w:t xml:space="preserve">Construcțiilor, având în vedere că </w:t>
            </w:r>
            <w:r w:rsidR="00ED36AD">
              <w:rPr>
                <w:rFonts w:ascii="Times New Roman" w:hAnsi="Times New Roman"/>
                <w:sz w:val="24"/>
                <w:szCs w:val="24"/>
                <w:lang w:val="ro-RO"/>
              </w:rPr>
              <w:t>a</w:t>
            </w:r>
            <w:r>
              <w:rPr>
                <w:rFonts w:ascii="Times New Roman" w:hAnsi="Times New Roman"/>
                <w:sz w:val="24"/>
                <w:szCs w:val="24"/>
                <w:lang w:val="ro-RO"/>
              </w:rPr>
              <w:t>rt. 338 alin. (1) din Cod, oferă posibilitatea de stabilire a condițiilor de atestare într-un Regulament, aprobat de Guvern.</w:t>
            </w:r>
          </w:p>
        </w:tc>
      </w:tr>
      <w:tr w:rsidR="00E51EC3" w:rsidRPr="00436A5E" w14:paraId="15274DCE" w14:textId="77777777" w:rsidTr="00123523">
        <w:trPr>
          <w:trHeight w:val="490"/>
        </w:trPr>
        <w:tc>
          <w:tcPr>
            <w:tcW w:w="2407" w:type="dxa"/>
            <w:vMerge/>
          </w:tcPr>
          <w:p w14:paraId="79E4A5FC" w14:textId="77777777" w:rsidR="00E51EC3" w:rsidRPr="00436A5E" w:rsidRDefault="00E51EC3" w:rsidP="00E51EC3">
            <w:pPr>
              <w:pStyle w:val="TableParagraph"/>
              <w:rPr>
                <w:rFonts w:ascii="Times New Roman" w:hAnsi="Times New Roman" w:cs="Times New Roman"/>
                <w:b/>
                <w:bCs/>
                <w:spacing w:val="-2"/>
                <w:sz w:val="24"/>
                <w:szCs w:val="24"/>
                <w:highlight w:val="yellow"/>
                <w:lang w:val="ro-MD"/>
              </w:rPr>
            </w:pPr>
          </w:p>
        </w:tc>
        <w:tc>
          <w:tcPr>
            <w:tcW w:w="709" w:type="dxa"/>
          </w:tcPr>
          <w:p w14:paraId="53C09B0C" w14:textId="77777777" w:rsidR="00E51EC3" w:rsidRPr="00E173B4" w:rsidRDefault="00E51EC3" w:rsidP="00E51EC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highlight w:val="yellow"/>
                <w:lang w:val="ro-RO"/>
              </w:rPr>
            </w:pPr>
          </w:p>
        </w:tc>
        <w:tc>
          <w:tcPr>
            <w:tcW w:w="7934" w:type="dxa"/>
          </w:tcPr>
          <w:p w14:paraId="6A371FE0" w14:textId="3D9C63D2" w:rsidR="008118EF" w:rsidRDefault="00E51EC3" w:rsidP="00E51EC3">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EE3744">
              <w:rPr>
                <w:rFonts w:ascii="Times New Roman" w:hAnsi="Times New Roman"/>
                <w:sz w:val="24"/>
                <w:szCs w:val="24"/>
                <w:lang w:val="ro-RO"/>
              </w:rPr>
              <w:t>În proiect se propune completarea cu pct.77</w:t>
            </w:r>
            <w:r w:rsidR="004D5A79">
              <w:rPr>
                <w:rFonts w:ascii="Times New Roman" w:hAnsi="Times New Roman"/>
                <w:sz w:val="24"/>
                <w:szCs w:val="24"/>
                <w:vertAlign w:val="superscript"/>
                <w:lang w:val="ro-RO"/>
              </w:rPr>
              <w:t>1</w:t>
            </w:r>
            <w:r w:rsidRPr="00EE3744">
              <w:rPr>
                <w:rFonts w:ascii="Times New Roman" w:hAnsi="Times New Roman"/>
                <w:sz w:val="24"/>
                <w:szCs w:val="24"/>
                <w:lang w:val="ro-RO"/>
              </w:rPr>
              <w:t xml:space="preserve"> la Hotărârea Guvernului nr.743/2024 în privința restricției de reatestare pe perioada suspendării certificatului de atestarea. </w:t>
            </w:r>
          </w:p>
          <w:p w14:paraId="1B485441" w14:textId="77777777" w:rsidR="008118EF" w:rsidRDefault="00E51EC3" w:rsidP="00E51EC3">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EE3744">
              <w:rPr>
                <w:rFonts w:ascii="Times New Roman" w:hAnsi="Times New Roman"/>
                <w:sz w:val="24"/>
                <w:szCs w:val="24"/>
                <w:lang w:val="ro-RO"/>
              </w:rPr>
              <w:t xml:space="preserve">De principiu, în privința modului de reglementare a suspendării și retragerii atestării reiterăm obiecțiile expuse de principiu, la faza de proiect și avizări publice a hotărârii propuse spre modificare. </w:t>
            </w:r>
          </w:p>
          <w:p w14:paraId="2E032CD7" w14:textId="5FCECAD6" w:rsidR="00E51EC3" w:rsidRDefault="00E51EC3" w:rsidP="00E51EC3">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EE3744">
              <w:rPr>
                <w:rFonts w:ascii="Times New Roman" w:hAnsi="Times New Roman"/>
                <w:sz w:val="24"/>
                <w:szCs w:val="24"/>
                <w:lang w:val="ro-RO"/>
              </w:rPr>
              <w:t xml:space="preserve">Modul de reglementare a suspendării/retragerii certificatului de atestare (la pct.71-83) este contrar cu o serie de principii fundamentale în procesul de legiferare, în privința sistemelor sancționatorii dar și în privința reglementării activității de întreprinzător (odată ce aceste suspendări afectează în mod direct activitatea la agentul economic care angajează specialistul în cauză): </w:t>
            </w:r>
          </w:p>
          <w:p w14:paraId="44864822" w14:textId="77777777" w:rsidR="008118EF" w:rsidRDefault="00E51EC3" w:rsidP="00E51EC3">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EE3744">
              <w:rPr>
                <w:rFonts w:ascii="Times New Roman" w:hAnsi="Times New Roman"/>
                <w:sz w:val="24"/>
                <w:szCs w:val="24"/>
                <w:lang w:val="ro-RO"/>
              </w:rPr>
              <w:t xml:space="preserve">- cu toate că certificatul de atestare se acordă în urma constatării întrunirii unor condiții, printre care cea mai importantă – deținerea la nivel suficient a cunoștințelor și aptitudinilor într-o profesie, totuși marea majoritate a temeiurilor (pct.74 și 78) pentru suspendare și/sau retragere nu au nici o legătură cu temeiurile pentru acordarea certificatului în sine. </w:t>
            </w:r>
          </w:p>
          <w:p w14:paraId="409D782F" w14:textId="77777777" w:rsidR="008118EF" w:rsidRDefault="00E51EC3" w:rsidP="00E51EC3">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EE3744">
              <w:rPr>
                <w:rFonts w:ascii="Times New Roman" w:hAnsi="Times New Roman"/>
                <w:sz w:val="24"/>
                <w:szCs w:val="24"/>
                <w:lang w:val="ro-RO"/>
              </w:rPr>
              <w:t>Adică majoritatea temeiurilor se referă la încălcări cu rea credință a unor obligații în procedurile sau documentele aferente activităților în domeniul construcțiilor (executare de lucrări, proiectare, verificare etc.) care nu rezultă din faptul dacă specialistul cunoaște sau nu cunoaște aspectele importante din profesie.</w:t>
            </w:r>
          </w:p>
          <w:p w14:paraId="73A03628" w14:textId="7418769E" w:rsidR="00E51EC3" w:rsidRDefault="00E51EC3" w:rsidP="00E51EC3">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EE3744">
              <w:rPr>
                <w:rFonts w:ascii="Times New Roman" w:hAnsi="Times New Roman"/>
                <w:sz w:val="24"/>
                <w:szCs w:val="24"/>
                <w:lang w:val="ro-RO"/>
              </w:rPr>
              <w:t xml:space="preserve">Cu alte cuvinte, în cazul dat certificatul este utilizat în calitate de sistem sancționatoriu distinct de cel contravențional sau penal în raport cu acțiunile/inacțiunile stabilite în proiectul de Regulament, ceea ce, în lipsa unei acoperiri legale este inacceptabil, odată ce doar în lege organică se prevăd pedepsele și modul lor de ispășire, Guvernul nu are dreptul să aprobe astfel de sancțiuni fără ca legea să le prevadă în primul rând; </w:t>
            </w:r>
          </w:p>
          <w:p w14:paraId="26C2A3F0" w14:textId="77777777" w:rsidR="008118EF" w:rsidRDefault="00E51EC3" w:rsidP="00E51EC3">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EE3744">
              <w:rPr>
                <w:rFonts w:ascii="Times New Roman" w:hAnsi="Times New Roman"/>
                <w:sz w:val="24"/>
                <w:szCs w:val="24"/>
                <w:lang w:val="ro-RO"/>
              </w:rPr>
              <w:t xml:space="preserve">- tipurile de acțiuni/inacțiuni indicate ca temeiuri pentru retragere/suspendare a certificatului se dublează în multe cazuri cu laturile obiective din contravenții sau infracțiuni, cu toate acestea la pct.83 în proiect se prevede că sancțiunile contravenționale sau penale se aplică complementar la </w:t>
            </w:r>
            <w:r w:rsidRPr="00EE3744">
              <w:rPr>
                <w:rFonts w:ascii="Times New Roman" w:hAnsi="Times New Roman"/>
                <w:sz w:val="24"/>
                <w:szCs w:val="24"/>
                <w:lang w:val="ro-RO"/>
              </w:rPr>
              <w:lastRenderedPageBreak/>
              <w:t xml:space="preserve">sancțiunile din prezentul regulament, ceea ce este o încălcare gravă a principiului conform căruia se interzice pedepsirea unei persoane de mai multe ori pentru aceiași faptă. </w:t>
            </w:r>
          </w:p>
          <w:p w14:paraId="749A9885" w14:textId="77777777" w:rsidR="008118EF" w:rsidRDefault="00E51EC3" w:rsidP="00E51EC3">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EE3744">
              <w:rPr>
                <w:rFonts w:ascii="Times New Roman" w:hAnsi="Times New Roman"/>
                <w:sz w:val="24"/>
                <w:szCs w:val="24"/>
                <w:lang w:val="ro-RO"/>
              </w:rPr>
              <w:t xml:space="preserve">Mai mult, lipsirea de dreptul de a profesa (ceea ce este echivalent cu retragerea/suspendarea certificatului) este un tip clar de sancțiune, complementar cu amenda, care se prevede în Codul Contravențional și Codul Penal și care, în dependență de latura sancționatorie din fiecare componentă de contravenție sau infracțiune se dispune de instanța de judecată. </w:t>
            </w:r>
          </w:p>
          <w:p w14:paraId="6FB9FCDC" w14:textId="77777777" w:rsidR="008118EF" w:rsidRDefault="00E51EC3" w:rsidP="00E51EC3">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EE3744">
              <w:rPr>
                <w:rFonts w:ascii="Times New Roman" w:hAnsi="Times New Roman"/>
                <w:sz w:val="24"/>
                <w:szCs w:val="24"/>
                <w:lang w:val="ro-RO"/>
              </w:rPr>
              <w:t xml:space="preserve">Astfel, de exemplu dacă se consideră necesar de a sancționa persoana responsabilă pentru „nesesizarea Inspectoratului Național pentru Supraveghere Tehnică în cazul producerii unor accidente tehnice la construcțiile în execuție și la cele în exploatare”, atunci nu poate fi aplicată în acest sens hotărârea de Guvern propusă, dar trebuie completat art.177 alin.(1) din Codul Contravențional, unde partea sancționatorie, pe lângă amendă, se va completa cu „privarea de dreptul de a desfășura o anumită activitate pe un termen de până la un an”, și abia hotărârea instanței va putea servi temei pentru suspendarea certificatului de atestare din oficiu; </w:t>
            </w:r>
          </w:p>
          <w:p w14:paraId="55DEDD07" w14:textId="77777777" w:rsidR="008118EF" w:rsidRDefault="00E51EC3" w:rsidP="00E51EC3">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EE3744">
              <w:rPr>
                <w:rFonts w:ascii="Times New Roman" w:hAnsi="Times New Roman"/>
                <w:sz w:val="24"/>
                <w:szCs w:val="24"/>
                <w:lang w:val="ro-RO"/>
              </w:rPr>
              <w:t>- însăși termenele de interzicere sau lipsire de drept de a solicita o atestare nouă (1 an după suspendare și 5 ani după retragere) la pct.75 și 79, la fel nu au nici o acoperire legală, sunt abuzive, disproporționate și nu au fost nicicum argumentate. Mai mult, în cazul în care se decide retragerea certificatului în situația în care acțiunea/inacțiunea sancționatorie este în esență prevăzută și de Codul Contravențional (și reprezintă o contravenție), atunci lipsirea de dreptul de a desfășura o activitate, de a profesa pe 5 ani, este contrară cu legislația contravențională, care prevede lipsirea de un drept pe termen maxim de 1 an;</w:t>
            </w:r>
          </w:p>
          <w:p w14:paraId="6133A6C5" w14:textId="61D24496" w:rsidR="00E51EC3" w:rsidRPr="00EE3744" w:rsidRDefault="00E51EC3" w:rsidP="00E51EC3">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EE3744">
              <w:rPr>
                <w:rFonts w:ascii="Times New Roman" w:hAnsi="Times New Roman"/>
                <w:sz w:val="24"/>
                <w:szCs w:val="24"/>
                <w:lang w:val="ro-RO"/>
              </w:rPr>
              <w:t>- prin faptul că pentru aceleași acțiuni/inacțiuni se poate aplica procedura administrativă în temeiul unei hotărâri de Guvern, se subminează grav legislația contravențională și penală, garanțiile și sistemele procesuale prevăzute de acestea care, spre deosebire de prevederile din proiect, vin cu garanția de a asigura protecția drepturilor fundamentale și a nu admite decizii și îngrădiri în drepturi în mod abuziv și inechitabil;</w:t>
            </w:r>
          </w:p>
          <w:p w14:paraId="1F0907C8" w14:textId="2328A3D0" w:rsidR="00E51EC3" w:rsidRPr="00EE3744" w:rsidRDefault="00E51EC3" w:rsidP="00E51EC3">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EE3744">
              <w:rPr>
                <w:rFonts w:ascii="Times New Roman" w:hAnsi="Times New Roman"/>
                <w:sz w:val="24"/>
                <w:szCs w:val="24"/>
                <w:lang w:val="ro-RO"/>
              </w:rPr>
              <w:t xml:space="preserve">- însăși raționamentul suspendării certificatului nu este clar din proiect. Luând în calcul scopul și raționamentul atestării în genere, suspendarea ar trebui să fie aplicată când se atestă unele încălcări care se datorează necunoașterii sau neglijenței profesionale, adică dacă sunt dubii în privința nivelului profesional care a fost atestat. Această suspendare ar trebui să fie aplicată pe un termen flexibil, până persoana printr-o atestare suplimentară demonstrează că deține sau </w:t>
            </w:r>
            <w:r w:rsidRPr="00EE3744">
              <w:rPr>
                <w:rFonts w:ascii="Times New Roman" w:hAnsi="Times New Roman"/>
                <w:sz w:val="24"/>
                <w:szCs w:val="24"/>
                <w:lang w:val="ro-RO"/>
              </w:rPr>
              <w:lastRenderedPageBreak/>
              <w:t>că într-adevăr nu deține cunoștințele profesionale necesare, după care, dacă rezultatul este negativ, se va aplica retragerea definitivă a certificatului. Totodată, dacă însăși Codul urbanismului și construcțiilor nu limitează accesul la atestare (în termene de timp sau alte precondiții), atunci Guvernul cu atât mai mult nu poate limita astfel de drepturi, luând în calcul că limitările de drepturi trebuie să fie bazate exclusiv pe prevederile legilor.</w:t>
            </w:r>
          </w:p>
        </w:tc>
        <w:tc>
          <w:tcPr>
            <w:tcW w:w="3126" w:type="dxa"/>
          </w:tcPr>
          <w:p w14:paraId="0F366E95" w14:textId="77777777" w:rsidR="00E51EC3" w:rsidRDefault="00A61389" w:rsidP="00C31116">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A61389">
              <w:rPr>
                <w:rFonts w:ascii="Times New Roman" w:hAnsi="Times New Roman"/>
                <w:b/>
                <w:bCs/>
                <w:sz w:val="24"/>
                <w:szCs w:val="24"/>
                <w:lang w:val="ro-RO"/>
              </w:rPr>
              <w:lastRenderedPageBreak/>
              <w:t>Nu se acceptă.</w:t>
            </w:r>
          </w:p>
          <w:p w14:paraId="18F67F20" w14:textId="77777777" w:rsidR="00A61389" w:rsidRDefault="00A61389" w:rsidP="00C3111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A61389">
              <w:rPr>
                <w:rFonts w:ascii="Times New Roman" w:hAnsi="Times New Roman"/>
                <w:sz w:val="24"/>
                <w:szCs w:val="24"/>
                <w:lang w:val="ro-RO"/>
              </w:rPr>
              <w:t>Având în vedere faptul că</w:t>
            </w:r>
            <w:r>
              <w:rPr>
                <w:rFonts w:ascii="Times New Roman" w:hAnsi="Times New Roman"/>
                <w:sz w:val="24"/>
                <w:szCs w:val="24"/>
                <w:lang w:val="ro-RO"/>
              </w:rPr>
              <w:t>, suspendarea certificatului atestare nu permite desfășurarea activității pe perioada suspendării, nu este rațional, atestarea specialiștilor în perioada în care valabilitatea certificatului a fost suspendat, încălcându-se astfel, obiectivul urmărit prin suspendarea certificatului de atestare.</w:t>
            </w:r>
          </w:p>
          <w:p w14:paraId="6227B35F" w14:textId="77777777" w:rsidR="00A61389" w:rsidRDefault="00A61389" w:rsidP="00C3111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6050F8DB" w14:textId="77777777" w:rsidR="00A61389" w:rsidRDefault="00A61389" w:rsidP="00C3111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Cu referire la modul de suspendare/retragere a certificatului de atestare, menționăm faptul că</w:t>
            </w:r>
            <w:r w:rsidR="00DA570F">
              <w:rPr>
                <w:rFonts w:ascii="Times New Roman" w:hAnsi="Times New Roman"/>
                <w:sz w:val="24"/>
                <w:szCs w:val="24"/>
                <w:lang w:val="ro-RO"/>
              </w:rPr>
              <w:t xml:space="preserve">, reieșind din multiplele încălcări admise de către specialiștii atestați în domeniul construcțiilor, care generează consecințe ce </w:t>
            </w:r>
            <w:r w:rsidR="00762D50">
              <w:rPr>
                <w:rFonts w:ascii="Times New Roman" w:hAnsi="Times New Roman"/>
                <w:sz w:val="24"/>
                <w:szCs w:val="24"/>
                <w:lang w:val="ro-RO"/>
              </w:rPr>
              <w:t xml:space="preserve">provoacă </w:t>
            </w:r>
            <w:r w:rsidR="00DA570F">
              <w:rPr>
                <w:rFonts w:ascii="Times New Roman" w:hAnsi="Times New Roman"/>
                <w:sz w:val="24"/>
                <w:szCs w:val="24"/>
                <w:lang w:val="ro-RO"/>
              </w:rPr>
              <w:t xml:space="preserve">daune considerabile și pun în pericol viața și sănătatea oamenilor, este </w:t>
            </w:r>
            <w:r w:rsidR="00762D50">
              <w:rPr>
                <w:rFonts w:ascii="Times New Roman" w:hAnsi="Times New Roman"/>
                <w:sz w:val="24"/>
                <w:szCs w:val="24"/>
                <w:lang w:val="ro-RO"/>
              </w:rPr>
              <w:t>imperios stabilirea expresă a cazurilor în care certificatele de atestare se suspendă sau se retrag, în funcție de gravitatea încălcărilor admise.</w:t>
            </w:r>
          </w:p>
          <w:p w14:paraId="387C5721" w14:textId="60BB94D9" w:rsidR="00C37F8F" w:rsidRPr="00A61389" w:rsidRDefault="00E61A95" w:rsidP="00C3111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lastRenderedPageBreak/>
              <w:t>Iar aplicarea sancțiunilor contravenționale nu soluționează problema multiplelor încălcări admise de specialiștii în domeniul construcțiilor.</w:t>
            </w:r>
          </w:p>
        </w:tc>
      </w:tr>
      <w:tr w:rsidR="00E51EC3" w:rsidRPr="00436A5E" w14:paraId="25068C99" w14:textId="77777777" w:rsidTr="00946227">
        <w:trPr>
          <w:trHeight w:val="656"/>
        </w:trPr>
        <w:tc>
          <w:tcPr>
            <w:tcW w:w="2407" w:type="dxa"/>
            <w:vMerge/>
          </w:tcPr>
          <w:p w14:paraId="1FE08FE2" w14:textId="77777777" w:rsidR="00E51EC3" w:rsidRPr="00436A5E" w:rsidRDefault="00E51EC3" w:rsidP="00E51EC3">
            <w:pPr>
              <w:pStyle w:val="TableParagraph"/>
              <w:rPr>
                <w:rFonts w:ascii="Times New Roman" w:hAnsi="Times New Roman" w:cs="Times New Roman"/>
                <w:b/>
                <w:bCs/>
                <w:spacing w:val="-2"/>
                <w:sz w:val="24"/>
                <w:szCs w:val="24"/>
                <w:highlight w:val="yellow"/>
                <w:lang w:val="ro-MD"/>
              </w:rPr>
            </w:pPr>
          </w:p>
        </w:tc>
        <w:tc>
          <w:tcPr>
            <w:tcW w:w="709" w:type="dxa"/>
          </w:tcPr>
          <w:p w14:paraId="04FCA5D9" w14:textId="77777777" w:rsidR="00E51EC3" w:rsidRPr="00E173B4" w:rsidRDefault="00E51EC3" w:rsidP="00E51EC3">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highlight w:val="yellow"/>
                <w:lang w:val="ro-RO"/>
              </w:rPr>
            </w:pPr>
          </w:p>
        </w:tc>
        <w:tc>
          <w:tcPr>
            <w:tcW w:w="7934" w:type="dxa"/>
          </w:tcPr>
          <w:p w14:paraId="6B733A04" w14:textId="38E612C7" w:rsidR="00E51EC3" w:rsidRPr="00EE3744" w:rsidRDefault="00E51EC3" w:rsidP="00E51EC3">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EE3744">
              <w:rPr>
                <w:rFonts w:ascii="Times New Roman" w:hAnsi="Times New Roman"/>
                <w:sz w:val="24"/>
                <w:szCs w:val="24"/>
                <w:lang w:val="ro-RO"/>
              </w:rPr>
              <w:t>În privința modificărilor propuse la pct.34 din Hotărârea Guvernului nr.743/2024, atenționăm de principiu că lista domeniilor de atestare pentru proiectanți, verificatori și experți tehnici este una destul de complexă și variată, este recomandabil să se clarifice că domeniile de atestarea se aleg de fiecare specialist în mod liber și nu sunt constrângeri în acest sens. Din altă perspectivă dacă există domenii care trebuie să fie obligatoriu comasate sau combinate, pentru a putea profesa (sau dacă există un număr minim de domenii care necesită a fi îmbinate), atunci ar fi necesar de indicat acest lucru în mod expres.</w:t>
            </w:r>
          </w:p>
        </w:tc>
        <w:tc>
          <w:tcPr>
            <w:tcW w:w="3126" w:type="dxa"/>
          </w:tcPr>
          <w:p w14:paraId="68A8D186" w14:textId="0E745E41" w:rsidR="00C31116" w:rsidRPr="00C31116" w:rsidRDefault="00C31116" w:rsidP="00E51EC3">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C31116">
              <w:rPr>
                <w:rFonts w:ascii="Times New Roman" w:hAnsi="Times New Roman"/>
                <w:b/>
                <w:bCs/>
                <w:sz w:val="24"/>
                <w:szCs w:val="24"/>
                <w:lang w:val="ro-RO"/>
              </w:rPr>
              <w:t>Nu se acceptă.</w:t>
            </w:r>
          </w:p>
          <w:p w14:paraId="4CF7EDA4" w14:textId="6D78DF8C" w:rsidR="00E51EC3" w:rsidRDefault="00C31116" w:rsidP="00E51EC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Constrângeri la alegerea domeniului de atestare nu sunt, având în vedere faptul că, condițiile de atestare sunt expres enumerate la pct. </w:t>
            </w:r>
            <w:r w:rsidR="00CD2D98">
              <w:rPr>
                <w:rFonts w:ascii="Times New Roman" w:hAnsi="Times New Roman"/>
                <w:sz w:val="24"/>
                <w:szCs w:val="24"/>
                <w:lang w:val="ro-RO"/>
              </w:rPr>
              <w:t>35,37,38, 41 și 43 iar comasarea sau extinderea domeniilor nu are impact asupra cerințelor de atestare.</w:t>
            </w:r>
          </w:p>
          <w:p w14:paraId="3E859088" w14:textId="182974FF" w:rsidR="00E51EC3" w:rsidRPr="00946227" w:rsidRDefault="00A61389" w:rsidP="00E51EC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Suplimentar, evocăm faptul că, </w:t>
            </w:r>
            <w:r w:rsidRPr="00A61389">
              <w:rPr>
                <w:rFonts w:ascii="Times New Roman" w:hAnsi="Times New Roman"/>
                <w:sz w:val="24"/>
                <w:szCs w:val="24"/>
                <w:lang w:val="ro-RO"/>
              </w:rPr>
              <w:t>list</w:t>
            </w:r>
            <w:r>
              <w:rPr>
                <w:rFonts w:ascii="Times New Roman" w:hAnsi="Times New Roman"/>
                <w:sz w:val="24"/>
                <w:szCs w:val="24"/>
                <w:lang w:val="ro-RO"/>
              </w:rPr>
              <w:t>a</w:t>
            </w:r>
            <w:r w:rsidRPr="00A61389">
              <w:rPr>
                <w:rFonts w:ascii="Times New Roman" w:hAnsi="Times New Roman"/>
                <w:sz w:val="24"/>
                <w:szCs w:val="24"/>
                <w:lang w:val="ro-RO"/>
              </w:rPr>
              <w:t xml:space="preserve"> domeniilor de atestare, a fost expusă în conformitate cu cerințele fundamentale aplicabile construcțiilor și a fost comasată față de varianta actuală prevăzută în HG nr. 329/2009.</w:t>
            </w:r>
          </w:p>
        </w:tc>
      </w:tr>
      <w:tr w:rsidR="00EF6ACE" w:rsidRPr="00436A5E" w14:paraId="7092CD42" w14:textId="77777777" w:rsidTr="00E32417">
        <w:trPr>
          <w:trHeight w:val="656"/>
        </w:trPr>
        <w:tc>
          <w:tcPr>
            <w:tcW w:w="14176" w:type="dxa"/>
            <w:gridSpan w:val="4"/>
          </w:tcPr>
          <w:p w14:paraId="6B1DC81C" w14:textId="0BD296C3" w:rsidR="00EF6ACE" w:rsidRPr="00EF6ACE" w:rsidRDefault="00EF6ACE" w:rsidP="00EF6ACE">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EF6ACE">
              <w:rPr>
                <w:rFonts w:ascii="Times New Roman" w:hAnsi="Times New Roman"/>
                <w:b/>
                <w:bCs/>
                <w:sz w:val="24"/>
                <w:szCs w:val="24"/>
                <w:lang w:val="ro-RO"/>
              </w:rPr>
              <w:t>Avizare repetată</w:t>
            </w:r>
          </w:p>
        </w:tc>
      </w:tr>
      <w:tr w:rsidR="00EF6ACE" w:rsidRPr="00EF6ACE" w14:paraId="64DB1DA7" w14:textId="77777777" w:rsidTr="00D631BF">
        <w:trPr>
          <w:trHeight w:val="797"/>
        </w:trPr>
        <w:tc>
          <w:tcPr>
            <w:tcW w:w="2407" w:type="dxa"/>
            <w:vMerge w:val="restart"/>
          </w:tcPr>
          <w:p w14:paraId="40533388" w14:textId="46F2FF0A" w:rsidR="00EF6ACE" w:rsidRPr="005A65EE" w:rsidRDefault="00EF6ACE" w:rsidP="00E51EC3">
            <w:pPr>
              <w:pStyle w:val="TableParagraph"/>
              <w:rPr>
                <w:rFonts w:ascii="Times New Roman" w:hAnsi="Times New Roman" w:cs="Times New Roman"/>
                <w:b/>
                <w:bCs/>
                <w:spacing w:val="-2"/>
                <w:sz w:val="24"/>
                <w:szCs w:val="24"/>
                <w:lang w:val="ro-RO"/>
              </w:rPr>
            </w:pPr>
            <w:r w:rsidRPr="005A65EE">
              <w:rPr>
                <w:rFonts w:ascii="Times New Roman" w:hAnsi="Times New Roman" w:cs="Times New Roman"/>
                <w:b/>
                <w:bCs/>
                <w:spacing w:val="-2"/>
                <w:sz w:val="24"/>
                <w:szCs w:val="24"/>
                <w:lang w:val="ro-RO"/>
              </w:rPr>
              <w:t>Ministerul Energiei nr. 06-1993 din 15.07.2025</w:t>
            </w:r>
          </w:p>
        </w:tc>
        <w:tc>
          <w:tcPr>
            <w:tcW w:w="709" w:type="dxa"/>
            <w:tcBorders>
              <w:bottom w:val="single" w:sz="4" w:space="0" w:color="auto"/>
            </w:tcBorders>
          </w:tcPr>
          <w:p w14:paraId="52ECB7D5" w14:textId="1971EFE5" w:rsidR="00EF6ACE" w:rsidRPr="005A65EE" w:rsidRDefault="00EF6ACE" w:rsidP="00E51EC3">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5A65EE">
              <w:rPr>
                <w:rFonts w:ascii="Times New Roman" w:hAnsi="Times New Roman"/>
                <w:b/>
                <w:bCs/>
                <w:sz w:val="24"/>
                <w:szCs w:val="24"/>
                <w:lang w:val="ro-RO"/>
              </w:rPr>
              <w:t>1</w:t>
            </w:r>
          </w:p>
        </w:tc>
        <w:tc>
          <w:tcPr>
            <w:tcW w:w="7934" w:type="dxa"/>
            <w:tcBorders>
              <w:bottom w:val="single" w:sz="4" w:space="0" w:color="auto"/>
            </w:tcBorders>
          </w:tcPr>
          <w:p w14:paraId="0042914F" w14:textId="77777777" w:rsidR="00EF6ACE" w:rsidRDefault="00EF6ACE" w:rsidP="00EF6ACE">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EF6ACE">
              <w:rPr>
                <w:rFonts w:ascii="Times New Roman" w:hAnsi="Times New Roman"/>
                <w:sz w:val="24"/>
                <w:szCs w:val="24"/>
                <w:lang w:val="ro-RO"/>
              </w:rPr>
              <w:t>Subpunctul 8</w:t>
            </w:r>
            <w:r>
              <w:rPr>
                <w:rFonts w:ascii="Times New Roman" w:hAnsi="Times New Roman"/>
                <w:sz w:val="24"/>
                <w:szCs w:val="24"/>
                <w:vertAlign w:val="superscript"/>
                <w:lang w:val="ro-RO"/>
              </w:rPr>
              <w:t>1</w:t>
            </w:r>
            <w:r w:rsidRPr="00EF6ACE">
              <w:rPr>
                <w:rFonts w:ascii="Times New Roman" w:hAnsi="Times New Roman"/>
                <w:sz w:val="24"/>
                <w:szCs w:val="24"/>
                <w:lang w:val="ro-RO"/>
              </w:rPr>
              <w:t>.1 de expus în următoarea redacție: “8</w:t>
            </w:r>
            <w:r>
              <w:rPr>
                <w:rFonts w:ascii="Times New Roman" w:hAnsi="Times New Roman"/>
                <w:sz w:val="24"/>
                <w:szCs w:val="24"/>
                <w:vertAlign w:val="superscript"/>
                <w:lang w:val="ro-RO"/>
              </w:rPr>
              <w:t>1</w:t>
            </w:r>
            <w:r w:rsidRPr="00EF6ACE">
              <w:rPr>
                <w:rFonts w:ascii="Times New Roman" w:hAnsi="Times New Roman"/>
                <w:sz w:val="24"/>
                <w:szCs w:val="24"/>
                <w:lang w:val="ro-RO"/>
              </w:rPr>
              <w:t xml:space="preserve">.1. extinderea rețelelor edilitare (inginerești);” </w:t>
            </w:r>
          </w:p>
          <w:p w14:paraId="5E553CEB" w14:textId="14CD2618" w:rsidR="00EF6ACE" w:rsidRPr="00EF6ACE" w:rsidRDefault="00EF6ACE" w:rsidP="00EF6ACE">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5A65EE">
              <w:rPr>
                <w:rFonts w:ascii="Times New Roman" w:hAnsi="Times New Roman"/>
                <w:i/>
                <w:iCs/>
                <w:sz w:val="24"/>
                <w:szCs w:val="24"/>
                <w:lang w:val="ro-RO"/>
              </w:rPr>
              <w:t>Argumentare:</w:t>
            </w:r>
            <w:r w:rsidRPr="00EF6ACE">
              <w:rPr>
                <w:rFonts w:ascii="Times New Roman" w:hAnsi="Times New Roman"/>
                <w:sz w:val="24"/>
                <w:szCs w:val="24"/>
                <w:lang w:val="ro-RO"/>
              </w:rPr>
              <w:t xml:space="preserve"> Este necesar ca emiterea certificatelor de urbanism să se efectueze în toate cazurile, nu doar în cazul extinderii rețelelor edilitare (inginerești) pe pilonii existenți.</w:t>
            </w:r>
          </w:p>
        </w:tc>
        <w:tc>
          <w:tcPr>
            <w:tcW w:w="3126" w:type="dxa"/>
            <w:tcBorders>
              <w:bottom w:val="single" w:sz="4" w:space="0" w:color="auto"/>
            </w:tcBorders>
          </w:tcPr>
          <w:p w14:paraId="55EAC6BD" w14:textId="1B3561AD" w:rsidR="00D631BF" w:rsidRDefault="00D631BF" w:rsidP="00D631BF">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Pr>
                <w:rFonts w:ascii="Times New Roman" w:hAnsi="Times New Roman"/>
                <w:b/>
                <w:bCs/>
                <w:sz w:val="24"/>
                <w:szCs w:val="24"/>
                <w:lang w:val="ro-RO"/>
              </w:rPr>
              <w:t>Se acceptă parțial.</w:t>
            </w:r>
          </w:p>
          <w:p w14:paraId="5B80E721" w14:textId="5E19D89D" w:rsidR="00D631BF" w:rsidRPr="00D631BF" w:rsidRDefault="00D631BF" w:rsidP="00D631B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31BF">
              <w:rPr>
                <w:rFonts w:ascii="Times New Roman" w:hAnsi="Times New Roman"/>
                <w:sz w:val="24"/>
                <w:szCs w:val="24"/>
                <w:lang w:val="ro-RO"/>
              </w:rPr>
              <w:t xml:space="preserve">Cuvintele </w:t>
            </w:r>
            <w:r>
              <w:rPr>
                <w:rFonts w:ascii="Times New Roman" w:hAnsi="Times New Roman"/>
                <w:sz w:val="24"/>
                <w:szCs w:val="24"/>
                <w:lang w:val="ro-RO"/>
              </w:rPr>
              <w:t>„</w:t>
            </w:r>
            <w:r w:rsidRPr="00D631BF">
              <w:rPr>
                <w:rFonts w:ascii="Times New Roman" w:hAnsi="Times New Roman"/>
                <w:sz w:val="24"/>
                <w:szCs w:val="24"/>
                <w:lang w:val="ro-RO"/>
              </w:rPr>
              <w:t>rețelelor de comunicații electronice</w:t>
            </w:r>
            <w:r>
              <w:rPr>
                <w:rFonts w:ascii="Times New Roman" w:hAnsi="Times New Roman"/>
                <w:sz w:val="24"/>
                <w:szCs w:val="24"/>
                <w:lang w:val="ro-RO"/>
              </w:rPr>
              <w:t>”</w:t>
            </w:r>
            <w:r w:rsidRPr="00D631BF">
              <w:rPr>
                <w:rFonts w:ascii="Times New Roman" w:hAnsi="Times New Roman"/>
                <w:sz w:val="24"/>
                <w:szCs w:val="24"/>
                <w:lang w:val="ro-RO"/>
              </w:rPr>
              <w:t xml:space="preserve"> și </w:t>
            </w:r>
            <w:r>
              <w:rPr>
                <w:rFonts w:ascii="Times New Roman" w:hAnsi="Times New Roman"/>
                <w:sz w:val="24"/>
                <w:szCs w:val="24"/>
                <w:lang w:val="ro-RO"/>
              </w:rPr>
              <w:t>„</w:t>
            </w:r>
            <w:r w:rsidRPr="00D631BF">
              <w:rPr>
                <w:rFonts w:ascii="Times New Roman" w:hAnsi="Times New Roman"/>
                <w:sz w:val="24"/>
                <w:szCs w:val="24"/>
                <w:lang w:val="ro-RO"/>
              </w:rPr>
              <w:t>rețelelor electrice</w:t>
            </w:r>
            <w:r>
              <w:rPr>
                <w:rFonts w:ascii="Times New Roman" w:hAnsi="Times New Roman"/>
                <w:sz w:val="24"/>
                <w:szCs w:val="24"/>
                <w:lang w:val="ro-RO"/>
              </w:rPr>
              <w:t>” au fost înlocuite cu cuvintele „</w:t>
            </w:r>
            <w:r w:rsidRPr="00D631BF">
              <w:rPr>
                <w:rFonts w:ascii="Times New Roman" w:hAnsi="Times New Roman"/>
                <w:sz w:val="24"/>
                <w:szCs w:val="24"/>
                <w:lang w:val="ro-MD"/>
              </w:rPr>
              <w:t>rețelelor edilitare (inginerești)</w:t>
            </w:r>
            <w:r>
              <w:rPr>
                <w:rFonts w:ascii="Times New Roman" w:hAnsi="Times New Roman"/>
                <w:sz w:val="24"/>
                <w:szCs w:val="24"/>
                <w:lang w:val="ro-MD"/>
              </w:rPr>
              <w:t>”.</w:t>
            </w:r>
          </w:p>
          <w:p w14:paraId="070EFBB6" w14:textId="53D715C6" w:rsidR="00EF6ACE" w:rsidRPr="00F02A1D" w:rsidRDefault="00D631BF" w:rsidP="00D631BF">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631BF">
              <w:rPr>
                <w:rFonts w:ascii="Times New Roman" w:hAnsi="Times New Roman"/>
                <w:sz w:val="24"/>
                <w:szCs w:val="24"/>
                <w:lang w:val="ro-RO"/>
              </w:rPr>
              <w:t xml:space="preserve">De asemenea, ceea ce vizează instalarea pilonilor </w:t>
            </w:r>
            <w:r w:rsidRPr="00D631BF">
              <w:rPr>
                <w:rFonts w:ascii="Times New Roman" w:hAnsi="Times New Roman"/>
                <w:sz w:val="24"/>
                <w:szCs w:val="24"/>
                <w:lang w:val="ro-RO"/>
              </w:rPr>
              <w:lastRenderedPageBreak/>
              <w:t>suplimentari, această situație este reglementată prin pct. 8.</w:t>
            </w:r>
            <w:r w:rsidRPr="00D631BF">
              <w:rPr>
                <w:rFonts w:ascii="Times New Roman" w:hAnsi="Times New Roman"/>
                <w:sz w:val="24"/>
                <w:szCs w:val="24"/>
                <w:vertAlign w:val="superscript"/>
                <w:lang w:val="ro-RO"/>
              </w:rPr>
              <w:t>1</w:t>
            </w:r>
            <w:r w:rsidRPr="00D631BF">
              <w:rPr>
                <w:rFonts w:ascii="Times New Roman" w:hAnsi="Times New Roman"/>
                <w:sz w:val="24"/>
                <w:szCs w:val="24"/>
                <w:lang w:val="ro-RO"/>
              </w:rPr>
              <w:t>1. și 8.</w:t>
            </w:r>
            <w:r w:rsidRPr="00D631BF">
              <w:rPr>
                <w:rFonts w:ascii="Times New Roman" w:hAnsi="Times New Roman"/>
                <w:sz w:val="24"/>
                <w:szCs w:val="24"/>
                <w:vertAlign w:val="superscript"/>
                <w:lang w:val="ro-RO"/>
              </w:rPr>
              <w:t>1</w:t>
            </w:r>
            <w:r w:rsidRPr="00D631BF">
              <w:rPr>
                <w:rFonts w:ascii="Times New Roman" w:hAnsi="Times New Roman"/>
                <w:sz w:val="24"/>
                <w:szCs w:val="24"/>
                <w:lang w:val="ro-RO"/>
              </w:rPr>
              <w:t>2.</w:t>
            </w:r>
          </w:p>
        </w:tc>
      </w:tr>
      <w:tr w:rsidR="00EF6ACE" w:rsidRPr="00EF6ACE" w14:paraId="6E20F200" w14:textId="77777777" w:rsidTr="00EF6ACE">
        <w:trPr>
          <w:trHeight w:val="327"/>
        </w:trPr>
        <w:tc>
          <w:tcPr>
            <w:tcW w:w="2407" w:type="dxa"/>
            <w:vMerge/>
          </w:tcPr>
          <w:p w14:paraId="4C996E8F" w14:textId="77777777" w:rsidR="00EF6ACE" w:rsidRPr="00EF6ACE" w:rsidRDefault="00EF6ACE" w:rsidP="00E51EC3">
            <w:pPr>
              <w:pStyle w:val="TableParagraph"/>
              <w:rPr>
                <w:rFonts w:ascii="Times New Roman" w:hAnsi="Times New Roman" w:cs="Times New Roman"/>
                <w:spacing w:val="-2"/>
                <w:sz w:val="24"/>
                <w:szCs w:val="24"/>
                <w:lang w:val="ro-RO"/>
              </w:rPr>
            </w:pPr>
          </w:p>
        </w:tc>
        <w:tc>
          <w:tcPr>
            <w:tcW w:w="709" w:type="dxa"/>
            <w:tcBorders>
              <w:top w:val="single" w:sz="4" w:space="0" w:color="auto"/>
              <w:bottom w:val="single" w:sz="4" w:space="0" w:color="auto"/>
            </w:tcBorders>
          </w:tcPr>
          <w:p w14:paraId="35334A27" w14:textId="4914BF90" w:rsidR="00EF6ACE" w:rsidRPr="005A65EE" w:rsidRDefault="00EF6ACE" w:rsidP="00E51EC3">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5A65EE">
              <w:rPr>
                <w:rFonts w:ascii="Times New Roman" w:hAnsi="Times New Roman"/>
                <w:b/>
                <w:bCs/>
                <w:sz w:val="24"/>
                <w:szCs w:val="24"/>
                <w:lang w:val="ro-RO"/>
              </w:rPr>
              <w:t>2</w:t>
            </w:r>
          </w:p>
        </w:tc>
        <w:tc>
          <w:tcPr>
            <w:tcW w:w="7934" w:type="dxa"/>
            <w:tcBorders>
              <w:top w:val="single" w:sz="4" w:space="0" w:color="auto"/>
              <w:bottom w:val="single" w:sz="4" w:space="0" w:color="auto"/>
            </w:tcBorders>
          </w:tcPr>
          <w:p w14:paraId="78ACB10D" w14:textId="77777777" w:rsidR="00EF6ACE" w:rsidRDefault="00EF6ACE" w:rsidP="00EF6ACE">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EF6ACE">
              <w:rPr>
                <w:rFonts w:ascii="Times New Roman" w:hAnsi="Times New Roman"/>
                <w:sz w:val="24"/>
                <w:szCs w:val="24"/>
                <w:lang w:val="ro-RO"/>
              </w:rPr>
              <w:t>Subpunctul 8</w:t>
            </w:r>
            <w:r>
              <w:rPr>
                <w:rFonts w:ascii="Times New Roman" w:hAnsi="Times New Roman"/>
                <w:sz w:val="24"/>
                <w:szCs w:val="24"/>
                <w:vertAlign w:val="superscript"/>
                <w:lang w:val="ro-RO"/>
              </w:rPr>
              <w:t>1</w:t>
            </w:r>
            <w:r w:rsidRPr="00EF6ACE">
              <w:rPr>
                <w:rFonts w:ascii="Times New Roman" w:hAnsi="Times New Roman"/>
                <w:sz w:val="24"/>
                <w:szCs w:val="24"/>
                <w:lang w:val="ro-RO"/>
              </w:rPr>
              <w:t>.2 de expus în următoarea redacție: “8</w:t>
            </w:r>
            <w:r>
              <w:rPr>
                <w:rFonts w:ascii="Times New Roman" w:hAnsi="Times New Roman"/>
                <w:sz w:val="24"/>
                <w:szCs w:val="24"/>
                <w:vertAlign w:val="superscript"/>
                <w:lang w:val="ro-RO"/>
              </w:rPr>
              <w:t>1</w:t>
            </w:r>
            <w:r w:rsidRPr="00EF6ACE">
              <w:rPr>
                <w:rFonts w:ascii="Times New Roman" w:hAnsi="Times New Roman"/>
                <w:sz w:val="24"/>
                <w:szCs w:val="24"/>
                <w:lang w:val="ro-RO"/>
              </w:rPr>
              <w:t>.2. racordarea instalațiilor noilor consumatori (abonați) la rețelele edilitare (inginerești) și instalațiile aferente acestora, inclusiv instalarea pilonilor suplimentari;”</w:t>
            </w:r>
          </w:p>
          <w:p w14:paraId="0BB08AB8" w14:textId="14113331" w:rsidR="00EF6ACE" w:rsidRPr="00EF6ACE" w:rsidRDefault="00EF6ACE" w:rsidP="00EF6ACE">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5A65EE">
              <w:rPr>
                <w:rFonts w:ascii="Times New Roman" w:hAnsi="Times New Roman"/>
                <w:i/>
                <w:iCs/>
                <w:sz w:val="24"/>
                <w:szCs w:val="24"/>
                <w:lang w:val="ro-RO"/>
              </w:rPr>
              <w:t>Argumentare:</w:t>
            </w:r>
            <w:r w:rsidRPr="00EF6ACE">
              <w:rPr>
                <w:rFonts w:ascii="Times New Roman" w:hAnsi="Times New Roman"/>
                <w:sz w:val="24"/>
                <w:szCs w:val="24"/>
                <w:lang w:val="ro-RO"/>
              </w:rPr>
              <w:t xml:space="preserve"> La rețelele edilitare (inginerești) se racordează instalațiile noilor consumatori, dar nu însăși noii consumatori. De asemenea, este necesar de a utiliza cuvântul racordează pentru a fi în concordanță cu legile sectoriale (Legea cu privire la energia electrică, Legea cu privire la gazele naturale).</w:t>
            </w:r>
          </w:p>
        </w:tc>
        <w:tc>
          <w:tcPr>
            <w:tcW w:w="3126" w:type="dxa"/>
            <w:tcBorders>
              <w:top w:val="single" w:sz="4" w:space="0" w:color="auto"/>
              <w:bottom w:val="single" w:sz="4" w:space="0" w:color="auto"/>
            </w:tcBorders>
          </w:tcPr>
          <w:p w14:paraId="0EC67270" w14:textId="7B69DD7B" w:rsidR="00EF6ACE" w:rsidRPr="00F02A1D" w:rsidRDefault="00F02A1D" w:rsidP="00E51EC3">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F02A1D">
              <w:rPr>
                <w:rFonts w:ascii="Times New Roman" w:hAnsi="Times New Roman"/>
                <w:b/>
                <w:bCs/>
                <w:sz w:val="24"/>
                <w:szCs w:val="24"/>
                <w:lang w:val="ro-RO"/>
              </w:rPr>
              <w:t>Se acceptă.</w:t>
            </w:r>
          </w:p>
        </w:tc>
      </w:tr>
      <w:tr w:rsidR="00EF6ACE" w:rsidRPr="00EF6ACE" w14:paraId="5B60E003" w14:textId="77777777" w:rsidTr="003D7885">
        <w:trPr>
          <w:trHeight w:val="330"/>
        </w:trPr>
        <w:tc>
          <w:tcPr>
            <w:tcW w:w="2407" w:type="dxa"/>
            <w:vMerge/>
          </w:tcPr>
          <w:p w14:paraId="26DC41CA" w14:textId="77777777" w:rsidR="00EF6ACE" w:rsidRPr="00EF6ACE" w:rsidRDefault="00EF6ACE" w:rsidP="00E51EC3">
            <w:pPr>
              <w:pStyle w:val="TableParagraph"/>
              <w:rPr>
                <w:rFonts w:ascii="Times New Roman" w:hAnsi="Times New Roman" w:cs="Times New Roman"/>
                <w:spacing w:val="-2"/>
                <w:sz w:val="24"/>
                <w:szCs w:val="24"/>
                <w:lang w:val="ro-RO"/>
              </w:rPr>
            </w:pPr>
          </w:p>
        </w:tc>
        <w:tc>
          <w:tcPr>
            <w:tcW w:w="709" w:type="dxa"/>
            <w:tcBorders>
              <w:top w:val="single" w:sz="4" w:space="0" w:color="auto"/>
              <w:bottom w:val="single" w:sz="4" w:space="0" w:color="auto"/>
            </w:tcBorders>
          </w:tcPr>
          <w:p w14:paraId="6AD4B028" w14:textId="2EE851F6" w:rsidR="00EF6ACE" w:rsidRPr="005A65EE" w:rsidRDefault="00EF6ACE" w:rsidP="00E51EC3">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5A65EE">
              <w:rPr>
                <w:rFonts w:ascii="Times New Roman" w:hAnsi="Times New Roman"/>
                <w:b/>
                <w:bCs/>
                <w:sz w:val="24"/>
                <w:szCs w:val="24"/>
                <w:lang w:val="ro-RO"/>
              </w:rPr>
              <w:t>3</w:t>
            </w:r>
          </w:p>
        </w:tc>
        <w:tc>
          <w:tcPr>
            <w:tcW w:w="7934" w:type="dxa"/>
            <w:tcBorders>
              <w:top w:val="single" w:sz="4" w:space="0" w:color="auto"/>
              <w:bottom w:val="single" w:sz="4" w:space="0" w:color="auto"/>
            </w:tcBorders>
          </w:tcPr>
          <w:p w14:paraId="3BBF25BC" w14:textId="77777777" w:rsidR="00EF6ACE" w:rsidRDefault="00EF6ACE" w:rsidP="00E51EC3">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EF6ACE">
              <w:rPr>
                <w:rFonts w:ascii="Times New Roman" w:hAnsi="Times New Roman"/>
                <w:sz w:val="24"/>
                <w:szCs w:val="24"/>
                <w:lang w:val="ro-RO"/>
              </w:rPr>
              <w:t>Se propune introducerea unui nou punct 3</w:t>
            </w:r>
            <w:r>
              <w:rPr>
                <w:rFonts w:ascii="Times New Roman" w:hAnsi="Times New Roman"/>
                <w:sz w:val="24"/>
                <w:szCs w:val="24"/>
                <w:vertAlign w:val="superscript"/>
                <w:lang w:val="ro-RO"/>
              </w:rPr>
              <w:t>1</w:t>
            </w:r>
            <w:r w:rsidRPr="00EF6ACE">
              <w:rPr>
                <w:rFonts w:ascii="Times New Roman" w:hAnsi="Times New Roman"/>
                <w:sz w:val="24"/>
                <w:szCs w:val="24"/>
                <w:lang w:val="ro-RO"/>
              </w:rPr>
              <w:t xml:space="preserve">.3, cu următorul conținut: </w:t>
            </w:r>
          </w:p>
          <w:p w14:paraId="512E1D85" w14:textId="77777777" w:rsidR="005A65EE" w:rsidRDefault="00EF6ACE" w:rsidP="00E51EC3">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EF6ACE">
              <w:rPr>
                <w:rFonts w:ascii="Times New Roman" w:hAnsi="Times New Roman"/>
                <w:sz w:val="24"/>
                <w:szCs w:val="24"/>
                <w:lang w:val="ro-RO"/>
              </w:rPr>
              <w:t xml:space="preserve">„În cazul deținerii studiilor superioare tehnice într-una din ramurile domeniului construcțiilor și a cel puțin două atestări în calitate de diriginte de șantier în domeniul solicitat pentru atestare.” </w:t>
            </w:r>
          </w:p>
          <w:p w14:paraId="3F437D76" w14:textId="77777777" w:rsidR="005A65EE" w:rsidRDefault="00EF6ACE" w:rsidP="00E51EC3">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5A65EE">
              <w:rPr>
                <w:rFonts w:ascii="Times New Roman" w:hAnsi="Times New Roman"/>
                <w:i/>
                <w:iCs/>
                <w:sz w:val="24"/>
                <w:szCs w:val="24"/>
                <w:lang w:val="ro-RO"/>
              </w:rPr>
              <w:t>Argumentare:</w:t>
            </w:r>
            <w:r w:rsidRPr="00EF6ACE">
              <w:rPr>
                <w:rFonts w:ascii="Times New Roman" w:hAnsi="Times New Roman"/>
                <w:sz w:val="24"/>
                <w:szCs w:val="24"/>
                <w:lang w:val="ro-RO"/>
              </w:rPr>
              <w:t xml:space="preserve"> În vederea consolidării unui sistem de atestare tehnico-profesională mai flexibil, mai adaptat realităților sectorului construcțiilor și necesarului de resursă umană calificată, se propune completarea cadrului normativ prin introducerea unei prevederi care să permită accesul la programele de atestare inclusiv a persoanelor care: </w:t>
            </w:r>
          </w:p>
          <w:p w14:paraId="40E070FA" w14:textId="77777777" w:rsidR="005A65EE" w:rsidRDefault="00EF6ACE" w:rsidP="00E51EC3">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EF6ACE">
              <w:rPr>
                <w:rFonts w:ascii="Times New Roman" w:hAnsi="Times New Roman"/>
                <w:sz w:val="24"/>
                <w:szCs w:val="24"/>
                <w:lang w:val="ro-RO"/>
              </w:rPr>
              <w:sym w:font="Symbol" w:char="F0B7"/>
            </w:r>
            <w:r w:rsidRPr="00EF6ACE">
              <w:rPr>
                <w:rFonts w:ascii="Times New Roman" w:hAnsi="Times New Roman"/>
                <w:sz w:val="24"/>
                <w:szCs w:val="24"/>
                <w:lang w:val="ro-RO"/>
              </w:rPr>
              <w:t xml:space="preserve"> dețin studii superioare tehnice într-una din ramurile domeniului construcțiilor (ex. construcții civile, industriale, instalații, etc.); și </w:t>
            </w:r>
          </w:p>
          <w:p w14:paraId="2626F13A" w14:textId="77777777" w:rsidR="005A65EE" w:rsidRDefault="00EF6ACE" w:rsidP="00E51EC3">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EF6ACE">
              <w:rPr>
                <w:rFonts w:ascii="Times New Roman" w:hAnsi="Times New Roman"/>
                <w:sz w:val="24"/>
                <w:szCs w:val="24"/>
                <w:lang w:val="ro-RO"/>
              </w:rPr>
              <w:sym w:font="Symbol" w:char="F0B7"/>
            </w:r>
            <w:r w:rsidRPr="00EF6ACE">
              <w:rPr>
                <w:rFonts w:ascii="Times New Roman" w:hAnsi="Times New Roman"/>
                <w:sz w:val="24"/>
                <w:szCs w:val="24"/>
                <w:lang w:val="ro-RO"/>
              </w:rPr>
              <w:t xml:space="preserve"> au obținut anterior depunerii cererii de atestare cel puțin două atestări în calitate de diriginte de șantier sau responsabil tehnic în domeniul solicitat. </w:t>
            </w:r>
          </w:p>
          <w:p w14:paraId="219C9E47" w14:textId="7D5AF99D" w:rsidR="00EF6ACE" w:rsidRPr="00EF6ACE" w:rsidRDefault="00EF6ACE" w:rsidP="00E51EC3">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EF6ACE">
              <w:rPr>
                <w:rFonts w:ascii="Times New Roman" w:hAnsi="Times New Roman"/>
                <w:sz w:val="24"/>
                <w:szCs w:val="24"/>
                <w:lang w:val="ro-RO"/>
              </w:rPr>
              <w:t>O astfel de prevedere răspunde unei necesități reale din piața muncii, în condițiile în care numeroși specialiști activi în sectorul construcțiilor au parcursuri profesionale care implică activitate documentată în domenii apropiate, dar nu întotdeauna perfect corespondente cu specializarea formală înscrisă în diplomă. Deținerea unor atestări anterioare valabile și a experienței practice în domeniul vizat reprezintă o garanție obiectivă a competențelor profesionale ale solicitantului. Experiența acumulată în practică, în cadrul unor proiecte concrete, contribuie în mod esențial la formarea discernământului tehnic necesar pentru asigurarea calității și siguranței în execuție.</w:t>
            </w:r>
          </w:p>
          <w:p w14:paraId="22BDD3D8" w14:textId="77777777" w:rsidR="005A65EE" w:rsidRDefault="00EF6ACE" w:rsidP="00E51EC3">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EF6ACE">
              <w:rPr>
                <w:rFonts w:ascii="Times New Roman" w:hAnsi="Times New Roman"/>
                <w:sz w:val="24"/>
                <w:szCs w:val="24"/>
                <w:lang w:val="ro-RO"/>
              </w:rPr>
              <w:t xml:space="preserve">Statul Republicii Moldova de țară candidată UE, angajamentele asumate prin Acordul de Asociere RM–UE, precum și foile de parcurs sectoriale, vizează inclusiv domeniul recunoașterii calificărilor profesionale și al liberei circulații a forței de muncă. </w:t>
            </w:r>
          </w:p>
          <w:p w14:paraId="05691C43" w14:textId="77777777" w:rsidR="005A65EE" w:rsidRDefault="00EF6ACE" w:rsidP="00E51EC3">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EF6ACE">
              <w:rPr>
                <w:rFonts w:ascii="Times New Roman" w:hAnsi="Times New Roman"/>
                <w:sz w:val="24"/>
                <w:szCs w:val="24"/>
                <w:lang w:val="ro-RO"/>
              </w:rPr>
              <w:lastRenderedPageBreak/>
              <w:t xml:space="preserve">În acest sens, este justificată preluarea graduală a bunelor practici europene, inclusiv în ceea ce privește valorificarea experienței profesionale în cadrul procedurilor de calificare și atestare. </w:t>
            </w:r>
          </w:p>
          <w:p w14:paraId="0D59E380" w14:textId="77777777" w:rsidR="005A65EE" w:rsidRDefault="00EF6ACE" w:rsidP="00E51EC3">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EF6ACE">
              <w:rPr>
                <w:rFonts w:ascii="Times New Roman" w:hAnsi="Times New Roman"/>
                <w:sz w:val="24"/>
                <w:szCs w:val="24"/>
                <w:lang w:val="ro-RO"/>
              </w:rPr>
              <w:t xml:space="preserve">Cadrul general aplicabil în Uniunea Europeană este Directiva 2005/36/CE privind recunoașterea calificărilor profesionale, care reglementează condițiile în care o persoană poate obține acces la o profesie reglementată într-un alt stat membru. </w:t>
            </w:r>
          </w:p>
          <w:p w14:paraId="683FEA81" w14:textId="77777777" w:rsidR="005A65EE" w:rsidRDefault="00EF6ACE" w:rsidP="00E51EC3">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EF6ACE">
              <w:rPr>
                <w:rFonts w:ascii="Times New Roman" w:hAnsi="Times New Roman"/>
                <w:sz w:val="24"/>
                <w:szCs w:val="24"/>
                <w:lang w:val="ro-RO"/>
              </w:rPr>
              <w:t xml:space="preserve">În mod particular, Articolul 13 alineatul (2) din directivă prevede că: „Accesul la profesie și exercitarea acesteia, prevăzute la alineatul (1), trebuie acordate, de asemenea, solicitanților care au exercitat profesia menționată la respectivul alineat cu normă întreagă, pe o perioadă de doi ani în decursul ultimilor 10 ani, într-un alt stat membru care nu reglementează această profesie, cu condiția să dețină unul sau mai multe atestate de competență sau unul sau mai multe titluri de calificare (...).” </w:t>
            </w:r>
          </w:p>
          <w:p w14:paraId="60CA8AF4" w14:textId="77777777" w:rsidR="005A65EE" w:rsidRDefault="00EF6ACE" w:rsidP="00E51EC3">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EF6ACE">
              <w:rPr>
                <w:rFonts w:ascii="Times New Roman" w:hAnsi="Times New Roman"/>
                <w:sz w:val="24"/>
                <w:szCs w:val="24"/>
                <w:lang w:val="ro-RO"/>
              </w:rPr>
              <w:t xml:space="preserve">Această dispoziție confirmă faptul că experiența profesională poate reprezenta un criteriu suficient de acces, însoțită de o calificare generală, chiar în lipsa unei specializări exacte. </w:t>
            </w:r>
          </w:p>
          <w:p w14:paraId="4EE51A49" w14:textId="77777777" w:rsidR="005A65EE" w:rsidRDefault="00EF6ACE" w:rsidP="00E51EC3">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EF6ACE">
              <w:rPr>
                <w:rFonts w:ascii="Times New Roman" w:hAnsi="Times New Roman"/>
                <w:sz w:val="24"/>
                <w:szCs w:val="24"/>
                <w:lang w:val="ro-RO"/>
              </w:rPr>
              <w:t xml:space="preserve">Deși aplicabilă strict între state membre, principiul pe care îl consacră poate servi drept model de referință pentru armonizarea legislației Republicii Moldova, în contextul apropierii de acquis-ul comunitar. Țări precum Germania, Franța și România aplică regimuri care permit echivalarea experienței relevante prin: </w:t>
            </w:r>
          </w:p>
          <w:p w14:paraId="785B153E" w14:textId="77777777" w:rsidR="005A65EE" w:rsidRDefault="00EF6ACE" w:rsidP="00E51EC3">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EF6ACE">
              <w:rPr>
                <w:rFonts w:ascii="Times New Roman" w:hAnsi="Times New Roman"/>
                <w:sz w:val="24"/>
                <w:szCs w:val="24"/>
                <w:lang w:val="ro-RO"/>
              </w:rPr>
              <w:sym w:font="Symbol" w:char="F0B7"/>
            </w:r>
            <w:r w:rsidRPr="00EF6ACE">
              <w:rPr>
                <w:rFonts w:ascii="Times New Roman" w:hAnsi="Times New Roman"/>
                <w:sz w:val="24"/>
                <w:szCs w:val="24"/>
                <w:lang w:val="ro-RO"/>
              </w:rPr>
              <w:t xml:space="preserve"> validarea experienței profesionale în lipsa unei diplome exacte; </w:t>
            </w:r>
          </w:p>
          <w:p w14:paraId="2B338575" w14:textId="77777777" w:rsidR="005A65EE" w:rsidRDefault="00EF6ACE" w:rsidP="00E51EC3">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EF6ACE">
              <w:rPr>
                <w:rFonts w:ascii="Times New Roman" w:hAnsi="Times New Roman"/>
                <w:sz w:val="24"/>
                <w:szCs w:val="24"/>
                <w:lang w:val="ro-RO"/>
              </w:rPr>
              <w:sym w:font="Symbol" w:char="F0B7"/>
            </w:r>
            <w:r w:rsidRPr="00EF6ACE">
              <w:rPr>
                <w:rFonts w:ascii="Times New Roman" w:hAnsi="Times New Roman"/>
                <w:sz w:val="24"/>
                <w:szCs w:val="24"/>
                <w:lang w:val="ro-RO"/>
              </w:rPr>
              <w:t xml:space="preserve"> recunoașterea calificărilor transversale din același sector (ex. construcții civile ↔ construcții industriale); </w:t>
            </w:r>
          </w:p>
          <w:p w14:paraId="47727395" w14:textId="77777777" w:rsidR="005A65EE" w:rsidRDefault="00EF6ACE" w:rsidP="00E51EC3">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EF6ACE">
              <w:rPr>
                <w:rFonts w:ascii="Times New Roman" w:hAnsi="Times New Roman"/>
                <w:sz w:val="24"/>
                <w:szCs w:val="24"/>
                <w:lang w:val="ro-RO"/>
              </w:rPr>
              <w:sym w:font="Symbol" w:char="F0B7"/>
            </w:r>
            <w:r w:rsidRPr="00EF6ACE">
              <w:rPr>
                <w:rFonts w:ascii="Times New Roman" w:hAnsi="Times New Roman"/>
                <w:sz w:val="24"/>
                <w:szCs w:val="24"/>
                <w:lang w:val="ro-RO"/>
              </w:rPr>
              <w:t xml:space="preserve"> comisii de evaluare tehnică sau portofolii profesionale ca bază pentru atestare. </w:t>
            </w:r>
          </w:p>
          <w:p w14:paraId="226BE128" w14:textId="1FA992D3" w:rsidR="005A65EE" w:rsidRDefault="00EF6ACE" w:rsidP="00E51EC3">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EF6ACE">
              <w:rPr>
                <w:rFonts w:ascii="Times New Roman" w:hAnsi="Times New Roman"/>
                <w:sz w:val="24"/>
                <w:szCs w:val="24"/>
                <w:lang w:val="ro-RO"/>
              </w:rPr>
              <w:t>Aceste modele se impun a fi transpuse gradual în legislația națională pentru a permite flexibilizarea cadrului normativ, fără afectarea exigențelor de calitate. Introducerea unei excepții condiționate, care permite accesul la atestare și pentru persoanele care dețin:</w:t>
            </w:r>
          </w:p>
          <w:p w14:paraId="1259B791" w14:textId="77777777" w:rsidR="005A65EE" w:rsidRDefault="00EF6ACE" w:rsidP="00E51EC3">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EF6ACE">
              <w:rPr>
                <w:rFonts w:ascii="Times New Roman" w:hAnsi="Times New Roman"/>
                <w:sz w:val="24"/>
                <w:szCs w:val="24"/>
                <w:lang w:val="ro-RO"/>
              </w:rPr>
              <w:t xml:space="preserve"> </w:t>
            </w:r>
            <w:r w:rsidRPr="00EF6ACE">
              <w:rPr>
                <w:rFonts w:ascii="Times New Roman" w:hAnsi="Times New Roman"/>
                <w:sz w:val="24"/>
                <w:szCs w:val="24"/>
                <w:lang w:val="ro-RO"/>
              </w:rPr>
              <w:sym w:font="Symbol" w:char="F0B7"/>
            </w:r>
            <w:r w:rsidRPr="00EF6ACE">
              <w:rPr>
                <w:rFonts w:ascii="Times New Roman" w:hAnsi="Times New Roman"/>
                <w:sz w:val="24"/>
                <w:szCs w:val="24"/>
                <w:lang w:val="ro-RO"/>
              </w:rPr>
              <w:t xml:space="preserve"> studii superioare tehnice într-un domeniu conex; </w:t>
            </w:r>
          </w:p>
          <w:p w14:paraId="7C76DD32" w14:textId="0CC8E72F" w:rsidR="00EF6ACE" w:rsidRPr="00EF6ACE" w:rsidRDefault="00EF6ACE" w:rsidP="00E51EC3">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EF6ACE">
              <w:rPr>
                <w:rFonts w:ascii="Times New Roman" w:hAnsi="Times New Roman"/>
                <w:sz w:val="24"/>
                <w:szCs w:val="24"/>
                <w:lang w:val="ro-RO"/>
              </w:rPr>
              <w:sym w:font="Symbol" w:char="F0B7"/>
            </w:r>
            <w:r w:rsidRPr="00EF6ACE">
              <w:rPr>
                <w:rFonts w:ascii="Times New Roman" w:hAnsi="Times New Roman"/>
                <w:sz w:val="24"/>
                <w:szCs w:val="24"/>
                <w:lang w:val="ro-RO"/>
              </w:rPr>
              <w:t xml:space="preserve"> și experiență dovedită prin cel puțin două atestări anterioare relevante, reprezintă o măsură echilibrată, în conformitate cu principiile europene și cu realitățile practice ale pieței muncii. Aceasta va permite valorificarea competențelor deja existente, va contribui la asigurarea capacității administrative </w:t>
            </w:r>
            <w:r w:rsidRPr="00EF6ACE">
              <w:rPr>
                <w:rFonts w:ascii="Times New Roman" w:hAnsi="Times New Roman"/>
                <w:sz w:val="24"/>
                <w:szCs w:val="24"/>
                <w:lang w:val="ro-RO"/>
              </w:rPr>
              <w:lastRenderedPageBreak/>
              <w:t>și tehnice a sectorului construcțiilor și va sprijini procesul de armonizare legislativă cu Uniunea Europeană.</w:t>
            </w:r>
          </w:p>
        </w:tc>
        <w:tc>
          <w:tcPr>
            <w:tcW w:w="3126" w:type="dxa"/>
            <w:tcBorders>
              <w:top w:val="single" w:sz="4" w:space="0" w:color="auto"/>
              <w:bottom w:val="single" w:sz="4" w:space="0" w:color="auto"/>
            </w:tcBorders>
          </w:tcPr>
          <w:p w14:paraId="4436C199" w14:textId="77777777" w:rsidR="00EF6ACE" w:rsidRDefault="00221B6A" w:rsidP="00E51EC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lastRenderedPageBreak/>
              <w:t>Se acceptă parțial.</w:t>
            </w:r>
          </w:p>
          <w:p w14:paraId="75CE45FE" w14:textId="1057F37A" w:rsidR="00221B6A" w:rsidRPr="00221B6A" w:rsidRDefault="00221B6A" w:rsidP="00221B6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Proiectul a fost completat cu o normă care prevede faptul că</w:t>
            </w:r>
            <w:r w:rsidRPr="00221B6A">
              <w:rPr>
                <w:color w:val="000000"/>
                <w:sz w:val="28"/>
                <w:szCs w:val="28"/>
                <w:lang w:val="ro-RO"/>
              </w:rPr>
              <w:t xml:space="preserve"> </w:t>
            </w:r>
            <w:r w:rsidRPr="00221B6A">
              <w:rPr>
                <w:rFonts w:ascii="Times New Roman" w:hAnsi="Times New Roman"/>
                <w:sz w:val="24"/>
                <w:szCs w:val="24"/>
                <w:lang w:val="ro-RO"/>
              </w:rPr>
              <w:t xml:space="preserve">Proiectanții atestați până în anul 2009, în temeiul pct. 20 din Regulamentul de atestare tehnico-profesională a specialiștilor cu activități în construcții, aprobat prin Hotărârea Guvernului nr. 361/1996, în redacția anului 1996, se admit la atestare după urmarea unui curs de perfecționare profesională prin programe specializate în domeniul solicitat de atestare, coordonate cu organul central de specialitate, în instituțiile de învățământ acreditate sau în centrele de instruire acreditate pentru aceste activități, cu întrunirea celorlalte cerințe prevăzute de cadrul normativ. Certificatul de absolvire a cursului de perfecționare profesională prin programe specializate în </w:t>
            </w:r>
            <w:r w:rsidRPr="00221B6A">
              <w:rPr>
                <w:rFonts w:ascii="Times New Roman" w:hAnsi="Times New Roman"/>
                <w:sz w:val="24"/>
                <w:szCs w:val="24"/>
                <w:lang w:val="ro-RO"/>
              </w:rPr>
              <w:lastRenderedPageBreak/>
              <w:t>domeniul solicitat de atestare este valabil pentru toate atestările ulterioare în domeniul și specialitatea vizate.</w:t>
            </w:r>
          </w:p>
          <w:p w14:paraId="7710D24E" w14:textId="05600CF3" w:rsidR="00221B6A" w:rsidRPr="00EF6ACE" w:rsidRDefault="00221B6A" w:rsidP="00E51EC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 </w:t>
            </w:r>
          </w:p>
        </w:tc>
      </w:tr>
      <w:tr w:rsidR="003D7885" w:rsidRPr="00EF6ACE" w14:paraId="3B0D3C89" w14:textId="77777777" w:rsidTr="00C667BF">
        <w:trPr>
          <w:trHeight w:val="330"/>
        </w:trPr>
        <w:tc>
          <w:tcPr>
            <w:tcW w:w="14176" w:type="dxa"/>
            <w:gridSpan w:val="4"/>
          </w:tcPr>
          <w:p w14:paraId="7D72E021" w14:textId="4560863D" w:rsidR="003D7885" w:rsidRPr="003D7885" w:rsidRDefault="003D7885" w:rsidP="003D788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3D7885">
              <w:rPr>
                <w:rFonts w:ascii="Times New Roman" w:hAnsi="Times New Roman"/>
                <w:b/>
                <w:bCs/>
                <w:sz w:val="24"/>
                <w:szCs w:val="24"/>
                <w:lang w:val="ro-RO"/>
              </w:rPr>
              <w:lastRenderedPageBreak/>
              <w:t>Expertizare</w:t>
            </w:r>
          </w:p>
        </w:tc>
      </w:tr>
      <w:tr w:rsidR="003D7885" w:rsidRPr="00EF6ACE" w14:paraId="146C58BD" w14:textId="77777777" w:rsidTr="005E5C52">
        <w:trPr>
          <w:trHeight w:val="330"/>
        </w:trPr>
        <w:tc>
          <w:tcPr>
            <w:tcW w:w="2407" w:type="dxa"/>
          </w:tcPr>
          <w:p w14:paraId="712B2F24" w14:textId="1496C951" w:rsidR="003D7885" w:rsidRPr="003D7885" w:rsidRDefault="003D7885" w:rsidP="00E51EC3">
            <w:pPr>
              <w:pStyle w:val="TableParagraph"/>
              <w:rPr>
                <w:rFonts w:ascii="Times New Roman" w:hAnsi="Times New Roman" w:cs="Times New Roman"/>
                <w:b/>
                <w:bCs/>
                <w:spacing w:val="-2"/>
                <w:sz w:val="24"/>
                <w:szCs w:val="24"/>
                <w:lang w:val="ro-RO"/>
              </w:rPr>
            </w:pPr>
            <w:r w:rsidRPr="003D7885">
              <w:rPr>
                <w:rFonts w:ascii="Times New Roman" w:hAnsi="Times New Roman" w:cs="Times New Roman"/>
                <w:b/>
                <w:bCs/>
                <w:spacing w:val="-2"/>
                <w:sz w:val="24"/>
                <w:szCs w:val="24"/>
                <w:lang w:val="ro-RO"/>
              </w:rPr>
              <w:t xml:space="preserve">Centrul Național Anticorupție nr. </w:t>
            </w:r>
            <w:r w:rsidRPr="003D7885">
              <w:rPr>
                <w:rFonts w:ascii="Times New Roman" w:hAnsi="Times New Roman" w:cs="Times New Roman"/>
                <w:b/>
                <w:bCs/>
                <w:spacing w:val="-2"/>
                <w:sz w:val="24"/>
                <w:szCs w:val="24"/>
              </w:rPr>
              <w:t>06/2/12366 din 18.07.2025</w:t>
            </w:r>
          </w:p>
        </w:tc>
        <w:tc>
          <w:tcPr>
            <w:tcW w:w="709" w:type="dxa"/>
            <w:tcBorders>
              <w:top w:val="single" w:sz="4" w:space="0" w:color="auto"/>
              <w:bottom w:val="single" w:sz="4" w:space="0" w:color="auto"/>
            </w:tcBorders>
          </w:tcPr>
          <w:p w14:paraId="20BC7835" w14:textId="4B3151ED" w:rsidR="003D7885" w:rsidRPr="003D7885" w:rsidRDefault="003D7885" w:rsidP="003D788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3D7885">
              <w:rPr>
                <w:rFonts w:ascii="Times New Roman" w:hAnsi="Times New Roman"/>
                <w:b/>
                <w:bCs/>
                <w:sz w:val="24"/>
                <w:szCs w:val="24"/>
                <w:lang w:val="ro-RO"/>
              </w:rPr>
              <w:t>1</w:t>
            </w:r>
          </w:p>
        </w:tc>
        <w:tc>
          <w:tcPr>
            <w:tcW w:w="7934" w:type="dxa"/>
            <w:tcBorders>
              <w:top w:val="single" w:sz="4" w:space="0" w:color="auto"/>
              <w:bottom w:val="single" w:sz="4" w:space="0" w:color="auto"/>
            </w:tcBorders>
          </w:tcPr>
          <w:p w14:paraId="5997C53B" w14:textId="77777777" w:rsidR="003D7885" w:rsidRDefault="00CD1638" w:rsidP="00E51EC3">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rPr>
            </w:pPr>
            <w:r w:rsidRPr="00CD1638">
              <w:rPr>
                <w:rFonts w:ascii="Times New Roman" w:hAnsi="Times New Roman"/>
                <w:sz w:val="24"/>
                <w:szCs w:val="24"/>
                <w:lang w:val="ro-RO"/>
              </w:rPr>
              <w:t xml:space="preserve">La pct. </w:t>
            </w:r>
            <w:r w:rsidRPr="00CD1638">
              <w:rPr>
                <w:rFonts w:ascii="Times New Roman" w:hAnsi="Times New Roman"/>
                <w:sz w:val="24"/>
                <w:szCs w:val="24"/>
              </w:rPr>
              <w:t>3.2.5.</w:t>
            </w:r>
          </w:p>
          <w:p w14:paraId="43547A40" w14:textId="77777777" w:rsidR="00CD1638" w:rsidRDefault="00CD1638" w:rsidP="00E51EC3">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CD1638">
              <w:rPr>
                <w:rFonts w:ascii="Times New Roman" w:hAnsi="Times New Roman"/>
                <w:i/>
                <w:iCs/>
                <w:sz w:val="24"/>
                <w:szCs w:val="24"/>
                <w:lang w:val="ro-RO"/>
              </w:rPr>
              <w:t>Obiecții:</w:t>
            </w:r>
            <w:r w:rsidRPr="00CD1638">
              <w:rPr>
                <w:rFonts w:ascii="Times New Roman" w:hAnsi="Times New Roman"/>
                <w:sz w:val="24"/>
                <w:szCs w:val="24"/>
                <w:lang w:val="ro-RO"/>
              </w:rPr>
              <w:t xml:space="preserve"> Primo, se remarcă faptul că determinarea competenței după formulă „este în drept", „poate" este o modalitate coruptibilă de determinare a competenţelor, când formulează drepturile/obligaţiile/îndatoririle entităţilor şi agenților publici. Coruptibilitatea acestui element rezidă în discreţia agenților publici care apare în cazul utilizării unor asemenea determinări permisive ale competenţelor lor, care urmau a fi stabilite de o manieră imperativă. Această discreţie poate fi folosită în mod abuziv de către agenții publici pentru a nu-şi executa obligaţiile sale legale tocmai în virtutea caracterului permisiv al formulării competenţelor sale. Riscul de coruptibilitate a acestor norme creşte în cazul în care lipsesc criterii pentru a stabili în ce cazuri agentul public „este în drept" sau „poate" şi în ce cazuri este în drept şi poate să nu-şi realizeze competenţele. </w:t>
            </w:r>
          </w:p>
          <w:p w14:paraId="0968AF43" w14:textId="77777777" w:rsidR="00CD1638" w:rsidRDefault="00CD1638" w:rsidP="00E51EC3">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CD1638">
              <w:rPr>
                <w:rFonts w:ascii="Times New Roman" w:hAnsi="Times New Roman"/>
                <w:sz w:val="24"/>
                <w:szCs w:val="24"/>
                <w:lang w:val="ro-RO"/>
              </w:rPr>
              <w:t>Subsecvent se remarcă insuficiența redacției propuse întru reglementare raporturilor juridice propuse, or aplicarea acesteia poate determina incertitudine la etapa implementării normei sub aspectul identificării clar și fără echivoc dacă ”admiterea” vizează admiterea în profesie sau pentru atestare.</w:t>
            </w:r>
          </w:p>
          <w:p w14:paraId="795C541B" w14:textId="6951DC5A" w:rsidR="00CD1638" w:rsidRPr="00CD1638" w:rsidRDefault="00CD1638" w:rsidP="00E51EC3">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CD1638">
              <w:rPr>
                <w:rFonts w:ascii="Times New Roman" w:hAnsi="Times New Roman"/>
                <w:i/>
                <w:iCs/>
                <w:sz w:val="24"/>
                <w:szCs w:val="24"/>
              </w:rPr>
              <w:t xml:space="preserve">Recomandări: </w:t>
            </w:r>
            <w:r w:rsidRPr="00CD1638">
              <w:rPr>
                <w:rFonts w:ascii="Times New Roman" w:hAnsi="Times New Roman"/>
                <w:sz w:val="24"/>
                <w:szCs w:val="24"/>
                <w:lang w:val="ro-RO"/>
              </w:rPr>
              <w:t>Apreciind prin prisma practicii de reglementare vizate de prevederile HG nr.743/2024 cu privire la asigurarea calităţii în construcţii, se recomandă reconsiderarea formulei permisive de reglementare și concretizarea faptului că persoanele ”se admit la atestare”.</w:t>
            </w:r>
          </w:p>
        </w:tc>
        <w:tc>
          <w:tcPr>
            <w:tcW w:w="3126" w:type="dxa"/>
            <w:tcBorders>
              <w:top w:val="single" w:sz="4" w:space="0" w:color="auto"/>
              <w:bottom w:val="single" w:sz="4" w:space="0" w:color="auto"/>
            </w:tcBorders>
          </w:tcPr>
          <w:p w14:paraId="66137B41" w14:textId="7320E9E3" w:rsidR="003D7885" w:rsidRPr="00CD1638" w:rsidRDefault="00CD1638" w:rsidP="00E51EC3">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CD1638">
              <w:rPr>
                <w:rFonts w:ascii="Times New Roman" w:hAnsi="Times New Roman"/>
                <w:b/>
                <w:bCs/>
                <w:sz w:val="24"/>
                <w:szCs w:val="24"/>
                <w:lang w:val="ro-RO"/>
              </w:rPr>
              <w:t>Se acceptă.</w:t>
            </w:r>
          </w:p>
        </w:tc>
      </w:tr>
      <w:tr w:rsidR="005E5C52" w:rsidRPr="005E5C52" w14:paraId="4C2FBAD7" w14:textId="77777777" w:rsidTr="005E5C52">
        <w:trPr>
          <w:trHeight w:val="180"/>
        </w:trPr>
        <w:tc>
          <w:tcPr>
            <w:tcW w:w="2407" w:type="dxa"/>
            <w:vMerge w:val="restart"/>
          </w:tcPr>
          <w:p w14:paraId="72CD3947" w14:textId="5B14DECF" w:rsidR="005E5C52" w:rsidRPr="005E5C52" w:rsidRDefault="005E5C52" w:rsidP="00E51EC3">
            <w:pPr>
              <w:pStyle w:val="TableParagraph"/>
              <w:rPr>
                <w:rFonts w:ascii="Times New Roman" w:hAnsi="Times New Roman" w:cs="Times New Roman"/>
                <w:b/>
                <w:bCs/>
                <w:spacing w:val="-2"/>
                <w:sz w:val="24"/>
                <w:szCs w:val="24"/>
                <w:lang w:val="ro-RO"/>
              </w:rPr>
            </w:pPr>
            <w:r w:rsidRPr="005E5C52">
              <w:rPr>
                <w:rFonts w:ascii="Times New Roman" w:hAnsi="Times New Roman" w:cs="Times New Roman"/>
                <w:b/>
                <w:bCs/>
                <w:spacing w:val="-2"/>
                <w:sz w:val="24"/>
                <w:szCs w:val="24"/>
                <w:lang w:val="ro-RO"/>
              </w:rPr>
              <w:t xml:space="preserve">Ministerul Justiției nr. </w:t>
            </w:r>
            <w:r w:rsidRPr="005E5C52">
              <w:rPr>
                <w:rFonts w:ascii="Times New Roman" w:hAnsi="Times New Roman" w:cs="Times New Roman"/>
                <w:b/>
                <w:bCs/>
                <w:spacing w:val="-2"/>
                <w:sz w:val="24"/>
                <w:szCs w:val="24"/>
                <w:lang w:val="ro-RO"/>
              </w:rPr>
              <w:t>04/2-7186</w:t>
            </w:r>
            <w:r w:rsidRPr="005E5C52">
              <w:rPr>
                <w:rFonts w:ascii="Times New Roman" w:hAnsi="Times New Roman" w:cs="Times New Roman"/>
                <w:b/>
                <w:bCs/>
                <w:spacing w:val="-2"/>
                <w:sz w:val="24"/>
                <w:szCs w:val="24"/>
                <w:lang w:val="ro-RO"/>
              </w:rPr>
              <w:t xml:space="preserve"> din 22.07.2025</w:t>
            </w:r>
          </w:p>
        </w:tc>
        <w:tc>
          <w:tcPr>
            <w:tcW w:w="709" w:type="dxa"/>
            <w:tcBorders>
              <w:top w:val="single" w:sz="4" w:space="0" w:color="auto"/>
              <w:bottom w:val="single" w:sz="4" w:space="0" w:color="auto"/>
            </w:tcBorders>
          </w:tcPr>
          <w:p w14:paraId="461B4D4E" w14:textId="1D2163F3" w:rsidR="005E5C52" w:rsidRPr="005E5C52" w:rsidRDefault="006B4B82" w:rsidP="003D788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w:t>
            </w:r>
          </w:p>
        </w:tc>
        <w:tc>
          <w:tcPr>
            <w:tcW w:w="7934" w:type="dxa"/>
            <w:tcBorders>
              <w:top w:val="single" w:sz="4" w:space="0" w:color="auto"/>
              <w:bottom w:val="single" w:sz="4" w:space="0" w:color="auto"/>
            </w:tcBorders>
          </w:tcPr>
          <w:p w14:paraId="20719490" w14:textId="7D7503C5" w:rsidR="005E5C52" w:rsidRPr="005E5C52" w:rsidRDefault="005E5C52" w:rsidP="00E51EC3">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5E5C52">
              <w:rPr>
                <w:rFonts w:ascii="Times New Roman" w:hAnsi="Times New Roman"/>
                <w:sz w:val="24"/>
                <w:szCs w:val="24"/>
                <w:lang w:val="ro-RO"/>
              </w:rPr>
              <w:t>În conformitate cu art. 44 din Legea nr. 100/2017 cu privire la actele normative, clauza de adoptare este obligatorie pentru toate actele normative, constă într-o propoziţie care cuprinde denumirea autorităţii publice emitente şi decizia de adoptare, aprobare sau emitere a actului normative, precum și temeiul legal de adoptare a actului normativ respectiv. În legătură cu aceasta, propunem completarea clauzei de adoptare a proiectului cu referința la articole concrete din Codul urbanismului și construcțiilor nr. 434/2023, care constituie temei legal pentru emiterea prezentei hotărâri.</w:t>
            </w:r>
          </w:p>
        </w:tc>
        <w:tc>
          <w:tcPr>
            <w:tcW w:w="3126" w:type="dxa"/>
            <w:tcBorders>
              <w:top w:val="single" w:sz="4" w:space="0" w:color="auto"/>
              <w:bottom w:val="single" w:sz="4" w:space="0" w:color="auto"/>
            </w:tcBorders>
          </w:tcPr>
          <w:p w14:paraId="405D0904" w14:textId="3E333D0C" w:rsidR="005E5C52" w:rsidRPr="002721E3" w:rsidRDefault="002721E3" w:rsidP="00E51EC3">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2721E3">
              <w:rPr>
                <w:rFonts w:ascii="Times New Roman" w:hAnsi="Times New Roman"/>
                <w:b/>
                <w:bCs/>
                <w:sz w:val="24"/>
                <w:szCs w:val="24"/>
                <w:lang w:val="ro-RO"/>
              </w:rPr>
              <w:t>Se acceptă.</w:t>
            </w:r>
          </w:p>
        </w:tc>
      </w:tr>
      <w:tr w:rsidR="002721E3" w:rsidRPr="005E5C52" w14:paraId="646186FD" w14:textId="77777777" w:rsidTr="00EC0215">
        <w:trPr>
          <w:trHeight w:val="828"/>
        </w:trPr>
        <w:tc>
          <w:tcPr>
            <w:tcW w:w="2407" w:type="dxa"/>
            <w:vMerge/>
          </w:tcPr>
          <w:p w14:paraId="5BE20ACD" w14:textId="77777777" w:rsidR="002721E3" w:rsidRPr="005E5C52" w:rsidRDefault="002721E3" w:rsidP="00E51EC3">
            <w:pPr>
              <w:pStyle w:val="TableParagraph"/>
              <w:rPr>
                <w:rFonts w:ascii="Times New Roman" w:hAnsi="Times New Roman" w:cs="Times New Roman"/>
                <w:b/>
                <w:bCs/>
                <w:spacing w:val="-2"/>
                <w:sz w:val="24"/>
                <w:szCs w:val="24"/>
                <w:lang w:val="ro-RO"/>
              </w:rPr>
            </w:pPr>
          </w:p>
        </w:tc>
        <w:tc>
          <w:tcPr>
            <w:tcW w:w="709" w:type="dxa"/>
            <w:tcBorders>
              <w:top w:val="single" w:sz="4" w:space="0" w:color="auto"/>
            </w:tcBorders>
          </w:tcPr>
          <w:p w14:paraId="7DDDA498" w14:textId="2D544B78" w:rsidR="002721E3" w:rsidRPr="005E5C52" w:rsidRDefault="006B4B82" w:rsidP="003D788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3</w:t>
            </w:r>
          </w:p>
          <w:p w14:paraId="09C54E17" w14:textId="0F35DC5C" w:rsidR="002721E3" w:rsidRPr="005E5C52" w:rsidRDefault="002721E3" w:rsidP="003D788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7934" w:type="dxa"/>
            <w:tcBorders>
              <w:top w:val="single" w:sz="4" w:space="0" w:color="auto"/>
            </w:tcBorders>
          </w:tcPr>
          <w:p w14:paraId="7151863E" w14:textId="4779C038" w:rsidR="002721E3" w:rsidRPr="005E5C52" w:rsidRDefault="002721E3" w:rsidP="00E51EC3">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5E5C52">
              <w:rPr>
                <w:rFonts w:ascii="Times New Roman" w:hAnsi="Times New Roman"/>
                <w:sz w:val="24"/>
                <w:szCs w:val="24"/>
                <w:lang w:val="ro-RO"/>
              </w:rPr>
              <w:t>La pct. 2 (Hotărârea Guvernului nr. 600/2024): La subpct. 2.2, pentru precizie, se va ține cont că modificarea se referă la subpct. 16.3. Observația este valabilă inclusiv pentru subpct. 3.2.8, 3.2.9, 3.2.11.</w:t>
            </w:r>
          </w:p>
        </w:tc>
        <w:tc>
          <w:tcPr>
            <w:tcW w:w="3126" w:type="dxa"/>
            <w:tcBorders>
              <w:top w:val="single" w:sz="4" w:space="0" w:color="auto"/>
            </w:tcBorders>
          </w:tcPr>
          <w:p w14:paraId="5F97FA13" w14:textId="43F61B7B" w:rsidR="002721E3" w:rsidRPr="002721E3" w:rsidRDefault="002721E3" w:rsidP="00E51EC3">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Pr>
                <w:rFonts w:ascii="Times New Roman" w:hAnsi="Times New Roman"/>
                <w:b/>
                <w:bCs/>
                <w:sz w:val="24"/>
                <w:szCs w:val="24"/>
                <w:lang w:val="ro-RO"/>
              </w:rPr>
              <w:t>Se acceptă.</w:t>
            </w:r>
          </w:p>
        </w:tc>
      </w:tr>
      <w:tr w:rsidR="005E5C52" w:rsidRPr="005E5C52" w14:paraId="7614508A" w14:textId="77777777" w:rsidTr="005E5C52">
        <w:trPr>
          <w:trHeight w:val="128"/>
        </w:trPr>
        <w:tc>
          <w:tcPr>
            <w:tcW w:w="2407" w:type="dxa"/>
            <w:vMerge/>
          </w:tcPr>
          <w:p w14:paraId="709F7F10" w14:textId="77777777" w:rsidR="005E5C52" w:rsidRPr="005E5C52" w:rsidRDefault="005E5C52" w:rsidP="00E51EC3">
            <w:pPr>
              <w:pStyle w:val="TableParagraph"/>
              <w:rPr>
                <w:rFonts w:ascii="Times New Roman" w:hAnsi="Times New Roman" w:cs="Times New Roman"/>
                <w:b/>
                <w:bCs/>
                <w:spacing w:val="-2"/>
                <w:sz w:val="24"/>
                <w:szCs w:val="24"/>
                <w:lang w:val="ro-RO"/>
              </w:rPr>
            </w:pPr>
          </w:p>
        </w:tc>
        <w:tc>
          <w:tcPr>
            <w:tcW w:w="709" w:type="dxa"/>
            <w:tcBorders>
              <w:top w:val="single" w:sz="4" w:space="0" w:color="auto"/>
              <w:bottom w:val="single" w:sz="4" w:space="0" w:color="auto"/>
            </w:tcBorders>
          </w:tcPr>
          <w:p w14:paraId="31DA8844" w14:textId="4FBF0088" w:rsidR="005E5C52" w:rsidRPr="005E5C52" w:rsidRDefault="006B4B82" w:rsidP="003D788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4</w:t>
            </w:r>
          </w:p>
        </w:tc>
        <w:tc>
          <w:tcPr>
            <w:tcW w:w="7934" w:type="dxa"/>
            <w:tcBorders>
              <w:top w:val="single" w:sz="4" w:space="0" w:color="auto"/>
              <w:bottom w:val="single" w:sz="4" w:space="0" w:color="auto"/>
            </w:tcBorders>
          </w:tcPr>
          <w:p w14:paraId="08E5E7D6" w14:textId="77777777" w:rsidR="001F4653" w:rsidRDefault="005E5C52" w:rsidP="00E51EC3">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5E5C52">
              <w:rPr>
                <w:rFonts w:ascii="Times New Roman" w:hAnsi="Times New Roman"/>
                <w:sz w:val="24"/>
                <w:szCs w:val="24"/>
                <w:lang w:val="ro-RO"/>
              </w:rPr>
              <w:t xml:space="preserve">La pct. 3 (Hotărârea Guvernului nr. 743/2024): </w:t>
            </w:r>
          </w:p>
          <w:p w14:paraId="4FEAEE8F" w14:textId="77777777" w:rsidR="00A065AC" w:rsidRDefault="005E5C52" w:rsidP="00E51EC3">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5E5C52">
              <w:rPr>
                <w:rFonts w:ascii="Times New Roman" w:hAnsi="Times New Roman"/>
                <w:sz w:val="24"/>
                <w:szCs w:val="24"/>
                <w:lang w:val="ro-RO"/>
              </w:rPr>
              <w:lastRenderedPageBreak/>
              <w:t>La subpct. 3.1, semnalăm că nu poate fi susținută norma propusă la pct. 3</w:t>
            </w:r>
            <w:r w:rsidR="001F4653">
              <w:rPr>
                <w:rFonts w:ascii="Times New Roman" w:hAnsi="Times New Roman"/>
                <w:sz w:val="24"/>
                <w:szCs w:val="24"/>
                <w:vertAlign w:val="superscript"/>
                <w:lang w:val="ro-RO"/>
              </w:rPr>
              <w:t>1</w:t>
            </w:r>
            <w:r w:rsidRPr="005E5C52">
              <w:rPr>
                <w:rFonts w:ascii="Times New Roman" w:hAnsi="Times New Roman"/>
                <w:sz w:val="24"/>
                <w:szCs w:val="24"/>
                <w:lang w:val="ro-RO"/>
              </w:rPr>
              <w:t xml:space="preserve"> subpct. 3</w:t>
            </w:r>
            <w:r w:rsidR="001F4653">
              <w:rPr>
                <w:rFonts w:ascii="Times New Roman" w:hAnsi="Times New Roman"/>
                <w:sz w:val="24"/>
                <w:szCs w:val="24"/>
                <w:vertAlign w:val="superscript"/>
                <w:lang w:val="ro-RO"/>
              </w:rPr>
              <w:t>1</w:t>
            </w:r>
            <w:r w:rsidRPr="005E5C52">
              <w:rPr>
                <w:rFonts w:ascii="Times New Roman" w:hAnsi="Times New Roman"/>
                <w:sz w:val="24"/>
                <w:szCs w:val="24"/>
                <w:lang w:val="ro-RO"/>
              </w:rPr>
              <w:t xml:space="preserve">.2, în măsura în care, la pct. 3 din Hotărârea Guvernului nr. 743/2024 se stabilește că diriginții de șantier și responsabilii tehnici atestați până în anul 2009 se admit la atestare după urmarea unui curs de perfecționare profesională prin programe specializate în domeniul solicitat de atestare. De asemenea, este utilizată eronat noțiunea „diploma de recalificare profesională”, or, cadrul normativ operează cu termenul „ certificat de absolvire a cursului de perfecționare profesională”. Totodată, atragem atenția că derogarea, ca procedeu, reprezintă o excepţie de la dispoziţiile unui act normativ, care poate fi prevăzută în cuprinsul acestuia într-un alt act normativ de acelaşi nivel sau de nivel superior. Datorită caracterului său, derogarea este, de regulă, expresă şi este de strictă aplicare, neputând fi extinsă prin interpretare. </w:t>
            </w:r>
          </w:p>
          <w:p w14:paraId="27AA717F" w14:textId="1A29C804" w:rsidR="005E5C52" w:rsidRPr="005E5C52" w:rsidRDefault="005E5C52" w:rsidP="00E51EC3">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5E5C52">
              <w:rPr>
                <w:rFonts w:ascii="Times New Roman" w:hAnsi="Times New Roman"/>
                <w:sz w:val="24"/>
                <w:szCs w:val="24"/>
                <w:lang w:val="ro-RO"/>
              </w:rPr>
              <w:t>Semnalăm că recurgerea la norme de derogare se admite pentru ocrotirea unui interes superior, pentru protecţia deosebită a unei anumite categorii de persoane, din motive de economicitate și oportunitate etc. În toate cazurile, însă, normele derogatorii de la prevederile legislației trebuie să fie temeinic justificate, fapt ce lipsește în conținutul notei de fundamentare.</w:t>
            </w:r>
          </w:p>
        </w:tc>
        <w:tc>
          <w:tcPr>
            <w:tcW w:w="3126" w:type="dxa"/>
            <w:tcBorders>
              <w:top w:val="single" w:sz="4" w:space="0" w:color="auto"/>
              <w:bottom w:val="single" w:sz="4" w:space="0" w:color="auto"/>
            </w:tcBorders>
          </w:tcPr>
          <w:p w14:paraId="60F7127F" w14:textId="77777777" w:rsidR="005E5C52" w:rsidRDefault="00A065AC" w:rsidP="00E51EC3">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Pr>
                <w:rFonts w:ascii="Times New Roman" w:hAnsi="Times New Roman"/>
                <w:b/>
                <w:bCs/>
                <w:sz w:val="24"/>
                <w:szCs w:val="24"/>
                <w:lang w:val="ro-RO"/>
              </w:rPr>
              <w:lastRenderedPageBreak/>
              <w:t>Nu se acceptă.</w:t>
            </w:r>
          </w:p>
          <w:p w14:paraId="0AC0F746" w14:textId="77777777" w:rsidR="00A065AC" w:rsidRDefault="00A065AC" w:rsidP="00E51EC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A065AC">
              <w:rPr>
                <w:rFonts w:ascii="Times New Roman" w:hAnsi="Times New Roman"/>
                <w:sz w:val="24"/>
                <w:szCs w:val="24"/>
                <w:lang w:val="ro-RO"/>
              </w:rPr>
              <w:lastRenderedPageBreak/>
              <w:t>În Nota de fundamentare este indicat că l</w:t>
            </w:r>
            <w:r w:rsidRPr="00A065AC">
              <w:rPr>
                <w:rFonts w:ascii="Times New Roman" w:hAnsi="Times New Roman"/>
                <w:sz w:val="24"/>
                <w:szCs w:val="24"/>
                <w:lang w:val="ro-RO"/>
              </w:rPr>
              <w:t>a moment există 904 de specialiști în domeniul construcțiilor care dețin studii superioare de licență în domenii, precum: Construcții și inginerie civilă, Ingineria sistemelor de alimentare cu gaze, combustibile naturale, Producerea pieselor de construcții și a construcțiilor de beton armat ș.a., care solicită atestarea pe domeniul Apă și canalizare, precum și 115 de specialiști care dețin studii superioare în domeniul Construcții civile, industriale și agrozootehnice și solicită atestare pe domeniul Drumuri și piste sau invers.</w:t>
            </w:r>
          </w:p>
          <w:p w14:paraId="15200EE1" w14:textId="77777777" w:rsidR="00A065AC" w:rsidRDefault="00A065AC" w:rsidP="00E51EC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650516C" w14:textId="77777777" w:rsidR="00A065AC" w:rsidRDefault="00A065AC" w:rsidP="00E51EC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Norma de la pct. 3 se referă doar la diriginții de șantier și responsabilii tehnici care au fost atestați până în anul 2009, în condiții ce nu viza deținerea studiilor superioare în domeniu.</w:t>
            </w:r>
          </w:p>
          <w:p w14:paraId="2156EA6A" w14:textId="77777777" w:rsidR="00A065AC" w:rsidRDefault="00A065AC" w:rsidP="00E51EC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Norma de la pct. 3</w:t>
            </w:r>
            <w:r>
              <w:rPr>
                <w:rFonts w:ascii="Times New Roman" w:hAnsi="Times New Roman"/>
                <w:sz w:val="24"/>
                <w:szCs w:val="24"/>
                <w:vertAlign w:val="superscript"/>
                <w:lang w:val="ro-RO"/>
              </w:rPr>
              <w:t xml:space="preserve">1 </w:t>
            </w:r>
            <w:r>
              <w:rPr>
                <w:rFonts w:ascii="Times New Roman" w:hAnsi="Times New Roman"/>
                <w:sz w:val="24"/>
                <w:szCs w:val="24"/>
                <w:lang w:val="ro-RO"/>
              </w:rPr>
              <w:t xml:space="preserve">se referă la specialiștii care dețin studii superioare, însă într-un domeniu distinct decât domeniul solicitat pentru atestare. </w:t>
            </w:r>
          </w:p>
          <w:p w14:paraId="50D0D1FA" w14:textId="331EEC27" w:rsidR="00A065AC" w:rsidRPr="00A065AC" w:rsidRDefault="00A065AC" w:rsidP="00E51EC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Mai mult, conceptul normei propuse a fost </w:t>
            </w:r>
            <w:r w:rsidR="00E84D9D">
              <w:rPr>
                <w:rFonts w:ascii="Times New Roman" w:hAnsi="Times New Roman"/>
                <w:sz w:val="24"/>
                <w:szCs w:val="24"/>
                <w:lang w:val="ro-RO"/>
              </w:rPr>
              <w:t xml:space="preserve">stabilit în comun cu Universitatea </w:t>
            </w:r>
            <w:r w:rsidR="00E84D9D">
              <w:rPr>
                <w:rFonts w:ascii="Times New Roman" w:hAnsi="Times New Roman"/>
                <w:sz w:val="24"/>
                <w:szCs w:val="24"/>
                <w:lang w:val="ro-RO"/>
              </w:rPr>
              <w:lastRenderedPageBreak/>
              <w:t xml:space="preserve">Tehnică a Moldovei și a fost </w:t>
            </w:r>
            <w:r w:rsidR="004D3028">
              <w:rPr>
                <w:rFonts w:ascii="Times New Roman" w:hAnsi="Times New Roman"/>
                <w:sz w:val="24"/>
                <w:szCs w:val="24"/>
                <w:lang w:val="ro-RO"/>
              </w:rPr>
              <w:t xml:space="preserve">avizată de către </w:t>
            </w:r>
            <w:r w:rsidR="00E84D9D">
              <w:rPr>
                <w:rFonts w:ascii="Times New Roman" w:hAnsi="Times New Roman"/>
                <w:sz w:val="24"/>
                <w:szCs w:val="24"/>
                <w:lang w:val="ro-RO"/>
              </w:rPr>
              <w:t>Ministerul Educației și Cercetării.</w:t>
            </w:r>
            <w:r>
              <w:rPr>
                <w:rFonts w:ascii="Times New Roman" w:hAnsi="Times New Roman"/>
                <w:sz w:val="24"/>
                <w:szCs w:val="24"/>
                <w:lang w:val="ro-RO"/>
              </w:rPr>
              <w:t xml:space="preserve"> </w:t>
            </w:r>
          </w:p>
        </w:tc>
      </w:tr>
      <w:tr w:rsidR="005E5C52" w:rsidRPr="005E5C52" w14:paraId="5CAB1B3F" w14:textId="77777777" w:rsidTr="005E5C52">
        <w:trPr>
          <w:trHeight w:val="150"/>
        </w:trPr>
        <w:tc>
          <w:tcPr>
            <w:tcW w:w="2407" w:type="dxa"/>
            <w:vMerge/>
          </w:tcPr>
          <w:p w14:paraId="64B5B82A" w14:textId="77777777" w:rsidR="005E5C52" w:rsidRPr="005E5C52" w:rsidRDefault="005E5C52" w:rsidP="00E51EC3">
            <w:pPr>
              <w:pStyle w:val="TableParagraph"/>
              <w:rPr>
                <w:rFonts w:ascii="Times New Roman" w:hAnsi="Times New Roman" w:cs="Times New Roman"/>
                <w:b/>
                <w:bCs/>
                <w:spacing w:val="-2"/>
                <w:sz w:val="24"/>
                <w:szCs w:val="24"/>
                <w:lang w:val="ro-RO"/>
              </w:rPr>
            </w:pPr>
          </w:p>
        </w:tc>
        <w:tc>
          <w:tcPr>
            <w:tcW w:w="709" w:type="dxa"/>
            <w:tcBorders>
              <w:top w:val="single" w:sz="4" w:space="0" w:color="auto"/>
              <w:bottom w:val="single" w:sz="4" w:space="0" w:color="auto"/>
            </w:tcBorders>
          </w:tcPr>
          <w:p w14:paraId="2A671706" w14:textId="0554AC64" w:rsidR="005E5C52" w:rsidRPr="005E5C52" w:rsidRDefault="006B4B82" w:rsidP="003D788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5</w:t>
            </w:r>
          </w:p>
        </w:tc>
        <w:tc>
          <w:tcPr>
            <w:tcW w:w="7934" w:type="dxa"/>
            <w:tcBorders>
              <w:top w:val="single" w:sz="4" w:space="0" w:color="auto"/>
              <w:bottom w:val="single" w:sz="4" w:space="0" w:color="auto"/>
            </w:tcBorders>
          </w:tcPr>
          <w:p w14:paraId="4FEB0D02" w14:textId="0AB165E3" w:rsidR="005E5C52" w:rsidRPr="005E5C52" w:rsidRDefault="005E5C52" w:rsidP="00E51EC3">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5E5C52">
              <w:rPr>
                <w:rFonts w:ascii="Times New Roman" w:hAnsi="Times New Roman"/>
                <w:sz w:val="24"/>
                <w:szCs w:val="24"/>
                <w:lang w:val="ro-RO"/>
              </w:rPr>
              <w:t>La subpct. 3.2.6.1, va fi reformulată partea dispozitivă, după cum urmează: „se completează cu subpunctul 34.4.1.1. cu următorul cuprins: „34.4.1.1. fântâni arteziene”.</w:t>
            </w:r>
          </w:p>
        </w:tc>
        <w:tc>
          <w:tcPr>
            <w:tcW w:w="3126" w:type="dxa"/>
            <w:tcBorders>
              <w:top w:val="single" w:sz="4" w:space="0" w:color="auto"/>
              <w:bottom w:val="single" w:sz="4" w:space="0" w:color="auto"/>
            </w:tcBorders>
          </w:tcPr>
          <w:p w14:paraId="075ED8AD" w14:textId="3337420F" w:rsidR="005E5C52" w:rsidRPr="004D3028" w:rsidRDefault="004D3028" w:rsidP="00E51EC3">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4D3028">
              <w:rPr>
                <w:rFonts w:ascii="Times New Roman" w:hAnsi="Times New Roman"/>
                <w:b/>
                <w:bCs/>
                <w:sz w:val="24"/>
                <w:szCs w:val="24"/>
                <w:lang w:val="ro-RO"/>
              </w:rPr>
              <w:t>Se acceptă.</w:t>
            </w:r>
          </w:p>
        </w:tc>
      </w:tr>
      <w:tr w:rsidR="005E5C52" w:rsidRPr="005E5C52" w14:paraId="23603F9E" w14:textId="77777777" w:rsidTr="005E5C52">
        <w:trPr>
          <w:trHeight w:val="128"/>
        </w:trPr>
        <w:tc>
          <w:tcPr>
            <w:tcW w:w="2407" w:type="dxa"/>
            <w:vMerge/>
          </w:tcPr>
          <w:p w14:paraId="072C04C0" w14:textId="77777777" w:rsidR="005E5C52" w:rsidRPr="005E5C52" w:rsidRDefault="005E5C52" w:rsidP="00E51EC3">
            <w:pPr>
              <w:pStyle w:val="TableParagraph"/>
              <w:rPr>
                <w:rFonts w:ascii="Times New Roman" w:hAnsi="Times New Roman" w:cs="Times New Roman"/>
                <w:b/>
                <w:bCs/>
                <w:spacing w:val="-2"/>
                <w:sz w:val="24"/>
                <w:szCs w:val="24"/>
                <w:lang w:val="ro-RO"/>
              </w:rPr>
            </w:pPr>
          </w:p>
        </w:tc>
        <w:tc>
          <w:tcPr>
            <w:tcW w:w="709" w:type="dxa"/>
            <w:tcBorders>
              <w:top w:val="single" w:sz="4" w:space="0" w:color="auto"/>
              <w:bottom w:val="single" w:sz="4" w:space="0" w:color="auto"/>
            </w:tcBorders>
          </w:tcPr>
          <w:p w14:paraId="3EBEFFA9" w14:textId="14EAE3B0" w:rsidR="005E5C52" w:rsidRPr="005E5C52" w:rsidRDefault="006B4B82" w:rsidP="003D788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6</w:t>
            </w:r>
          </w:p>
        </w:tc>
        <w:tc>
          <w:tcPr>
            <w:tcW w:w="7934" w:type="dxa"/>
            <w:tcBorders>
              <w:top w:val="single" w:sz="4" w:space="0" w:color="auto"/>
              <w:bottom w:val="single" w:sz="4" w:space="0" w:color="auto"/>
            </w:tcBorders>
          </w:tcPr>
          <w:p w14:paraId="4062BBEE" w14:textId="2FBA6DA7" w:rsidR="005E5C52" w:rsidRPr="005E5C52" w:rsidRDefault="005E5C52" w:rsidP="00E51EC3">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5E5C52">
              <w:rPr>
                <w:rFonts w:ascii="Times New Roman" w:hAnsi="Times New Roman"/>
                <w:sz w:val="24"/>
                <w:szCs w:val="24"/>
              </w:rPr>
              <w:t xml:space="preserve">Subpct. 3.2.6.5 și 3.2.6.6 se </w:t>
            </w:r>
            <w:r w:rsidRPr="00027453">
              <w:rPr>
                <w:rFonts w:ascii="Times New Roman" w:hAnsi="Times New Roman"/>
                <w:sz w:val="24"/>
                <w:szCs w:val="24"/>
                <w:lang w:val="ro-RO"/>
              </w:rPr>
              <w:t>vor exprima într-un singur subpunct, iar dispoziția de modificare se va expune după cum urmează: „se completează cu subpunctele 34.7 și 34.8 cu următorul cuprins:”, urmate de redarea acestora</w:t>
            </w:r>
            <w:r w:rsidRPr="005E5C52">
              <w:rPr>
                <w:rFonts w:ascii="Times New Roman" w:hAnsi="Times New Roman"/>
                <w:sz w:val="24"/>
                <w:szCs w:val="24"/>
              </w:rPr>
              <w:t>.</w:t>
            </w:r>
          </w:p>
        </w:tc>
        <w:tc>
          <w:tcPr>
            <w:tcW w:w="3126" w:type="dxa"/>
            <w:tcBorders>
              <w:top w:val="single" w:sz="4" w:space="0" w:color="auto"/>
              <w:bottom w:val="single" w:sz="4" w:space="0" w:color="auto"/>
            </w:tcBorders>
          </w:tcPr>
          <w:p w14:paraId="26D06285" w14:textId="59EEDD80" w:rsidR="005E5C52" w:rsidRPr="004D3028" w:rsidRDefault="004D3028" w:rsidP="00E51EC3">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Pr>
                <w:rFonts w:ascii="Times New Roman" w:hAnsi="Times New Roman"/>
                <w:b/>
                <w:bCs/>
                <w:sz w:val="24"/>
                <w:szCs w:val="24"/>
                <w:lang w:val="ro-RO"/>
              </w:rPr>
              <w:t>Se acceptă.</w:t>
            </w:r>
          </w:p>
        </w:tc>
      </w:tr>
      <w:tr w:rsidR="005E5C52" w:rsidRPr="005E5C52" w14:paraId="0B3D513B" w14:textId="77777777" w:rsidTr="005E5C52">
        <w:trPr>
          <w:trHeight w:val="153"/>
        </w:trPr>
        <w:tc>
          <w:tcPr>
            <w:tcW w:w="2407" w:type="dxa"/>
            <w:vMerge/>
          </w:tcPr>
          <w:p w14:paraId="111DA3A0" w14:textId="77777777" w:rsidR="005E5C52" w:rsidRPr="005E5C52" w:rsidRDefault="005E5C52" w:rsidP="00E51EC3">
            <w:pPr>
              <w:pStyle w:val="TableParagraph"/>
              <w:rPr>
                <w:rFonts w:ascii="Times New Roman" w:hAnsi="Times New Roman" w:cs="Times New Roman"/>
                <w:b/>
                <w:bCs/>
                <w:spacing w:val="-2"/>
                <w:sz w:val="24"/>
                <w:szCs w:val="24"/>
                <w:lang w:val="ro-RO"/>
              </w:rPr>
            </w:pPr>
          </w:p>
        </w:tc>
        <w:tc>
          <w:tcPr>
            <w:tcW w:w="709" w:type="dxa"/>
            <w:tcBorders>
              <w:top w:val="single" w:sz="4" w:space="0" w:color="auto"/>
              <w:bottom w:val="single" w:sz="4" w:space="0" w:color="auto"/>
            </w:tcBorders>
          </w:tcPr>
          <w:p w14:paraId="391AEFEA" w14:textId="76AE26FD" w:rsidR="005E5C52" w:rsidRPr="005E5C52" w:rsidRDefault="006B4B82" w:rsidP="003D788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7</w:t>
            </w:r>
          </w:p>
        </w:tc>
        <w:tc>
          <w:tcPr>
            <w:tcW w:w="7934" w:type="dxa"/>
            <w:tcBorders>
              <w:top w:val="single" w:sz="4" w:space="0" w:color="auto"/>
              <w:bottom w:val="single" w:sz="4" w:space="0" w:color="auto"/>
            </w:tcBorders>
          </w:tcPr>
          <w:p w14:paraId="5972C616" w14:textId="595BE514" w:rsidR="005E5C52" w:rsidRPr="00027453" w:rsidRDefault="005E5C52" w:rsidP="00E51EC3">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027453">
              <w:rPr>
                <w:rFonts w:ascii="Times New Roman" w:hAnsi="Times New Roman"/>
                <w:sz w:val="24"/>
                <w:szCs w:val="24"/>
                <w:lang w:val="ro-RO"/>
              </w:rPr>
              <w:t>La subpct. 3.2.9, în partea dispozitivă, termenul „cuvintele” se va substitui cu termenul „textul”. Se va reține că, cuvântul „textul” se folosește pentru individualizarea unor cuvinte și cifre, cuvinte și semne de punctuație, cifre și semne de punctuație, iar în celelalte cazuri, pentru formularea dispozițiilor de modificare, se utilizează termenii „cuvântul”/„cuvintele”, după caz, termenii „cifra”/„cifrele”.</w:t>
            </w:r>
          </w:p>
        </w:tc>
        <w:tc>
          <w:tcPr>
            <w:tcW w:w="3126" w:type="dxa"/>
            <w:tcBorders>
              <w:top w:val="single" w:sz="4" w:space="0" w:color="auto"/>
              <w:bottom w:val="single" w:sz="4" w:space="0" w:color="auto"/>
            </w:tcBorders>
          </w:tcPr>
          <w:p w14:paraId="23263148" w14:textId="57802BF8" w:rsidR="005E5C52" w:rsidRPr="004D3028" w:rsidRDefault="004D3028" w:rsidP="00E51EC3">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Pr>
                <w:rFonts w:ascii="Times New Roman" w:hAnsi="Times New Roman"/>
                <w:b/>
                <w:bCs/>
                <w:sz w:val="24"/>
                <w:szCs w:val="24"/>
                <w:lang w:val="ro-RO"/>
              </w:rPr>
              <w:t>Se acceptă.</w:t>
            </w:r>
          </w:p>
        </w:tc>
      </w:tr>
      <w:tr w:rsidR="005E5C52" w:rsidRPr="005E5C52" w14:paraId="2BBF14C5" w14:textId="77777777" w:rsidTr="005E5C52">
        <w:trPr>
          <w:trHeight w:val="128"/>
        </w:trPr>
        <w:tc>
          <w:tcPr>
            <w:tcW w:w="2407" w:type="dxa"/>
            <w:vMerge/>
          </w:tcPr>
          <w:p w14:paraId="5BCFF2D9" w14:textId="77777777" w:rsidR="005E5C52" w:rsidRPr="005E5C52" w:rsidRDefault="005E5C52" w:rsidP="00E51EC3">
            <w:pPr>
              <w:pStyle w:val="TableParagraph"/>
              <w:rPr>
                <w:rFonts w:ascii="Times New Roman" w:hAnsi="Times New Roman" w:cs="Times New Roman"/>
                <w:b/>
                <w:bCs/>
                <w:spacing w:val="-2"/>
                <w:sz w:val="24"/>
                <w:szCs w:val="24"/>
                <w:lang w:val="ro-RO"/>
              </w:rPr>
            </w:pPr>
          </w:p>
        </w:tc>
        <w:tc>
          <w:tcPr>
            <w:tcW w:w="709" w:type="dxa"/>
            <w:tcBorders>
              <w:top w:val="single" w:sz="4" w:space="0" w:color="auto"/>
              <w:bottom w:val="single" w:sz="4" w:space="0" w:color="auto"/>
            </w:tcBorders>
          </w:tcPr>
          <w:p w14:paraId="53A453AF" w14:textId="25D10563" w:rsidR="005E5C52" w:rsidRPr="005E5C52" w:rsidRDefault="006B4B82" w:rsidP="003D788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8</w:t>
            </w:r>
          </w:p>
        </w:tc>
        <w:tc>
          <w:tcPr>
            <w:tcW w:w="7934" w:type="dxa"/>
            <w:tcBorders>
              <w:top w:val="single" w:sz="4" w:space="0" w:color="auto"/>
              <w:bottom w:val="single" w:sz="4" w:space="0" w:color="auto"/>
            </w:tcBorders>
          </w:tcPr>
          <w:p w14:paraId="622B4D25" w14:textId="0EB62528" w:rsidR="005E5C52" w:rsidRPr="00027453" w:rsidRDefault="005E5C52" w:rsidP="00E51EC3">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027453">
              <w:rPr>
                <w:rFonts w:ascii="Times New Roman" w:hAnsi="Times New Roman"/>
                <w:sz w:val="24"/>
                <w:szCs w:val="24"/>
                <w:lang w:val="ro-RO"/>
              </w:rPr>
              <w:t>La subpct. 3.2.11, semnalăm că modificările propuse nu se referă la subpuncte redate consecutiv, prin urmare, vor fi expuse separat modificările la subpct. 41.2, respectiv, modificările la subpct. 43.2.</w:t>
            </w:r>
          </w:p>
        </w:tc>
        <w:tc>
          <w:tcPr>
            <w:tcW w:w="3126" w:type="dxa"/>
            <w:tcBorders>
              <w:top w:val="single" w:sz="4" w:space="0" w:color="auto"/>
              <w:bottom w:val="single" w:sz="4" w:space="0" w:color="auto"/>
            </w:tcBorders>
          </w:tcPr>
          <w:p w14:paraId="323B65D9" w14:textId="2D8E8A4A" w:rsidR="005E5C52" w:rsidRPr="004D3028" w:rsidRDefault="004D3028" w:rsidP="00E51EC3">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Pr>
                <w:rFonts w:ascii="Times New Roman" w:hAnsi="Times New Roman"/>
                <w:b/>
                <w:bCs/>
                <w:sz w:val="24"/>
                <w:szCs w:val="24"/>
                <w:lang w:val="ro-RO"/>
              </w:rPr>
              <w:t>Se acceptă.</w:t>
            </w:r>
          </w:p>
        </w:tc>
      </w:tr>
      <w:tr w:rsidR="005E5C52" w:rsidRPr="005E5C52" w14:paraId="157AA9F0" w14:textId="77777777" w:rsidTr="008646C1">
        <w:trPr>
          <w:trHeight w:val="596"/>
        </w:trPr>
        <w:tc>
          <w:tcPr>
            <w:tcW w:w="2407" w:type="dxa"/>
            <w:vMerge/>
          </w:tcPr>
          <w:p w14:paraId="4E101428" w14:textId="77777777" w:rsidR="005E5C52" w:rsidRPr="005E5C52" w:rsidRDefault="005E5C52" w:rsidP="00E51EC3">
            <w:pPr>
              <w:pStyle w:val="TableParagraph"/>
              <w:rPr>
                <w:rFonts w:ascii="Times New Roman" w:hAnsi="Times New Roman" w:cs="Times New Roman"/>
                <w:b/>
                <w:bCs/>
                <w:spacing w:val="-2"/>
                <w:sz w:val="24"/>
                <w:szCs w:val="24"/>
                <w:lang w:val="ro-RO"/>
              </w:rPr>
            </w:pPr>
          </w:p>
        </w:tc>
        <w:tc>
          <w:tcPr>
            <w:tcW w:w="709" w:type="dxa"/>
            <w:tcBorders>
              <w:top w:val="single" w:sz="4" w:space="0" w:color="auto"/>
            </w:tcBorders>
          </w:tcPr>
          <w:p w14:paraId="4C8C4EAB" w14:textId="4B8F6131" w:rsidR="005E5C52" w:rsidRPr="005E5C52" w:rsidRDefault="006B4B82" w:rsidP="003D788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9</w:t>
            </w:r>
          </w:p>
          <w:p w14:paraId="59E213AD" w14:textId="61C5211D" w:rsidR="005E5C52" w:rsidRPr="005E5C52" w:rsidRDefault="005E5C52" w:rsidP="003D788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7934" w:type="dxa"/>
            <w:tcBorders>
              <w:top w:val="single" w:sz="4" w:space="0" w:color="auto"/>
            </w:tcBorders>
          </w:tcPr>
          <w:p w14:paraId="5119C92F" w14:textId="4EE01EB9" w:rsidR="005E5C52" w:rsidRPr="00027453" w:rsidRDefault="005E5C52" w:rsidP="00E51EC3">
            <w:pPr>
              <w:pBdr>
                <w:top w:val="none" w:sz="4" w:space="0" w:color="000000"/>
                <w:left w:val="none" w:sz="4" w:space="0" w:color="000000"/>
                <w:bottom w:val="none" w:sz="4" w:space="0" w:color="000000"/>
                <w:right w:val="none" w:sz="4" w:space="0" w:color="000000"/>
              </w:pBdr>
              <w:ind w:firstLine="599"/>
              <w:rPr>
                <w:rFonts w:ascii="Times New Roman" w:hAnsi="Times New Roman"/>
                <w:sz w:val="24"/>
                <w:szCs w:val="24"/>
                <w:lang w:val="ro-RO"/>
              </w:rPr>
            </w:pPr>
            <w:r w:rsidRPr="00027453">
              <w:rPr>
                <w:rFonts w:ascii="Times New Roman" w:hAnsi="Times New Roman"/>
                <w:sz w:val="24"/>
                <w:szCs w:val="24"/>
                <w:lang w:val="ro-RO"/>
              </w:rPr>
              <w:t>La subpct. 3.3, pentru rigoare redacțională, textul „Din pct. 61.6. al Anexei nr. 2 textul” se va substitui cu textul „La anexa nr. 2, în subpunctul 61.6 enunțul”.</w:t>
            </w:r>
          </w:p>
        </w:tc>
        <w:tc>
          <w:tcPr>
            <w:tcW w:w="3126" w:type="dxa"/>
            <w:tcBorders>
              <w:top w:val="single" w:sz="4" w:space="0" w:color="auto"/>
            </w:tcBorders>
          </w:tcPr>
          <w:p w14:paraId="6547FB25" w14:textId="10FB181C" w:rsidR="005E5C52" w:rsidRPr="004D3028" w:rsidRDefault="006B4B82" w:rsidP="00E51EC3">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Pr>
                <w:rFonts w:ascii="Times New Roman" w:hAnsi="Times New Roman"/>
                <w:b/>
                <w:bCs/>
                <w:sz w:val="24"/>
                <w:szCs w:val="24"/>
                <w:lang w:val="ro-RO"/>
              </w:rPr>
              <w:t>Se acceptă.</w:t>
            </w:r>
          </w:p>
        </w:tc>
      </w:tr>
    </w:tbl>
    <w:p w14:paraId="64450995" w14:textId="77777777" w:rsidR="00F92348" w:rsidRPr="00EF6ACE" w:rsidRDefault="00F92348" w:rsidP="00020864">
      <w:pPr>
        <w:pBdr>
          <w:top w:val="none" w:sz="4" w:space="31" w:color="000000"/>
          <w:left w:val="none" w:sz="4" w:space="0" w:color="000000"/>
          <w:bottom w:val="none" w:sz="4" w:space="0" w:color="000000"/>
          <w:right w:val="none" w:sz="4" w:space="0" w:color="000000"/>
        </w:pBdr>
        <w:tabs>
          <w:tab w:val="left" w:pos="884"/>
          <w:tab w:val="left" w:pos="1134"/>
          <w:tab w:val="left" w:pos="1196"/>
        </w:tabs>
        <w:ind w:firstLine="0"/>
        <w:jc w:val="center"/>
        <w:rPr>
          <w:sz w:val="24"/>
          <w:szCs w:val="24"/>
          <w:lang w:val="ro-RO"/>
        </w:rPr>
      </w:pPr>
    </w:p>
    <w:p w14:paraId="478D9477" w14:textId="77777777" w:rsidR="00F92348" w:rsidRPr="00436A5E" w:rsidRDefault="00F92348" w:rsidP="00020864">
      <w:pPr>
        <w:pBdr>
          <w:top w:val="none" w:sz="4" w:space="31" w:color="000000"/>
          <w:left w:val="none" w:sz="4" w:space="0" w:color="000000"/>
          <w:bottom w:val="none" w:sz="4" w:space="0" w:color="000000"/>
          <w:right w:val="none" w:sz="4" w:space="0" w:color="000000"/>
        </w:pBdr>
        <w:tabs>
          <w:tab w:val="left" w:pos="884"/>
          <w:tab w:val="left" w:pos="1134"/>
          <w:tab w:val="left" w:pos="1196"/>
        </w:tabs>
        <w:ind w:firstLine="0"/>
        <w:jc w:val="center"/>
        <w:rPr>
          <w:sz w:val="24"/>
          <w:szCs w:val="24"/>
          <w:lang w:val="ro-RO"/>
        </w:rPr>
      </w:pPr>
    </w:p>
    <w:p w14:paraId="1295CC53" w14:textId="77777777" w:rsidR="00CB7CD7" w:rsidRPr="00436A5E" w:rsidRDefault="00CB7CD7" w:rsidP="00020864">
      <w:pPr>
        <w:pBdr>
          <w:top w:val="none" w:sz="4" w:space="31" w:color="000000"/>
          <w:left w:val="none" w:sz="4" w:space="0" w:color="000000"/>
          <w:bottom w:val="none" w:sz="4" w:space="0" w:color="000000"/>
          <w:right w:val="none" w:sz="4" w:space="0" w:color="000000"/>
        </w:pBdr>
        <w:tabs>
          <w:tab w:val="left" w:pos="884"/>
          <w:tab w:val="left" w:pos="1134"/>
          <w:tab w:val="left" w:pos="1196"/>
        </w:tabs>
        <w:ind w:firstLine="0"/>
        <w:jc w:val="center"/>
        <w:rPr>
          <w:sz w:val="24"/>
          <w:szCs w:val="24"/>
          <w:lang w:val="ro-RO"/>
        </w:rPr>
      </w:pPr>
    </w:p>
    <w:p w14:paraId="42E79DD2" w14:textId="6D11DC14" w:rsidR="00CB7CD7" w:rsidRPr="00436A5E" w:rsidRDefault="00CB7CD7" w:rsidP="00020864">
      <w:pPr>
        <w:pBdr>
          <w:top w:val="none" w:sz="4" w:space="31" w:color="000000"/>
          <w:left w:val="none" w:sz="4" w:space="0" w:color="000000"/>
          <w:bottom w:val="none" w:sz="4" w:space="0" w:color="000000"/>
          <w:right w:val="none" w:sz="4" w:space="0" w:color="000000"/>
        </w:pBdr>
        <w:tabs>
          <w:tab w:val="left" w:pos="884"/>
          <w:tab w:val="left" w:pos="1134"/>
          <w:tab w:val="left" w:pos="1196"/>
        </w:tabs>
        <w:ind w:firstLine="0"/>
        <w:jc w:val="center"/>
        <w:rPr>
          <w:b/>
          <w:sz w:val="24"/>
          <w:szCs w:val="24"/>
          <w:lang w:val="ro-RO"/>
        </w:rPr>
      </w:pPr>
      <w:r w:rsidRPr="00436A5E">
        <w:rPr>
          <w:b/>
          <w:sz w:val="24"/>
          <w:szCs w:val="24"/>
          <w:lang w:val="ro-RO"/>
        </w:rPr>
        <w:t xml:space="preserve">Secretar general </w:t>
      </w:r>
      <w:r w:rsidR="006B4B82">
        <w:rPr>
          <w:b/>
          <w:sz w:val="24"/>
          <w:szCs w:val="24"/>
          <w:lang w:val="ro-RO"/>
        </w:rPr>
        <w:t>adjunct</w:t>
      </w:r>
      <w:r w:rsidRPr="00436A5E">
        <w:rPr>
          <w:b/>
          <w:sz w:val="24"/>
          <w:szCs w:val="24"/>
          <w:lang w:val="ro-RO"/>
        </w:rPr>
        <w:tab/>
      </w:r>
      <w:r w:rsidRPr="00436A5E">
        <w:rPr>
          <w:b/>
          <w:sz w:val="24"/>
          <w:szCs w:val="24"/>
          <w:lang w:val="ro-RO"/>
        </w:rPr>
        <w:tab/>
      </w:r>
      <w:r w:rsidRPr="00436A5E">
        <w:rPr>
          <w:b/>
          <w:sz w:val="24"/>
          <w:szCs w:val="24"/>
          <w:lang w:val="ro-RO"/>
        </w:rPr>
        <w:tab/>
      </w:r>
      <w:r w:rsidRPr="00436A5E">
        <w:rPr>
          <w:b/>
          <w:sz w:val="24"/>
          <w:szCs w:val="24"/>
          <w:lang w:val="ro-RO"/>
        </w:rPr>
        <w:tab/>
      </w:r>
      <w:r w:rsidRPr="00436A5E">
        <w:rPr>
          <w:b/>
          <w:sz w:val="24"/>
          <w:szCs w:val="24"/>
          <w:lang w:val="ro-RO"/>
        </w:rPr>
        <w:tab/>
      </w:r>
      <w:r w:rsidRPr="00436A5E">
        <w:rPr>
          <w:b/>
          <w:sz w:val="24"/>
          <w:szCs w:val="24"/>
          <w:lang w:val="ro-RO"/>
        </w:rPr>
        <w:tab/>
      </w:r>
      <w:r w:rsidRPr="00436A5E">
        <w:rPr>
          <w:b/>
          <w:sz w:val="24"/>
          <w:szCs w:val="24"/>
          <w:lang w:val="ro-RO"/>
        </w:rPr>
        <w:tab/>
      </w:r>
      <w:r w:rsidRPr="00436A5E">
        <w:rPr>
          <w:b/>
          <w:sz w:val="24"/>
          <w:szCs w:val="24"/>
          <w:lang w:val="ro-RO"/>
        </w:rPr>
        <w:tab/>
      </w:r>
      <w:r w:rsidRPr="00436A5E">
        <w:rPr>
          <w:b/>
          <w:sz w:val="24"/>
          <w:szCs w:val="24"/>
          <w:lang w:val="ro-RO"/>
        </w:rPr>
        <w:tab/>
      </w:r>
      <w:r w:rsidRPr="00436A5E">
        <w:rPr>
          <w:b/>
          <w:sz w:val="24"/>
          <w:szCs w:val="24"/>
          <w:lang w:val="ro-RO"/>
        </w:rPr>
        <w:tab/>
      </w:r>
      <w:r w:rsidRPr="00436A5E">
        <w:rPr>
          <w:b/>
          <w:sz w:val="24"/>
          <w:szCs w:val="24"/>
          <w:lang w:val="ro-RO"/>
        </w:rPr>
        <w:tab/>
      </w:r>
      <w:r w:rsidR="006B4B82">
        <w:rPr>
          <w:b/>
          <w:sz w:val="24"/>
          <w:szCs w:val="24"/>
          <w:lang w:val="ro-RO"/>
        </w:rPr>
        <w:t>Tatiana NIRCA</w:t>
      </w:r>
    </w:p>
    <w:sectPr w:rsidR="00CB7CD7" w:rsidRPr="00436A5E" w:rsidSect="00FA6063">
      <w:headerReference w:type="default" r:id="rId11"/>
      <w:headerReference w:type="first" r:id="rId12"/>
      <w:pgSz w:w="16840" w:h="11907" w:orient="landscape"/>
      <w:pgMar w:top="567" w:right="1418" w:bottom="567"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6D7A5" w14:textId="77777777" w:rsidR="002D679E" w:rsidRDefault="002D679E">
      <w:r>
        <w:separator/>
      </w:r>
    </w:p>
  </w:endnote>
  <w:endnote w:type="continuationSeparator" w:id="0">
    <w:p w14:paraId="235062BB" w14:textId="77777777" w:rsidR="002D679E" w:rsidRDefault="002D6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652A5" w14:textId="77777777" w:rsidR="002D679E" w:rsidRDefault="002D679E">
      <w:r>
        <w:separator/>
      </w:r>
    </w:p>
  </w:footnote>
  <w:footnote w:type="continuationSeparator" w:id="0">
    <w:p w14:paraId="111A9CD9" w14:textId="77777777" w:rsidR="002D679E" w:rsidRDefault="002D6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77777777" w:rsidR="00D07A16" w:rsidRPr="00F37ED4" w:rsidRDefault="00D07A16" w:rsidP="009D4C0F">
    <w:pPr>
      <w:pStyle w:val="Header"/>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493290" w:rsidRPr="00493290">
      <w:rPr>
        <w:noProof/>
        <w:sz w:val="28"/>
        <w:szCs w:val="28"/>
        <w:lang w:val="ro-RO"/>
      </w:rPr>
      <w:t>4</w:t>
    </w:r>
    <w:r w:rsidRPr="00F37ED4">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2"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5"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6" w15:restartNumberingAfterBreak="0">
    <w:nsid w:val="3C5A18D2"/>
    <w:multiLevelType w:val="hybridMultilevel"/>
    <w:tmpl w:val="D5060288"/>
    <w:lvl w:ilvl="0" w:tplc="9AE4C84C">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8"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9"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0"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1"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3"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4"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5"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6"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7"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8"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9"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0"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1"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2"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3"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4"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6"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7"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8"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39"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0"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3" w15:restartNumberingAfterBreak="0">
    <w:nsid w:val="784F4391"/>
    <w:multiLevelType w:val="hybridMultilevel"/>
    <w:tmpl w:val="A8A8E19A"/>
    <w:lvl w:ilvl="0" w:tplc="9AE4C84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332491861">
    <w:abstractNumId w:val="33"/>
  </w:num>
  <w:num w:numId="2" w16cid:durableId="601183570">
    <w:abstractNumId w:val="35"/>
  </w:num>
  <w:num w:numId="3" w16cid:durableId="1126047544">
    <w:abstractNumId w:val="14"/>
  </w:num>
  <w:num w:numId="4" w16cid:durableId="1953130477">
    <w:abstractNumId w:val="28"/>
  </w:num>
  <w:num w:numId="5" w16cid:durableId="110055020">
    <w:abstractNumId w:val="17"/>
  </w:num>
  <w:num w:numId="6" w16cid:durableId="1815489630">
    <w:abstractNumId w:val="11"/>
  </w:num>
  <w:num w:numId="7" w16cid:durableId="1096750002">
    <w:abstractNumId w:val="5"/>
  </w:num>
  <w:num w:numId="8" w16cid:durableId="963846231">
    <w:abstractNumId w:val="6"/>
  </w:num>
  <w:num w:numId="9" w16cid:durableId="763232315">
    <w:abstractNumId w:val="25"/>
  </w:num>
  <w:num w:numId="10" w16cid:durableId="1935703497">
    <w:abstractNumId w:val="3"/>
  </w:num>
  <w:num w:numId="11" w16cid:durableId="257174842">
    <w:abstractNumId w:val="24"/>
  </w:num>
  <w:num w:numId="12" w16cid:durableId="1176383241">
    <w:abstractNumId w:val="2"/>
  </w:num>
  <w:num w:numId="13" w16cid:durableId="1941332972">
    <w:abstractNumId w:val="37"/>
  </w:num>
  <w:num w:numId="14" w16cid:durableId="290133654">
    <w:abstractNumId w:val="18"/>
  </w:num>
  <w:num w:numId="15" w16cid:durableId="1946451384">
    <w:abstractNumId w:val="19"/>
  </w:num>
  <w:num w:numId="16" w16cid:durableId="101847020">
    <w:abstractNumId w:val="32"/>
  </w:num>
  <w:num w:numId="17" w16cid:durableId="1019544639">
    <w:abstractNumId w:val="29"/>
  </w:num>
  <w:num w:numId="18" w16cid:durableId="1714228002">
    <w:abstractNumId w:val="23"/>
  </w:num>
  <w:num w:numId="19" w16cid:durableId="1098061706">
    <w:abstractNumId w:val="20"/>
  </w:num>
  <w:num w:numId="20" w16cid:durableId="145438995">
    <w:abstractNumId w:val="8"/>
  </w:num>
  <w:num w:numId="21" w16cid:durableId="1961642646">
    <w:abstractNumId w:val="31"/>
  </w:num>
  <w:num w:numId="22" w16cid:durableId="1205412468">
    <w:abstractNumId w:val="4"/>
  </w:num>
  <w:num w:numId="23" w16cid:durableId="1135102338">
    <w:abstractNumId w:val="13"/>
  </w:num>
  <w:num w:numId="24" w16cid:durableId="1492062978">
    <w:abstractNumId w:val="10"/>
  </w:num>
  <w:num w:numId="25" w16cid:durableId="1387609025">
    <w:abstractNumId w:val="21"/>
  </w:num>
  <w:num w:numId="26" w16cid:durableId="1070271619">
    <w:abstractNumId w:val="34"/>
  </w:num>
  <w:num w:numId="27" w16cid:durableId="1908101143">
    <w:abstractNumId w:val="26"/>
  </w:num>
  <w:num w:numId="28" w16cid:durableId="671299378">
    <w:abstractNumId w:val="39"/>
    <w:lvlOverride w:ilvl="0">
      <w:startOverride w:val="1"/>
    </w:lvlOverride>
  </w:num>
  <w:num w:numId="29" w16cid:durableId="986015581">
    <w:abstractNumId w:val="22"/>
  </w:num>
  <w:num w:numId="30" w16cid:durableId="921990314">
    <w:abstractNumId w:val="7"/>
  </w:num>
  <w:num w:numId="31" w16cid:durableId="570191680">
    <w:abstractNumId w:val="38"/>
  </w:num>
  <w:num w:numId="32" w16cid:durableId="15036326">
    <w:abstractNumId w:val="39"/>
  </w:num>
  <w:num w:numId="33" w16cid:durableId="1964842128">
    <w:abstractNumId w:val="12"/>
  </w:num>
  <w:num w:numId="34" w16cid:durableId="1946692808">
    <w:abstractNumId w:val="41"/>
  </w:num>
  <w:num w:numId="35" w16cid:durableId="643852382">
    <w:abstractNumId w:val="40"/>
  </w:num>
  <w:num w:numId="36" w16cid:durableId="1228809582">
    <w:abstractNumId w:val="0"/>
  </w:num>
  <w:num w:numId="37" w16cid:durableId="1127553194">
    <w:abstractNumId w:val="9"/>
  </w:num>
  <w:num w:numId="38" w16cid:durableId="513153521">
    <w:abstractNumId w:val="30"/>
  </w:num>
  <w:num w:numId="39" w16cid:durableId="68894217">
    <w:abstractNumId w:val="15"/>
  </w:num>
  <w:num w:numId="40" w16cid:durableId="419252191">
    <w:abstractNumId w:val="36"/>
  </w:num>
  <w:num w:numId="41" w16cid:durableId="1883127855">
    <w:abstractNumId w:val="27"/>
  </w:num>
  <w:num w:numId="42" w16cid:durableId="296882176">
    <w:abstractNumId w:val="1"/>
  </w:num>
  <w:num w:numId="43" w16cid:durableId="1556701727">
    <w:abstractNumId w:val="42"/>
  </w:num>
  <w:num w:numId="44" w16cid:durableId="75172770">
    <w:abstractNumId w:val="43"/>
  </w:num>
  <w:num w:numId="45" w16cid:durableId="14391340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14F5"/>
    <w:rsid w:val="0001215B"/>
    <w:rsid w:val="00013460"/>
    <w:rsid w:val="00013804"/>
    <w:rsid w:val="00013AC9"/>
    <w:rsid w:val="000164E0"/>
    <w:rsid w:val="00016FDD"/>
    <w:rsid w:val="0001747F"/>
    <w:rsid w:val="00020864"/>
    <w:rsid w:val="0002217E"/>
    <w:rsid w:val="00022683"/>
    <w:rsid w:val="0002435C"/>
    <w:rsid w:val="00027453"/>
    <w:rsid w:val="00030E81"/>
    <w:rsid w:val="0003103B"/>
    <w:rsid w:val="00031F30"/>
    <w:rsid w:val="00032B46"/>
    <w:rsid w:val="0004289C"/>
    <w:rsid w:val="00043AC7"/>
    <w:rsid w:val="00044D19"/>
    <w:rsid w:val="000450FE"/>
    <w:rsid w:val="00052045"/>
    <w:rsid w:val="00052A68"/>
    <w:rsid w:val="00054810"/>
    <w:rsid w:val="00055EEE"/>
    <w:rsid w:val="000571AB"/>
    <w:rsid w:val="00067011"/>
    <w:rsid w:val="00070260"/>
    <w:rsid w:val="000713DA"/>
    <w:rsid w:val="00071EAA"/>
    <w:rsid w:val="0007236F"/>
    <w:rsid w:val="000737D8"/>
    <w:rsid w:val="00075A5F"/>
    <w:rsid w:val="000767B5"/>
    <w:rsid w:val="00080D95"/>
    <w:rsid w:val="00081267"/>
    <w:rsid w:val="00085029"/>
    <w:rsid w:val="00093363"/>
    <w:rsid w:val="00094030"/>
    <w:rsid w:val="000A6BA5"/>
    <w:rsid w:val="000B3D87"/>
    <w:rsid w:val="000B4219"/>
    <w:rsid w:val="000B50EE"/>
    <w:rsid w:val="000B579A"/>
    <w:rsid w:val="000B58BF"/>
    <w:rsid w:val="000C041B"/>
    <w:rsid w:val="000C2AB4"/>
    <w:rsid w:val="000C58EE"/>
    <w:rsid w:val="000D0EF7"/>
    <w:rsid w:val="000D4204"/>
    <w:rsid w:val="000D5C74"/>
    <w:rsid w:val="000D6F4C"/>
    <w:rsid w:val="000E0146"/>
    <w:rsid w:val="000E1D40"/>
    <w:rsid w:val="000E2800"/>
    <w:rsid w:val="000F2E2E"/>
    <w:rsid w:val="000F36FB"/>
    <w:rsid w:val="000F497A"/>
    <w:rsid w:val="00102AD8"/>
    <w:rsid w:val="00107813"/>
    <w:rsid w:val="00113956"/>
    <w:rsid w:val="00114170"/>
    <w:rsid w:val="0011501B"/>
    <w:rsid w:val="001158D1"/>
    <w:rsid w:val="00116035"/>
    <w:rsid w:val="00117451"/>
    <w:rsid w:val="001211EA"/>
    <w:rsid w:val="00122839"/>
    <w:rsid w:val="00123523"/>
    <w:rsid w:val="001238CE"/>
    <w:rsid w:val="00124DD8"/>
    <w:rsid w:val="00135313"/>
    <w:rsid w:val="00135552"/>
    <w:rsid w:val="00135DC8"/>
    <w:rsid w:val="001364B4"/>
    <w:rsid w:val="00143389"/>
    <w:rsid w:val="00143CC4"/>
    <w:rsid w:val="00147B79"/>
    <w:rsid w:val="00147DDD"/>
    <w:rsid w:val="001512F9"/>
    <w:rsid w:val="0015146D"/>
    <w:rsid w:val="00156F20"/>
    <w:rsid w:val="00157D40"/>
    <w:rsid w:val="001612AF"/>
    <w:rsid w:val="00162BE7"/>
    <w:rsid w:val="001646A8"/>
    <w:rsid w:val="0017006C"/>
    <w:rsid w:val="00174220"/>
    <w:rsid w:val="00174E20"/>
    <w:rsid w:val="001820B2"/>
    <w:rsid w:val="00184334"/>
    <w:rsid w:val="001845C1"/>
    <w:rsid w:val="00185AC8"/>
    <w:rsid w:val="00191428"/>
    <w:rsid w:val="001918C8"/>
    <w:rsid w:val="00193846"/>
    <w:rsid w:val="0019388F"/>
    <w:rsid w:val="001A10E2"/>
    <w:rsid w:val="001A25C3"/>
    <w:rsid w:val="001A37C7"/>
    <w:rsid w:val="001B0E12"/>
    <w:rsid w:val="001B1087"/>
    <w:rsid w:val="001B3BE4"/>
    <w:rsid w:val="001B5818"/>
    <w:rsid w:val="001B66A4"/>
    <w:rsid w:val="001B6E6E"/>
    <w:rsid w:val="001C1148"/>
    <w:rsid w:val="001C3F21"/>
    <w:rsid w:val="001C4EEE"/>
    <w:rsid w:val="001C75F6"/>
    <w:rsid w:val="001D2FA2"/>
    <w:rsid w:val="001D3839"/>
    <w:rsid w:val="001D6D41"/>
    <w:rsid w:val="001E4497"/>
    <w:rsid w:val="001E5373"/>
    <w:rsid w:val="001F0570"/>
    <w:rsid w:val="001F0B6A"/>
    <w:rsid w:val="001F2097"/>
    <w:rsid w:val="001F321F"/>
    <w:rsid w:val="001F340B"/>
    <w:rsid w:val="001F4653"/>
    <w:rsid w:val="002000EB"/>
    <w:rsid w:val="00200223"/>
    <w:rsid w:val="00200516"/>
    <w:rsid w:val="00201969"/>
    <w:rsid w:val="002029AC"/>
    <w:rsid w:val="00205100"/>
    <w:rsid w:val="00206797"/>
    <w:rsid w:val="0020794F"/>
    <w:rsid w:val="00214714"/>
    <w:rsid w:val="002164C9"/>
    <w:rsid w:val="002170A5"/>
    <w:rsid w:val="00221B6A"/>
    <w:rsid w:val="00223437"/>
    <w:rsid w:val="00225DBF"/>
    <w:rsid w:val="0022740B"/>
    <w:rsid w:val="002304D2"/>
    <w:rsid w:val="00230761"/>
    <w:rsid w:val="002309A6"/>
    <w:rsid w:val="00236E65"/>
    <w:rsid w:val="002372B8"/>
    <w:rsid w:val="00240AC0"/>
    <w:rsid w:val="002430E0"/>
    <w:rsid w:val="002453BD"/>
    <w:rsid w:val="00246694"/>
    <w:rsid w:val="00252825"/>
    <w:rsid w:val="00257353"/>
    <w:rsid w:val="00263F65"/>
    <w:rsid w:val="002712FD"/>
    <w:rsid w:val="002721D2"/>
    <w:rsid w:val="002721E3"/>
    <w:rsid w:val="0027425A"/>
    <w:rsid w:val="00276DA6"/>
    <w:rsid w:val="0028093A"/>
    <w:rsid w:val="00281C80"/>
    <w:rsid w:val="00284AEA"/>
    <w:rsid w:val="00284D62"/>
    <w:rsid w:val="00286E94"/>
    <w:rsid w:val="00290A81"/>
    <w:rsid w:val="002950E0"/>
    <w:rsid w:val="002954C4"/>
    <w:rsid w:val="002B07BD"/>
    <w:rsid w:val="002B0CB5"/>
    <w:rsid w:val="002B1BFF"/>
    <w:rsid w:val="002B5444"/>
    <w:rsid w:val="002B547F"/>
    <w:rsid w:val="002C21E9"/>
    <w:rsid w:val="002C6BB0"/>
    <w:rsid w:val="002D0E01"/>
    <w:rsid w:val="002D38C5"/>
    <w:rsid w:val="002D39FC"/>
    <w:rsid w:val="002D52E8"/>
    <w:rsid w:val="002D679E"/>
    <w:rsid w:val="002E1D22"/>
    <w:rsid w:val="002E2017"/>
    <w:rsid w:val="002E4217"/>
    <w:rsid w:val="002E505B"/>
    <w:rsid w:val="002F30F7"/>
    <w:rsid w:val="002F313B"/>
    <w:rsid w:val="002F3DAA"/>
    <w:rsid w:val="002F5F1E"/>
    <w:rsid w:val="002F78A1"/>
    <w:rsid w:val="002F7FB5"/>
    <w:rsid w:val="00301D7D"/>
    <w:rsid w:val="003045BE"/>
    <w:rsid w:val="00307657"/>
    <w:rsid w:val="003106DD"/>
    <w:rsid w:val="0031555D"/>
    <w:rsid w:val="00315655"/>
    <w:rsid w:val="00315B32"/>
    <w:rsid w:val="00315BDC"/>
    <w:rsid w:val="00317F6C"/>
    <w:rsid w:val="00323D10"/>
    <w:rsid w:val="00323F14"/>
    <w:rsid w:val="00324559"/>
    <w:rsid w:val="00327C88"/>
    <w:rsid w:val="0033454D"/>
    <w:rsid w:val="00334C0F"/>
    <w:rsid w:val="003358FF"/>
    <w:rsid w:val="00341137"/>
    <w:rsid w:val="00347B79"/>
    <w:rsid w:val="003509A8"/>
    <w:rsid w:val="00354545"/>
    <w:rsid w:val="00354A7C"/>
    <w:rsid w:val="00355723"/>
    <w:rsid w:val="00355AEC"/>
    <w:rsid w:val="0036135C"/>
    <w:rsid w:val="00362D0C"/>
    <w:rsid w:val="00363D2A"/>
    <w:rsid w:val="0036518F"/>
    <w:rsid w:val="0036768D"/>
    <w:rsid w:val="0037159D"/>
    <w:rsid w:val="00374362"/>
    <w:rsid w:val="0037732F"/>
    <w:rsid w:val="00377B12"/>
    <w:rsid w:val="00380147"/>
    <w:rsid w:val="00380EC6"/>
    <w:rsid w:val="00381C7D"/>
    <w:rsid w:val="00383FF5"/>
    <w:rsid w:val="00385C9B"/>
    <w:rsid w:val="003872BA"/>
    <w:rsid w:val="00387D77"/>
    <w:rsid w:val="00387E50"/>
    <w:rsid w:val="00390234"/>
    <w:rsid w:val="0039042E"/>
    <w:rsid w:val="003922EF"/>
    <w:rsid w:val="003926C0"/>
    <w:rsid w:val="00394A57"/>
    <w:rsid w:val="00397335"/>
    <w:rsid w:val="00397415"/>
    <w:rsid w:val="003A2CB2"/>
    <w:rsid w:val="003A4D1C"/>
    <w:rsid w:val="003A709B"/>
    <w:rsid w:val="003B0931"/>
    <w:rsid w:val="003B1B40"/>
    <w:rsid w:val="003B257A"/>
    <w:rsid w:val="003B7521"/>
    <w:rsid w:val="003C0C4D"/>
    <w:rsid w:val="003C11CC"/>
    <w:rsid w:val="003C39B0"/>
    <w:rsid w:val="003C3DB4"/>
    <w:rsid w:val="003C3EB9"/>
    <w:rsid w:val="003C7287"/>
    <w:rsid w:val="003D5775"/>
    <w:rsid w:val="003D5E8B"/>
    <w:rsid w:val="003D7885"/>
    <w:rsid w:val="003E36BB"/>
    <w:rsid w:val="003E3748"/>
    <w:rsid w:val="003E4DA7"/>
    <w:rsid w:val="003F0CD8"/>
    <w:rsid w:val="003F2549"/>
    <w:rsid w:val="003F3471"/>
    <w:rsid w:val="003F3954"/>
    <w:rsid w:val="0040049D"/>
    <w:rsid w:val="00402A19"/>
    <w:rsid w:val="00405019"/>
    <w:rsid w:val="00406BA9"/>
    <w:rsid w:val="00410C9A"/>
    <w:rsid w:val="0041763F"/>
    <w:rsid w:val="004208B6"/>
    <w:rsid w:val="00421AB5"/>
    <w:rsid w:val="0042275B"/>
    <w:rsid w:val="00424212"/>
    <w:rsid w:val="00424CF9"/>
    <w:rsid w:val="00431A3D"/>
    <w:rsid w:val="0043208D"/>
    <w:rsid w:val="00433165"/>
    <w:rsid w:val="004333B4"/>
    <w:rsid w:val="00434203"/>
    <w:rsid w:val="00436A5E"/>
    <w:rsid w:val="004445D0"/>
    <w:rsid w:val="0045009B"/>
    <w:rsid w:val="00450719"/>
    <w:rsid w:val="00450B13"/>
    <w:rsid w:val="004527F7"/>
    <w:rsid w:val="00452C3E"/>
    <w:rsid w:val="00452C6C"/>
    <w:rsid w:val="00453517"/>
    <w:rsid w:val="0045451B"/>
    <w:rsid w:val="00457674"/>
    <w:rsid w:val="00460BE6"/>
    <w:rsid w:val="0046243C"/>
    <w:rsid w:val="00462B57"/>
    <w:rsid w:val="00464294"/>
    <w:rsid w:val="004735CE"/>
    <w:rsid w:val="0047447F"/>
    <w:rsid w:val="00474658"/>
    <w:rsid w:val="0047797E"/>
    <w:rsid w:val="00480D53"/>
    <w:rsid w:val="004869BF"/>
    <w:rsid w:val="00493290"/>
    <w:rsid w:val="00497F06"/>
    <w:rsid w:val="004A3757"/>
    <w:rsid w:val="004B0F57"/>
    <w:rsid w:val="004B1283"/>
    <w:rsid w:val="004B3A78"/>
    <w:rsid w:val="004C6034"/>
    <w:rsid w:val="004D09D4"/>
    <w:rsid w:val="004D3028"/>
    <w:rsid w:val="004D3941"/>
    <w:rsid w:val="004D484A"/>
    <w:rsid w:val="004D5A79"/>
    <w:rsid w:val="004E2421"/>
    <w:rsid w:val="004E34B0"/>
    <w:rsid w:val="004E6489"/>
    <w:rsid w:val="004E6662"/>
    <w:rsid w:val="004E7C76"/>
    <w:rsid w:val="004F0D8E"/>
    <w:rsid w:val="004F1300"/>
    <w:rsid w:val="004F13B9"/>
    <w:rsid w:val="004F1860"/>
    <w:rsid w:val="004F2771"/>
    <w:rsid w:val="004F2C8C"/>
    <w:rsid w:val="004F4BC9"/>
    <w:rsid w:val="004F568A"/>
    <w:rsid w:val="004F5CAF"/>
    <w:rsid w:val="004F5E7A"/>
    <w:rsid w:val="004F70C3"/>
    <w:rsid w:val="005020EC"/>
    <w:rsid w:val="00516555"/>
    <w:rsid w:val="00520429"/>
    <w:rsid w:val="00522401"/>
    <w:rsid w:val="005256CF"/>
    <w:rsid w:val="00530F6F"/>
    <w:rsid w:val="0053207F"/>
    <w:rsid w:val="00534EFE"/>
    <w:rsid w:val="0053531D"/>
    <w:rsid w:val="00536162"/>
    <w:rsid w:val="005416C1"/>
    <w:rsid w:val="00542C43"/>
    <w:rsid w:val="00547202"/>
    <w:rsid w:val="00551299"/>
    <w:rsid w:val="00551ECD"/>
    <w:rsid w:val="005526E5"/>
    <w:rsid w:val="00553120"/>
    <w:rsid w:val="005536B1"/>
    <w:rsid w:val="00555AEF"/>
    <w:rsid w:val="00555DF5"/>
    <w:rsid w:val="005564AD"/>
    <w:rsid w:val="00561B4D"/>
    <w:rsid w:val="00563C26"/>
    <w:rsid w:val="005668E7"/>
    <w:rsid w:val="00567C98"/>
    <w:rsid w:val="00572006"/>
    <w:rsid w:val="00573E74"/>
    <w:rsid w:val="00574828"/>
    <w:rsid w:val="00576F32"/>
    <w:rsid w:val="0057790F"/>
    <w:rsid w:val="00582470"/>
    <w:rsid w:val="00583F3E"/>
    <w:rsid w:val="00593DC4"/>
    <w:rsid w:val="00594ABC"/>
    <w:rsid w:val="00594DE5"/>
    <w:rsid w:val="00597BFF"/>
    <w:rsid w:val="005A12D7"/>
    <w:rsid w:val="005A29D6"/>
    <w:rsid w:val="005A65DD"/>
    <w:rsid w:val="005A65EE"/>
    <w:rsid w:val="005A7356"/>
    <w:rsid w:val="005B0C92"/>
    <w:rsid w:val="005B7067"/>
    <w:rsid w:val="005B785C"/>
    <w:rsid w:val="005B7E20"/>
    <w:rsid w:val="005C1680"/>
    <w:rsid w:val="005C1D42"/>
    <w:rsid w:val="005C412B"/>
    <w:rsid w:val="005C4835"/>
    <w:rsid w:val="005C5A53"/>
    <w:rsid w:val="005C7769"/>
    <w:rsid w:val="005D5F1D"/>
    <w:rsid w:val="005E1684"/>
    <w:rsid w:val="005E37E8"/>
    <w:rsid w:val="005E55E5"/>
    <w:rsid w:val="005E597C"/>
    <w:rsid w:val="005E5C52"/>
    <w:rsid w:val="005F0F53"/>
    <w:rsid w:val="005F1808"/>
    <w:rsid w:val="005F3E91"/>
    <w:rsid w:val="005F584A"/>
    <w:rsid w:val="00601F8B"/>
    <w:rsid w:val="00605B7A"/>
    <w:rsid w:val="0060625D"/>
    <w:rsid w:val="00611BAA"/>
    <w:rsid w:val="00612D18"/>
    <w:rsid w:val="00615BB7"/>
    <w:rsid w:val="00615F7C"/>
    <w:rsid w:val="00616A16"/>
    <w:rsid w:val="00617F23"/>
    <w:rsid w:val="00621954"/>
    <w:rsid w:val="00623361"/>
    <w:rsid w:val="0062465D"/>
    <w:rsid w:val="00624BA9"/>
    <w:rsid w:val="00624EC7"/>
    <w:rsid w:val="0062575C"/>
    <w:rsid w:val="0063381D"/>
    <w:rsid w:val="006339EB"/>
    <w:rsid w:val="00635088"/>
    <w:rsid w:val="00635183"/>
    <w:rsid w:val="00641C17"/>
    <w:rsid w:val="0064766E"/>
    <w:rsid w:val="006510D0"/>
    <w:rsid w:val="006550CF"/>
    <w:rsid w:val="006559E3"/>
    <w:rsid w:val="00657577"/>
    <w:rsid w:val="00664226"/>
    <w:rsid w:val="006660B2"/>
    <w:rsid w:val="0067056E"/>
    <w:rsid w:val="00673164"/>
    <w:rsid w:val="006739CA"/>
    <w:rsid w:val="00673FCA"/>
    <w:rsid w:val="00675636"/>
    <w:rsid w:val="00676078"/>
    <w:rsid w:val="0067713E"/>
    <w:rsid w:val="0068074A"/>
    <w:rsid w:val="0068258E"/>
    <w:rsid w:val="006855AC"/>
    <w:rsid w:val="00691790"/>
    <w:rsid w:val="006933C3"/>
    <w:rsid w:val="00694409"/>
    <w:rsid w:val="006956E6"/>
    <w:rsid w:val="00697045"/>
    <w:rsid w:val="00697B15"/>
    <w:rsid w:val="006A16A9"/>
    <w:rsid w:val="006A27BD"/>
    <w:rsid w:val="006A337B"/>
    <w:rsid w:val="006A4E08"/>
    <w:rsid w:val="006A57D6"/>
    <w:rsid w:val="006A58BC"/>
    <w:rsid w:val="006B4064"/>
    <w:rsid w:val="006B4B82"/>
    <w:rsid w:val="006C37D2"/>
    <w:rsid w:val="006C40C7"/>
    <w:rsid w:val="006C4C5D"/>
    <w:rsid w:val="006D31EF"/>
    <w:rsid w:val="006D3EB7"/>
    <w:rsid w:val="006D7B49"/>
    <w:rsid w:val="006E0A2E"/>
    <w:rsid w:val="006E1269"/>
    <w:rsid w:val="006E4BBF"/>
    <w:rsid w:val="006E58C2"/>
    <w:rsid w:val="006E7D38"/>
    <w:rsid w:val="006F0870"/>
    <w:rsid w:val="006F37CF"/>
    <w:rsid w:val="006F43CA"/>
    <w:rsid w:val="006F4D0C"/>
    <w:rsid w:val="006F4D28"/>
    <w:rsid w:val="006F7997"/>
    <w:rsid w:val="006F7EF4"/>
    <w:rsid w:val="007026DD"/>
    <w:rsid w:val="00702770"/>
    <w:rsid w:val="0070353B"/>
    <w:rsid w:val="00703FCE"/>
    <w:rsid w:val="0070696D"/>
    <w:rsid w:val="00707B68"/>
    <w:rsid w:val="007126C4"/>
    <w:rsid w:val="00713850"/>
    <w:rsid w:val="00714FCA"/>
    <w:rsid w:val="00720328"/>
    <w:rsid w:val="007220D2"/>
    <w:rsid w:val="007258CF"/>
    <w:rsid w:val="00737731"/>
    <w:rsid w:val="00740210"/>
    <w:rsid w:val="007411D5"/>
    <w:rsid w:val="0074693D"/>
    <w:rsid w:val="007509DD"/>
    <w:rsid w:val="00756648"/>
    <w:rsid w:val="00762D50"/>
    <w:rsid w:val="007714FD"/>
    <w:rsid w:val="00771B22"/>
    <w:rsid w:val="007724CE"/>
    <w:rsid w:val="00780C21"/>
    <w:rsid w:val="007818B7"/>
    <w:rsid w:val="007842C0"/>
    <w:rsid w:val="0079167D"/>
    <w:rsid w:val="00794ACC"/>
    <w:rsid w:val="00795167"/>
    <w:rsid w:val="007960F8"/>
    <w:rsid w:val="007A025B"/>
    <w:rsid w:val="007A0931"/>
    <w:rsid w:val="007A40BC"/>
    <w:rsid w:val="007A4309"/>
    <w:rsid w:val="007A4FF7"/>
    <w:rsid w:val="007B3728"/>
    <w:rsid w:val="007B627D"/>
    <w:rsid w:val="007B6E7F"/>
    <w:rsid w:val="007C4C38"/>
    <w:rsid w:val="007C53A1"/>
    <w:rsid w:val="007C58BD"/>
    <w:rsid w:val="007C5D4B"/>
    <w:rsid w:val="007D00B1"/>
    <w:rsid w:val="007D0E36"/>
    <w:rsid w:val="007D46A8"/>
    <w:rsid w:val="007D4F48"/>
    <w:rsid w:val="007D5F5D"/>
    <w:rsid w:val="007E3F69"/>
    <w:rsid w:val="007E61A0"/>
    <w:rsid w:val="007E7735"/>
    <w:rsid w:val="007F1254"/>
    <w:rsid w:val="007F1374"/>
    <w:rsid w:val="007F399A"/>
    <w:rsid w:val="007F5A23"/>
    <w:rsid w:val="00800EE1"/>
    <w:rsid w:val="0080200D"/>
    <w:rsid w:val="008118EF"/>
    <w:rsid w:val="00811CAE"/>
    <w:rsid w:val="008130C7"/>
    <w:rsid w:val="00820D2E"/>
    <w:rsid w:val="00821316"/>
    <w:rsid w:val="00824932"/>
    <w:rsid w:val="00825DC9"/>
    <w:rsid w:val="008262AA"/>
    <w:rsid w:val="00831DF3"/>
    <w:rsid w:val="008326E7"/>
    <w:rsid w:val="00833B1D"/>
    <w:rsid w:val="0084241F"/>
    <w:rsid w:val="0084434E"/>
    <w:rsid w:val="00844D9F"/>
    <w:rsid w:val="00847C68"/>
    <w:rsid w:val="008506B1"/>
    <w:rsid w:val="008510CC"/>
    <w:rsid w:val="0085163F"/>
    <w:rsid w:val="00855967"/>
    <w:rsid w:val="00860AF6"/>
    <w:rsid w:val="00860C47"/>
    <w:rsid w:val="00863417"/>
    <w:rsid w:val="0086343C"/>
    <w:rsid w:val="00863D76"/>
    <w:rsid w:val="0086509B"/>
    <w:rsid w:val="0087296A"/>
    <w:rsid w:val="00876262"/>
    <w:rsid w:val="00880BFF"/>
    <w:rsid w:val="008821DB"/>
    <w:rsid w:val="00891049"/>
    <w:rsid w:val="00897403"/>
    <w:rsid w:val="008A40B0"/>
    <w:rsid w:val="008A40C0"/>
    <w:rsid w:val="008A5923"/>
    <w:rsid w:val="008B1120"/>
    <w:rsid w:val="008B1428"/>
    <w:rsid w:val="008B1AA1"/>
    <w:rsid w:val="008B1BFF"/>
    <w:rsid w:val="008B2DF7"/>
    <w:rsid w:val="008B34C5"/>
    <w:rsid w:val="008B39F5"/>
    <w:rsid w:val="008B4BE6"/>
    <w:rsid w:val="008B604D"/>
    <w:rsid w:val="008C2871"/>
    <w:rsid w:val="008C2DD5"/>
    <w:rsid w:val="008D092A"/>
    <w:rsid w:val="008D6DAA"/>
    <w:rsid w:val="008E46BD"/>
    <w:rsid w:val="008F051D"/>
    <w:rsid w:val="008F0ABB"/>
    <w:rsid w:val="008F12A1"/>
    <w:rsid w:val="008F277C"/>
    <w:rsid w:val="008F3624"/>
    <w:rsid w:val="008F6BC6"/>
    <w:rsid w:val="008F73D1"/>
    <w:rsid w:val="009002CA"/>
    <w:rsid w:val="00903AF9"/>
    <w:rsid w:val="0090579F"/>
    <w:rsid w:val="0091281B"/>
    <w:rsid w:val="009143C9"/>
    <w:rsid w:val="00915A40"/>
    <w:rsid w:val="009201C9"/>
    <w:rsid w:val="00923CB2"/>
    <w:rsid w:val="009268F6"/>
    <w:rsid w:val="00930424"/>
    <w:rsid w:val="00930FB2"/>
    <w:rsid w:val="00931458"/>
    <w:rsid w:val="0093372B"/>
    <w:rsid w:val="00937484"/>
    <w:rsid w:val="00942BCB"/>
    <w:rsid w:val="00942F03"/>
    <w:rsid w:val="009455D5"/>
    <w:rsid w:val="00946227"/>
    <w:rsid w:val="00947082"/>
    <w:rsid w:val="00953155"/>
    <w:rsid w:val="00961B81"/>
    <w:rsid w:val="00962ED5"/>
    <w:rsid w:val="009631A9"/>
    <w:rsid w:val="00965052"/>
    <w:rsid w:val="0096675A"/>
    <w:rsid w:val="00971561"/>
    <w:rsid w:val="009761DA"/>
    <w:rsid w:val="00980532"/>
    <w:rsid w:val="00982C95"/>
    <w:rsid w:val="009858FE"/>
    <w:rsid w:val="009860EA"/>
    <w:rsid w:val="00990719"/>
    <w:rsid w:val="009907F3"/>
    <w:rsid w:val="0099315C"/>
    <w:rsid w:val="00993EFD"/>
    <w:rsid w:val="00994D14"/>
    <w:rsid w:val="009A08EB"/>
    <w:rsid w:val="009A205A"/>
    <w:rsid w:val="009A5464"/>
    <w:rsid w:val="009A69AF"/>
    <w:rsid w:val="009B5B37"/>
    <w:rsid w:val="009C02E5"/>
    <w:rsid w:val="009C0E0E"/>
    <w:rsid w:val="009C26E3"/>
    <w:rsid w:val="009C6DD1"/>
    <w:rsid w:val="009C7CD6"/>
    <w:rsid w:val="009D0C8D"/>
    <w:rsid w:val="009D1093"/>
    <w:rsid w:val="009D2789"/>
    <w:rsid w:val="009D4C0F"/>
    <w:rsid w:val="009D7C44"/>
    <w:rsid w:val="009E7B86"/>
    <w:rsid w:val="009F366D"/>
    <w:rsid w:val="009F3A50"/>
    <w:rsid w:val="009F45EC"/>
    <w:rsid w:val="00A0002F"/>
    <w:rsid w:val="00A06077"/>
    <w:rsid w:val="00A06362"/>
    <w:rsid w:val="00A065AC"/>
    <w:rsid w:val="00A115DF"/>
    <w:rsid w:val="00A11D06"/>
    <w:rsid w:val="00A13D8B"/>
    <w:rsid w:val="00A2390C"/>
    <w:rsid w:val="00A244A2"/>
    <w:rsid w:val="00A24A81"/>
    <w:rsid w:val="00A26108"/>
    <w:rsid w:val="00A34443"/>
    <w:rsid w:val="00A345F7"/>
    <w:rsid w:val="00A36966"/>
    <w:rsid w:val="00A404F7"/>
    <w:rsid w:val="00A42581"/>
    <w:rsid w:val="00A51447"/>
    <w:rsid w:val="00A53F34"/>
    <w:rsid w:val="00A540EB"/>
    <w:rsid w:val="00A5539A"/>
    <w:rsid w:val="00A60B97"/>
    <w:rsid w:val="00A61389"/>
    <w:rsid w:val="00A6172D"/>
    <w:rsid w:val="00A61FFF"/>
    <w:rsid w:val="00A630BA"/>
    <w:rsid w:val="00A712E8"/>
    <w:rsid w:val="00A71586"/>
    <w:rsid w:val="00A71E51"/>
    <w:rsid w:val="00A731B4"/>
    <w:rsid w:val="00A764E4"/>
    <w:rsid w:val="00A779A7"/>
    <w:rsid w:val="00A77F56"/>
    <w:rsid w:val="00A85099"/>
    <w:rsid w:val="00A946BD"/>
    <w:rsid w:val="00A954D1"/>
    <w:rsid w:val="00A95A2D"/>
    <w:rsid w:val="00AA34B1"/>
    <w:rsid w:val="00AA367B"/>
    <w:rsid w:val="00AA719D"/>
    <w:rsid w:val="00AB06B2"/>
    <w:rsid w:val="00AB1C3D"/>
    <w:rsid w:val="00AB29A8"/>
    <w:rsid w:val="00AB3424"/>
    <w:rsid w:val="00AB7057"/>
    <w:rsid w:val="00AB79FC"/>
    <w:rsid w:val="00AB7D22"/>
    <w:rsid w:val="00AC13B3"/>
    <w:rsid w:val="00AC22A5"/>
    <w:rsid w:val="00AC2670"/>
    <w:rsid w:val="00AC4DCB"/>
    <w:rsid w:val="00AD64DF"/>
    <w:rsid w:val="00AE1C50"/>
    <w:rsid w:val="00AE1F78"/>
    <w:rsid w:val="00AF23AF"/>
    <w:rsid w:val="00AF369B"/>
    <w:rsid w:val="00AF4E3A"/>
    <w:rsid w:val="00AF698D"/>
    <w:rsid w:val="00AF6A53"/>
    <w:rsid w:val="00B00257"/>
    <w:rsid w:val="00B035BC"/>
    <w:rsid w:val="00B039D7"/>
    <w:rsid w:val="00B07F61"/>
    <w:rsid w:val="00B11EFC"/>
    <w:rsid w:val="00B15210"/>
    <w:rsid w:val="00B1623B"/>
    <w:rsid w:val="00B235C3"/>
    <w:rsid w:val="00B24403"/>
    <w:rsid w:val="00B248CE"/>
    <w:rsid w:val="00B25206"/>
    <w:rsid w:val="00B26A34"/>
    <w:rsid w:val="00B303DB"/>
    <w:rsid w:val="00B32239"/>
    <w:rsid w:val="00B34F3E"/>
    <w:rsid w:val="00B42DDB"/>
    <w:rsid w:val="00B43D39"/>
    <w:rsid w:val="00B4455B"/>
    <w:rsid w:val="00B472D0"/>
    <w:rsid w:val="00B578EB"/>
    <w:rsid w:val="00B6145A"/>
    <w:rsid w:val="00B61570"/>
    <w:rsid w:val="00B6585E"/>
    <w:rsid w:val="00B67D1B"/>
    <w:rsid w:val="00B72578"/>
    <w:rsid w:val="00B744FB"/>
    <w:rsid w:val="00B75BAF"/>
    <w:rsid w:val="00B8224D"/>
    <w:rsid w:val="00B834EC"/>
    <w:rsid w:val="00B84A8E"/>
    <w:rsid w:val="00B85252"/>
    <w:rsid w:val="00B87A99"/>
    <w:rsid w:val="00B92D67"/>
    <w:rsid w:val="00B952D8"/>
    <w:rsid w:val="00B956A2"/>
    <w:rsid w:val="00B9615A"/>
    <w:rsid w:val="00BA1CBE"/>
    <w:rsid w:val="00BA3831"/>
    <w:rsid w:val="00BA500B"/>
    <w:rsid w:val="00BA5B5B"/>
    <w:rsid w:val="00BA5BBE"/>
    <w:rsid w:val="00BB008B"/>
    <w:rsid w:val="00BB0093"/>
    <w:rsid w:val="00BB0775"/>
    <w:rsid w:val="00BB087B"/>
    <w:rsid w:val="00BB2181"/>
    <w:rsid w:val="00BB3C82"/>
    <w:rsid w:val="00BB50F9"/>
    <w:rsid w:val="00BB52D5"/>
    <w:rsid w:val="00BB57F6"/>
    <w:rsid w:val="00BC2684"/>
    <w:rsid w:val="00BC352B"/>
    <w:rsid w:val="00BC35AA"/>
    <w:rsid w:val="00BC5BB3"/>
    <w:rsid w:val="00BD2F0F"/>
    <w:rsid w:val="00BD4045"/>
    <w:rsid w:val="00BD4E5A"/>
    <w:rsid w:val="00BD53BD"/>
    <w:rsid w:val="00BD5DEF"/>
    <w:rsid w:val="00BD6964"/>
    <w:rsid w:val="00BE06DE"/>
    <w:rsid w:val="00BE4802"/>
    <w:rsid w:val="00BE4882"/>
    <w:rsid w:val="00BF170E"/>
    <w:rsid w:val="00BF509C"/>
    <w:rsid w:val="00BF7CF6"/>
    <w:rsid w:val="00C00559"/>
    <w:rsid w:val="00C01094"/>
    <w:rsid w:val="00C03380"/>
    <w:rsid w:val="00C069DB"/>
    <w:rsid w:val="00C0795C"/>
    <w:rsid w:val="00C10898"/>
    <w:rsid w:val="00C119D6"/>
    <w:rsid w:val="00C141D0"/>
    <w:rsid w:val="00C141F5"/>
    <w:rsid w:val="00C20F98"/>
    <w:rsid w:val="00C217ED"/>
    <w:rsid w:val="00C21F77"/>
    <w:rsid w:val="00C249C9"/>
    <w:rsid w:val="00C27BEF"/>
    <w:rsid w:val="00C27E9D"/>
    <w:rsid w:val="00C31008"/>
    <w:rsid w:val="00C31116"/>
    <w:rsid w:val="00C31695"/>
    <w:rsid w:val="00C316B6"/>
    <w:rsid w:val="00C31CC4"/>
    <w:rsid w:val="00C31D6C"/>
    <w:rsid w:val="00C32567"/>
    <w:rsid w:val="00C32A74"/>
    <w:rsid w:val="00C33BEA"/>
    <w:rsid w:val="00C373BE"/>
    <w:rsid w:val="00C37F8F"/>
    <w:rsid w:val="00C424F1"/>
    <w:rsid w:val="00C435F4"/>
    <w:rsid w:val="00C4424F"/>
    <w:rsid w:val="00C445CC"/>
    <w:rsid w:val="00C44651"/>
    <w:rsid w:val="00C44A98"/>
    <w:rsid w:val="00C4599F"/>
    <w:rsid w:val="00C45F82"/>
    <w:rsid w:val="00C475F7"/>
    <w:rsid w:val="00C53B0F"/>
    <w:rsid w:val="00C53E01"/>
    <w:rsid w:val="00C632BE"/>
    <w:rsid w:val="00C67ECB"/>
    <w:rsid w:val="00C70A1E"/>
    <w:rsid w:val="00C72DD4"/>
    <w:rsid w:val="00C74EB4"/>
    <w:rsid w:val="00C77D50"/>
    <w:rsid w:val="00C811BD"/>
    <w:rsid w:val="00C81CDA"/>
    <w:rsid w:val="00C83148"/>
    <w:rsid w:val="00C846A9"/>
    <w:rsid w:val="00C84787"/>
    <w:rsid w:val="00C87B56"/>
    <w:rsid w:val="00C96F93"/>
    <w:rsid w:val="00C97610"/>
    <w:rsid w:val="00C97CFD"/>
    <w:rsid w:val="00CA0463"/>
    <w:rsid w:val="00CA1C10"/>
    <w:rsid w:val="00CA2822"/>
    <w:rsid w:val="00CA6890"/>
    <w:rsid w:val="00CB128D"/>
    <w:rsid w:val="00CB6841"/>
    <w:rsid w:val="00CB7CD7"/>
    <w:rsid w:val="00CC67C9"/>
    <w:rsid w:val="00CC7044"/>
    <w:rsid w:val="00CC7AC8"/>
    <w:rsid w:val="00CD0459"/>
    <w:rsid w:val="00CD1638"/>
    <w:rsid w:val="00CD1F68"/>
    <w:rsid w:val="00CD22EC"/>
    <w:rsid w:val="00CD23DD"/>
    <w:rsid w:val="00CD28F6"/>
    <w:rsid w:val="00CD2D98"/>
    <w:rsid w:val="00CD337D"/>
    <w:rsid w:val="00CD3E6A"/>
    <w:rsid w:val="00CD7AD6"/>
    <w:rsid w:val="00CE1C4A"/>
    <w:rsid w:val="00CE224F"/>
    <w:rsid w:val="00CE3117"/>
    <w:rsid w:val="00CF1BF6"/>
    <w:rsid w:val="00CF5BE1"/>
    <w:rsid w:val="00CF6259"/>
    <w:rsid w:val="00CF6B93"/>
    <w:rsid w:val="00CF6CCE"/>
    <w:rsid w:val="00D00C36"/>
    <w:rsid w:val="00D0145D"/>
    <w:rsid w:val="00D02424"/>
    <w:rsid w:val="00D0321A"/>
    <w:rsid w:val="00D070D3"/>
    <w:rsid w:val="00D07A16"/>
    <w:rsid w:val="00D12DE0"/>
    <w:rsid w:val="00D13204"/>
    <w:rsid w:val="00D14E81"/>
    <w:rsid w:val="00D1647F"/>
    <w:rsid w:val="00D16C96"/>
    <w:rsid w:val="00D176AE"/>
    <w:rsid w:val="00D20F95"/>
    <w:rsid w:val="00D2271C"/>
    <w:rsid w:val="00D22A42"/>
    <w:rsid w:val="00D31200"/>
    <w:rsid w:val="00D35CC0"/>
    <w:rsid w:val="00D3779C"/>
    <w:rsid w:val="00D37DCA"/>
    <w:rsid w:val="00D40747"/>
    <w:rsid w:val="00D40A42"/>
    <w:rsid w:val="00D53143"/>
    <w:rsid w:val="00D54373"/>
    <w:rsid w:val="00D54A3E"/>
    <w:rsid w:val="00D565C0"/>
    <w:rsid w:val="00D60C2F"/>
    <w:rsid w:val="00D62225"/>
    <w:rsid w:val="00D631BF"/>
    <w:rsid w:val="00D64B99"/>
    <w:rsid w:val="00D65D20"/>
    <w:rsid w:val="00D745DA"/>
    <w:rsid w:val="00D77DA5"/>
    <w:rsid w:val="00D82053"/>
    <w:rsid w:val="00D84420"/>
    <w:rsid w:val="00D84440"/>
    <w:rsid w:val="00D85438"/>
    <w:rsid w:val="00D8732D"/>
    <w:rsid w:val="00D927DB"/>
    <w:rsid w:val="00DA0D76"/>
    <w:rsid w:val="00DA1274"/>
    <w:rsid w:val="00DA133C"/>
    <w:rsid w:val="00DA2104"/>
    <w:rsid w:val="00DA2B1D"/>
    <w:rsid w:val="00DA30A3"/>
    <w:rsid w:val="00DA53C8"/>
    <w:rsid w:val="00DA570F"/>
    <w:rsid w:val="00DB54C9"/>
    <w:rsid w:val="00DB637E"/>
    <w:rsid w:val="00DB7EE7"/>
    <w:rsid w:val="00DC0474"/>
    <w:rsid w:val="00DC15F9"/>
    <w:rsid w:val="00DC3E82"/>
    <w:rsid w:val="00DC529B"/>
    <w:rsid w:val="00DD563C"/>
    <w:rsid w:val="00DE06EE"/>
    <w:rsid w:val="00DE3729"/>
    <w:rsid w:val="00DE3F96"/>
    <w:rsid w:val="00DE449E"/>
    <w:rsid w:val="00DF0141"/>
    <w:rsid w:val="00DF0807"/>
    <w:rsid w:val="00DF0B6D"/>
    <w:rsid w:val="00DF2F4A"/>
    <w:rsid w:val="00DF513B"/>
    <w:rsid w:val="00DF629E"/>
    <w:rsid w:val="00DF67C3"/>
    <w:rsid w:val="00DF71E8"/>
    <w:rsid w:val="00DF73A2"/>
    <w:rsid w:val="00E02BB5"/>
    <w:rsid w:val="00E0352C"/>
    <w:rsid w:val="00E03D4C"/>
    <w:rsid w:val="00E07BB2"/>
    <w:rsid w:val="00E11E1A"/>
    <w:rsid w:val="00E12038"/>
    <w:rsid w:val="00E12198"/>
    <w:rsid w:val="00E12BA5"/>
    <w:rsid w:val="00E12C95"/>
    <w:rsid w:val="00E1367A"/>
    <w:rsid w:val="00E143EC"/>
    <w:rsid w:val="00E14566"/>
    <w:rsid w:val="00E14911"/>
    <w:rsid w:val="00E173B4"/>
    <w:rsid w:val="00E22660"/>
    <w:rsid w:val="00E232E0"/>
    <w:rsid w:val="00E23A5B"/>
    <w:rsid w:val="00E3030C"/>
    <w:rsid w:val="00E32EAF"/>
    <w:rsid w:val="00E34BF8"/>
    <w:rsid w:val="00E402B2"/>
    <w:rsid w:val="00E42BB2"/>
    <w:rsid w:val="00E42BC7"/>
    <w:rsid w:val="00E4341B"/>
    <w:rsid w:val="00E44F7F"/>
    <w:rsid w:val="00E4574C"/>
    <w:rsid w:val="00E50391"/>
    <w:rsid w:val="00E50CC8"/>
    <w:rsid w:val="00E515DE"/>
    <w:rsid w:val="00E51EC3"/>
    <w:rsid w:val="00E51FE8"/>
    <w:rsid w:val="00E5244F"/>
    <w:rsid w:val="00E55E57"/>
    <w:rsid w:val="00E56249"/>
    <w:rsid w:val="00E61A95"/>
    <w:rsid w:val="00E679FD"/>
    <w:rsid w:val="00E67ACE"/>
    <w:rsid w:val="00E67BA7"/>
    <w:rsid w:val="00E70897"/>
    <w:rsid w:val="00E757FD"/>
    <w:rsid w:val="00E7709B"/>
    <w:rsid w:val="00E77F66"/>
    <w:rsid w:val="00E81100"/>
    <w:rsid w:val="00E84140"/>
    <w:rsid w:val="00E84D9D"/>
    <w:rsid w:val="00E87BA0"/>
    <w:rsid w:val="00E91759"/>
    <w:rsid w:val="00E91CD7"/>
    <w:rsid w:val="00E93D69"/>
    <w:rsid w:val="00E94FA8"/>
    <w:rsid w:val="00EA234D"/>
    <w:rsid w:val="00EA5E41"/>
    <w:rsid w:val="00EA7C54"/>
    <w:rsid w:val="00EB4FD7"/>
    <w:rsid w:val="00EC2C92"/>
    <w:rsid w:val="00EC564B"/>
    <w:rsid w:val="00EC6F58"/>
    <w:rsid w:val="00EC73DE"/>
    <w:rsid w:val="00ED36AD"/>
    <w:rsid w:val="00ED4634"/>
    <w:rsid w:val="00ED6812"/>
    <w:rsid w:val="00ED7CB3"/>
    <w:rsid w:val="00EE0AC5"/>
    <w:rsid w:val="00EE1123"/>
    <w:rsid w:val="00EE14FD"/>
    <w:rsid w:val="00EE1706"/>
    <w:rsid w:val="00EE1FA8"/>
    <w:rsid w:val="00EE3744"/>
    <w:rsid w:val="00EE3A4F"/>
    <w:rsid w:val="00EE3F2F"/>
    <w:rsid w:val="00EE414E"/>
    <w:rsid w:val="00EF0C91"/>
    <w:rsid w:val="00EF2660"/>
    <w:rsid w:val="00EF26A2"/>
    <w:rsid w:val="00EF2F30"/>
    <w:rsid w:val="00EF5661"/>
    <w:rsid w:val="00EF6ACE"/>
    <w:rsid w:val="00F02A1D"/>
    <w:rsid w:val="00F06892"/>
    <w:rsid w:val="00F07BB1"/>
    <w:rsid w:val="00F11363"/>
    <w:rsid w:val="00F16086"/>
    <w:rsid w:val="00F1668A"/>
    <w:rsid w:val="00F238E4"/>
    <w:rsid w:val="00F239BE"/>
    <w:rsid w:val="00F2453F"/>
    <w:rsid w:val="00F269DE"/>
    <w:rsid w:val="00F26A4B"/>
    <w:rsid w:val="00F31636"/>
    <w:rsid w:val="00F376E3"/>
    <w:rsid w:val="00F37ED4"/>
    <w:rsid w:val="00F40A46"/>
    <w:rsid w:val="00F4141B"/>
    <w:rsid w:val="00F41D12"/>
    <w:rsid w:val="00F42D5E"/>
    <w:rsid w:val="00F45235"/>
    <w:rsid w:val="00F46EDB"/>
    <w:rsid w:val="00F50B3C"/>
    <w:rsid w:val="00F54EA9"/>
    <w:rsid w:val="00F5592A"/>
    <w:rsid w:val="00F5755E"/>
    <w:rsid w:val="00F57E9D"/>
    <w:rsid w:val="00F66E1A"/>
    <w:rsid w:val="00F705A1"/>
    <w:rsid w:val="00F715CF"/>
    <w:rsid w:val="00F71EBB"/>
    <w:rsid w:val="00F728DA"/>
    <w:rsid w:val="00F75C8E"/>
    <w:rsid w:val="00F813B7"/>
    <w:rsid w:val="00F81B05"/>
    <w:rsid w:val="00F8554D"/>
    <w:rsid w:val="00F861A0"/>
    <w:rsid w:val="00F870BF"/>
    <w:rsid w:val="00F9178C"/>
    <w:rsid w:val="00F92348"/>
    <w:rsid w:val="00F92B48"/>
    <w:rsid w:val="00FA006C"/>
    <w:rsid w:val="00FA18DD"/>
    <w:rsid w:val="00FA5560"/>
    <w:rsid w:val="00FA6063"/>
    <w:rsid w:val="00FA6CF2"/>
    <w:rsid w:val="00FA7C04"/>
    <w:rsid w:val="00FB3166"/>
    <w:rsid w:val="00FB4E60"/>
    <w:rsid w:val="00FB5AAE"/>
    <w:rsid w:val="00FC1787"/>
    <w:rsid w:val="00FC4ACC"/>
    <w:rsid w:val="00FD0268"/>
    <w:rsid w:val="00FD0892"/>
    <w:rsid w:val="00FD2503"/>
    <w:rsid w:val="00FD4C7B"/>
    <w:rsid w:val="00FD58DB"/>
    <w:rsid w:val="00FD6782"/>
    <w:rsid w:val="00FD727C"/>
    <w:rsid w:val="00FD7FFC"/>
    <w:rsid w:val="00FE3501"/>
    <w:rsid w:val="00FE3C08"/>
    <w:rsid w:val="00FF08AE"/>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A79"/>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1">
    <w:name w:val="Unresolved Mention1"/>
    <w:basedOn w:val="DefaultParagraphFont"/>
    <w:uiPriority w:val="99"/>
    <w:semiHidden/>
    <w:unhideWhenUsed/>
    <w:rsid w:val="00572006"/>
    <w:rPr>
      <w:color w:val="605E5C"/>
      <w:shd w:val="clear" w:color="auto" w:fill="E1DFDD"/>
    </w:rPr>
  </w:style>
  <w:style w:type="paragraph" w:customStyle="1" w:styleId="TableParagraph">
    <w:name w:val="Table Paragraph"/>
    <w:basedOn w:val="Normal"/>
    <w:uiPriority w:val="1"/>
    <w:qFormat/>
    <w:rsid w:val="00ED6812"/>
    <w:pPr>
      <w:widowControl w:val="0"/>
      <w:ind w:firstLine="0"/>
      <w:jc w:val="left"/>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5BB33-C454-46C3-9C6F-F1C7951F9A65}">
  <ds:schemaRefs>
    <ds:schemaRef ds:uri="http://schemas.openxmlformats.org/officeDocument/2006/bibliography"/>
  </ds:schemaRefs>
</ds:datastoreItem>
</file>

<file path=customXml/itemProps4.xml><?xml version="1.0" encoding="utf-8"?>
<ds:datastoreItem xmlns:ds="http://schemas.openxmlformats.org/officeDocument/2006/customXml" ds:itemID="{0FD32544-AEF5-4A49-9E0F-738D7E2EB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601</TotalTime>
  <Pages>18</Pages>
  <Words>6521</Words>
  <Characters>37174</Characters>
  <Application>Microsoft Office Word</Application>
  <DocSecurity>0</DocSecurity>
  <Lines>309</Lines>
  <Paragraphs>87</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43608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User</cp:lastModifiedBy>
  <cp:revision>74</cp:revision>
  <cp:lastPrinted>2025-03-19T05:52:00Z</cp:lastPrinted>
  <dcterms:created xsi:type="dcterms:W3CDTF">2025-06-24T13:47:00Z</dcterms:created>
  <dcterms:modified xsi:type="dcterms:W3CDTF">2025-07-22T11:59:00Z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