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8356" w14:textId="3FDDB4CB" w:rsidR="008E33A6" w:rsidRPr="008E33A6" w:rsidRDefault="008E33A6" w:rsidP="008E33A6">
      <w:pPr>
        <w:jc w:val="right"/>
        <w:rPr>
          <w:rFonts w:ascii="Times New Roman" w:hAnsi="Times New Roman" w:cs="Times New Roman"/>
          <w:sz w:val="24"/>
          <w:szCs w:val="24"/>
        </w:rPr>
      </w:pPr>
      <w:r w:rsidRPr="008E33A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E33A6">
        <w:rPr>
          <w:rFonts w:ascii="Times New Roman" w:hAnsi="Times New Roman" w:cs="Times New Roman"/>
          <w:sz w:val="24"/>
          <w:szCs w:val="24"/>
        </w:rPr>
        <w:t xml:space="preserve">Anexă la Ordinul </w:t>
      </w:r>
      <w:r w:rsidR="00210B89">
        <w:rPr>
          <w:rFonts w:ascii="Times New Roman" w:hAnsi="Times New Roman" w:cs="Times New Roman"/>
          <w:sz w:val="24"/>
          <w:szCs w:val="24"/>
        </w:rPr>
        <w:t>Ministerului</w:t>
      </w:r>
      <w:r w:rsidRPr="008E33A6">
        <w:rPr>
          <w:rFonts w:ascii="Times New Roman" w:hAnsi="Times New Roman" w:cs="Times New Roman"/>
          <w:sz w:val="24"/>
          <w:szCs w:val="24"/>
        </w:rPr>
        <w:t xml:space="preserve"> </w:t>
      </w:r>
      <w:r w:rsidR="00210B89">
        <w:rPr>
          <w:rFonts w:ascii="Times New Roman" w:hAnsi="Times New Roman" w:cs="Times New Roman"/>
          <w:sz w:val="24"/>
          <w:szCs w:val="24"/>
        </w:rPr>
        <w:t>M</w:t>
      </w:r>
      <w:r w:rsidRPr="008E33A6">
        <w:rPr>
          <w:rFonts w:ascii="Times New Roman" w:hAnsi="Times New Roman" w:cs="Times New Roman"/>
          <w:sz w:val="24"/>
          <w:szCs w:val="24"/>
        </w:rPr>
        <w:t>ediului</w:t>
      </w:r>
    </w:p>
    <w:p w14:paraId="14AD73C8" w14:textId="4194C47A" w:rsidR="008E33A6" w:rsidRPr="008E33A6" w:rsidRDefault="00210B89" w:rsidP="008E33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_____ din __________ 2025</w:t>
      </w:r>
    </w:p>
    <w:p w14:paraId="19743C30" w14:textId="0F0E4D81" w:rsidR="008E33A6" w:rsidRDefault="00AC796B" w:rsidP="008E33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653133"/>
      <w:r w:rsidRPr="008E33A6">
        <w:rPr>
          <w:rFonts w:ascii="Times New Roman" w:hAnsi="Times New Roman" w:cs="Times New Roman"/>
          <w:b/>
          <w:bCs/>
          <w:sz w:val="24"/>
          <w:szCs w:val="24"/>
        </w:rPr>
        <w:t>Regulament privind organizarea și funcționarea</w:t>
      </w:r>
    </w:p>
    <w:p w14:paraId="781298AF" w14:textId="32C017E5" w:rsidR="008E33A6" w:rsidRDefault="00AC796B" w:rsidP="008E33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3A6">
        <w:rPr>
          <w:rFonts w:ascii="Times New Roman" w:hAnsi="Times New Roman" w:cs="Times New Roman"/>
          <w:b/>
          <w:bCs/>
          <w:sz w:val="24"/>
          <w:szCs w:val="24"/>
        </w:rPr>
        <w:t>Comisiei de evaluare și aprobare a dosarului pentru desemnarea</w:t>
      </w:r>
    </w:p>
    <w:p w14:paraId="0E2B5F2A" w14:textId="4AF485B1" w:rsidR="00AC796B" w:rsidRDefault="00AC796B" w:rsidP="008E33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3A6">
        <w:rPr>
          <w:rFonts w:ascii="Times New Roman" w:hAnsi="Times New Roman" w:cs="Times New Roman"/>
          <w:b/>
          <w:bCs/>
          <w:sz w:val="24"/>
          <w:szCs w:val="24"/>
        </w:rPr>
        <w:t xml:space="preserve">Administratorului Sistemului de Depozit pentru </w:t>
      </w:r>
      <w:r w:rsidR="00AC496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3A6">
        <w:rPr>
          <w:rFonts w:ascii="Times New Roman" w:hAnsi="Times New Roman" w:cs="Times New Roman"/>
          <w:b/>
          <w:bCs/>
          <w:sz w:val="24"/>
          <w:szCs w:val="24"/>
        </w:rPr>
        <w:t>mbalaje</w:t>
      </w:r>
      <w:bookmarkEnd w:id="0"/>
    </w:p>
    <w:p w14:paraId="64688755" w14:textId="77777777" w:rsidR="008E33A6" w:rsidRPr="008E33A6" w:rsidRDefault="008E33A6" w:rsidP="008E33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E7825" w14:textId="77777777" w:rsidR="00AC796B" w:rsidRPr="008E33A6" w:rsidRDefault="00AC796B" w:rsidP="00AC79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3A6">
        <w:rPr>
          <w:rFonts w:ascii="Times New Roman" w:hAnsi="Times New Roman" w:cs="Times New Roman"/>
          <w:b/>
          <w:bCs/>
          <w:sz w:val="24"/>
          <w:szCs w:val="24"/>
        </w:rPr>
        <w:t>Capitolul I – Dispoziții generale</w:t>
      </w:r>
    </w:p>
    <w:p w14:paraId="09BA26B2" w14:textId="6F80DC4D" w:rsidR="00131722" w:rsidRDefault="00386DB4" w:rsidP="00E12633">
      <w:pPr>
        <w:pStyle w:val="Listparagraf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D4C" w:rsidRPr="00386DB4">
        <w:rPr>
          <w:rFonts w:ascii="Times New Roman" w:hAnsi="Times New Roman" w:cs="Times New Roman"/>
          <w:sz w:val="24"/>
          <w:szCs w:val="24"/>
        </w:rPr>
        <w:t xml:space="preserve">Regulament privind organizarea și funcționarea </w:t>
      </w:r>
      <w:bookmarkStart w:id="1" w:name="_Hlk203637520"/>
      <w:r w:rsidR="00905D4C" w:rsidRPr="00386DB4">
        <w:rPr>
          <w:rFonts w:ascii="Times New Roman" w:hAnsi="Times New Roman" w:cs="Times New Roman"/>
          <w:sz w:val="24"/>
          <w:szCs w:val="24"/>
        </w:rPr>
        <w:t xml:space="preserve">Comisiei de </w:t>
      </w:r>
      <w:bookmarkStart w:id="2" w:name="_Hlk203637207"/>
      <w:r w:rsidR="00905D4C" w:rsidRPr="00386DB4">
        <w:rPr>
          <w:rFonts w:ascii="Times New Roman" w:hAnsi="Times New Roman" w:cs="Times New Roman"/>
          <w:sz w:val="24"/>
          <w:szCs w:val="24"/>
        </w:rPr>
        <w:t xml:space="preserve">evaluare și aprobare a dosarului pentru desemnarea Administratorului Sistemului de Depozit pentru </w:t>
      </w:r>
      <w:r w:rsidR="00F14C9F" w:rsidRPr="00386DB4">
        <w:rPr>
          <w:rFonts w:ascii="Times New Roman" w:hAnsi="Times New Roman" w:cs="Times New Roman"/>
          <w:sz w:val="24"/>
          <w:szCs w:val="24"/>
        </w:rPr>
        <w:t>A</w:t>
      </w:r>
      <w:r w:rsidR="00905D4C" w:rsidRPr="00386DB4">
        <w:rPr>
          <w:rFonts w:ascii="Times New Roman" w:hAnsi="Times New Roman" w:cs="Times New Roman"/>
          <w:sz w:val="24"/>
          <w:szCs w:val="24"/>
        </w:rPr>
        <w:t xml:space="preserve">mbalaje </w:t>
      </w:r>
      <w:bookmarkEnd w:id="1"/>
      <w:bookmarkEnd w:id="2"/>
      <w:r w:rsidR="00905D4C" w:rsidRPr="00386DB4">
        <w:rPr>
          <w:rFonts w:ascii="Times New Roman" w:hAnsi="Times New Roman" w:cs="Times New Roman"/>
          <w:sz w:val="24"/>
          <w:szCs w:val="24"/>
        </w:rPr>
        <w:t xml:space="preserve">este elaborat  în conformitate cu prevederile Legii nr. 209/2016 privind </w:t>
      </w:r>
      <w:r w:rsidR="00D70E7F" w:rsidRPr="00386DB4">
        <w:rPr>
          <w:rFonts w:ascii="Times New Roman" w:hAnsi="Times New Roman" w:cs="Times New Roman"/>
          <w:sz w:val="24"/>
          <w:szCs w:val="24"/>
        </w:rPr>
        <w:t>deșeurile</w:t>
      </w:r>
      <w:r w:rsidR="00905D4C" w:rsidRPr="00386DB4">
        <w:rPr>
          <w:rFonts w:ascii="Times New Roman" w:hAnsi="Times New Roman" w:cs="Times New Roman"/>
          <w:sz w:val="24"/>
          <w:szCs w:val="24"/>
        </w:rPr>
        <w:t xml:space="preserve"> şi Regulamentului cu privire la organizarea şi funcționarea Ministerului Mediului, aprobat prin Hotărârea Guvernului nr. 145/2021. </w:t>
      </w:r>
    </w:p>
    <w:p w14:paraId="1595FFCF" w14:textId="592880CB" w:rsidR="00131722" w:rsidRPr="00386DB4" w:rsidRDefault="00386DB4" w:rsidP="00E12633">
      <w:pPr>
        <w:pStyle w:val="Listparagraf"/>
        <w:numPr>
          <w:ilvl w:val="1"/>
          <w:numId w:val="3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C9F" w:rsidRPr="00386DB4">
        <w:rPr>
          <w:rFonts w:ascii="Times New Roman" w:hAnsi="Times New Roman" w:cs="Times New Roman"/>
          <w:sz w:val="24"/>
          <w:szCs w:val="24"/>
        </w:rPr>
        <w:t xml:space="preserve">Regulamentul stabilește </w:t>
      </w:r>
      <w:r w:rsidR="00655433" w:rsidRPr="00386DB4">
        <w:rPr>
          <w:rFonts w:ascii="Times New Roman" w:hAnsi="Times New Roman" w:cs="Times New Roman"/>
          <w:sz w:val="24"/>
          <w:szCs w:val="24"/>
        </w:rPr>
        <w:t>principiile pe care se bazează comisia în activitate sa:</w:t>
      </w:r>
      <w:r w:rsidR="00F14C9F" w:rsidRPr="00386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73563" w14:textId="0031E7CB" w:rsidR="00655433" w:rsidRPr="00386DB4" w:rsidRDefault="00635D36" w:rsidP="00131722">
      <w:pPr>
        <w:pStyle w:val="Listparagraf"/>
        <w:numPr>
          <w:ilvl w:val="0"/>
          <w:numId w:val="5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172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86DB4">
        <w:rPr>
          <w:rFonts w:ascii="Times New Roman" w:hAnsi="Times New Roman" w:cs="Times New Roman"/>
          <w:i/>
          <w:iCs/>
          <w:sz w:val="24"/>
          <w:szCs w:val="24"/>
        </w:rPr>
        <w:t>egalitatea</w:t>
      </w:r>
      <w:r w:rsidRPr="00131722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386DB4">
        <w:rPr>
          <w:rFonts w:ascii="Times New Roman" w:hAnsi="Times New Roman" w:cs="Times New Roman"/>
          <w:sz w:val="24"/>
          <w:szCs w:val="24"/>
        </w:rPr>
        <w:t xml:space="preserve">procesul de </w:t>
      </w:r>
      <w:r w:rsidRPr="00131722">
        <w:rPr>
          <w:rFonts w:ascii="Times New Roman" w:hAnsi="Times New Roman" w:cs="Times New Roman"/>
          <w:sz w:val="24"/>
          <w:szCs w:val="24"/>
        </w:rPr>
        <w:t xml:space="preserve">evaluare și aprobare a dosarului </w:t>
      </w:r>
      <w:r w:rsidRPr="00386DB4">
        <w:rPr>
          <w:rFonts w:ascii="Times New Roman" w:hAnsi="Times New Roman" w:cs="Times New Roman"/>
          <w:sz w:val="24"/>
          <w:szCs w:val="24"/>
        </w:rPr>
        <w:t>se desfășoară cu respectarea strictă a cadrului normativ aplicabil</w:t>
      </w:r>
      <w:r w:rsidRPr="00131722">
        <w:rPr>
          <w:rFonts w:ascii="Times New Roman" w:hAnsi="Times New Roman" w:cs="Times New Roman"/>
          <w:sz w:val="24"/>
          <w:szCs w:val="24"/>
        </w:rPr>
        <w:t xml:space="preserve"> şi </w:t>
      </w:r>
      <w:r w:rsidRPr="00386DB4">
        <w:rPr>
          <w:rFonts w:ascii="Times New Roman" w:hAnsi="Times New Roman" w:cs="Times New Roman"/>
          <w:sz w:val="24"/>
          <w:szCs w:val="24"/>
        </w:rPr>
        <w:t>relevant. Toate acțiunile întreprinse în cadrul procedurii se bazează pe norme juridice clare, fiind excluse orice practici arbitrare sau abuzive;</w:t>
      </w:r>
    </w:p>
    <w:p w14:paraId="298A8878" w14:textId="3B3BF10F" w:rsidR="00635D36" w:rsidRDefault="00635D36" w:rsidP="00635D36">
      <w:pPr>
        <w:pStyle w:val="Listparagraf"/>
        <w:numPr>
          <w:ilvl w:val="0"/>
          <w:numId w:val="5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5D36">
        <w:rPr>
          <w:rFonts w:ascii="Times New Roman" w:hAnsi="Times New Roman" w:cs="Times New Roman"/>
          <w:i/>
          <w:iCs/>
          <w:sz w:val="24"/>
          <w:szCs w:val="24"/>
        </w:rPr>
        <w:t xml:space="preserve">transparență – </w:t>
      </w:r>
      <w:r w:rsidRPr="00386DB4">
        <w:rPr>
          <w:rFonts w:ascii="Times New Roman" w:hAnsi="Times New Roman" w:cs="Times New Roman"/>
          <w:sz w:val="24"/>
          <w:szCs w:val="24"/>
        </w:rPr>
        <w:t xml:space="preserve">toate informațiile referitoare la modul de organizare și desfășurare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35D36">
        <w:rPr>
          <w:rFonts w:ascii="Times New Roman" w:hAnsi="Times New Roman" w:cs="Times New Roman"/>
          <w:sz w:val="24"/>
          <w:szCs w:val="24"/>
        </w:rPr>
        <w:t>evalu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635D3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35D36">
        <w:rPr>
          <w:rFonts w:ascii="Times New Roman" w:hAnsi="Times New Roman" w:cs="Times New Roman"/>
          <w:sz w:val="24"/>
          <w:szCs w:val="24"/>
        </w:rPr>
        <w:t xml:space="preserve"> și aprob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635D3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35D36">
        <w:rPr>
          <w:rFonts w:ascii="Times New Roman" w:hAnsi="Times New Roman" w:cs="Times New Roman"/>
          <w:sz w:val="24"/>
          <w:szCs w:val="24"/>
        </w:rPr>
        <w:t xml:space="preserve"> a dosarului pentru desemnarea Administratorului Sistemului de Depozit pentru Ambalaje</w:t>
      </w:r>
      <w:r>
        <w:rPr>
          <w:rFonts w:ascii="Times New Roman" w:hAnsi="Times New Roman" w:cs="Times New Roman"/>
          <w:sz w:val="24"/>
          <w:szCs w:val="24"/>
        </w:rPr>
        <w:t>, precum şi</w:t>
      </w:r>
      <w:r w:rsidRPr="00635D36"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>rezultatele obținute vor fi făcute publice;</w:t>
      </w:r>
      <w:r w:rsidRPr="00635D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1499C6" w14:textId="654CE32D" w:rsidR="00635D36" w:rsidRDefault="00635D36" w:rsidP="00635D36">
      <w:pPr>
        <w:pStyle w:val="Listparagraf"/>
        <w:numPr>
          <w:ilvl w:val="0"/>
          <w:numId w:val="5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5D36">
        <w:rPr>
          <w:rFonts w:ascii="Times New Roman" w:hAnsi="Times New Roman" w:cs="Times New Roman"/>
          <w:i/>
          <w:iCs/>
          <w:sz w:val="24"/>
          <w:szCs w:val="24"/>
        </w:rPr>
        <w:t xml:space="preserve">imparțialitate – </w:t>
      </w:r>
      <w:r w:rsidRPr="00386DB4">
        <w:rPr>
          <w:rFonts w:ascii="Times New Roman" w:hAnsi="Times New Roman" w:cs="Times New Roman"/>
          <w:sz w:val="24"/>
          <w:szCs w:val="24"/>
        </w:rPr>
        <w:t xml:space="preserve">membrii </w:t>
      </w:r>
      <w:r w:rsidRPr="00635D36">
        <w:rPr>
          <w:rFonts w:ascii="Times New Roman" w:hAnsi="Times New Roman" w:cs="Times New Roman"/>
          <w:sz w:val="24"/>
          <w:szCs w:val="24"/>
        </w:rPr>
        <w:t xml:space="preserve">Comisiei de evaluare și aprobare a dosarului pentru desemnarea </w:t>
      </w:r>
      <w:r w:rsidR="00600BE8">
        <w:rPr>
          <w:rFonts w:ascii="Times New Roman" w:hAnsi="Times New Roman" w:cs="Times New Roman"/>
          <w:sz w:val="24"/>
          <w:szCs w:val="24"/>
        </w:rPr>
        <w:t xml:space="preserve"> </w:t>
      </w:r>
      <w:r w:rsidRPr="00635D36">
        <w:rPr>
          <w:rFonts w:ascii="Times New Roman" w:hAnsi="Times New Roman" w:cs="Times New Roman"/>
          <w:sz w:val="24"/>
          <w:szCs w:val="24"/>
        </w:rPr>
        <w:t>Administratorului Sistemului de Depozit pentru Ambalaje</w:t>
      </w:r>
      <w:r w:rsidRPr="00386DB4">
        <w:rPr>
          <w:rFonts w:ascii="Times New Roman" w:hAnsi="Times New Roman" w:cs="Times New Roman"/>
          <w:sz w:val="24"/>
          <w:szCs w:val="24"/>
        </w:rPr>
        <w:t xml:space="preserve"> acționează în mod obiectiv și echidistant, fără a favoriza sau dezavantaja vreun candidat. Orice conflict de interese real sau potențial este declarat și gestionat conform legislației în vigoare, pentru a asigura integritatea procesului de </w:t>
      </w:r>
      <w:r w:rsidR="00F92685" w:rsidRPr="00635D36">
        <w:rPr>
          <w:rFonts w:ascii="Times New Roman" w:hAnsi="Times New Roman" w:cs="Times New Roman"/>
          <w:sz w:val="24"/>
          <w:szCs w:val="24"/>
        </w:rPr>
        <w:t>evaluare și aprobare a dosarului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86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56609" w14:textId="138C8F77" w:rsidR="00BA0E82" w:rsidRDefault="00BA0E82" w:rsidP="00635D36">
      <w:pPr>
        <w:pStyle w:val="Listparagraf"/>
        <w:numPr>
          <w:ilvl w:val="0"/>
          <w:numId w:val="5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i/>
          <w:iCs/>
          <w:sz w:val="24"/>
          <w:szCs w:val="24"/>
        </w:rPr>
        <w:t>obiectivitate</w:t>
      </w:r>
      <w:r w:rsidRPr="00BA0E82">
        <w:rPr>
          <w:rFonts w:ascii="Times New Roman" w:hAnsi="Times New Roman" w:cs="Times New Roman"/>
          <w:sz w:val="24"/>
          <w:szCs w:val="24"/>
        </w:rPr>
        <w:t xml:space="preserve"> – evaluare și aprobare a dosarului va fi după merite și co</w:t>
      </w:r>
      <w:r>
        <w:rPr>
          <w:rFonts w:ascii="Times New Roman" w:hAnsi="Times New Roman" w:cs="Times New Roman"/>
          <w:sz w:val="24"/>
          <w:szCs w:val="24"/>
        </w:rPr>
        <w:t xml:space="preserve">respunderea criteriilor prestabilite în anexa nr. 3 din Regulamentul privind implementarea Sistemului de Depozit pentru Ambalaje, aprobat prin </w:t>
      </w:r>
      <w:r w:rsidR="00E12633">
        <w:rPr>
          <w:rFonts w:ascii="Times New Roman" w:hAnsi="Times New Roman" w:cs="Times New Roman"/>
          <w:sz w:val="24"/>
          <w:szCs w:val="24"/>
        </w:rPr>
        <w:t>Hotărârea</w:t>
      </w:r>
      <w:r>
        <w:rPr>
          <w:rFonts w:ascii="Times New Roman" w:hAnsi="Times New Roman" w:cs="Times New Roman"/>
          <w:sz w:val="24"/>
          <w:szCs w:val="24"/>
        </w:rPr>
        <w:t xml:space="preserve"> Guvernului nr. 379/2025</w:t>
      </w:r>
      <w:r w:rsidRPr="00BA0E82">
        <w:rPr>
          <w:rFonts w:ascii="Times New Roman" w:hAnsi="Times New Roman" w:cs="Times New Roman"/>
          <w:sz w:val="24"/>
          <w:szCs w:val="24"/>
        </w:rPr>
        <w:t>, prin identificarea ce</w:t>
      </w:r>
      <w:r>
        <w:rPr>
          <w:rFonts w:ascii="Times New Roman" w:hAnsi="Times New Roman" w:cs="Times New Roman"/>
          <w:sz w:val="24"/>
          <w:szCs w:val="24"/>
        </w:rPr>
        <w:t>lui</w:t>
      </w:r>
      <w:r w:rsidRPr="00BA0E82">
        <w:rPr>
          <w:rFonts w:ascii="Times New Roman" w:hAnsi="Times New Roman" w:cs="Times New Roman"/>
          <w:sz w:val="24"/>
          <w:szCs w:val="24"/>
        </w:rPr>
        <w:t xml:space="preserve"> mai buni </w:t>
      </w:r>
      <w:r>
        <w:rPr>
          <w:rFonts w:ascii="Times New Roman" w:hAnsi="Times New Roman" w:cs="Times New Roman"/>
          <w:sz w:val="24"/>
          <w:szCs w:val="24"/>
        </w:rPr>
        <w:t>dosar/candidat</w:t>
      </w:r>
      <w:r w:rsidRPr="00BA0E82">
        <w:rPr>
          <w:rFonts w:ascii="Times New Roman" w:hAnsi="Times New Roman" w:cs="Times New Roman"/>
          <w:sz w:val="24"/>
          <w:szCs w:val="24"/>
        </w:rPr>
        <w:t>;</w:t>
      </w:r>
    </w:p>
    <w:p w14:paraId="0672D8EF" w14:textId="5E2E3338" w:rsidR="00600BE8" w:rsidRDefault="00600BE8" w:rsidP="00635D36">
      <w:pPr>
        <w:pStyle w:val="Listparagraf"/>
        <w:numPr>
          <w:ilvl w:val="0"/>
          <w:numId w:val="5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i/>
          <w:iCs/>
          <w:sz w:val="24"/>
          <w:szCs w:val="24"/>
        </w:rPr>
        <w:t>confidențialitate</w:t>
      </w:r>
      <w:r w:rsidRPr="00600BE8">
        <w:rPr>
          <w:rFonts w:ascii="Times New Roman" w:hAnsi="Times New Roman" w:cs="Times New Roman"/>
          <w:sz w:val="24"/>
          <w:szCs w:val="24"/>
        </w:rPr>
        <w:t xml:space="preserve"> – informațiile sensibile sau </w:t>
      </w:r>
      <w:r>
        <w:rPr>
          <w:rFonts w:ascii="Times New Roman" w:hAnsi="Times New Roman" w:cs="Times New Roman"/>
          <w:sz w:val="24"/>
          <w:szCs w:val="24"/>
        </w:rPr>
        <w:t>cu caracter de secret comercial</w:t>
      </w:r>
      <w:r w:rsidRPr="00600BE8">
        <w:rPr>
          <w:rFonts w:ascii="Times New Roman" w:hAnsi="Times New Roman" w:cs="Times New Roman"/>
          <w:sz w:val="24"/>
          <w:szCs w:val="24"/>
        </w:rPr>
        <w:t xml:space="preserve"> furnizate de candidați în cadrul procedurii de evaluare și aprobare a dosarului </w:t>
      </w:r>
      <w:r>
        <w:rPr>
          <w:rFonts w:ascii="Times New Roman" w:hAnsi="Times New Roman" w:cs="Times New Roman"/>
          <w:sz w:val="24"/>
          <w:szCs w:val="24"/>
        </w:rPr>
        <w:t xml:space="preserve">pentru desemnarea Administratorului  Sistemului de Depozit pentru Ambalaje, </w:t>
      </w:r>
      <w:r w:rsidRPr="00600BE8">
        <w:rPr>
          <w:rFonts w:ascii="Times New Roman" w:hAnsi="Times New Roman" w:cs="Times New Roman"/>
          <w:sz w:val="24"/>
          <w:szCs w:val="24"/>
        </w:rPr>
        <w:t>sunt protejate și utilizate exclusiv în scopul evaluării acestora. Membrii comisiei au obligația de a respecta confidențialitatea acestor date, conform legislației privind protecția datelor cu caracter personal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A8B303" w14:textId="6774AC4D" w:rsidR="00600BE8" w:rsidRPr="00386DB4" w:rsidRDefault="00600BE8" w:rsidP="00386DB4">
      <w:pPr>
        <w:pStyle w:val="Listparagraf"/>
        <w:numPr>
          <w:ilvl w:val="0"/>
          <w:numId w:val="5"/>
        </w:numPr>
        <w:tabs>
          <w:tab w:val="left" w:pos="284"/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i/>
          <w:iCs/>
          <w:sz w:val="24"/>
          <w:szCs w:val="24"/>
        </w:rPr>
        <w:t>eficiență administrativă</w:t>
      </w:r>
      <w:r w:rsidRPr="00600BE8">
        <w:rPr>
          <w:rFonts w:ascii="Times New Roman" w:hAnsi="Times New Roman" w:cs="Times New Roman"/>
          <w:sz w:val="24"/>
          <w:szCs w:val="24"/>
        </w:rPr>
        <w:t xml:space="preserve"> – procedura de </w:t>
      </w:r>
      <w:r w:rsidR="002F7040" w:rsidRPr="002F7040">
        <w:rPr>
          <w:rFonts w:ascii="Times New Roman" w:hAnsi="Times New Roman" w:cs="Times New Roman"/>
          <w:sz w:val="24"/>
          <w:szCs w:val="24"/>
        </w:rPr>
        <w:t xml:space="preserve">evaluare și aprobare a dosarului </w:t>
      </w:r>
      <w:r w:rsidRPr="00600BE8">
        <w:rPr>
          <w:rFonts w:ascii="Times New Roman" w:hAnsi="Times New Roman" w:cs="Times New Roman"/>
          <w:sz w:val="24"/>
          <w:szCs w:val="24"/>
        </w:rPr>
        <w:t xml:space="preserve">este organizată și desfășurată într-un mod coerent, previzibil și eficient, cu respectarea termenelor stabilite și utilizarea </w:t>
      </w:r>
      <w:r w:rsidR="00D70E7F">
        <w:rPr>
          <w:rFonts w:ascii="Times New Roman" w:hAnsi="Times New Roman" w:cs="Times New Roman"/>
          <w:sz w:val="24"/>
          <w:szCs w:val="24"/>
        </w:rPr>
        <w:t>rațională</w:t>
      </w:r>
      <w:r w:rsidR="002F7040">
        <w:rPr>
          <w:rFonts w:ascii="Times New Roman" w:hAnsi="Times New Roman" w:cs="Times New Roman"/>
          <w:sz w:val="24"/>
          <w:szCs w:val="24"/>
        </w:rPr>
        <w:t xml:space="preserve"> </w:t>
      </w:r>
      <w:r w:rsidRPr="00600BE8">
        <w:rPr>
          <w:rFonts w:ascii="Times New Roman" w:hAnsi="Times New Roman" w:cs="Times New Roman"/>
          <w:sz w:val="24"/>
          <w:szCs w:val="24"/>
        </w:rPr>
        <w:t xml:space="preserve">a resurselor administrative. </w:t>
      </w:r>
    </w:p>
    <w:p w14:paraId="1E696176" w14:textId="55F653F8" w:rsidR="00404737" w:rsidRDefault="00404737" w:rsidP="0040473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DB4">
        <w:rPr>
          <w:rFonts w:ascii="Times New Roman" w:hAnsi="Times New Roman" w:cs="Times New Roman"/>
          <w:b/>
          <w:bCs/>
          <w:sz w:val="24"/>
          <w:szCs w:val="24"/>
        </w:rPr>
        <w:t>Capitolul II – Co</w:t>
      </w:r>
      <w:r>
        <w:rPr>
          <w:rFonts w:ascii="Times New Roman" w:hAnsi="Times New Roman" w:cs="Times New Roman"/>
          <w:b/>
          <w:bCs/>
          <w:sz w:val="24"/>
          <w:szCs w:val="24"/>
        </w:rPr>
        <w:t>nstituirea</w:t>
      </w:r>
      <w:r w:rsidRPr="00386DB4">
        <w:rPr>
          <w:rFonts w:ascii="Times New Roman" w:hAnsi="Times New Roman" w:cs="Times New Roman"/>
          <w:b/>
          <w:bCs/>
          <w:sz w:val="24"/>
          <w:szCs w:val="24"/>
        </w:rPr>
        <w:t xml:space="preserve"> și organizarea Comisiei</w:t>
      </w:r>
    </w:p>
    <w:p w14:paraId="7D1AAB9F" w14:textId="1B2A658E" w:rsidR="00386DB4" w:rsidRDefault="00386DB4" w:rsidP="00386DB4">
      <w:pPr>
        <w:pStyle w:val="Listparagraf"/>
        <w:numPr>
          <w:ilvl w:val="1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737" w:rsidRPr="00404737">
        <w:rPr>
          <w:rFonts w:ascii="Times New Roman" w:hAnsi="Times New Roman" w:cs="Times New Roman"/>
          <w:sz w:val="24"/>
          <w:szCs w:val="24"/>
        </w:rPr>
        <w:t xml:space="preserve">Comisia de </w:t>
      </w:r>
      <w:r w:rsidR="00E40E38" w:rsidRPr="00E40E38">
        <w:rPr>
          <w:rFonts w:ascii="Times New Roman" w:hAnsi="Times New Roman" w:cs="Times New Roman"/>
          <w:sz w:val="24"/>
          <w:szCs w:val="24"/>
        </w:rPr>
        <w:t xml:space="preserve">evaluare și aprobare </w:t>
      </w:r>
      <w:r w:rsidR="00404737" w:rsidRPr="00404737">
        <w:rPr>
          <w:rFonts w:ascii="Times New Roman" w:hAnsi="Times New Roman" w:cs="Times New Roman"/>
          <w:sz w:val="24"/>
          <w:szCs w:val="24"/>
        </w:rPr>
        <w:t xml:space="preserve">a dosarului (în continuare – Comisie) se </w:t>
      </w:r>
      <w:r w:rsidR="00404737" w:rsidRPr="00386DB4">
        <w:rPr>
          <w:rFonts w:ascii="Times New Roman" w:hAnsi="Times New Roman" w:cs="Times New Roman"/>
          <w:sz w:val="24"/>
          <w:szCs w:val="24"/>
        </w:rPr>
        <w:t>constituie prin ordin al ministrului mediului în termen de 15 zile de la data intrării în</w:t>
      </w:r>
      <w:r w:rsidR="00404737" w:rsidRPr="00404737">
        <w:rPr>
          <w:rFonts w:ascii="Times New Roman" w:hAnsi="Times New Roman" w:cs="Times New Roman"/>
          <w:sz w:val="24"/>
          <w:szCs w:val="24"/>
        </w:rPr>
        <w:t xml:space="preserve"> </w:t>
      </w:r>
      <w:r w:rsidR="00404737" w:rsidRPr="00386DB4">
        <w:rPr>
          <w:rFonts w:ascii="Times New Roman" w:hAnsi="Times New Roman" w:cs="Times New Roman"/>
          <w:sz w:val="24"/>
          <w:szCs w:val="24"/>
        </w:rPr>
        <w:t xml:space="preserve">vigoare a </w:t>
      </w:r>
      <w:r w:rsidR="00404737" w:rsidRPr="00404737">
        <w:rPr>
          <w:rFonts w:ascii="Times New Roman" w:hAnsi="Times New Roman" w:cs="Times New Roman"/>
          <w:sz w:val="24"/>
          <w:szCs w:val="24"/>
        </w:rPr>
        <w:t>Hotărârii Guvernului nr.</w:t>
      </w:r>
      <w:r w:rsidR="00CA7FD2">
        <w:rPr>
          <w:rFonts w:ascii="Times New Roman" w:hAnsi="Times New Roman" w:cs="Times New Roman"/>
          <w:sz w:val="24"/>
          <w:szCs w:val="24"/>
        </w:rPr>
        <w:t xml:space="preserve"> </w:t>
      </w:r>
      <w:r w:rsidR="00404737" w:rsidRPr="00404737">
        <w:rPr>
          <w:rFonts w:ascii="Times New Roman" w:hAnsi="Times New Roman" w:cs="Times New Roman"/>
          <w:sz w:val="24"/>
          <w:szCs w:val="24"/>
        </w:rPr>
        <w:t xml:space="preserve">379/2025 privind stabilirea Sistemului de </w:t>
      </w:r>
      <w:r w:rsidR="009E6051">
        <w:rPr>
          <w:rFonts w:ascii="Times New Roman" w:hAnsi="Times New Roman" w:cs="Times New Roman"/>
          <w:sz w:val="24"/>
          <w:szCs w:val="24"/>
        </w:rPr>
        <w:t>D</w:t>
      </w:r>
      <w:r w:rsidR="00404737" w:rsidRPr="00404737">
        <w:rPr>
          <w:rFonts w:ascii="Times New Roman" w:hAnsi="Times New Roman" w:cs="Times New Roman"/>
          <w:sz w:val="24"/>
          <w:szCs w:val="24"/>
        </w:rPr>
        <w:t xml:space="preserve">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="00404737" w:rsidRPr="00404737">
        <w:rPr>
          <w:rFonts w:ascii="Times New Roman" w:hAnsi="Times New Roman" w:cs="Times New Roman"/>
          <w:sz w:val="24"/>
          <w:szCs w:val="24"/>
        </w:rPr>
        <w:t>mbalaje.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AB244" w14:textId="677EB177" w:rsidR="00404737" w:rsidRPr="00386DB4" w:rsidRDefault="00386DB4" w:rsidP="00386DB4">
      <w:pPr>
        <w:pStyle w:val="Listparagraf"/>
        <w:numPr>
          <w:ilvl w:val="1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 xml:space="preserve"> </w:t>
      </w:r>
      <w:r w:rsidR="006A1798" w:rsidRPr="00386DB4">
        <w:rPr>
          <w:rFonts w:ascii="Times New Roman" w:hAnsi="Times New Roman" w:cs="Times New Roman"/>
          <w:sz w:val="24"/>
          <w:szCs w:val="24"/>
        </w:rPr>
        <w:t>Componența nominală a Comisiei este stabilită prin desemnarea reprezentanților din cadrul următoarelor entități, fiecare exercitând o funcție specifică în cadrul comisiei, după cum urmează</w:t>
      </w:r>
      <w:r w:rsidR="0053346C" w:rsidRPr="00386DB4">
        <w:rPr>
          <w:rFonts w:ascii="Times New Roman" w:hAnsi="Times New Roman" w:cs="Times New Roman"/>
          <w:sz w:val="24"/>
          <w:szCs w:val="24"/>
        </w:rPr>
        <w:t>:</w:t>
      </w:r>
    </w:p>
    <w:p w14:paraId="21DB77C8" w14:textId="45818704" w:rsidR="0053346C" w:rsidRPr="0053346C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Președintele </w:t>
      </w:r>
      <w:r w:rsidR="00D70E7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70E7F">
        <w:rPr>
          <w:rFonts w:ascii="Times New Roman" w:hAnsi="Times New Roman" w:cs="Times New Roman"/>
          <w:b/>
          <w:bCs/>
          <w:sz w:val="24"/>
          <w:szCs w:val="24"/>
        </w:rPr>
        <w:t>omisiei</w:t>
      </w:r>
      <w:r w:rsidRPr="0053346C">
        <w:rPr>
          <w:rFonts w:ascii="Times New Roman" w:hAnsi="Times New Roman" w:cs="Times New Roman"/>
          <w:sz w:val="24"/>
          <w:szCs w:val="24"/>
        </w:rPr>
        <w:t>:</w:t>
      </w:r>
    </w:p>
    <w:p w14:paraId="7B8EF5E4" w14:textId="1A1BB1F4" w:rsidR="0053346C" w:rsidRPr="0053346C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46C">
        <w:rPr>
          <w:rFonts w:ascii="Times New Roman" w:hAnsi="Times New Roman" w:cs="Times New Roman"/>
          <w:sz w:val="24"/>
          <w:szCs w:val="24"/>
        </w:rPr>
        <w:t>-</w:t>
      </w:r>
      <w:r w:rsidRPr="0053346C">
        <w:rPr>
          <w:rFonts w:ascii="Times New Roman" w:hAnsi="Times New Roman" w:cs="Times New Roman"/>
          <w:sz w:val="24"/>
          <w:szCs w:val="24"/>
        </w:rPr>
        <w:tab/>
        <w:t>secretar de stat, Ministerul Mediului.</w:t>
      </w:r>
    </w:p>
    <w:p w14:paraId="367C1B8C" w14:textId="77777777" w:rsidR="0053346C" w:rsidRPr="0053346C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</w:rPr>
        <w:t>Vicepreședinte al Comisiei</w:t>
      </w:r>
      <w:r w:rsidRPr="0053346C">
        <w:rPr>
          <w:rFonts w:ascii="Times New Roman" w:hAnsi="Times New Roman" w:cs="Times New Roman"/>
          <w:sz w:val="24"/>
          <w:szCs w:val="24"/>
        </w:rPr>
        <w:t>:</w:t>
      </w:r>
    </w:p>
    <w:p w14:paraId="52399D1B" w14:textId="13F13824" w:rsidR="0053346C" w:rsidRPr="0053346C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46C">
        <w:rPr>
          <w:rFonts w:ascii="Times New Roman" w:hAnsi="Times New Roman" w:cs="Times New Roman"/>
          <w:sz w:val="24"/>
          <w:szCs w:val="24"/>
        </w:rPr>
        <w:t xml:space="preserve">       - o persoană cu atribuții în domeniul gestionării deșeurilor din cadrul Ministerului Mediului, anexa </w:t>
      </w:r>
      <w:r w:rsidR="006A1798">
        <w:rPr>
          <w:rFonts w:ascii="Times New Roman" w:hAnsi="Times New Roman" w:cs="Times New Roman"/>
          <w:sz w:val="24"/>
          <w:szCs w:val="24"/>
        </w:rPr>
        <w:t>n</w:t>
      </w:r>
      <w:r w:rsidRPr="0053346C">
        <w:rPr>
          <w:rFonts w:ascii="Times New Roman" w:hAnsi="Times New Roman" w:cs="Times New Roman"/>
          <w:sz w:val="24"/>
          <w:szCs w:val="24"/>
        </w:rPr>
        <w:t>r.</w:t>
      </w:r>
      <w:r w:rsidR="006A1798">
        <w:rPr>
          <w:rFonts w:ascii="Times New Roman" w:hAnsi="Times New Roman" w:cs="Times New Roman"/>
          <w:sz w:val="24"/>
          <w:szCs w:val="24"/>
        </w:rPr>
        <w:t xml:space="preserve"> </w:t>
      </w:r>
      <w:r w:rsidRPr="0053346C">
        <w:rPr>
          <w:rFonts w:ascii="Times New Roman" w:hAnsi="Times New Roman" w:cs="Times New Roman"/>
          <w:sz w:val="24"/>
          <w:szCs w:val="24"/>
        </w:rPr>
        <w:t>2.</w:t>
      </w:r>
    </w:p>
    <w:p w14:paraId="074CE715" w14:textId="5AA74934" w:rsidR="0053346C" w:rsidRPr="00D70E7F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</w:rPr>
        <w:t xml:space="preserve">Membrii </w:t>
      </w:r>
      <w:r w:rsidR="00D70E7F" w:rsidRPr="00D70E7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70E7F">
        <w:rPr>
          <w:rFonts w:ascii="Times New Roman" w:hAnsi="Times New Roman" w:cs="Times New Roman"/>
          <w:b/>
          <w:bCs/>
          <w:sz w:val="24"/>
          <w:szCs w:val="24"/>
        </w:rPr>
        <w:t xml:space="preserve">omisiei:   </w:t>
      </w:r>
    </w:p>
    <w:p w14:paraId="2C49D50A" w14:textId="7D9E158C" w:rsidR="0053346C" w:rsidRPr="0053346C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46C">
        <w:rPr>
          <w:rFonts w:ascii="Times New Roman" w:hAnsi="Times New Roman" w:cs="Times New Roman"/>
          <w:sz w:val="24"/>
          <w:szCs w:val="24"/>
        </w:rPr>
        <w:t>-</w:t>
      </w:r>
      <w:r w:rsidRPr="0053346C">
        <w:rPr>
          <w:rFonts w:ascii="Times New Roman" w:hAnsi="Times New Roman" w:cs="Times New Roman"/>
          <w:sz w:val="24"/>
          <w:szCs w:val="24"/>
        </w:rPr>
        <w:tab/>
        <w:t>o persoană cu atribuții în domeniul mecanismelor economice de mediu din cadrul Ministerului Mediului;</w:t>
      </w:r>
    </w:p>
    <w:p w14:paraId="277EB441" w14:textId="197A2D03" w:rsidR="0053346C" w:rsidRPr="0053346C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46C">
        <w:rPr>
          <w:rFonts w:ascii="Times New Roman" w:hAnsi="Times New Roman" w:cs="Times New Roman"/>
          <w:sz w:val="24"/>
          <w:szCs w:val="24"/>
        </w:rPr>
        <w:t>-</w:t>
      </w:r>
      <w:r w:rsidRPr="0053346C">
        <w:rPr>
          <w:rFonts w:ascii="Times New Roman" w:hAnsi="Times New Roman" w:cs="Times New Roman"/>
          <w:sz w:val="24"/>
          <w:szCs w:val="24"/>
        </w:rPr>
        <w:tab/>
        <w:t>o persoană din cadrul direcției cu atribuții în domeniul juridic  a Ministerului Mediului;</w:t>
      </w:r>
    </w:p>
    <w:p w14:paraId="42D5F05D" w14:textId="79A72E98" w:rsidR="0053346C" w:rsidRPr="0053346C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46C">
        <w:rPr>
          <w:rFonts w:ascii="Times New Roman" w:hAnsi="Times New Roman" w:cs="Times New Roman"/>
          <w:sz w:val="24"/>
          <w:szCs w:val="24"/>
        </w:rPr>
        <w:t>-</w:t>
      </w:r>
      <w:r w:rsidRPr="0053346C">
        <w:rPr>
          <w:rFonts w:ascii="Times New Roman" w:hAnsi="Times New Roman" w:cs="Times New Roman"/>
          <w:sz w:val="24"/>
          <w:szCs w:val="24"/>
        </w:rPr>
        <w:tab/>
      </w:r>
      <w:r w:rsidR="006A1798" w:rsidRPr="006A1798">
        <w:rPr>
          <w:rFonts w:ascii="Times New Roman" w:hAnsi="Times New Roman" w:cs="Times New Roman"/>
          <w:sz w:val="24"/>
          <w:szCs w:val="24"/>
        </w:rPr>
        <w:t xml:space="preserve">o persoană din cadrul </w:t>
      </w:r>
      <w:r w:rsidRPr="0053346C">
        <w:rPr>
          <w:rFonts w:ascii="Times New Roman" w:hAnsi="Times New Roman" w:cs="Times New Roman"/>
          <w:sz w:val="24"/>
          <w:szCs w:val="24"/>
        </w:rPr>
        <w:t>Ministerul Dezvoltării Economice şi Digitalizării;</w:t>
      </w:r>
    </w:p>
    <w:p w14:paraId="2472F5F4" w14:textId="4552BE8C" w:rsidR="0053346C" w:rsidRPr="0053346C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46C">
        <w:rPr>
          <w:rFonts w:ascii="Times New Roman" w:hAnsi="Times New Roman" w:cs="Times New Roman"/>
          <w:sz w:val="24"/>
          <w:szCs w:val="24"/>
        </w:rPr>
        <w:t>-</w:t>
      </w:r>
      <w:r w:rsidR="00CA7FD2">
        <w:rPr>
          <w:rFonts w:ascii="Times New Roman" w:hAnsi="Times New Roman" w:cs="Times New Roman"/>
          <w:sz w:val="24"/>
          <w:szCs w:val="24"/>
        </w:rPr>
        <w:t xml:space="preserve">   </w:t>
      </w:r>
      <w:r w:rsidR="00CA7FD2" w:rsidRPr="00CA7FD2">
        <w:rPr>
          <w:rFonts w:ascii="Times New Roman" w:hAnsi="Times New Roman" w:cs="Times New Roman"/>
          <w:sz w:val="24"/>
          <w:szCs w:val="24"/>
        </w:rPr>
        <w:t>o persoană din cadrul Inspectoratului pentru Protecția Mediului</w:t>
      </w:r>
      <w:r w:rsidRPr="0053346C">
        <w:rPr>
          <w:rFonts w:ascii="Times New Roman" w:hAnsi="Times New Roman" w:cs="Times New Roman"/>
          <w:sz w:val="24"/>
          <w:szCs w:val="24"/>
        </w:rPr>
        <w:t>;</w:t>
      </w:r>
    </w:p>
    <w:p w14:paraId="222A545F" w14:textId="65EBB67F" w:rsidR="00404737" w:rsidRDefault="0053346C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46C">
        <w:rPr>
          <w:rFonts w:ascii="Times New Roman" w:hAnsi="Times New Roman" w:cs="Times New Roman"/>
          <w:sz w:val="24"/>
          <w:szCs w:val="24"/>
        </w:rPr>
        <w:t>-</w:t>
      </w:r>
      <w:r w:rsidRPr="0053346C">
        <w:rPr>
          <w:rFonts w:ascii="Times New Roman" w:hAnsi="Times New Roman" w:cs="Times New Roman"/>
          <w:sz w:val="24"/>
          <w:szCs w:val="24"/>
        </w:rPr>
        <w:tab/>
      </w:r>
      <w:r w:rsidR="00CA7FD2" w:rsidRPr="00CA7FD2">
        <w:rPr>
          <w:rFonts w:ascii="Times New Roman" w:hAnsi="Times New Roman" w:cs="Times New Roman"/>
          <w:sz w:val="24"/>
          <w:szCs w:val="24"/>
        </w:rPr>
        <w:t>o persoană din cadrul Agenției de Mediu</w:t>
      </w:r>
      <w:r w:rsidRPr="0053346C">
        <w:rPr>
          <w:rFonts w:ascii="Times New Roman" w:hAnsi="Times New Roman" w:cs="Times New Roman"/>
          <w:sz w:val="24"/>
          <w:szCs w:val="24"/>
        </w:rPr>
        <w:t>.</w:t>
      </w:r>
    </w:p>
    <w:p w14:paraId="63335026" w14:textId="79F411D0" w:rsidR="00386DB4" w:rsidRDefault="006A1798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798">
        <w:rPr>
          <w:rFonts w:ascii="Times New Roman" w:hAnsi="Times New Roman" w:cs="Times New Roman"/>
          <w:sz w:val="24"/>
          <w:szCs w:val="24"/>
        </w:rPr>
        <w:t>Secretariatul Comisiei este asigurat de către direcția de specialitate cu atribuții în domeniul deșeurilor din cadrul Ministerului Mediului.</w:t>
      </w:r>
    </w:p>
    <w:p w14:paraId="106D3782" w14:textId="0A9D0C35" w:rsidR="00E12633" w:rsidRPr="00E12633" w:rsidRDefault="00386DB4" w:rsidP="00E12633">
      <w:pPr>
        <w:pStyle w:val="Listparagraf"/>
        <w:numPr>
          <w:ilvl w:val="1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09F" w:rsidRPr="00386DB4">
        <w:rPr>
          <w:rFonts w:ascii="Times New Roman" w:hAnsi="Times New Roman" w:cs="Times New Roman"/>
          <w:sz w:val="24"/>
          <w:szCs w:val="24"/>
        </w:rPr>
        <w:t>În cazul în care președintele Comisiei se află în imposibilitate de a exercita atribuțiile, atribuțiile acestuia sunt exercitate de către vicepreședintele Comisiei</w:t>
      </w:r>
      <w:r w:rsidR="004248F7" w:rsidRPr="00386DB4">
        <w:rPr>
          <w:rFonts w:ascii="Times New Roman" w:hAnsi="Times New Roman" w:cs="Times New Roman"/>
          <w:sz w:val="24"/>
          <w:szCs w:val="24"/>
        </w:rPr>
        <w:t xml:space="preserve">. În mod similar, în absența vicepreședintelui, atribuțiile acestuia sunt </w:t>
      </w:r>
      <w:r w:rsidR="00E12633" w:rsidRPr="00386DB4">
        <w:rPr>
          <w:rFonts w:ascii="Times New Roman" w:hAnsi="Times New Roman" w:cs="Times New Roman"/>
          <w:sz w:val="24"/>
          <w:szCs w:val="24"/>
        </w:rPr>
        <w:t>exercitate</w:t>
      </w:r>
      <w:r w:rsidR="004248F7" w:rsidRPr="00386DB4">
        <w:rPr>
          <w:rFonts w:ascii="Times New Roman" w:hAnsi="Times New Roman" w:cs="Times New Roman"/>
          <w:sz w:val="24"/>
          <w:szCs w:val="24"/>
        </w:rPr>
        <w:t xml:space="preserve"> de președintele Comisiei.</w:t>
      </w:r>
    </w:p>
    <w:p w14:paraId="54BF5B66" w14:textId="3B9589D7" w:rsidR="0016009F" w:rsidRDefault="00386DB4" w:rsidP="00386DB4">
      <w:pPr>
        <w:pStyle w:val="Listparagraf"/>
        <w:numPr>
          <w:ilvl w:val="1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09F" w:rsidRPr="00386DB4">
        <w:rPr>
          <w:rFonts w:ascii="Times New Roman" w:hAnsi="Times New Roman" w:cs="Times New Roman"/>
          <w:sz w:val="24"/>
          <w:szCs w:val="24"/>
        </w:rPr>
        <w:t>În cazul în care</w:t>
      </w:r>
      <w:r w:rsidR="004248F7" w:rsidRPr="00386DB4">
        <w:rPr>
          <w:rFonts w:ascii="Times New Roman" w:hAnsi="Times New Roman" w:cs="Times New Roman"/>
          <w:sz w:val="24"/>
          <w:szCs w:val="24"/>
        </w:rPr>
        <w:t>,</w:t>
      </w:r>
      <w:r w:rsidR="0016009F" w:rsidRPr="00386DB4">
        <w:rPr>
          <w:rFonts w:ascii="Times New Roman" w:hAnsi="Times New Roman" w:cs="Times New Roman"/>
          <w:sz w:val="24"/>
          <w:szCs w:val="24"/>
        </w:rPr>
        <w:t xml:space="preserve"> unul dintre membrii Comisiei este în imposibilitate de a exercita </w:t>
      </w:r>
      <w:r w:rsidR="00E12633" w:rsidRPr="00386DB4">
        <w:rPr>
          <w:rFonts w:ascii="Times New Roman" w:hAnsi="Times New Roman" w:cs="Times New Roman"/>
          <w:sz w:val="24"/>
          <w:szCs w:val="24"/>
        </w:rPr>
        <w:t>atribuțiile</w:t>
      </w:r>
      <w:r w:rsidR="0016009F" w:rsidRPr="00386DB4">
        <w:rPr>
          <w:rFonts w:ascii="Times New Roman" w:hAnsi="Times New Roman" w:cs="Times New Roman"/>
          <w:sz w:val="24"/>
          <w:szCs w:val="24"/>
        </w:rPr>
        <w:t xml:space="preserve"> pe o perioadă determinată, entitatea care la delegat, </w:t>
      </w:r>
      <w:r w:rsidR="004248F7" w:rsidRPr="00386DB4">
        <w:rPr>
          <w:rFonts w:ascii="Times New Roman" w:hAnsi="Times New Roman" w:cs="Times New Roman"/>
          <w:sz w:val="24"/>
          <w:szCs w:val="24"/>
        </w:rPr>
        <w:t>deleagă un membru supleant.</w:t>
      </w:r>
    </w:p>
    <w:p w14:paraId="576316C8" w14:textId="2F225CFD" w:rsidR="0016009F" w:rsidRPr="00386DB4" w:rsidRDefault="00386DB4" w:rsidP="00386DB4">
      <w:pPr>
        <w:pStyle w:val="Listparagraf"/>
        <w:numPr>
          <w:ilvl w:val="1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8F7" w:rsidRPr="00386DB4">
        <w:rPr>
          <w:rFonts w:ascii="Times New Roman" w:hAnsi="Times New Roman" w:cs="Times New Roman"/>
          <w:sz w:val="24"/>
          <w:szCs w:val="24"/>
        </w:rPr>
        <w:t xml:space="preserve">Încetarea mandatul de </w:t>
      </w:r>
      <w:r w:rsidR="00D70E7F" w:rsidRPr="00386DB4">
        <w:rPr>
          <w:rFonts w:ascii="Times New Roman" w:hAnsi="Times New Roman" w:cs="Times New Roman"/>
          <w:sz w:val="24"/>
          <w:szCs w:val="24"/>
        </w:rPr>
        <w:t>președinte</w:t>
      </w:r>
      <w:r w:rsidR="004248F7" w:rsidRPr="00386DB4">
        <w:rPr>
          <w:rFonts w:ascii="Times New Roman" w:hAnsi="Times New Roman" w:cs="Times New Roman"/>
          <w:sz w:val="24"/>
          <w:szCs w:val="24"/>
        </w:rPr>
        <w:t>/</w:t>
      </w:r>
      <w:r w:rsidR="00D70E7F" w:rsidRPr="00386DB4">
        <w:rPr>
          <w:rFonts w:ascii="Times New Roman" w:hAnsi="Times New Roman" w:cs="Times New Roman"/>
          <w:sz w:val="24"/>
          <w:szCs w:val="24"/>
        </w:rPr>
        <w:t>vicepreședinte</w:t>
      </w:r>
      <w:r w:rsidR="004248F7" w:rsidRPr="00386DB4">
        <w:rPr>
          <w:rFonts w:ascii="Times New Roman" w:hAnsi="Times New Roman" w:cs="Times New Roman"/>
          <w:sz w:val="24"/>
          <w:szCs w:val="24"/>
        </w:rPr>
        <w:t>/membru al Comisiei încetează în caz de:</w:t>
      </w:r>
    </w:p>
    <w:p w14:paraId="1694D486" w14:textId="462C0719" w:rsidR="004248F7" w:rsidRDefault="004248F7" w:rsidP="004248F7">
      <w:pPr>
        <w:pStyle w:val="Listparagraf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8F7">
        <w:rPr>
          <w:rFonts w:ascii="Times New Roman" w:hAnsi="Times New Roman" w:cs="Times New Roman"/>
          <w:sz w:val="24"/>
          <w:szCs w:val="24"/>
        </w:rPr>
        <w:t xml:space="preserve">revocare de către </w:t>
      </w:r>
      <w:r>
        <w:rPr>
          <w:rFonts w:ascii="Times New Roman" w:hAnsi="Times New Roman" w:cs="Times New Roman"/>
          <w:sz w:val="24"/>
          <w:szCs w:val="24"/>
        </w:rPr>
        <w:t>entitatea</w:t>
      </w:r>
      <w:r w:rsidRPr="004248F7">
        <w:rPr>
          <w:rFonts w:ascii="Times New Roman" w:hAnsi="Times New Roman" w:cs="Times New Roman"/>
          <w:sz w:val="24"/>
          <w:szCs w:val="24"/>
        </w:rPr>
        <w:t xml:space="preserve"> care l-a desemnat dacă </w:t>
      </w:r>
      <w:r w:rsidR="00480617">
        <w:rPr>
          <w:rFonts w:ascii="Times New Roman" w:hAnsi="Times New Roman" w:cs="Times New Roman"/>
          <w:sz w:val="24"/>
          <w:szCs w:val="24"/>
        </w:rPr>
        <w:t>acesta</w:t>
      </w:r>
      <w:r w:rsidRPr="004248F7">
        <w:rPr>
          <w:rFonts w:ascii="Times New Roman" w:hAnsi="Times New Roman" w:cs="Times New Roman"/>
          <w:sz w:val="24"/>
          <w:szCs w:val="24"/>
        </w:rPr>
        <w:t xml:space="preserve"> nu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 xml:space="preserve">participat nemotivat la </w:t>
      </w:r>
      <w:r w:rsidR="00D70E7F">
        <w:rPr>
          <w:rFonts w:ascii="Times New Roman" w:hAnsi="Times New Roman" w:cs="Times New Roman"/>
          <w:sz w:val="24"/>
          <w:szCs w:val="24"/>
        </w:rPr>
        <w:t>activitățile</w:t>
      </w:r>
      <w:r>
        <w:rPr>
          <w:rFonts w:ascii="Times New Roman" w:hAnsi="Times New Roman" w:cs="Times New Roman"/>
          <w:sz w:val="24"/>
          <w:szCs w:val="24"/>
        </w:rPr>
        <w:t xml:space="preserve"> Comisiei, după informarea scrisă a </w:t>
      </w:r>
      <w:r w:rsidR="00E12633">
        <w:rPr>
          <w:rFonts w:ascii="Times New Roman" w:hAnsi="Times New Roman" w:cs="Times New Roman"/>
          <w:sz w:val="24"/>
          <w:szCs w:val="24"/>
        </w:rPr>
        <w:t>președintelui</w:t>
      </w:r>
      <w:r>
        <w:rPr>
          <w:rFonts w:ascii="Times New Roman" w:hAnsi="Times New Roman" w:cs="Times New Roman"/>
          <w:sz w:val="24"/>
          <w:szCs w:val="24"/>
        </w:rPr>
        <w:t>/</w:t>
      </w:r>
      <w:r w:rsidR="00D70E7F">
        <w:rPr>
          <w:rFonts w:ascii="Times New Roman" w:hAnsi="Times New Roman" w:cs="Times New Roman"/>
          <w:sz w:val="24"/>
          <w:szCs w:val="24"/>
        </w:rPr>
        <w:t>vicepreședintelui</w:t>
      </w:r>
      <w:r>
        <w:rPr>
          <w:rFonts w:ascii="Times New Roman" w:hAnsi="Times New Roman" w:cs="Times New Roman"/>
          <w:sz w:val="24"/>
          <w:szCs w:val="24"/>
        </w:rPr>
        <w:t xml:space="preserve"> Comisiei</w:t>
      </w:r>
      <w:r w:rsidRPr="00386DB4">
        <w:rPr>
          <w:rFonts w:ascii="Times New Roman" w:hAnsi="Times New Roman" w:cs="Times New Roman"/>
          <w:sz w:val="24"/>
          <w:szCs w:val="24"/>
        </w:rPr>
        <w:t>;</w:t>
      </w:r>
    </w:p>
    <w:p w14:paraId="23FFEA64" w14:textId="29449E9F" w:rsidR="004248F7" w:rsidRDefault="00E12633" w:rsidP="004248F7">
      <w:pPr>
        <w:pStyle w:val="Listparagraf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8F7">
        <w:rPr>
          <w:rFonts w:ascii="Times New Roman" w:hAnsi="Times New Roman" w:cs="Times New Roman"/>
          <w:sz w:val="24"/>
          <w:szCs w:val="24"/>
        </w:rPr>
        <w:t>renunțare</w:t>
      </w:r>
      <w:r w:rsidR="004248F7" w:rsidRPr="004248F7">
        <w:rPr>
          <w:rFonts w:ascii="Times New Roman" w:hAnsi="Times New Roman" w:cs="Times New Roman"/>
          <w:sz w:val="24"/>
          <w:szCs w:val="24"/>
        </w:rPr>
        <w:t xml:space="preserve"> benevolă la calitatea de membru;</w:t>
      </w:r>
    </w:p>
    <w:p w14:paraId="2D80C9A7" w14:textId="3778BDF2" w:rsidR="00AC496A" w:rsidRPr="00AC496A" w:rsidRDefault="00AC496A" w:rsidP="00386DB4">
      <w:pPr>
        <w:pStyle w:val="Listparagraf"/>
        <w:numPr>
          <w:ilvl w:val="0"/>
          <w:numId w:val="8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496A">
        <w:rPr>
          <w:rFonts w:ascii="Times New Roman" w:hAnsi="Times New Roman" w:cs="Times New Roman"/>
          <w:sz w:val="24"/>
          <w:szCs w:val="24"/>
        </w:rPr>
        <w:t xml:space="preserve">încălcare a regulilor cu privire la conflictul de interese prin </w:t>
      </w:r>
      <w:r w:rsidR="00D70E7F" w:rsidRPr="00AC496A">
        <w:rPr>
          <w:rFonts w:ascii="Times New Roman" w:hAnsi="Times New Roman" w:cs="Times New Roman"/>
          <w:sz w:val="24"/>
          <w:szCs w:val="24"/>
        </w:rPr>
        <w:t>neabținere</w:t>
      </w:r>
      <w:r w:rsidRPr="00AC496A">
        <w:rPr>
          <w:rFonts w:ascii="Times New Roman" w:hAnsi="Times New Roman" w:cs="Times New Roman"/>
          <w:sz w:val="24"/>
          <w:szCs w:val="24"/>
        </w:rPr>
        <w:t>/neautorecuzare cu</w:t>
      </w:r>
    </w:p>
    <w:p w14:paraId="2B88AFA7" w14:textId="7DDDE16D" w:rsidR="00AC496A" w:rsidRDefault="00AC496A" w:rsidP="00AC496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 xml:space="preserve">bună </w:t>
      </w:r>
      <w:r w:rsidR="00E12633" w:rsidRPr="00386DB4">
        <w:rPr>
          <w:rFonts w:ascii="Times New Roman" w:hAnsi="Times New Roman" w:cs="Times New Roman"/>
          <w:sz w:val="24"/>
          <w:szCs w:val="24"/>
        </w:rPr>
        <w:t>știință</w:t>
      </w:r>
      <w:r w:rsidRPr="00386DB4">
        <w:rPr>
          <w:rFonts w:ascii="Times New Roman" w:hAnsi="Times New Roman" w:cs="Times New Roman"/>
          <w:sz w:val="24"/>
          <w:szCs w:val="24"/>
        </w:rPr>
        <w:t xml:space="preserve"> de la </w:t>
      </w:r>
      <w:r w:rsidRPr="00AC496A">
        <w:rPr>
          <w:rFonts w:ascii="Times New Roman" w:hAnsi="Times New Roman" w:cs="Times New Roman"/>
          <w:sz w:val="24"/>
          <w:szCs w:val="24"/>
        </w:rPr>
        <w:t>evaluare și aprobare a dosarului pentru desemnarea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96A">
        <w:rPr>
          <w:rFonts w:ascii="Times New Roman" w:hAnsi="Times New Roman" w:cs="Times New Roman"/>
          <w:sz w:val="24"/>
          <w:szCs w:val="24"/>
        </w:rPr>
        <w:t xml:space="preserve">Administratorului Sistemului de Depozit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AC496A">
        <w:rPr>
          <w:rFonts w:ascii="Times New Roman" w:hAnsi="Times New Roman" w:cs="Times New Roman"/>
          <w:sz w:val="24"/>
          <w:szCs w:val="24"/>
        </w:rPr>
        <w:t>mbalaje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9C5364" w14:textId="77FE4A4E" w:rsidR="00AC496A" w:rsidRDefault="00AC496A" w:rsidP="00AC496A">
      <w:pPr>
        <w:pStyle w:val="Listparagraf"/>
        <w:numPr>
          <w:ilvl w:val="0"/>
          <w:numId w:val="8"/>
        </w:numPr>
        <w:tabs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demisia din </w:t>
      </w:r>
      <w:r w:rsidR="00D70E7F">
        <w:rPr>
          <w:rFonts w:ascii="Times New Roman" w:hAnsi="Times New Roman" w:cs="Times New Roman"/>
          <w:sz w:val="24"/>
          <w:szCs w:val="24"/>
        </w:rPr>
        <w:t>funcția</w:t>
      </w:r>
      <w:r>
        <w:rPr>
          <w:rFonts w:ascii="Times New Roman" w:hAnsi="Times New Roman" w:cs="Times New Roman"/>
          <w:sz w:val="24"/>
          <w:szCs w:val="24"/>
        </w:rPr>
        <w:t xml:space="preserve"> ocupată;</w:t>
      </w:r>
    </w:p>
    <w:p w14:paraId="20546B72" w14:textId="37ADDF13" w:rsidR="00386DB4" w:rsidRPr="00E12633" w:rsidRDefault="00AC496A" w:rsidP="00386DB4">
      <w:pPr>
        <w:pStyle w:val="Listparagraf"/>
        <w:numPr>
          <w:ilvl w:val="0"/>
          <w:numId w:val="8"/>
        </w:numPr>
        <w:tabs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deces.</w:t>
      </w:r>
    </w:p>
    <w:p w14:paraId="118B37F6" w14:textId="6F699616" w:rsidR="0016009F" w:rsidRDefault="00D70E7F" w:rsidP="00386DB4">
      <w:pPr>
        <w:pStyle w:val="Listparagraf"/>
        <w:numPr>
          <w:ilvl w:val="1"/>
          <w:numId w:val="1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9BA" w:rsidRPr="00386DB4">
        <w:rPr>
          <w:rFonts w:ascii="Times New Roman" w:hAnsi="Times New Roman" w:cs="Times New Roman"/>
          <w:sz w:val="24"/>
          <w:szCs w:val="24"/>
        </w:rPr>
        <w:t>Încetarea mandatului Președintelui Comisiei survine de drept odată cu încetarea mandatului funcției deținute de persoana respectivă, aceasta fiind înlocuită de persoana care preia funcția respectivă.</w:t>
      </w:r>
    </w:p>
    <w:p w14:paraId="085709B3" w14:textId="77777777" w:rsidR="005C0195" w:rsidRDefault="005C0195" w:rsidP="00AC79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698BE" w14:textId="360D8EB5" w:rsidR="005C0195" w:rsidRDefault="005C0195" w:rsidP="00AC79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Capitolul III </w:t>
      </w:r>
      <w:r w:rsidRPr="005C0195">
        <w:rPr>
          <w:rFonts w:ascii="Times New Roman" w:hAnsi="Times New Roman" w:cs="Times New Roman"/>
          <w:b/>
          <w:bCs/>
          <w:sz w:val="24"/>
          <w:szCs w:val="24"/>
        </w:rPr>
        <w:t>– Atribuțiile Comisiei</w:t>
      </w:r>
    </w:p>
    <w:p w14:paraId="5C8B7F86" w14:textId="4C3D9B64" w:rsidR="005C0195" w:rsidRPr="005C0195" w:rsidRDefault="00386DB4" w:rsidP="005C01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5C0195" w:rsidRPr="005C0195">
        <w:rPr>
          <w:rFonts w:ascii="Times New Roman" w:hAnsi="Times New Roman" w:cs="Times New Roman"/>
          <w:b/>
          <w:bCs/>
          <w:sz w:val="24"/>
          <w:szCs w:val="24"/>
        </w:rPr>
        <w:t>Comisia are următoarele atribuții principale:</w:t>
      </w:r>
    </w:p>
    <w:p w14:paraId="6EA822E6" w14:textId="77777777" w:rsidR="005C0195" w:rsidRPr="00386DB4" w:rsidRDefault="005C0195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•</w:t>
      </w:r>
      <w:r w:rsidRPr="00386DB4">
        <w:rPr>
          <w:rFonts w:ascii="Times New Roman" w:hAnsi="Times New Roman" w:cs="Times New Roman"/>
          <w:sz w:val="24"/>
          <w:szCs w:val="24"/>
        </w:rPr>
        <w:tab/>
        <w:t>Verifică eligibilitatea solicitantului și conformitatea actelor constitutive ale entității;</w:t>
      </w:r>
    </w:p>
    <w:p w14:paraId="434FCEFC" w14:textId="77777777" w:rsidR="005C0195" w:rsidRPr="00386DB4" w:rsidRDefault="005C0195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•</w:t>
      </w:r>
      <w:r w:rsidRPr="00386DB4">
        <w:rPr>
          <w:rFonts w:ascii="Times New Roman" w:hAnsi="Times New Roman" w:cs="Times New Roman"/>
          <w:sz w:val="24"/>
          <w:szCs w:val="24"/>
        </w:rPr>
        <w:tab/>
        <w:t>Evaluează conținutul Planului de organizare, Schemei de finanțare și Programului de educare și informare publică;</w:t>
      </w:r>
    </w:p>
    <w:p w14:paraId="67C47615" w14:textId="77777777" w:rsidR="005C0195" w:rsidRPr="00386DB4" w:rsidRDefault="005C0195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•</w:t>
      </w:r>
      <w:r w:rsidRPr="00386DB4">
        <w:rPr>
          <w:rFonts w:ascii="Times New Roman" w:hAnsi="Times New Roman" w:cs="Times New Roman"/>
          <w:sz w:val="24"/>
          <w:szCs w:val="24"/>
        </w:rPr>
        <w:tab/>
        <w:t>Analizează fezabilitatea tehnică, economică și operațională a funcționării sistemului;</w:t>
      </w:r>
    </w:p>
    <w:p w14:paraId="76F2E9FA" w14:textId="77777777" w:rsidR="005C0195" w:rsidRPr="00386DB4" w:rsidRDefault="005C0195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•</w:t>
      </w:r>
      <w:r w:rsidRPr="00386DB4">
        <w:rPr>
          <w:rFonts w:ascii="Times New Roman" w:hAnsi="Times New Roman" w:cs="Times New Roman"/>
          <w:sz w:val="24"/>
          <w:szCs w:val="24"/>
        </w:rPr>
        <w:tab/>
        <w:t>Evaluează sustenabilitatea financiară a sistemului, inclusiv sursele de finanțare propuse;</w:t>
      </w:r>
    </w:p>
    <w:p w14:paraId="600720AB" w14:textId="77777777" w:rsidR="005C0195" w:rsidRPr="00386DB4" w:rsidRDefault="005C0195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•</w:t>
      </w:r>
      <w:r w:rsidRPr="00386DB4">
        <w:rPr>
          <w:rFonts w:ascii="Times New Roman" w:hAnsi="Times New Roman" w:cs="Times New Roman"/>
          <w:sz w:val="24"/>
          <w:szCs w:val="24"/>
        </w:rPr>
        <w:tab/>
        <w:t>Solicită completarea dosarului, dacă este cazul, cu informații și documente suplimentare;</w:t>
      </w:r>
    </w:p>
    <w:p w14:paraId="0C7D1BE9" w14:textId="77777777" w:rsidR="005C0195" w:rsidRPr="00386DB4" w:rsidRDefault="005C0195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•</w:t>
      </w:r>
      <w:r w:rsidRPr="00386DB4">
        <w:rPr>
          <w:rFonts w:ascii="Times New Roman" w:hAnsi="Times New Roman" w:cs="Times New Roman"/>
          <w:sz w:val="24"/>
          <w:szCs w:val="24"/>
        </w:rPr>
        <w:tab/>
        <w:t>Cooptează experți externi pentru clarificări tehnice sau financiare, la nevoie;</w:t>
      </w:r>
    </w:p>
    <w:p w14:paraId="186D0202" w14:textId="7B2660ED" w:rsidR="00032DCE" w:rsidRDefault="005C0195" w:rsidP="005C019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•</w:t>
      </w:r>
      <w:r w:rsidRPr="00386DB4">
        <w:rPr>
          <w:rFonts w:ascii="Times New Roman" w:hAnsi="Times New Roman" w:cs="Times New Roman"/>
          <w:sz w:val="24"/>
          <w:szCs w:val="24"/>
        </w:rPr>
        <w:tab/>
        <w:t>Organizează consultări cu autoritățile publice implicate, dacă este necesar;</w:t>
      </w:r>
    </w:p>
    <w:p w14:paraId="6262738E" w14:textId="7F12ACC0" w:rsidR="00032DCE" w:rsidRPr="00386DB4" w:rsidRDefault="00032DCE" w:rsidP="00386DB4">
      <w:pPr>
        <w:pStyle w:val="Listparagraf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DCE">
        <w:rPr>
          <w:rFonts w:ascii="Times New Roman" w:hAnsi="Times New Roman" w:cs="Times New Roman"/>
          <w:sz w:val="24"/>
          <w:szCs w:val="24"/>
        </w:rPr>
        <w:t>Poate solicita controale de la autoritățile subordonate Ministerului Mediului</w:t>
      </w:r>
      <w:r w:rsidR="003B2565" w:rsidRPr="003B2565">
        <w:t xml:space="preserve"> </w:t>
      </w:r>
      <w:r w:rsidR="003B2565" w:rsidRPr="003B2565">
        <w:rPr>
          <w:rFonts w:ascii="Times New Roman" w:hAnsi="Times New Roman" w:cs="Times New Roman"/>
          <w:sz w:val="24"/>
          <w:szCs w:val="24"/>
        </w:rPr>
        <w:t>la etapa procedurii</w:t>
      </w:r>
      <w:r w:rsidR="003B2565">
        <w:rPr>
          <w:rFonts w:ascii="Times New Roman" w:hAnsi="Times New Roman" w:cs="Times New Roman"/>
          <w:sz w:val="24"/>
          <w:szCs w:val="24"/>
        </w:rPr>
        <w:t xml:space="preserve"> </w:t>
      </w:r>
      <w:r w:rsidR="003B2565" w:rsidRPr="00386DB4">
        <w:rPr>
          <w:rFonts w:ascii="Times New Roman" w:hAnsi="Times New Roman" w:cs="Times New Roman"/>
          <w:sz w:val="24"/>
          <w:szCs w:val="24"/>
        </w:rPr>
        <w:t>de examinare a dosarului și stabilește împreună cu acestea tematica de control</w:t>
      </w:r>
      <w:r w:rsidRPr="00386DB4">
        <w:rPr>
          <w:rFonts w:ascii="Times New Roman" w:hAnsi="Times New Roman" w:cs="Times New Roman"/>
          <w:sz w:val="24"/>
          <w:szCs w:val="24"/>
        </w:rPr>
        <w:t>;</w:t>
      </w:r>
    </w:p>
    <w:p w14:paraId="2991982E" w14:textId="43204C87" w:rsidR="00032DCE" w:rsidRPr="00386DB4" w:rsidRDefault="00032DCE" w:rsidP="00386DB4">
      <w:pPr>
        <w:pStyle w:val="Listparagraf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032DCE">
        <w:rPr>
          <w:rFonts w:ascii="Times New Roman" w:hAnsi="Times New Roman" w:cs="Times New Roman"/>
          <w:sz w:val="24"/>
          <w:szCs w:val="24"/>
        </w:rPr>
        <w:t xml:space="preserve">cordă punctajul în procesul de evaluare a dosarului, conform criteriilor </w:t>
      </w:r>
      <w:r>
        <w:rPr>
          <w:rFonts w:ascii="Times New Roman" w:hAnsi="Times New Roman" w:cs="Times New Roman"/>
          <w:sz w:val="24"/>
          <w:szCs w:val="24"/>
        </w:rPr>
        <w:t>stabilite în</w:t>
      </w:r>
      <w:r w:rsidRPr="00032DCE">
        <w:rPr>
          <w:rFonts w:ascii="Times New Roman" w:hAnsi="Times New Roman" w:cs="Times New Roman"/>
          <w:sz w:val="24"/>
          <w:szCs w:val="24"/>
        </w:rPr>
        <w:t xml:space="preserve"> anexa nr. 3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Pr="00032DCE">
        <w:rPr>
          <w:rFonts w:ascii="Times New Roman" w:hAnsi="Times New Roman" w:cs="Times New Roman"/>
          <w:sz w:val="24"/>
          <w:szCs w:val="24"/>
        </w:rPr>
        <w:t xml:space="preserve">Regulamentul privind implementarea Sistemului de </w:t>
      </w:r>
      <w:r w:rsidR="009E6051">
        <w:rPr>
          <w:rFonts w:ascii="Times New Roman" w:hAnsi="Times New Roman" w:cs="Times New Roman"/>
          <w:sz w:val="24"/>
          <w:szCs w:val="24"/>
        </w:rPr>
        <w:t>D</w:t>
      </w:r>
      <w:r w:rsidRPr="00032DCE">
        <w:rPr>
          <w:rFonts w:ascii="Times New Roman" w:hAnsi="Times New Roman" w:cs="Times New Roman"/>
          <w:sz w:val="24"/>
          <w:szCs w:val="24"/>
        </w:rPr>
        <w:t>epozit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032DCE">
        <w:rPr>
          <w:rFonts w:ascii="Times New Roman" w:hAnsi="Times New Roman" w:cs="Times New Roman"/>
          <w:sz w:val="24"/>
          <w:szCs w:val="24"/>
        </w:rPr>
        <w:t>mbalaje</w:t>
      </w:r>
      <w:r>
        <w:rPr>
          <w:rFonts w:ascii="Times New Roman" w:hAnsi="Times New Roman" w:cs="Times New Roman"/>
          <w:sz w:val="24"/>
          <w:szCs w:val="24"/>
        </w:rPr>
        <w:t xml:space="preserve">, aprobat prin </w:t>
      </w:r>
      <w:r w:rsidR="00D70E7F">
        <w:rPr>
          <w:rFonts w:ascii="Times New Roman" w:hAnsi="Times New Roman" w:cs="Times New Roman"/>
          <w:sz w:val="24"/>
          <w:szCs w:val="24"/>
        </w:rPr>
        <w:t>Hotărârea</w:t>
      </w:r>
      <w:r>
        <w:rPr>
          <w:rFonts w:ascii="Times New Roman" w:hAnsi="Times New Roman" w:cs="Times New Roman"/>
          <w:sz w:val="24"/>
          <w:szCs w:val="24"/>
        </w:rPr>
        <w:t xml:space="preserve"> Guvernului nr. 379/2025;</w:t>
      </w:r>
    </w:p>
    <w:p w14:paraId="35D69A28" w14:textId="5FE94E2E" w:rsidR="005C0195" w:rsidRDefault="005C0195" w:rsidP="005C019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•</w:t>
      </w:r>
      <w:r w:rsidRPr="00386DB4">
        <w:rPr>
          <w:rFonts w:ascii="Times New Roman" w:hAnsi="Times New Roman" w:cs="Times New Roman"/>
          <w:sz w:val="24"/>
          <w:szCs w:val="24"/>
        </w:rPr>
        <w:tab/>
        <w:t>Propune aprobarea sau respingerea dosarului, cu argumentare detaliată.</w:t>
      </w:r>
    </w:p>
    <w:p w14:paraId="45F3BDCE" w14:textId="77777777" w:rsidR="00032DCE" w:rsidRDefault="00032DCE" w:rsidP="005C019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F20233" w14:textId="5EB03CC3" w:rsidR="003B2565" w:rsidRDefault="00386DB4" w:rsidP="00D70E7F">
      <w:pPr>
        <w:tabs>
          <w:tab w:val="left" w:pos="284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3B2565" w:rsidRPr="003B2565">
        <w:rPr>
          <w:rFonts w:ascii="Times New Roman" w:hAnsi="Times New Roman" w:cs="Times New Roman"/>
          <w:b/>
          <w:bCs/>
          <w:sz w:val="24"/>
          <w:szCs w:val="24"/>
        </w:rPr>
        <w:t>Soluțiile dispuse de Comisie</w:t>
      </w:r>
      <w:r w:rsidR="003B2565">
        <w:rPr>
          <w:rFonts w:ascii="Times New Roman" w:hAnsi="Times New Roman" w:cs="Times New Roman"/>
          <w:b/>
          <w:bCs/>
          <w:sz w:val="24"/>
          <w:szCs w:val="24"/>
        </w:rPr>
        <w:t xml:space="preserve"> sau </w:t>
      </w:r>
      <w:r w:rsidR="003B2565" w:rsidRPr="003B2565">
        <w:rPr>
          <w:rFonts w:ascii="Times New Roman" w:hAnsi="Times New Roman" w:cs="Times New Roman"/>
          <w:b/>
          <w:bCs/>
          <w:sz w:val="24"/>
          <w:szCs w:val="24"/>
        </w:rPr>
        <w:t>Rezultatul procedurii de examinare și selecție</w:t>
      </w:r>
    </w:p>
    <w:p w14:paraId="1E06DBB2" w14:textId="58FFC0CE" w:rsidR="00032DCE" w:rsidRPr="00386DB4" w:rsidRDefault="00032DCE" w:rsidP="00D70E7F">
      <w:pPr>
        <w:pStyle w:val="Listparagraf"/>
        <w:numPr>
          <w:ilvl w:val="0"/>
          <w:numId w:val="9"/>
        </w:numPr>
        <w:tabs>
          <w:tab w:val="left" w:pos="0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Acceptă Planul de organizare, Schema de finanțare și Programul de educare</w:t>
      </w:r>
      <w:r w:rsidR="009438A7" w:rsidRPr="009438A7">
        <w:t xml:space="preserve"> </w:t>
      </w:r>
      <w:r w:rsidR="009438A7" w:rsidRPr="009438A7">
        <w:rPr>
          <w:rFonts w:ascii="Times New Roman" w:hAnsi="Times New Roman" w:cs="Times New Roman"/>
          <w:sz w:val="24"/>
          <w:szCs w:val="24"/>
        </w:rPr>
        <w:t>prevăzute în anexele nr. 4, nr. 5 și nr. 6, care fac parte integrantă din procedura de</w:t>
      </w:r>
      <w:r w:rsidR="007314B6">
        <w:rPr>
          <w:rFonts w:ascii="Times New Roman" w:hAnsi="Times New Roman" w:cs="Times New Roman"/>
          <w:sz w:val="24"/>
          <w:szCs w:val="24"/>
        </w:rPr>
        <w:t xml:space="preserve"> </w:t>
      </w:r>
      <w:r w:rsidR="009438A7" w:rsidRPr="00E96FBD">
        <w:rPr>
          <w:rFonts w:ascii="Times New Roman" w:hAnsi="Times New Roman" w:cs="Times New Roman"/>
          <w:sz w:val="24"/>
          <w:szCs w:val="24"/>
        </w:rPr>
        <w:t>examinare a dosarului și acordă un număr de puncte stabilit conform anexei nr. 3</w:t>
      </w:r>
      <w:r w:rsidRPr="00386DB4">
        <w:rPr>
          <w:rFonts w:ascii="Times New Roman" w:hAnsi="Times New Roman" w:cs="Times New Roman"/>
          <w:sz w:val="24"/>
          <w:szCs w:val="24"/>
        </w:rPr>
        <w:t xml:space="preserve"> dacă îndeplinesc toate c</w:t>
      </w:r>
      <w:r w:rsidR="003B2565" w:rsidRPr="00E96FBD">
        <w:rPr>
          <w:rFonts w:ascii="Times New Roman" w:hAnsi="Times New Roman" w:cs="Times New Roman"/>
          <w:sz w:val="24"/>
          <w:szCs w:val="24"/>
        </w:rPr>
        <w:t>riteriile</w:t>
      </w:r>
      <w:r w:rsidRPr="00386DB4">
        <w:rPr>
          <w:rFonts w:ascii="Times New Roman" w:hAnsi="Times New Roman" w:cs="Times New Roman"/>
          <w:sz w:val="24"/>
          <w:szCs w:val="24"/>
        </w:rPr>
        <w:t xml:space="preserve"> prevăzute</w:t>
      </w:r>
      <w:r w:rsidR="003B2565" w:rsidRPr="00E96FBD">
        <w:rPr>
          <w:rFonts w:ascii="Times New Roman" w:hAnsi="Times New Roman" w:cs="Times New Roman"/>
          <w:sz w:val="24"/>
          <w:szCs w:val="24"/>
        </w:rPr>
        <w:t xml:space="preserve"> stabilite în anexa nr. 3 la Regulamentul privind implementarea Sistemului de </w:t>
      </w:r>
      <w:r w:rsidR="009E6051">
        <w:rPr>
          <w:rFonts w:ascii="Times New Roman" w:hAnsi="Times New Roman" w:cs="Times New Roman"/>
          <w:sz w:val="24"/>
          <w:szCs w:val="24"/>
        </w:rPr>
        <w:t>D</w:t>
      </w:r>
      <w:r w:rsidR="003B2565" w:rsidRPr="00E96FBD">
        <w:rPr>
          <w:rFonts w:ascii="Times New Roman" w:hAnsi="Times New Roman" w:cs="Times New Roman"/>
          <w:sz w:val="24"/>
          <w:szCs w:val="24"/>
        </w:rPr>
        <w:t xml:space="preserve">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="003B2565" w:rsidRPr="00E96FBD">
        <w:rPr>
          <w:rFonts w:ascii="Times New Roman" w:hAnsi="Times New Roman" w:cs="Times New Roman"/>
          <w:sz w:val="24"/>
          <w:szCs w:val="24"/>
        </w:rPr>
        <w:t xml:space="preserve">mbalaje, aprobat prin </w:t>
      </w:r>
      <w:r w:rsidR="00D70E7F" w:rsidRPr="00E96FBD">
        <w:rPr>
          <w:rFonts w:ascii="Times New Roman" w:hAnsi="Times New Roman" w:cs="Times New Roman"/>
          <w:sz w:val="24"/>
          <w:szCs w:val="24"/>
        </w:rPr>
        <w:t>Hotărârea</w:t>
      </w:r>
      <w:r w:rsidR="003B2565" w:rsidRPr="00E96FBD">
        <w:rPr>
          <w:rFonts w:ascii="Times New Roman" w:hAnsi="Times New Roman" w:cs="Times New Roman"/>
          <w:sz w:val="24"/>
          <w:szCs w:val="24"/>
        </w:rPr>
        <w:t xml:space="preserve"> Guvernului nr. 379/2025;</w:t>
      </w:r>
    </w:p>
    <w:p w14:paraId="5CCFFA49" w14:textId="19EAD747" w:rsidR="00032DCE" w:rsidRPr="00386DB4" w:rsidRDefault="003B2565" w:rsidP="00386DB4">
      <w:pPr>
        <w:pStyle w:val="Listparagraf"/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Emite </w:t>
      </w:r>
      <w:r w:rsidRPr="003B2565">
        <w:rPr>
          <w:rFonts w:ascii="Times New Roman" w:hAnsi="Times New Roman" w:cs="Times New Roman"/>
          <w:sz w:val="24"/>
          <w:szCs w:val="24"/>
        </w:rPr>
        <w:t xml:space="preserve">Decizia de respingere a </w:t>
      </w:r>
      <w:r w:rsidR="00032DCE" w:rsidRPr="00386DB4">
        <w:rPr>
          <w:rFonts w:ascii="Times New Roman" w:hAnsi="Times New Roman" w:cs="Times New Roman"/>
          <w:sz w:val="24"/>
          <w:szCs w:val="24"/>
        </w:rPr>
        <w:t>dosarul, cu motivare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2DCE" w:rsidRPr="00386DB4">
        <w:rPr>
          <w:rFonts w:ascii="Times New Roman" w:hAnsi="Times New Roman" w:cs="Times New Roman"/>
          <w:sz w:val="24"/>
          <w:szCs w:val="24"/>
        </w:rPr>
        <w:t xml:space="preserve"> scrisă transmisă solicitantului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C20698" w14:textId="140A397D" w:rsidR="00032DCE" w:rsidRDefault="00032DCE" w:rsidP="00F04EF2">
      <w:pPr>
        <w:pStyle w:val="List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6DB4">
        <w:rPr>
          <w:rFonts w:ascii="Times New Roman" w:hAnsi="Times New Roman" w:cs="Times New Roman"/>
          <w:sz w:val="24"/>
          <w:szCs w:val="24"/>
        </w:rPr>
        <w:t>Propune desemnarea administratorului SDA dacă dosarul este validat</w:t>
      </w:r>
      <w:r w:rsidR="000F4F84">
        <w:rPr>
          <w:rFonts w:ascii="Times New Roman" w:hAnsi="Times New Roman" w:cs="Times New Roman"/>
          <w:sz w:val="24"/>
          <w:szCs w:val="24"/>
        </w:rPr>
        <w:t xml:space="preserve"> ori a acumulat</w:t>
      </w:r>
      <w:r w:rsidR="000F4F84" w:rsidRPr="000F4F84">
        <w:rPr>
          <w:rFonts w:ascii="Times New Roman" w:hAnsi="Times New Roman" w:cs="Times New Roman"/>
          <w:sz w:val="24"/>
          <w:szCs w:val="24"/>
        </w:rPr>
        <w:t xml:space="preserve"> punctajul egal sau mai mare de 75 de</w:t>
      </w:r>
      <w:r w:rsidR="00F04EF2">
        <w:rPr>
          <w:rFonts w:ascii="Times New Roman" w:hAnsi="Times New Roman" w:cs="Times New Roman"/>
          <w:sz w:val="24"/>
          <w:szCs w:val="24"/>
        </w:rPr>
        <w:t xml:space="preserve"> </w:t>
      </w:r>
      <w:r w:rsidR="000F4F84" w:rsidRPr="00386DB4">
        <w:rPr>
          <w:rFonts w:ascii="Times New Roman" w:hAnsi="Times New Roman" w:cs="Times New Roman"/>
          <w:sz w:val="24"/>
          <w:szCs w:val="24"/>
        </w:rPr>
        <w:t>puncte</w:t>
      </w:r>
      <w:r w:rsidRPr="00386DB4">
        <w:rPr>
          <w:rFonts w:ascii="Times New Roman" w:hAnsi="Times New Roman" w:cs="Times New Roman"/>
          <w:sz w:val="24"/>
          <w:szCs w:val="24"/>
        </w:rPr>
        <w:t>.</w:t>
      </w:r>
    </w:p>
    <w:p w14:paraId="51DE2AA7" w14:textId="77777777" w:rsidR="00386DB4" w:rsidRDefault="00386DB4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25659" w14:textId="78A97906" w:rsidR="00386DB4" w:rsidRDefault="00386DB4" w:rsidP="00D70E7F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DB4">
        <w:rPr>
          <w:rFonts w:ascii="Times New Roman" w:hAnsi="Times New Roman" w:cs="Times New Roman"/>
          <w:b/>
          <w:bCs/>
          <w:sz w:val="24"/>
          <w:szCs w:val="24"/>
        </w:rPr>
        <w:t>Capitolul IV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33A6">
        <w:rPr>
          <w:rFonts w:ascii="Times New Roman" w:hAnsi="Times New Roman" w:cs="Times New Roman"/>
          <w:b/>
          <w:bCs/>
          <w:sz w:val="24"/>
          <w:szCs w:val="24"/>
        </w:rPr>
        <w:t>Procedura de lucru</w:t>
      </w:r>
    </w:p>
    <w:p w14:paraId="7DD3E86B" w14:textId="3E67DE4A" w:rsidR="00386DB4" w:rsidRDefault="00386DB4" w:rsidP="00D70E7F">
      <w:pPr>
        <w:pStyle w:val="Listparagraf"/>
        <w:numPr>
          <w:ilvl w:val="1"/>
          <w:numId w:val="14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>Comisia se convoacă de către președinte, ori de câte ori este necesar, prin notificare scrisă transmisă cu cel puțin 3 zile lucrătoare înainte.</w:t>
      </w:r>
    </w:p>
    <w:p w14:paraId="45884D54" w14:textId="3C82A7A9" w:rsidR="00386DB4" w:rsidRDefault="00386DB4" w:rsidP="00386DB4">
      <w:pPr>
        <w:pStyle w:val="Listparagraf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>Ședințele Comisiei sunt deliberative dacă participă cel puțin 2/3 dintre membrii cu drept de vot.</w:t>
      </w:r>
    </w:p>
    <w:p w14:paraId="190B5E1E" w14:textId="7CB1DB63" w:rsidR="00386DB4" w:rsidRDefault="00386DB4" w:rsidP="00386DB4">
      <w:pPr>
        <w:pStyle w:val="Listparagraf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>Deciziile se adoptă prin vot deschis, cu majoritatea simplă a voturilor membrilor prezenți. În caz de egalitate, votul președintelui este decisiv.</w:t>
      </w:r>
    </w:p>
    <w:p w14:paraId="64266D21" w14:textId="7C3434A2" w:rsidR="00386DB4" w:rsidRDefault="00386DB4" w:rsidP="00386DB4">
      <w:pPr>
        <w:pStyle w:val="Listparagraf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>Rezultatele fiecărei ședințe se consemnează într-un proces-verbal, semnat de toți membrii prezenți.</w:t>
      </w:r>
    </w:p>
    <w:p w14:paraId="313568BA" w14:textId="5F4F6610" w:rsidR="00386DB4" w:rsidRDefault="00386DB4" w:rsidP="00386DB4">
      <w:pPr>
        <w:pStyle w:val="Listparagraf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>Comisia analizează dosarele în termen de 30 de zile calendaristice de la data depunerii complete a documentației.</w:t>
      </w:r>
    </w:p>
    <w:p w14:paraId="68FF63F6" w14:textId="1DAF678D" w:rsidR="00386DB4" w:rsidRDefault="00386DB4" w:rsidP="00386DB4">
      <w:pPr>
        <w:pStyle w:val="Listparagraf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>În cazul depistării unor deficiențe, solicitantul este notificat în termen de 5 zile lucrătoare, iar termenul de remediere este de maximum 10 zile lucrătoare.</w:t>
      </w:r>
    </w:p>
    <w:p w14:paraId="4DEE9F3E" w14:textId="77777777" w:rsidR="00386DB4" w:rsidRPr="00386DB4" w:rsidRDefault="00386DB4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EA97D" w14:textId="1894C38F" w:rsidR="00386DB4" w:rsidRPr="00386DB4" w:rsidRDefault="00386DB4" w:rsidP="00D70E7F">
      <w:pPr>
        <w:tabs>
          <w:tab w:val="left" w:pos="284"/>
        </w:tabs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DB4">
        <w:rPr>
          <w:rFonts w:ascii="Times New Roman" w:hAnsi="Times New Roman" w:cs="Times New Roman"/>
          <w:b/>
          <w:bCs/>
          <w:sz w:val="24"/>
          <w:szCs w:val="24"/>
        </w:rPr>
        <w:t>Capitolul V – Decizia finală</w:t>
      </w:r>
    </w:p>
    <w:p w14:paraId="393A1E49" w14:textId="27A6DEB5" w:rsidR="00386DB4" w:rsidRDefault="00386DB4" w:rsidP="00D70E7F">
      <w:pPr>
        <w:tabs>
          <w:tab w:val="left" w:pos="284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>Comisia aprobă desemnarea Administratorului dacă dosarul obține minimum 75 de puncte, conform grilei de evaluare prevăzute în Anexa nr. 3 a Regulamentului-cadru.</w:t>
      </w:r>
    </w:p>
    <w:p w14:paraId="05A8AAF8" w14:textId="57D645EF" w:rsidR="00386DB4" w:rsidRPr="00386DB4" w:rsidRDefault="00386DB4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DB4">
        <w:rPr>
          <w:rFonts w:ascii="Times New Roman" w:hAnsi="Times New Roman" w:cs="Times New Roman"/>
          <w:sz w:val="24"/>
          <w:szCs w:val="24"/>
        </w:rPr>
        <w:t xml:space="preserve">Decizia de aprobare sau respingere este motivată și transmisă Ministerului Mediului, care inițiază procesul de desemnare </w:t>
      </w:r>
      <w:r w:rsidR="004B4833">
        <w:rPr>
          <w:rFonts w:ascii="Times New Roman" w:hAnsi="Times New Roman" w:cs="Times New Roman"/>
          <w:sz w:val="24"/>
          <w:szCs w:val="24"/>
        </w:rPr>
        <w:t>a Administratorului de către Guvern</w:t>
      </w:r>
      <w:r w:rsidRPr="00386DB4">
        <w:rPr>
          <w:rFonts w:ascii="Times New Roman" w:hAnsi="Times New Roman" w:cs="Times New Roman"/>
          <w:sz w:val="24"/>
          <w:szCs w:val="24"/>
        </w:rPr>
        <w:t>.</w:t>
      </w:r>
    </w:p>
    <w:p w14:paraId="15C0C22A" w14:textId="12A55C76" w:rsidR="00386DB4" w:rsidRPr="00386DB4" w:rsidRDefault="00386DB4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6DB4">
        <w:rPr>
          <w:rFonts w:ascii="Times New Roman" w:hAnsi="Times New Roman" w:cs="Times New Roman"/>
          <w:sz w:val="24"/>
          <w:szCs w:val="24"/>
        </w:rPr>
        <w:t xml:space="preserve"> În cazul respingerii dosarului, solicitantul are dreptul să depună un nou dosar în cadrul unei noi proceduri lansate de Ministerul Mediului.</w:t>
      </w:r>
    </w:p>
    <w:p w14:paraId="43650CAD" w14:textId="77777777" w:rsidR="005C0195" w:rsidRDefault="005C0195" w:rsidP="00386DB4">
      <w:pPr>
        <w:tabs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5F76157" w14:textId="72185D56" w:rsidR="00661791" w:rsidRDefault="00661791" w:rsidP="00D70E7F">
      <w:pPr>
        <w:tabs>
          <w:tab w:val="left" w:pos="284"/>
        </w:tabs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DB4">
        <w:rPr>
          <w:rFonts w:ascii="Times New Roman" w:hAnsi="Times New Roman" w:cs="Times New Roman"/>
          <w:b/>
          <w:bCs/>
          <w:sz w:val="24"/>
          <w:szCs w:val="24"/>
        </w:rPr>
        <w:t>Capitolul V</w:t>
      </w:r>
      <w:r w:rsidR="00386DB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86DB4">
        <w:rPr>
          <w:rFonts w:ascii="Times New Roman" w:hAnsi="Times New Roman" w:cs="Times New Roman"/>
          <w:b/>
          <w:bCs/>
          <w:sz w:val="24"/>
          <w:szCs w:val="24"/>
        </w:rPr>
        <w:t xml:space="preserve"> – Termene privind acțiunile Comisiei de evaluare</w:t>
      </w:r>
    </w:p>
    <w:p w14:paraId="23AD5E19" w14:textId="553D14FD" w:rsidR="00661791" w:rsidRDefault="00661791" w:rsidP="00D70E7F">
      <w:pPr>
        <w:pStyle w:val="Listparagraf"/>
        <w:numPr>
          <w:ilvl w:val="1"/>
          <w:numId w:val="15"/>
        </w:numPr>
        <w:tabs>
          <w:tab w:val="left" w:pos="284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61791">
        <w:rPr>
          <w:rFonts w:ascii="Times New Roman" w:hAnsi="Times New Roman" w:cs="Times New Roman"/>
          <w:b/>
          <w:bCs/>
          <w:sz w:val="24"/>
          <w:szCs w:val="24"/>
        </w:rPr>
        <w:t>Constituirea Comisiei</w:t>
      </w:r>
      <w:r w:rsidRPr="00386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6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 termen de </w:t>
      </w:r>
      <w:r w:rsidRPr="008077FE">
        <w:rPr>
          <w:rFonts w:ascii="Times New Roman" w:hAnsi="Times New Roman" w:cs="Times New Roman"/>
          <w:b/>
          <w:bCs/>
          <w:sz w:val="24"/>
          <w:szCs w:val="24"/>
        </w:rPr>
        <w:t>15 zile</w:t>
      </w:r>
      <w:r w:rsidRPr="00386DB4">
        <w:rPr>
          <w:rFonts w:ascii="Times New Roman" w:hAnsi="Times New Roman" w:cs="Times New Roman"/>
          <w:sz w:val="24"/>
          <w:szCs w:val="24"/>
        </w:rPr>
        <w:t xml:space="preserve"> de la intrarea în vigoare a Regulamentul privind implementarea Sistemului de </w:t>
      </w:r>
      <w:r w:rsidR="009E6051">
        <w:rPr>
          <w:rFonts w:ascii="Times New Roman" w:hAnsi="Times New Roman" w:cs="Times New Roman"/>
          <w:sz w:val="24"/>
          <w:szCs w:val="24"/>
        </w:rPr>
        <w:t>D</w:t>
      </w:r>
      <w:r w:rsidRPr="00386DB4">
        <w:rPr>
          <w:rFonts w:ascii="Times New Roman" w:hAnsi="Times New Roman" w:cs="Times New Roman"/>
          <w:sz w:val="24"/>
          <w:szCs w:val="24"/>
        </w:rPr>
        <w:t xml:space="preserve">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386DB4">
        <w:rPr>
          <w:rFonts w:ascii="Times New Roman" w:hAnsi="Times New Roman" w:cs="Times New Roman"/>
          <w:sz w:val="24"/>
          <w:szCs w:val="24"/>
        </w:rPr>
        <w:t xml:space="preserve">mbalaje, aprobat prin </w:t>
      </w:r>
      <w:r w:rsidR="002B4C77" w:rsidRPr="00386DB4">
        <w:rPr>
          <w:rFonts w:ascii="Times New Roman" w:hAnsi="Times New Roman" w:cs="Times New Roman"/>
          <w:sz w:val="24"/>
          <w:szCs w:val="24"/>
        </w:rPr>
        <w:t>Hotărârea</w:t>
      </w:r>
      <w:r w:rsidRPr="00386DB4">
        <w:rPr>
          <w:rFonts w:ascii="Times New Roman" w:hAnsi="Times New Roman" w:cs="Times New Roman"/>
          <w:sz w:val="24"/>
          <w:szCs w:val="24"/>
        </w:rPr>
        <w:t xml:space="preserve"> Guvernului nr. 379/2025</w:t>
      </w:r>
      <w:r>
        <w:rPr>
          <w:rFonts w:ascii="Times New Roman" w:hAnsi="Times New Roman" w:cs="Times New Roman"/>
          <w:sz w:val="24"/>
          <w:szCs w:val="24"/>
        </w:rPr>
        <w:t xml:space="preserve"> (p</w:t>
      </w:r>
      <w:r w:rsidRPr="00386DB4">
        <w:rPr>
          <w:rFonts w:ascii="Times New Roman" w:hAnsi="Times New Roman" w:cs="Times New Roman"/>
          <w:sz w:val="24"/>
          <w:szCs w:val="24"/>
        </w:rPr>
        <w:t>ct. 34</w:t>
      </w:r>
      <w:r>
        <w:rPr>
          <w:rFonts w:ascii="Times New Roman" w:hAnsi="Times New Roman" w:cs="Times New Roman"/>
          <w:sz w:val="24"/>
          <w:szCs w:val="24"/>
        </w:rPr>
        <w:t xml:space="preserve"> din</w:t>
      </w:r>
      <w:r w:rsidR="008077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Regulament);</w:t>
      </w:r>
    </w:p>
    <w:p w14:paraId="525F304C" w14:textId="29124BCB" w:rsidR="00661791" w:rsidRDefault="00386DB4" w:rsidP="00386DB4">
      <w:pPr>
        <w:pStyle w:val="Listparagraf"/>
        <w:numPr>
          <w:ilvl w:val="1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61791" w:rsidRPr="00386DB4">
        <w:rPr>
          <w:rFonts w:ascii="Times New Roman" w:hAnsi="Times New Roman" w:cs="Times New Roman"/>
          <w:b/>
          <w:bCs/>
          <w:sz w:val="24"/>
          <w:szCs w:val="24"/>
        </w:rPr>
        <w:t>Depunerea dosarului de către candidat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 – în termen de maximum </w:t>
      </w:r>
      <w:r w:rsidR="00661791" w:rsidRPr="00386DB4">
        <w:rPr>
          <w:rFonts w:ascii="Times New Roman" w:hAnsi="Times New Roman" w:cs="Times New Roman"/>
          <w:b/>
          <w:bCs/>
          <w:sz w:val="24"/>
          <w:szCs w:val="24"/>
        </w:rPr>
        <w:t>120 zile lucrătoare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 de la intrarea în vigoare a Regulamentului privind implementarea Sistemului de </w:t>
      </w:r>
      <w:r w:rsidR="009E6051">
        <w:rPr>
          <w:rFonts w:ascii="Times New Roman" w:hAnsi="Times New Roman" w:cs="Times New Roman"/>
          <w:sz w:val="24"/>
          <w:szCs w:val="24"/>
        </w:rPr>
        <w:t>D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mbalaje, aprobat prin </w:t>
      </w:r>
      <w:r w:rsidR="00444D61" w:rsidRPr="00386DB4">
        <w:rPr>
          <w:rFonts w:ascii="Times New Roman" w:hAnsi="Times New Roman" w:cs="Times New Roman"/>
          <w:sz w:val="24"/>
          <w:szCs w:val="24"/>
        </w:rPr>
        <w:t>Hotărârea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 Guvernului nr. 379/2025 (pct. 37 din Regulament); </w:t>
      </w:r>
    </w:p>
    <w:p w14:paraId="665C4BE9" w14:textId="7D870836" w:rsidR="00661791" w:rsidRDefault="00386DB4" w:rsidP="00386DB4">
      <w:pPr>
        <w:pStyle w:val="Listparagraf"/>
        <w:numPr>
          <w:ilvl w:val="1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791" w:rsidRPr="00386DB4">
        <w:rPr>
          <w:rFonts w:ascii="Times New Roman" w:hAnsi="Times New Roman" w:cs="Times New Roman"/>
          <w:b/>
          <w:bCs/>
          <w:sz w:val="24"/>
          <w:szCs w:val="24"/>
        </w:rPr>
        <w:t>Evaluarea dosarului (de către Comisie)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 – maximum de  </w:t>
      </w:r>
      <w:r w:rsidR="00661791" w:rsidRPr="00386DB4">
        <w:rPr>
          <w:rFonts w:ascii="Times New Roman" w:hAnsi="Times New Roman" w:cs="Times New Roman"/>
          <w:b/>
          <w:bCs/>
          <w:sz w:val="24"/>
          <w:szCs w:val="24"/>
        </w:rPr>
        <w:t>30 zile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 de la depunerea dosarului</w:t>
      </w:r>
      <w:r w:rsidR="008077FE" w:rsidRPr="00386DB4">
        <w:rPr>
          <w:rFonts w:ascii="Times New Roman" w:hAnsi="Times New Roman" w:cs="Times New Roman"/>
          <w:sz w:val="24"/>
          <w:szCs w:val="24"/>
        </w:rPr>
        <w:t>.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 </w:t>
      </w:r>
      <w:r w:rsidR="008077FE" w:rsidRPr="00386DB4">
        <w:rPr>
          <w:rFonts w:ascii="Times New Roman" w:hAnsi="Times New Roman" w:cs="Times New Roman"/>
          <w:sz w:val="24"/>
          <w:szCs w:val="24"/>
        </w:rPr>
        <w:t>Î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n aceasta perioadă urmează a fi incluse toate </w:t>
      </w:r>
      <w:r w:rsidR="00D70E7F" w:rsidRPr="00386DB4">
        <w:rPr>
          <w:rFonts w:ascii="Times New Roman" w:hAnsi="Times New Roman" w:cs="Times New Roman"/>
          <w:sz w:val="24"/>
          <w:szCs w:val="24"/>
        </w:rPr>
        <w:t>activitățile</w:t>
      </w:r>
      <w:r w:rsidR="00661791" w:rsidRPr="00386DB4">
        <w:rPr>
          <w:rFonts w:ascii="Times New Roman" w:hAnsi="Times New Roman" w:cs="Times New Roman"/>
          <w:sz w:val="24"/>
          <w:szCs w:val="24"/>
        </w:rPr>
        <w:t xml:space="preserve"> </w:t>
      </w:r>
      <w:r w:rsidR="008077FE" w:rsidRPr="00386DB4">
        <w:rPr>
          <w:rFonts w:ascii="Times New Roman" w:hAnsi="Times New Roman" w:cs="Times New Roman"/>
          <w:sz w:val="24"/>
          <w:szCs w:val="24"/>
        </w:rPr>
        <w:t xml:space="preserve">prevăzute şi necesare, inclusiv controale, consultarea </w:t>
      </w:r>
      <w:r w:rsidR="00D70E7F" w:rsidRPr="00386DB4">
        <w:rPr>
          <w:rFonts w:ascii="Times New Roman" w:hAnsi="Times New Roman" w:cs="Times New Roman"/>
          <w:sz w:val="24"/>
          <w:szCs w:val="24"/>
        </w:rPr>
        <w:t>experților</w:t>
      </w:r>
      <w:r w:rsidR="008077FE" w:rsidRPr="00386DB4">
        <w:rPr>
          <w:rFonts w:ascii="Times New Roman" w:hAnsi="Times New Roman" w:cs="Times New Roman"/>
          <w:sz w:val="24"/>
          <w:szCs w:val="24"/>
        </w:rPr>
        <w:t>, etc. (pct. 55 din Regulament);</w:t>
      </w:r>
    </w:p>
    <w:p w14:paraId="5016CFD3" w14:textId="4C328157" w:rsidR="008077FE" w:rsidRDefault="00386DB4" w:rsidP="00386DB4">
      <w:pPr>
        <w:pStyle w:val="Listparagraf"/>
        <w:numPr>
          <w:ilvl w:val="1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7FE" w:rsidRPr="00386DB4">
        <w:rPr>
          <w:rFonts w:ascii="Times New Roman" w:hAnsi="Times New Roman" w:cs="Times New Roman"/>
          <w:b/>
          <w:bCs/>
          <w:sz w:val="24"/>
          <w:szCs w:val="24"/>
        </w:rPr>
        <w:t>Solicitarea completărilor de la candidat</w:t>
      </w:r>
      <w:r w:rsidR="008077FE" w:rsidRPr="00386DB4">
        <w:rPr>
          <w:rFonts w:ascii="Times New Roman" w:hAnsi="Times New Roman" w:cs="Times New Roman"/>
          <w:sz w:val="24"/>
          <w:szCs w:val="24"/>
        </w:rPr>
        <w:t xml:space="preserve"> (dacă lipsesc acte sau </w:t>
      </w:r>
      <w:r w:rsidR="00D70E7F" w:rsidRPr="00386DB4">
        <w:rPr>
          <w:rFonts w:ascii="Times New Roman" w:hAnsi="Times New Roman" w:cs="Times New Roman"/>
          <w:sz w:val="24"/>
          <w:szCs w:val="24"/>
        </w:rPr>
        <w:t>informații</w:t>
      </w:r>
      <w:r w:rsidR="008077FE" w:rsidRPr="00386DB4">
        <w:rPr>
          <w:rFonts w:ascii="Times New Roman" w:hAnsi="Times New Roman" w:cs="Times New Roman"/>
          <w:sz w:val="24"/>
          <w:szCs w:val="24"/>
        </w:rPr>
        <w:t xml:space="preserve"> necesare) - </w:t>
      </w:r>
      <w:r w:rsidR="008077FE" w:rsidRPr="00386DB4">
        <w:rPr>
          <w:rFonts w:ascii="Times New Roman" w:hAnsi="Times New Roman" w:cs="Times New Roman"/>
          <w:b/>
          <w:bCs/>
          <w:sz w:val="24"/>
          <w:szCs w:val="24"/>
        </w:rPr>
        <w:t>imediat,</w:t>
      </w:r>
      <w:r w:rsidR="008077FE" w:rsidRPr="00386DB4">
        <w:rPr>
          <w:rFonts w:ascii="Times New Roman" w:hAnsi="Times New Roman" w:cs="Times New Roman"/>
          <w:sz w:val="24"/>
          <w:szCs w:val="24"/>
        </w:rPr>
        <w:t xml:space="preserve"> prin notificare scrisă (pct. 44 din Regulament);</w:t>
      </w:r>
    </w:p>
    <w:p w14:paraId="0A794139" w14:textId="3AE23D28" w:rsidR="008077FE" w:rsidRDefault="00386DB4" w:rsidP="00386DB4">
      <w:pPr>
        <w:pStyle w:val="Listparagraf"/>
        <w:numPr>
          <w:ilvl w:val="1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7FE" w:rsidRPr="00386DB4">
        <w:rPr>
          <w:rFonts w:ascii="Times New Roman" w:hAnsi="Times New Roman" w:cs="Times New Roman"/>
          <w:b/>
          <w:bCs/>
          <w:sz w:val="24"/>
          <w:szCs w:val="24"/>
        </w:rPr>
        <w:t>Transmiterea documentelor lipsă de către candidat</w:t>
      </w:r>
      <w:r w:rsidR="008077FE" w:rsidRPr="00386DB4">
        <w:rPr>
          <w:rFonts w:ascii="Times New Roman" w:hAnsi="Times New Roman" w:cs="Times New Roman"/>
          <w:sz w:val="24"/>
          <w:szCs w:val="24"/>
        </w:rPr>
        <w:t xml:space="preserve"> - 10 zile de la primirea notificării (pct. 44 din Regulament). </w:t>
      </w:r>
      <w:r w:rsidR="008077FE" w:rsidRPr="00386DB4">
        <w:rPr>
          <w:rFonts w:ascii="Times New Roman" w:hAnsi="Times New Roman" w:cs="Times New Roman"/>
          <w:b/>
          <w:bCs/>
          <w:sz w:val="24"/>
          <w:szCs w:val="24"/>
        </w:rPr>
        <w:t>Netransmiterea, în termen de 10 zile</w:t>
      </w:r>
      <w:r w:rsidR="008077FE" w:rsidRPr="00386DB4">
        <w:rPr>
          <w:rFonts w:ascii="Times New Roman" w:hAnsi="Times New Roman" w:cs="Times New Roman"/>
          <w:sz w:val="24"/>
          <w:szCs w:val="24"/>
        </w:rPr>
        <w:t xml:space="preserve"> de la comunicarea solicitării, a documentelor sau a informațiilor suplimentare duce la </w:t>
      </w:r>
      <w:r w:rsidR="008077FE" w:rsidRPr="00386DB4">
        <w:rPr>
          <w:rFonts w:ascii="Times New Roman" w:hAnsi="Times New Roman" w:cs="Times New Roman"/>
          <w:b/>
          <w:bCs/>
          <w:sz w:val="24"/>
          <w:szCs w:val="24"/>
        </w:rPr>
        <w:t>discalificarea solicitantului</w:t>
      </w:r>
      <w:r w:rsidR="008077FE" w:rsidRPr="00386DB4">
        <w:rPr>
          <w:rFonts w:ascii="Times New Roman" w:hAnsi="Times New Roman" w:cs="Times New Roman"/>
          <w:sz w:val="24"/>
          <w:szCs w:val="24"/>
        </w:rPr>
        <w:t xml:space="preserve"> și reluarea procedurii de desemnare;</w:t>
      </w:r>
    </w:p>
    <w:p w14:paraId="32087746" w14:textId="08B933DB" w:rsidR="008077FE" w:rsidRDefault="00386DB4" w:rsidP="00386DB4">
      <w:pPr>
        <w:pStyle w:val="Listparagraf"/>
        <w:numPr>
          <w:ilvl w:val="1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7FE" w:rsidRPr="00386DB4">
        <w:rPr>
          <w:rFonts w:ascii="Times New Roman" w:hAnsi="Times New Roman" w:cs="Times New Roman"/>
          <w:b/>
          <w:bCs/>
          <w:sz w:val="24"/>
          <w:szCs w:val="24"/>
        </w:rPr>
        <w:t>Transpunerea punctajului final și justificarea acestuia de fiecare membru</w:t>
      </w:r>
      <w:r w:rsidR="008077FE" w:rsidRPr="00386DB4">
        <w:rPr>
          <w:rFonts w:ascii="Times New Roman" w:hAnsi="Times New Roman" w:cs="Times New Roman"/>
          <w:sz w:val="24"/>
          <w:szCs w:val="24"/>
        </w:rPr>
        <w:t xml:space="preserve"> - </w:t>
      </w:r>
      <w:r w:rsidR="00B66AA6" w:rsidRPr="00386DB4">
        <w:rPr>
          <w:rFonts w:ascii="Times New Roman" w:hAnsi="Times New Roman" w:cs="Times New Roman"/>
          <w:sz w:val="24"/>
          <w:szCs w:val="24"/>
        </w:rPr>
        <w:t>în cadrul termenului de 30 zile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, </w:t>
      </w:r>
      <w:r w:rsidR="00B66AA6" w:rsidRPr="00386DB4">
        <w:rPr>
          <w:rFonts w:ascii="Times New Roman" w:hAnsi="Times New Roman" w:cs="Times New Roman"/>
          <w:sz w:val="24"/>
          <w:szCs w:val="24"/>
        </w:rPr>
        <w:t>prevăzut la pct. 3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 (pct. 52 din Regulament);</w:t>
      </w:r>
    </w:p>
    <w:p w14:paraId="2093A63F" w14:textId="68B61659" w:rsidR="00E96FBD" w:rsidRDefault="00386DB4" w:rsidP="00386DB4">
      <w:pPr>
        <w:pStyle w:val="Listparagraf"/>
        <w:numPr>
          <w:ilvl w:val="1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FBD" w:rsidRPr="00386DB4">
        <w:rPr>
          <w:rFonts w:ascii="Times New Roman" w:hAnsi="Times New Roman" w:cs="Times New Roman"/>
          <w:b/>
          <w:bCs/>
          <w:sz w:val="24"/>
          <w:szCs w:val="24"/>
        </w:rPr>
        <w:t>Publicarea Planului, Schemei și Programului (după desemnare)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 - maximum </w:t>
      </w:r>
      <w:r w:rsidR="00E96FBD" w:rsidRPr="00386DB4">
        <w:rPr>
          <w:rFonts w:ascii="Times New Roman" w:hAnsi="Times New Roman" w:cs="Times New Roman"/>
          <w:b/>
          <w:bCs/>
          <w:sz w:val="24"/>
          <w:szCs w:val="24"/>
        </w:rPr>
        <w:t>30 zile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 lucrătoare de la desemnare (pct. 54 din Regulament);</w:t>
      </w:r>
    </w:p>
    <w:p w14:paraId="2E365FE4" w14:textId="6B17F077" w:rsidR="00E96FBD" w:rsidRDefault="00386DB4" w:rsidP="00386DB4">
      <w:pPr>
        <w:pStyle w:val="Listparagraf"/>
        <w:numPr>
          <w:ilvl w:val="1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FBD" w:rsidRPr="00386DB4">
        <w:rPr>
          <w:rFonts w:ascii="Times New Roman" w:hAnsi="Times New Roman" w:cs="Times New Roman"/>
          <w:b/>
          <w:bCs/>
          <w:sz w:val="24"/>
          <w:szCs w:val="24"/>
        </w:rPr>
        <w:t>Desemnarea finală de către Guvern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 - maximum </w:t>
      </w:r>
      <w:r w:rsidR="00E96FBD" w:rsidRPr="00386DB4">
        <w:rPr>
          <w:rFonts w:ascii="Times New Roman" w:hAnsi="Times New Roman" w:cs="Times New Roman"/>
          <w:b/>
          <w:bCs/>
          <w:sz w:val="24"/>
          <w:szCs w:val="24"/>
        </w:rPr>
        <w:t>30 zile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 de la finalizarea procedurii de evaluare și aprobare a dosarului depus de către solicitant (pct. 54 din Regulament).</w:t>
      </w:r>
    </w:p>
    <w:p w14:paraId="0BFED2A9" w14:textId="4C075424" w:rsidR="00E96FBD" w:rsidRPr="00D70E7F" w:rsidRDefault="00386DB4" w:rsidP="00E96FBD">
      <w:pPr>
        <w:pStyle w:val="Listparagraf"/>
        <w:numPr>
          <w:ilvl w:val="1"/>
          <w:numId w:val="1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Dacă </w:t>
      </w:r>
      <w:r w:rsidR="00E96FBD" w:rsidRPr="00386DB4">
        <w:rPr>
          <w:rFonts w:ascii="Times New Roman" w:hAnsi="Times New Roman" w:cs="Times New Roman"/>
          <w:b/>
          <w:bCs/>
          <w:sz w:val="24"/>
          <w:szCs w:val="24"/>
        </w:rPr>
        <w:t>nu este depus niciun dosar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, Ministerul Mediului inițiază o </w:t>
      </w:r>
      <w:r w:rsidR="00E96FBD" w:rsidRPr="00386DB4">
        <w:rPr>
          <w:rFonts w:ascii="Times New Roman" w:hAnsi="Times New Roman" w:cs="Times New Roman"/>
          <w:b/>
          <w:bCs/>
          <w:sz w:val="24"/>
          <w:szCs w:val="24"/>
        </w:rPr>
        <w:t>nouă procedură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 în termen de </w:t>
      </w:r>
      <w:r w:rsidR="00E96FBD" w:rsidRPr="00386DB4">
        <w:rPr>
          <w:rFonts w:ascii="Times New Roman" w:hAnsi="Times New Roman" w:cs="Times New Roman"/>
          <w:b/>
          <w:bCs/>
          <w:sz w:val="24"/>
          <w:szCs w:val="24"/>
        </w:rPr>
        <w:t>1 lună</w:t>
      </w:r>
      <w:r w:rsidR="00E96FBD" w:rsidRPr="00386DB4">
        <w:rPr>
          <w:rFonts w:ascii="Times New Roman" w:hAnsi="Times New Roman" w:cs="Times New Roman"/>
          <w:sz w:val="24"/>
          <w:szCs w:val="24"/>
        </w:rPr>
        <w:t xml:space="preserve"> de la expirarea celor 120 zile (pct. 56).</w:t>
      </w:r>
    </w:p>
    <w:p w14:paraId="190CAD22" w14:textId="77777777" w:rsidR="00E96FBD" w:rsidRPr="00386DB4" w:rsidRDefault="00E96FBD" w:rsidP="00386DB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786A5" w14:textId="729AEE44" w:rsidR="00AC796B" w:rsidRPr="008E33A6" w:rsidRDefault="00AC796B" w:rsidP="00AC79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3A6">
        <w:rPr>
          <w:rFonts w:ascii="Times New Roman" w:hAnsi="Times New Roman" w:cs="Times New Roman"/>
          <w:b/>
          <w:bCs/>
          <w:sz w:val="24"/>
          <w:szCs w:val="24"/>
        </w:rPr>
        <w:t>Capitolul VI</w:t>
      </w:r>
      <w:r w:rsidR="00386DB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E33A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76C4C">
        <w:rPr>
          <w:rFonts w:ascii="Times New Roman" w:hAnsi="Times New Roman" w:cs="Times New Roman"/>
          <w:b/>
          <w:bCs/>
          <w:sz w:val="24"/>
          <w:szCs w:val="24"/>
        </w:rPr>
        <w:t>Contestațiile activității comisiei</w:t>
      </w:r>
    </w:p>
    <w:p w14:paraId="2EB8A168" w14:textId="77777777" w:rsidR="00476C4C" w:rsidRDefault="00386DB4" w:rsidP="00AC7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="00AC796B" w:rsidRPr="008E33A6">
        <w:rPr>
          <w:rFonts w:ascii="Times New Roman" w:hAnsi="Times New Roman" w:cs="Times New Roman"/>
          <w:sz w:val="24"/>
          <w:szCs w:val="24"/>
        </w:rPr>
        <w:t xml:space="preserve"> </w:t>
      </w:r>
      <w:r w:rsidR="00476C4C" w:rsidRPr="00476C4C">
        <w:rPr>
          <w:rFonts w:ascii="Times New Roman" w:hAnsi="Times New Roman" w:cs="Times New Roman"/>
          <w:sz w:val="24"/>
          <w:szCs w:val="24"/>
        </w:rPr>
        <w:t xml:space="preserve">Acțiunile comisiei pot fi contestate de către persoanele juridice care consideră că le-au fost lezate drepturile sau interesele legitime, prin depunerea unei cereri prealabile </w:t>
      </w:r>
      <w:r w:rsidR="00476C4C">
        <w:rPr>
          <w:rFonts w:ascii="Times New Roman" w:hAnsi="Times New Roman" w:cs="Times New Roman"/>
          <w:sz w:val="24"/>
          <w:szCs w:val="24"/>
        </w:rPr>
        <w:t xml:space="preserve">în adresa </w:t>
      </w:r>
      <w:r w:rsidR="00476C4C" w:rsidRPr="00476C4C">
        <w:rPr>
          <w:rFonts w:ascii="Times New Roman" w:hAnsi="Times New Roman" w:cs="Times New Roman"/>
          <w:sz w:val="24"/>
          <w:szCs w:val="24"/>
        </w:rPr>
        <w:t>comisi</w:t>
      </w:r>
      <w:r w:rsidR="00476C4C">
        <w:rPr>
          <w:rFonts w:ascii="Times New Roman" w:hAnsi="Times New Roman" w:cs="Times New Roman"/>
          <w:sz w:val="24"/>
          <w:szCs w:val="24"/>
        </w:rPr>
        <w:t>ei</w:t>
      </w:r>
      <w:r w:rsidR="00476C4C" w:rsidRPr="00476C4C">
        <w:rPr>
          <w:rFonts w:ascii="Times New Roman" w:hAnsi="Times New Roman" w:cs="Times New Roman"/>
          <w:sz w:val="24"/>
          <w:szCs w:val="24"/>
        </w:rPr>
        <w:t xml:space="preserve">. Cererea se depune în termen de 30 de zile de la data comunicării actului sau luării la cunoștință despre acțiunea ori inacțiunea contestată, iar </w:t>
      </w:r>
      <w:r w:rsidR="00476C4C">
        <w:rPr>
          <w:rFonts w:ascii="Times New Roman" w:hAnsi="Times New Roman" w:cs="Times New Roman"/>
          <w:sz w:val="24"/>
          <w:szCs w:val="24"/>
        </w:rPr>
        <w:t>comisia</w:t>
      </w:r>
      <w:r w:rsidR="00476C4C" w:rsidRPr="00476C4C">
        <w:rPr>
          <w:rFonts w:ascii="Times New Roman" w:hAnsi="Times New Roman" w:cs="Times New Roman"/>
          <w:sz w:val="24"/>
          <w:szCs w:val="24"/>
        </w:rPr>
        <w:t xml:space="preserve"> are obligația să o soluționeze în termen de 15 zile calendaristice, conform Codului administrativ.</w:t>
      </w:r>
      <w:r w:rsidR="00476C4C" w:rsidRPr="00476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2A414" w14:textId="7F7D76C4" w:rsidR="00476C4C" w:rsidRPr="008E33A6" w:rsidRDefault="00476C4C" w:rsidP="00476C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3A6">
        <w:rPr>
          <w:rFonts w:ascii="Times New Roman" w:hAnsi="Times New Roman" w:cs="Times New Roman"/>
          <w:b/>
          <w:bCs/>
          <w:sz w:val="24"/>
          <w:szCs w:val="24"/>
        </w:rPr>
        <w:t>Capitolul VI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E33A6">
        <w:rPr>
          <w:rFonts w:ascii="Times New Roman" w:hAnsi="Times New Roman" w:cs="Times New Roman"/>
          <w:b/>
          <w:bCs/>
          <w:sz w:val="24"/>
          <w:szCs w:val="24"/>
        </w:rPr>
        <w:t xml:space="preserve"> – Dispoziții finale</w:t>
      </w:r>
    </w:p>
    <w:p w14:paraId="21FF1EDF" w14:textId="52EA15A7" w:rsidR="00476C4C" w:rsidRPr="00476C4C" w:rsidRDefault="00476C4C" w:rsidP="00476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76C4C">
        <w:rPr>
          <w:rFonts w:ascii="Times New Roman" w:hAnsi="Times New Roman" w:cs="Times New Roman"/>
          <w:sz w:val="24"/>
          <w:szCs w:val="24"/>
        </w:rPr>
        <w:t>.1. Comisia își exercită atribuțiile până la desemnarea Administratorului, după care se dizolvă prin ordinul ministrului mediului.</w:t>
      </w:r>
    </w:p>
    <w:p w14:paraId="53501A84" w14:textId="3122BF39" w:rsidR="00476C4C" w:rsidRPr="00476C4C" w:rsidRDefault="00476C4C" w:rsidP="00476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76C4C">
        <w:rPr>
          <w:rFonts w:ascii="Times New Roman" w:hAnsi="Times New Roman" w:cs="Times New Roman"/>
          <w:sz w:val="24"/>
          <w:szCs w:val="24"/>
        </w:rPr>
        <w:t>.2. Activitatea Comisiei este susținută logistic de Ministerul Mediului, care asigură spațiile, echipamentele și suportul administrativ necesar.</w:t>
      </w:r>
    </w:p>
    <w:p w14:paraId="5AED7100" w14:textId="5863B60D" w:rsidR="00F647AB" w:rsidRDefault="00476C4C" w:rsidP="00476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76C4C">
        <w:rPr>
          <w:rFonts w:ascii="Times New Roman" w:hAnsi="Times New Roman" w:cs="Times New Roman"/>
          <w:sz w:val="24"/>
          <w:szCs w:val="24"/>
        </w:rPr>
        <w:t>.3. Toate documentele analizate de Comisie sunt păstrate conform legislației privind arhivarea documentelor publice și protecția datelor cu caracter personal.</w:t>
      </w:r>
    </w:p>
    <w:p w14:paraId="7ACE1239" w14:textId="77777777" w:rsidR="00C0388E" w:rsidRDefault="00C0388E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521FA" w14:textId="77777777" w:rsidR="00B66569" w:rsidRDefault="00B66569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9E4EF" w14:textId="77777777" w:rsidR="00B66569" w:rsidRDefault="00B66569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318CA" w14:textId="77777777" w:rsidR="00B66569" w:rsidRDefault="00B66569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DBD9A" w14:textId="77777777" w:rsidR="00CA7FD2" w:rsidRDefault="00CA7FD2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3D2D3" w14:textId="77777777" w:rsidR="00E12633" w:rsidRDefault="00E12633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5CCAA" w14:textId="2420E6DC" w:rsidR="00CA7FD2" w:rsidRPr="00CA7FD2" w:rsidRDefault="00CA7FD2" w:rsidP="00386D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lastRenderedPageBreak/>
        <w:t>Anexa nr.</w:t>
      </w:r>
      <w:r w:rsidR="00210B8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AE0321F" w14:textId="77777777" w:rsidR="00CA7FD2" w:rsidRPr="00E12633" w:rsidRDefault="00CA7FD2" w:rsidP="00CA7F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la Regulament privind organizarea </w:t>
      </w:r>
    </w:p>
    <w:p w14:paraId="38718780" w14:textId="77777777" w:rsidR="00CA7FD2" w:rsidRPr="00E12633" w:rsidRDefault="00CA7FD2" w:rsidP="00CA7F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și funcționarea Comisiei de evaluare </w:t>
      </w:r>
    </w:p>
    <w:p w14:paraId="7E467B5C" w14:textId="49414137" w:rsidR="00CA7FD2" w:rsidRPr="00E12633" w:rsidRDefault="00CA7FD2" w:rsidP="00CA7F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și aprobare a dosarului pentru desemnarea</w:t>
      </w:r>
    </w:p>
    <w:p w14:paraId="07A9BB3E" w14:textId="77777777" w:rsidR="00CA7FD2" w:rsidRPr="00E12633" w:rsidRDefault="00CA7FD2" w:rsidP="00CA7F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Administratorului Sistemului de </w:t>
      </w:r>
    </w:p>
    <w:p w14:paraId="4EF96F36" w14:textId="1696DC90" w:rsidR="00CA7FD2" w:rsidRPr="00E12633" w:rsidRDefault="00CA7FD2" w:rsidP="00CA7F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Depozit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E12633">
        <w:rPr>
          <w:rFonts w:ascii="Times New Roman" w:hAnsi="Times New Roman" w:cs="Times New Roman"/>
          <w:sz w:val="24"/>
          <w:szCs w:val="24"/>
        </w:rPr>
        <w:t xml:space="preserve">mbalaje </w:t>
      </w:r>
    </w:p>
    <w:p w14:paraId="7A52C76E" w14:textId="77777777" w:rsidR="00CA7FD2" w:rsidRDefault="00CA7FD2" w:rsidP="00CA7F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C43B5" w14:textId="6CC5C63B" w:rsidR="00CA7FD2" w:rsidRPr="00444D61" w:rsidRDefault="00CA7FD2" w:rsidP="00386D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D61">
        <w:rPr>
          <w:rFonts w:ascii="Times New Roman" w:hAnsi="Times New Roman" w:cs="Times New Roman"/>
          <w:b/>
          <w:bCs/>
          <w:sz w:val="24"/>
          <w:szCs w:val="24"/>
        </w:rPr>
        <w:t>DECLARAŢIE</w:t>
      </w:r>
    </w:p>
    <w:p w14:paraId="072E4F79" w14:textId="5A6879A4" w:rsidR="00CA7FD2" w:rsidRPr="00CA7FD2" w:rsidRDefault="00CA7FD2" w:rsidP="00386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t xml:space="preserve">de </w:t>
      </w:r>
      <w:r w:rsidR="00D70E7F" w:rsidRPr="00CA7FD2">
        <w:rPr>
          <w:rFonts w:ascii="Times New Roman" w:hAnsi="Times New Roman" w:cs="Times New Roman"/>
          <w:sz w:val="24"/>
          <w:szCs w:val="24"/>
        </w:rPr>
        <w:t>confidențialitate</w:t>
      </w:r>
      <w:r w:rsidRPr="00CA7FD2">
        <w:rPr>
          <w:rFonts w:ascii="Times New Roman" w:hAnsi="Times New Roman" w:cs="Times New Roman"/>
          <w:sz w:val="24"/>
          <w:szCs w:val="24"/>
        </w:rPr>
        <w:t xml:space="preserve"> şi </w:t>
      </w:r>
      <w:r w:rsidR="00D70E7F" w:rsidRPr="00CA7FD2">
        <w:rPr>
          <w:rFonts w:ascii="Times New Roman" w:hAnsi="Times New Roman" w:cs="Times New Roman"/>
          <w:sz w:val="24"/>
          <w:szCs w:val="24"/>
        </w:rPr>
        <w:t>imparțialitate</w:t>
      </w:r>
    </w:p>
    <w:p w14:paraId="16AB8AD5" w14:textId="77777777" w:rsidR="00CA7FD2" w:rsidRPr="00CA7FD2" w:rsidRDefault="00CA7FD2" w:rsidP="00CA7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26E92" w14:textId="1889D99F" w:rsidR="00437DCF" w:rsidRPr="00386DB4" w:rsidRDefault="00CA7FD2" w:rsidP="00437DCF">
      <w:pPr>
        <w:pStyle w:val="NormalWeb"/>
        <w:spacing w:after="0"/>
        <w:ind w:firstLine="567"/>
        <w:jc w:val="both"/>
        <w:rPr>
          <w:rFonts w:eastAsia="Times New Roman"/>
          <w:kern w:val="0"/>
          <w:lang w:eastAsia="ro-MD"/>
          <w14:ligatures w14:val="none"/>
        </w:rPr>
      </w:pPr>
      <w:r w:rsidRPr="00437DCF">
        <w:t xml:space="preserve">Prin prezenta, subsemnatul/subsemnata </w:t>
      </w:r>
      <w:bookmarkStart w:id="3" w:name="_Hlk203653480"/>
      <w:r w:rsidR="00437DCF" w:rsidRPr="00386DB4">
        <w:rPr>
          <w:rFonts w:eastAsia="Times New Roman"/>
          <w:kern w:val="0"/>
          <w:lang w:eastAsia="ro-MD"/>
          <w14:ligatures w14:val="none"/>
        </w:rPr>
        <w:t>__________________________________</w:t>
      </w:r>
      <w:r w:rsidR="00437DCF">
        <w:rPr>
          <w:rFonts w:eastAsia="Times New Roman"/>
          <w:kern w:val="0"/>
          <w:lang w:eastAsia="ro-MD"/>
          <w14:ligatures w14:val="none"/>
        </w:rPr>
        <w:t>____</w:t>
      </w:r>
      <w:r w:rsidR="00437DCF" w:rsidRPr="00386DB4">
        <w:rPr>
          <w:rFonts w:eastAsia="Times New Roman"/>
          <w:kern w:val="0"/>
          <w:lang w:eastAsia="ro-MD"/>
          <w14:ligatures w14:val="none"/>
        </w:rPr>
        <w:t>,</w:t>
      </w:r>
    </w:p>
    <w:p w14:paraId="47EB860F" w14:textId="58F0DE9B" w:rsidR="00437DCF" w:rsidRPr="00386DB4" w:rsidRDefault="00437DCF" w:rsidP="00386D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386DB4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                                                                    (numele, prenumele şi patronimicul)</w:t>
      </w:r>
    </w:p>
    <w:bookmarkEnd w:id="3"/>
    <w:p w14:paraId="04DADB88" w14:textId="1EABBBE1" w:rsidR="00CA7FD2" w:rsidRPr="00CA7FD2" w:rsidRDefault="00437DCF" w:rsidP="0038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4974472D" w14:textId="6F7E3786" w:rsidR="00437DCF" w:rsidRPr="00251EA2" w:rsidRDefault="00437DCF" w:rsidP="00386DB4">
      <w:pPr>
        <w:pStyle w:val="NormalWeb"/>
        <w:spacing w:after="0"/>
        <w:jc w:val="both"/>
        <w:rPr>
          <w:rFonts w:eastAsia="Times New Roman"/>
          <w:kern w:val="0"/>
          <w:lang w:eastAsia="ro-MD"/>
          <w14:ligatures w14:val="none"/>
        </w:rPr>
      </w:pPr>
      <w:r>
        <w:t>în calitatea de</w:t>
      </w:r>
      <w:r w:rsidRPr="00251EA2">
        <w:rPr>
          <w:rFonts w:eastAsia="Times New Roman"/>
          <w:kern w:val="0"/>
          <w:lang w:eastAsia="ro-MD"/>
          <w14:ligatures w14:val="none"/>
        </w:rPr>
        <w:t>___________________________,</w:t>
      </w:r>
      <w:r>
        <w:rPr>
          <w:rFonts w:eastAsia="Times New Roman"/>
          <w:kern w:val="0"/>
          <w:lang w:eastAsia="ro-MD"/>
          <w14:ligatures w14:val="none"/>
        </w:rPr>
        <w:t xml:space="preserve"> în cadrul C</w:t>
      </w:r>
      <w:r w:rsidR="00F83BDF">
        <w:rPr>
          <w:rFonts w:eastAsia="Times New Roman"/>
          <w:kern w:val="0"/>
          <w:lang w:eastAsia="ro-MD"/>
          <w14:ligatures w14:val="none"/>
        </w:rPr>
        <w:t>o</w:t>
      </w:r>
      <w:r>
        <w:rPr>
          <w:rFonts w:eastAsia="Times New Roman"/>
          <w:kern w:val="0"/>
          <w:lang w:eastAsia="ro-MD"/>
          <w14:ligatures w14:val="none"/>
        </w:rPr>
        <w:t xml:space="preserve">misiei de evaluare şi aprobare a </w:t>
      </w:r>
    </w:p>
    <w:p w14:paraId="0CDB6DE8" w14:textId="6F3D7917" w:rsidR="00437DCF" w:rsidRPr="00251EA2" w:rsidRDefault="00437DCF" w:rsidP="00386DB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251EA2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   </w:t>
      </w:r>
      <w:r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 xml:space="preserve">                        </w:t>
      </w:r>
      <w:r w:rsidRPr="00251EA2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  (</w:t>
      </w:r>
      <w:r w:rsidR="00D70E7F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președinte</w:t>
      </w:r>
      <w:r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 xml:space="preserve">, </w:t>
      </w:r>
      <w:r w:rsidR="00D70E7F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vicepreședinte</w:t>
      </w:r>
      <w:r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, membru</w:t>
      </w:r>
      <w:r w:rsidRPr="00251EA2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>)</w:t>
      </w:r>
    </w:p>
    <w:p w14:paraId="5914079D" w14:textId="77777777" w:rsidR="00437DCF" w:rsidRDefault="00437DCF" w:rsidP="00437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4A441" w14:textId="4EEAB3D6" w:rsidR="00CA7FD2" w:rsidRPr="00CA7FD2" w:rsidRDefault="00437DCF" w:rsidP="00437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dosarului </w:t>
      </w:r>
      <w:r w:rsidRPr="00437DCF">
        <w:rPr>
          <w:rFonts w:ascii="Times New Roman" w:hAnsi="Times New Roman" w:cs="Times New Roman"/>
          <w:sz w:val="24"/>
          <w:szCs w:val="24"/>
        </w:rPr>
        <w:t>pentru desemnarea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DCF">
        <w:rPr>
          <w:rFonts w:ascii="Times New Roman" w:hAnsi="Times New Roman" w:cs="Times New Roman"/>
          <w:sz w:val="24"/>
          <w:szCs w:val="24"/>
        </w:rPr>
        <w:t xml:space="preserve">Administratorului Sistemului de Depozit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437DCF">
        <w:rPr>
          <w:rFonts w:ascii="Times New Roman" w:hAnsi="Times New Roman" w:cs="Times New Roman"/>
          <w:sz w:val="24"/>
          <w:szCs w:val="24"/>
        </w:rPr>
        <w:t>mbalaje</w:t>
      </w:r>
      <w:r w:rsidR="00CA7FD2" w:rsidRPr="00CA7F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62699" w14:textId="5A76329E" w:rsidR="00437DCF" w:rsidRDefault="00D70E7F" w:rsidP="00437DCF">
      <w:pPr>
        <w:pStyle w:val="NormalWeb"/>
        <w:spacing w:after="0"/>
        <w:jc w:val="both"/>
        <w:rPr>
          <w:rFonts w:eastAsia="Times New Roman"/>
          <w:kern w:val="0"/>
          <w:lang w:eastAsia="ro-MD"/>
          <w14:ligatures w14:val="none"/>
        </w:rPr>
      </w:pPr>
      <w:r w:rsidRPr="00CA7FD2">
        <w:t>deținând</w:t>
      </w:r>
      <w:r w:rsidR="00CA7FD2" w:rsidRPr="00CA7FD2">
        <w:t xml:space="preserve"> </w:t>
      </w:r>
      <w:r w:rsidRPr="00CA7FD2">
        <w:t>funcția</w:t>
      </w:r>
      <w:r w:rsidR="00CA7FD2" w:rsidRPr="00CA7FD2">
        <w:t xml:space="preserve"> de </w:t>
      </w:r>
      <w:r w:rsidR="00437DCF" w:rsidRPr="00251EA2">
        <w:rPr>
          <w:rFonts w:eastAsia="Times New Roman"/>
          <w:kern w:val="0"/>
          <w:lang w:eastAsia="ro-MD"/>
          <w14:ligatures w14:val="none"/>
        </w:rPr>
        <w:t>_______________________________</w:t>
      </w:r>
      <w:r w:rsidR="00437DCF">
        <w:rPr>
          <w:rFonts w:eastAsia="Times New Roman"/>
          <w:kern w:val="0"/>
          <w:lang w:eastAsia="ro-MD"/>
          <w14:ligatures w14:val="none"/>
        </w:rPr>
        <w:t xml:space="preserve">____________________________, </w:t>
      </w:r>
    </w:p>
    <w:p w14:paraId="47F8AEFD" w14:textId="3DC1484D" w:rsidR="00437DCF" w:rsidRPr="00251EA2" w:rsidRDefault="00437DCF" w:rsidP="00386DB4">
      <w:pPr>
        <w:pStyle w:val="NormalWeb"/>
        <w:spacing w:after="0"/>
        <w:jc w:val="both"/>
        <w:rPr>
          <w:rFonts w:eastAsia="Times New Roman"/>
          <w:kern w:val="0"/>
          <w:lang w:eastAsia="ro-MD"/>
          <w14:ligatures w14:val="none"/>
        </w:rPr>
      </w:pPr>
      <w:r>
        <w:rPr>
          <w:rFonts w:eastAsia="Times New Roman"/>
          <w:kern w:val="0"/>
          <w:lang w:eastAsia="ro-MD"/>
          <w14:ligatures w14:val="none"/>
        </w:rPr>
        <w:t xml:space="preserve">                                  </w:t>
      </w:r>
      <w:r w:rsidRPr="00251EA2">
        <w:rPr>
          <w:rFonts w:eastAsia="Times New Roman"/>
          <w:kern w:val="0"/>
          <w:sz w:val="19"/>
          <w:szCs w:val="19"/>
          <w:lang w:eastAsia="ro-MD"/>
          <w14:ligatures w14:val="none"/>
        </w:rPr>
        <w:t>             (numele, prenumele şi patronimicul</w:t>
      </w:r>
      <w:r>
        <w:rPr>
          <w:rFonts w:eastAsia="Times New Roman"/>
          <w:kern w:val="0"/>
          <w:sz w:val="19"/>
          <w:szCs w:val="19"/>
          <w:lang w:eastAsia="ro-MD"/>
          <w14:ligatures w14:val="none"/>
        </w:rPr>
        <w:t>, entitatea care o reprezintă</w:t>
      </w:r>
      <w:r w:rsidRPr="00251EA2">
        <w:rPr>
          <w:rFonts w:eastAsia="Times New Roman"/>
          <w:kern w:val="0"/>
          <w:sz w:val="19"/>
          <w:szCs w:val="19"/>
          <w:lang w:eastAsia="ro-MD"/>
          <w14:ligatures w14:val="none"/>
        </w:rPr>
        <w:t>)</w:t>
      </w:r>
    </w:p>
    <w:p w14:paraId="05923D0E" w14:textId="71A6CE90" w:rsidR="00CA7FD2" w:rsidRPr="00CA7FD2" w:rsidRDefault="00CA7FD2" w:rsidP="00386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t xml:space="preserve">semnez, pe propria răspundere, </w:t>
      </w:r>
      <w:r w:rsidR="00D70E7F" w:rsidRPr="00CA7FD2">
        <w:rPr>
          <w:rFonts w:ascii="Times New Roman" w:hAnsi="Times New Roman" w:cs="Times New Roman"/>
          <w:sz w:val="24"/>
          <w:szCs w:val="24"/>
        </w:rPr>
        <w:t>declarația</w:t>
      </w:r>
      <w:r w:rsidRPr="00CA7FD2">
        <w:rPr>
          <w:rFonts w:ascii="Times New Roman" w:hAnsi="Times New Roman" w:cs="Times New Roman"/>
          <w:sz w:val="24"/>
          <w:szCs w:val="24"/>
        </w:rPr>
        <w:t xml:space="preserve"> de </w:t>
      </w:r>
      <w:r w:rsidR="00D70E7F" w:rsidRPr="00CA7FD2">
        <w:rPr>
          <w:rFonts w:ascii="Times New Roman" w:hAnsi="Times New Roman" w:cs="Times New Roman"/>
          <w:sz w:val="24"/>
          <w:szCs w:val="24"/>
        </w:rPr>
        <w:t>confidențialitate</w:t>
      </w:r>
      <w:r w:rsidRPr="00CA7FD2">
        <w:rPr>
          <w:rFonts w:ascii="Times New Roman" w:hAnsi="Times New Roman" w:cs="Times New Roman"/>
          <w:sz w:val="24"/>
          <w:szCs w:val="24"/>
        </w:rPr>
        <w:t xml:space="preserve"> şi </w:t>
      </w:r>
      <w:r w:rsidR="00D70E7F" w:rsidRPr="00CA7FD2">
        <w:rPr>
          <w:rFonts w:ascii="Times New Roman" w:hAnsi="Times New Roman" w:cs="Times New Roman"/>
          <w:sz w:val="24"/>
          <w:szCs w:val="24"/>
        </w:rPr>
        <w:t>imparțialitate</w:t>
      </w:r>
      <w:r w:rsidRPr="00CA7FD2">
        <w:rPr>
          <w:rFonts w:ascii="Times New Roman" w:hAnsi="Times New Roman" w:cs="Times New Roman"/>
          <w:sz w:val="24"/>
          <w:szCs w:val="24"/>
        </w:rPr>
        <w:t xml:space="preserve">, prin care mă angajez să păstrez </w:t>
      </w:r>
      <w:r w:rsidR="00D70E7F" w:rsidRPr="00CA7FD2">
        <w:rPr>
          <w:rFonts w:ascii="Times New Roman" w:hAnsi="Times New Roman" w:cs="Times New Roman"/>
          <w:sz w:val="24"/>
          <w:szCs w:val="24"/>
        </w:rPr>
        <w:t>confidențialitatea</w:t>
      </w:r>
      <w:r w:rsidRPr="00CA7FD2">
        <w:rPr>
          <w:rFonts w:ascii="Times New Roman" w:hAnsi="Times New Roman" w:cs="Times New Roman"/>
          <w:sz w:val="24"/>
          <w:szCs w:val="24"/>
        </w:rPr>
        <w:t xml:space="preserve"> </w:t>
      </w:r>
      <w:r w:rsidR="00D70E7F" w:rsidRPr="00CA7FD2">
        <w:rPr>
          <w:rFonts w:ascii="Times New Roman" w:hAnsi="Times New Roman" w:cs="Times New Roman"/>
          <w:sz w:val="24"/>
          <w:szCs w:val="24"/>
        </w:rPr>
        <w:t>informațiilor</w:t>
      </w:r>
      <w:r w:rsidRPr="00CA7FD2">
        <w:rPr>
          <w:rFonts w:ascii="Times New Roman" w:hAnsi="Times New Roman" w:cs="Times New Roman"/>
          <w:sz w:val="24"/>
          <w:szCs w:val="24"/>
        </w:rPr>
        <w:t xml:space="preserve"> </w:t>
      </w:r>
      <w:r w:rsidR="00D70E7F" w:rsidRPr="00CA7FD2">
        <w:rPr>
          <w:rFonts w:ascii="Times New Roman" w:hAnsi="Times New Roman" w:cs="Times New Roman"/>
          <w:sz w:val="24"/>
          <w:szCs w:val="24"/>
        </w:rPr>
        <w:t>obținute</w:t>
      </w:r>
      <w:r w:rsidRPr="00CA7FD2">
        <w:rPr>
          <w:rFonts w:ascii="Times New Roman" w:hAnsi="Times New Roman" w:cs="Times New Roman"/>
          <w:sz w:val="24"/>
          <w:szCs w:val="24"/>
        </w:rPr>
        <w:t xml:space="preserve"> în cadrul </w:t>
      </w:r>
      <w:r w:rsidR="00D70E7F">
        <w:rPr>
          <w:rFonts w:ascii="Times New Roman" w:hAnsi="Times New Roman" w:cs="Times New Roman"/>
          <w:sz w:val="24"/>
          <w:szCs w:val="24"/>
        </w:rPr>
        <w:t>activităților</w:t>
      </w:r>
      <w:r w:rsidR="00F83BDF">
        <w:rPr>
          <w:rFonts w:ascii="Times New Roman" w:hAnsi="Times New Roman" w:cs="Times New Roman"/>
          <w:sz w:val="24"/>
          <w:szCs w:val="24"/>
        </w:rPr>
        <w:t xml:space="preserve"> în  </w:t>
      </w:r>
      <w:r w:rsidR="00F83BDF" w:rsidRPr="00F83BDF">
        <w:rPr>
          <w:rFonts w:ascii="Times New Roman" w:hAnsi="Times New Roman" w:cs="Times New Roman"/>
          <w:sz w:val="24"/>
          <w:szCs w:val="24"/>
        </w:rPr>
        <w:t>Comisi</w:t>
      </w:r>
      <w:r w:rsidR="00F83BDF">
        <w:rPr>
          <w:rFonts w:ascii="Times New Roman" w:hAnsi="Times New Roman" w:cs="Times New Roman"/>
          <w:sz w:val="24"/>
          <w:szCs w:val="24"/>
        </w:rPr>
        <w:t>a</w:t>
      </w:r>
      <w:r w:rsidR="00F83BDF" w:rsidRPr="00F83BDF">
        <w:rPr>
          <w:rFonts w:ascii="Times New Roman" w:hAnsi="Times New Roman" w:cs="Times New Roman"/>
          <w:sz w:val="24"/>
          <w:szCs w:val="24"/>
        </w:rPr>
        <w:t xml:space="preserve"> de </w:t>
      </w:r>
      <w:r w:rsidR="00E40E38" w:rsidRPr="00E40E38">
        <w:rPr>
          <w:rFonts w:ascii="Times New Roman" w:hAnsi="Times New Roman" w:cs="Times New Roman"/>
          <w:sz w:val="24"/>
          <w:szCs w:val="24"/>
        </w:rPr>
        <w:t xml:space="preserve">evaluare și aprobare </w:t>
      </w:r>
      <w:r w:rsidR="007314B6">
        <w:rPr>
          <w:rFonts w:ascii="Times New Roman" w:hAnsi="Times New Roman" w:cs="Times New Roman"/>
          <w:sz w:val="24"/>
          <w:szCs w:val="24"/>
        </w:rPr>
        <w:t xml:space="preserve">a </w:t>
      </w:r>
      <w:r w:rsidR="00F83BDF" w:rsidRPr="00F83BDF">
        <w:rPr>
          <w:rFonts w:ascii="Times New Roman" w:hAnsi="Times New Roman" w:cs="Times New Roman"/>
          <w:sz w:val="24"/>
          <w:szCs w:val="24"/>
        </w:rPr>
        <w:t xml:space="preserve">dosarului pentru desemnarea Administratorului Sistemului de Depozit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="00F83BDF" w:rsidRPr="00F83BDF">
        <w:rPr>
          <w:rFonts w:ascii="Times New Roman" w:hAnsi="Times New Roman" w:cs="Times New Roman"/>
          <w:sz w:val="24"/>
          <w:szCs w:val="24"/>
        </w:rPr>
        <w:t>mbalaje</w:t>
      </w:r>
      <w:r w:rsidRPr="00CA7FD2">
        <w:rPr>
          <w:rFonts w:ascii="Times New Roman" w:hAnsi="Times New Roman" w:cs="Times New Roman"/>
          <w:sz w:val="24"/>
          <w:szCs w:val="24"/>
        </w:rPr>
        <w:t xml:space="preserve"> şi să respect </w:t>
      </w:r>
      <w:r w:rsidR="00D70E7F" w:rsidRPr="00CA7FD2">
        <w:rPr>
          <w:rFonts w:ascii="Times New Roman" w:hAnsi="Times New Roman" w:cs="Times New Roman"/>
          <w:sz w:val="24"/>
          <w:szCs w:val="24"/>
        </w:rPr>
        <w:t>necondiționat</w:t>
      </w:r>
      <w:r w:rsidRPr="00CA7FD2">
        <w:rPr>
          <w:rFonts w:ascii="Times New Roman" w:hAnsi="Times New Roman" w:cs="Times New Roman"/>
          <w:sz w:val="24"/>
          <w:szCs w:val="24"/>
        </w:rPr>
        <w:t xml:space="preserve"> prevederile </w:t>
      </w:r>
      <w:r w:rsidR="00D70E7F" w:rsidRPr="00CA7FD2">
        <w:rPr>
          <w:rFonts w:ascii="Times New Roman" w:hAnsi="Times New Roman" w:cs="Times New Roman"/>
          <w:sz w:val="24"/>
          <w:szCs w:val="24"/>
        </w:rPr>
        <w:t>legislației</w:t>
      </w:r>
      <w:r w:rsidRPr="00CA7FD2">
        <w:rPr>
          <w:rFonts w:ascii="Times New Roman" w:hAnsi="Times New Roman" w:cs="Times New Roman"/>
          <w:sz w:val="24"/>
          <w:szCs w:val="24"/>
        </w:rPr>
        <w:t xml:space="preserve"> </w:t>
      </w:r>
      <w:r w:rsidR="00F83BDF">
        <w:rPr>
          <w:rFonts w:ascii="Times New Roman" w:hAnsi="Times New Roman" w:cs="Times New Roman"/>
          <w:sz w:val="24"/>
          <w:szCs w:val="24"/>
        </w:rPr>
        <w:t xml:space="preserve">aferente </w:t>
      </w:r>
      <w:r w:rsidR="00D70E7F">
        <w:rPr>
          <w:rFonts w:ascii="Times New Roman" w:hAnsi="Times New Roman" w:cs="Times New Roman"/>
          <w:sz w:val="24"/>
          <w:szCs w:val="24"/>
        </w:rPr>
        <w:t>activităților</w:t>
      </w:r>
      <w:r w:rsidR="00F83BDF">
        <w:rPr>
          <w:rFonts w:ascii="Times New Roman" w:hAnsi="Times New Roman" w:cs="Times New Roman"/>
          <w:sz w:val="24"/>
          <w:szCs w:val="24"/>
        </w:rPr>
        <w:t xml:space="preserve"> comisiei, </w:t>
      </w:r>
      <w:r w:rsidRPr="00CA7FD2">
        <w:rPr>
          <w:rFonts w:ascii="Times New Roman" w:hAnsi="Times New Roman" w:cs="Times New Roman"/>
          <w:sz w:val="24"/>
          <w:szCs w:val="24"/>
        </w:rPr>
        <w:t>prin care confirm că:</w:t>
      </w:r>
    </w:p>
    <w:p w14:paraId="563CF3C3" w14:textId="679AA2D7" w:rsidR="00CA7FD2" w:rsidRPr="00CA7FD2" w:rsidRDefault="00CA7FD2" w:rsidP="00386D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t xml:space="preserve">1) nu sunt soţ/soţie, rudă sau afin, până la gradul al treilea inclusiv, cu </w:t>
      </w:r>
      <w:r w:rsidR="0016009F">
        <w:rPr>
          <w:rFonts w:ascii="Times New Roman" w:hAnsi="Times New Roman" w:cs="Times New Roman"/>
          <w:sz w:val="24"/>
          <w:szCs w:val="24"/>
        </w:rPr>
        <w:t>Administratorul, care a depus dosarul</w:t>
      </w:r>
      <w:r w:rsidRPr="00CA7FD2">
        <w:rPr>
          <w:rFonts w:ascii="Times New Roman" w:hAnsi="Times New Roman" w:cs="Times New Roman"/>
          <w:sz w:val="24"/>
          <w:szCs w:val="24"/>
        </w:rPr>
        <w:t xml:space="preserve"> sau fondatori</w:t>
      </w:r>
      <w:r w:rsidR="0016009F">
        <w:rPr>
          <w:rFonts w:ascii="Times New Roman" w:hAnsi="Times New Roman" w:cs="Times New Roman"/>
          <w:sz w:val="24"/>
          <w:szCs w:val="24"/>
        </w:rPr>
        <w:t>i</w:t>
      </w:r>
      <w:r w:rsidRPr="00CA7FD2">
        <w:rPr>
          <w:rFonts w:ascii="Times New Roman" w:hAnsi="Times New Roman" w:cs="Times New Roman"/>
          <w:sz w:val="24"/>
          <w:szCs w:val="24"/>
        </w:rPr>
        <w:t xml:space="preserve"> acest</w:t>
      </w:r>
      <w:r w:rsidR="0016009F">
        <w:rPr>
          <w:rFonts w:ascii="Times New Roman" w:hAnsi="Times New Roman" w:cs="Times New Roman"/>
          <w:sz w:val="24"/>
          <w:szCs w:val="24"/>
        </w:rPr>
        <w:t>uia</w:t>
      </w:r>
      <w:r w:rsidRPr="00CA7FD2">
        <w:rPr>
          <w:rFonts w:ascii="Times New Roman" w:hAnsi="Times New Roman" w:cs="Times New Roman"/>
          <w:sz w:val="24"/>
          <w:szCs w:val="24"/>
        </w:rPr>
        <w:t>;</w:t>
      </w:r>
    </w:p>
    <w:p w14:paraId="3CD2BD90" w14:textId="28947ABC" w:rsidR="00CA7FD2" w:rsidRPr="00CA7FD2" w:rsidRDefault="00CA7FD2" w:rsidP="00CA7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t xml:space="preserve">2) în ultimii 3 ani nu am activat în baza contractului individual de muncă sau a altui înscris care demonstrează </w:t>
      </w:r>
      <w:r w:rsidR="00D70E7F" w:rsidRPr="00CA7FD2">
        <w:rPr>
          <w:rFonts w:ascii="Times New Roman" w:hAnsi="Times New Roman" w:cs="Times New Roman"/>
          <w:sz w:val="24"/>
          <w:szCs w:val="24"/>
        </w:rPr>
        <w:t>relațiile</w:t>
      </w:r>
      <w:r w:rsidRPr="00CA7FD2">
        <w:rPr>
          <w:rFonts w:ascii="Times New Roman" w:hAnsi="Times New Roman" w:cs="Times New Roman"/>
          <w:sz w:val="24"/>
          <w:szCs w:val="24"/>
        </w:rPr>
        <w:t xml:space="preserve"> de muncă cu </w:t>
      </w:r>
      <w:r w:rsidR="0016009F">
        <w:rPr>
          <w:rFonts w:ascii="Times New Roman" w:hAnsi="Times New Roman" w:cs="Times New Roman"/>
          <w:sz w:val="24"/>
          <w:szCs w:val="24"/>
        </w:rPr>
        <w:t xml:space="preserve">Administratorul </w:t>
      </w:r>
      <w:r w:rsidR="0016009F" w:rsidRPr="0016009F">
        <w:rPr>
          <w:rFonts w:ascii="Times New Roman" w:hAnsi="Times New Roman" w:cs="Times New Roman"/>
          <w:sz w:val="24"/>
          <w:szCs w:val="24"/>
        </w:rPr>
        <w:t>sau fondatorii acestuia</w:t>
      </w:r>
      <w:r w:rsidR="0016009F">
        <w:rPr>
          <w:rFonts w:ascii="Times New Roman" w:hAnsi="Times New Roman" w:cs="Times New Roman"/>
          <w:sz w:val="24"/>
          <w:szCs w:val="24"/>
        </w:rPr>
        <w:t xml:space="preserve"> </w:t>
      </w:r>
      <w:r w:rsidRPr="00CA7FD2">
        <w:rPr>
          <w:rFonts w:ascii="Times New Roman" w:hAnsi="Times New Roman" w:cs="Times New Roman"/>
          <w:sz w:val="24"/>
          <w:szCs w:val="24"/>
        </w:rPr>
        <w:t xml:space="preserve">şi nu am făcut parte din consiliul de </w:t>
      </w:r>
      <w:r w:rsidR="00D70E7F" w:rsidRPr="00CA7FD2">
        <w:rPr>
          <w:rFonts w:ascii="Times New Roman" w:hAnsi="Times New Roman" w:cs="Times New Roman"/>
          <w:sz w:val="24"/>
          <w:szCs w:val="24"/>
        </w:rPr>
        <w:t>administrație</w:t>
      </w:r>
      <w:r w:rsidRPr="00CA7FD2">
        <w:rPr>
          <w:rFonts w:ascii="Times New Roman" w:hAnsi="Times New Roman" w:cs="Times New Roman"/>
          <w:sz w:val="24"/>
          <w:szCs w:val="24"/>
        </w:rPr>
        <w:t xml:space="preserve"> sau din orice alt organ de conducere sau de </w:t>
      </w:r>
      <w:r w:rsidR="00D70E7F" w:rsidRPr="00CA7FD2">
        <w:rPr>
          <w:rFonts w:ascii="Times New Roman" w:hAnsi="Times New Roman" w:cs="Times New Roman"/>
          <w:sz w:val="24"/>
          <w:szCs w:val="24"/>
        </w:rPr>
        <w:t>administrație</w:t>
      </w:r>
      <w:r w:rsidRPr="00CA7FD2">
        <w:rPr>
          <w:rFonts w:ascii="Times New Roman" w:hAnsi="Times New Roman" w:cs="Times New Roman"/>
          <w:sz w:val="24"/>
          <w:szCs w:val="24"/>
        </w:rPr>
        <w:t xml:space="preserve"> al </w:t>
      </w:r>
      <w:r w:rsidR="00D70E7F" w:rsidRPr="0016009F">
        <w:rPr>
          <w:rFonts w:ascii="Times New Roman" w:hAnsi="Times New Roman" w:cs="Times New Roman"/>
          <w:sz w:val="24"/>
          <w:szCs w:val="24"/>
        </w:rPr>
        <w:t>entit</w:t>
      </w:r>
      <w:r w:rsidR="00D70E7F">
        <w:rPr>
          <w:rFonts w:ascii="Times New Roman" w:hAnsi="Times New Roman" w:cs="Times New Roman"/>
          <w:sz w:val="24"/>
          <w:szCs w:val="24"/>
        </w:rPr>
        <w:t>ății</w:t>
      </w:r>
      <w:r w:rsidR="0016009F" w:rsidRPr="0016009F">
        <w:rPr>
          <w:rFonts w:ascii="Times New Roman" w:hAnsi="Times New Roman" w:cs="Times New Roman"/>
          <w:sz w:val="24"/>
          <w:szCs w:val="24"/>
        </w:rPr>
        <w:t xml:space="preserve"> juridic</w:t>
      </w:r>
      <w:r w:rsidR="0016009F">
        <w:rPr>
          <w:rFonts w:ascii="Times New Roman" w:hAnsi="Times New Roman" w:cs="Times New Roman"/>
          <w:sz w:val="24"/>
          <w:szCs w:val="24"/>
        </w:rPr>
        <w:t>e, pe care o reprezintă Administratorul.</w:t>
      </w:r>
    </w:p>
    <w:p w14:paraId="69D46846" w14:textId="52703D62" w:rsidR="00CA7FD2" w:rsidRPr="00CA7FD2" w:rsidRDefault="00CA7FD2" w:rsidP="00CA7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12F75" w14:textId="77777777" w:rsidR="00CA7FD2" w:rsidRPr="00CA7FD2" w:rsidRDefault="00CA7FD2" w:rsidP="00CA7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t>Data ______________</w:t>
      </w:r>
    </w:p>
    <w:p w14:paraId="6C764FCD" w14:textId="77777777" w:rsidR="00CA7FD2" w:rsidRPr="00CA7FD2" w:rsidRDefault="00CA7FD2" w:rsidP="00CA7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t>Semnătura _______________</w:t>
      </w:r>
    </w:p>
    <w:p w14:paraId="11E06370" w14:textId="77777777" w:rsidR="00CA7FD2" w:rsidRPr="00CA7FD2" w:rsidRDefault="00CA7FD2" w:rsidP="00CA7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A37FA" w14:textId="77777777" w:rsidR="00CA7FD2" w:rsidRDefault="00CA7FD2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5F7C2" w14:textId="77777777" w:rsidR="00E12633" w:rsidRDefault="00E12633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1F73A" w14:textId="77777777" w:rsidR="00E12633" w:rsidRDefault="00E12633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3C855" w14:textId="77777777" w:rsidR="00E12633" w:rsidRDefault="00E12633" w:rsidP="00AC79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81A0E" w14:textId="072D3EE7" w:rsidR="00E12633" w:rsidRPr="00CA7FD2" w:rsidRDefault="00E12633" w:rsidP="00E126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7FD2">
        <w:rPr>
          <w:rFonts w:ascii="Times New Roman" w:hAnsi="Times New Roman" w:cs="Times New Roman"/>
          <w:sz w:val="24"/>
          <w:szCs w:val="24"/>
        </w:rPr>
        <w:lastRenderedPageBreak/>
        <w:t>Anexa nr.</w:t>
      </w:r>
      <w:r w:rsidR="00210B89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FDC8153" w14:textId="77777777" w:rsidR="00E12633" w:rsidRPr="00E12633" w:rsidRDefault="00E12633" w:rsidP="00E126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la Regulament privind organizarea </w:t>
      </w:r>
    </w:p>
    <w:p w14:paraId="395A18E8" w14:textId="77777777" w:rsidR="00E12633" w:rsidRPr="00E12633" w:rsidRDefault="00E12633" w:rsidP="00E126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și funcționarea Comisiei de evaluare </w:t>
      </w:r>
    </w:p>
    <w:p w14:paraId="507A4842" w14:textId="77777777" w:rsidR="00E12633" w:rsidRPr="00E12633" w:rsidRDefault="00E12633" w:rsidP="00E126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și aprobare a dosarului pentru desemnarea</w:t>
      </w:r>
    </w:p>
    <w:p w14:paraId="7E32ECDB" w14:textId="77777777" w:rsidR="00E12633" w:rsidRPr="00E12633" w:rsidRDefault="00E12633" w:rsidP="00E126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Administratorului Sistemului de </w:t>
      </w:r>
    </w:p>
    <w:p w14:paraId="462E3731" w14:textId="2926E4C6" w:rsidR="00E12633" w:rsidRDefault="00E12633" w:rsidP="00E12633">
      <w:pPr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Depozit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E12633">
        <w:rPr>
          <w:rFonts w:ascii="Times New Roman" w:hAnsi="Times New Roman" w:cs="Times New Roman"/>
          <w:sz w:val="24"/>
          <w:szCs w:val="24"/>
        </w:rPr>
        <w:t>mbalaje</w:t>
      </w:r>
    </w:p>
    <w:p w14:paraId="7A49C1D8" w14:textId="0413492C" w:rsidR="00E12633" w:rsidRDefault="00E12633" w:rsidP="00E12633">
      <w:pPr>
        <w:jc w:val="right"/>
        <w:rPr>
          <w:rFonts w:ascii="Times New Roman" w:hAnsi="Times New Roman" w:cs="Times New Roman"/>
          <w:sz w:val="24"/>
          <w:szCs w:val="24"/>
        </w:rPr>
      </w:pPr>
      <w:r w:rsidRPr="00E12633">
        <w:rPr>
          <w:noProof/>
        </w:rPr>
        <w:drawing>
          <wp:inline distT="0" distB="0" distL="0" distR="0" wp14:anchorId="27E481F6" wp14:editId="59FAC2E2">
            <wp:extent cx="5731510" cy="1797050"/>
            <wp:effectExtent l="0" t="0" r="2540" b="0"/>
            <wp:docPr id="22504539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E6C2" w14:textId="5A25E186" w:rsidR="00E12633" w:rsidRPr="00E12633" w:rsidRDefault="00E12633" w:rsidP="00E126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633">
        <w:rPr>
          <w:rFonts w:ascii="Times New Roman" w:hAnsi="Times New Roman" w:cs="Times New Roman"/>
          <w:b/>
          <w:bCs/>
          <w:sz w:val="28"/>
          <w:szCs w:val="28"/>
        </w:rPr>
        <w:t>Ministerul Mediului</w:t>
      </w:r>
    </w:p>
    <w:p w14:paraId="3AD3A81A" w14:textId="13BAED28" w:rsidR="00E12633" w:rsidRPr="00E12633" w:rsidRDefault="00E12633" w:rsidP="00E126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633">
        <w:rPr>
          <w:rFonts w:ascii="Times New Roman" w:hAnsi="Times New Roman" w:cs="Times New Roman"/>
          <w:b/>
          <w:bCs/>
          <w:sz w:val="28"/>
          <w:szCs w:val="28"/>
        </w:rPr>
        <w:t xml:space="preserve">Comisia de </w:t>
      </w:r>
      <w:r w:rsidR="00E40E38" w:rsidRPr="00E40E38">
        <w:rPr>
          <w:rFonts w:ascii="Times New Roman" w:hAnsi="Times New Roman" w:cs="Times New Roman"/>
          <w:b/>
          <w:bCs/>
          <w:sz w:val="28"/>
          <w:szCs w:val="28"/>
        </w:rPr>
        <w:t xml:space="preserve">evaluare și aprobare </w:t>
      </w:r>
      <w:r w:rsidRPr="00E12633">
        <w:rPr>
          <w:rFonts w:ascii="Times New Roman" w:hAnsi="Times New Roman" w:cs="Times New Roman"/>
          <w:b/>
          <w:bCs/>
          <w:sz w:val="28"/>
          <w:szCs w:val="28"/>
        </w:rPr>
        <w:t>a dosarului</w:t>
      </w:r>
    </w:p>
    <w:p w14:paraId="64E4AF28" w14:textId="77777777" w:rsidR="00E12633" w:rsidRPr="00E12633" w:rsidRDefault="00E12633" w:rsidP="00E126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constituită prin Ordinul ministrului mediului nr. ___ din ________</w:t>
      </w:r>
    </w:p>
    <w:p w14:paraId="337FE7B7" w14:textId="29B01B85" w:rsidR="00E12633" w:rsidRPr="00E12633" w:rsidRDefault="00E12633" w:rsidP="00E12633">
      <w:pPr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Data: 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mun.</w:t>
      </w:r>
      <w:r w:rsidRPr="00E12633">
        <w:rPr>
          <w:rFonts w:ascii="Times New Roman" w:hAnsi="Times New Roman" w:cs="Times New Roman"/>
          <w:sz w:val="24"/>
          <w:szCs w:val="24"/>
        </w:rPr>
        <w:t xml:space="preserve"> Chișinău</w:t>
      </w:r>
    </w:p>
    <w:p w14:paraId="4CE91CA4" w14:textId="423B9E73" w:rsidR="00E12633" w:rsidRPr="00444D61" w:rsidRDefault="00E12633" w:rsidP="00E126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D61">
        <w:rPr>
          <w:rFonts w:ascii="Times New Roman" w:hAnsi="Times New Roman" w:cs="Times New Roman"/>
          <w:b/>
          <w:bCs/>
          <w:sz w:val="24"/>
          <w:szCs w:val="24"/>
        </w:rPr>
        <w:t>DECIZIE __/__</w:t>
      </w:r>
    </w:p>
    <w:p w14:paraId="25FC8C28" w14:textId="77777777" w:rsidR="00E12633" w:rsidRPr="00E12633" w:rsidRDefault="00E12633" w:rsidP="00E126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privind evaluarea dosarului depus de entitatea juridică „[Denumirea solicitantului]”</w:t>
      </w:r>
    </w:p>
    <w:p w14:paraId="3C509324" w14:textId="77777777" w:rsidR="00E12633" w:rsidRDefault="00E12633" w:rsidP="00E126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în vederea desemnării în calitate de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2633">
        <w:rPr>
          <w:rFonts w:ascii="Times New Roman" w:hAnsi="Times New Roman" w:cs="Times New Roman"/>
          <w:sz w:val="24"/>
          <w:szCs w:val="24"/>
        </w:rPr>
        <w:t xml:space="preserve">dministrator al </w:t>
      </w:r>
    </w:p>
    <w:p w14:paraId="6499A66F" w14:textId="6C921C32" w:rsidR="00E12633" w:rsidRPr="00E12633" w:rsidRDefault="00E12633" w:rsidP="00E126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Sistemului de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12633">
        <w:rPr>
          <w:rFonts w:ascii="Times New Roman" w:hAnsi="Times New Roman" w:cs="Times New Roman"/>
          <w:sz w:val="24"/>
          <w:szCs w:val="24"/>
        </w:rPr>
        <w:t xml:space="preserve">epozit pentru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2633">
        <w:rPr>
          <w:rFonts w:ascii="Times New Roman" w:hAnsi="Times New Roman" w:cs="Times New Roman"/>
          <w:sz w:val="24"/>
          <w:szCs w:val="24"/>
        </w:rPr>
        <w:t>mbalaje (SDA)</w:t>
      </w:r>
    </w:p>
    <w:p w14:paraId="7592CA3C" w14:textId="77777777" w:rsidR="00E12633" w:rsidRPr="00E12633" w:rsidRDefault="00E12633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2B3D2" w14:textId="7F15E5C9" w:rsidR="00E12633" w:rsidRPr="00E12633" w:rsidRDefault="00E12633" w:rsidP="00E12633">
      <w:pPr>
        <w:jc w:val="both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 xml:space="preserve">În temeiul pct. 43–53 din Regulamentul privind implementarea Sistemului de </w:t>
      </w:r>
      <w:r w:rsidR="009E6051">
        <w:rPr>
          <w:rFonts w:ascii="Times New Roman" w:hAnsi="Times New Roman" w:cs="Times New Roman"/>
          <w:sz w:val="24"/>
          <w:szCs w:val="24"/>
        </w:rPr>
        <w:t>D</w:t>
      </w:r>
      <w:r w:rsidRPr="00E12633">
        <w:rPr>
          <w:rFonts w:ascii="Times New Roman" w:hAnsi="Times New Roman" w:cs="Times New Roman"/>
          <w:sz w:val="24"/>
          <w:szCs w:val="24"/>
        </w:rPr>
        <w:t xml:space="preserve">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E12633">
        <w:rPr>
          <w:rFonts w:ascii="Times New Roman" w:hAnsi="Times New Roman" w:cs="Times New Roman"/>
          <w:sz w:val="24"/>
          <w:szCs w:val="24"/>
        </w:rPr>
        <w:t xml:space="preserve">mbalaje, aprobat prin Hotărârea Guvernului nr. 379 din 18 iunie 2025 și în baza procesului de examinare a documentației depuse de solicitantul „[Denumirea completă a entității juridice]”, cu sediul în [adresa], identificat prin codul fiscal [codul fiscal], Comisia de </w:t>
      </w:r>
      <w:r w:rsidR="00E40E38" w:rsidRPr="00E40E38">
        <w:rPr>
          <w:rFonts w:ascii="Times New Roman" w:hAnsi="Times New Roman" w:cs="Times New Roman"/>
          <w:sz w:val="24"/>
          <w:szCs w:val="24"/>
        </w:rPr>
        <w:t>evaluare și aprobare</w:t>
      </w:r>
      <w:r w:rsidR="007314B6" w:rsidRPr="007314B6">
        <w:rPr>
          <w:rFonts w:ascii="Times New Roman" w:hAnsi="Times New Roman" w:cs="Times New Roman"/>
          <w:sz w:val="24"/>
          <w:szCs w:val="24"/>
        </w:rPr>
        <w:t xml:space="preserve"> </w:t>
      </w:r>
      <w:r w:rsidRPr="00E12633">
        <w:rPr>
          <w:rFonts w:ascii="Times New Roman" w:hAnsi="Times New Roman" w:cs="Times New Roman"/>
          <w:sz w:val="24"/>
          <w:szCs w:val="24"/>
        </w:rPr>
        <w:t>a dosarului, întrunită în ședință ordinară la data de _______________, adoptă următoarea</w:t>
      </w:r>
    </w:p>
    <w:p w14:paraId="6BE92E7E" w14:textId="77777777" w:rsidR="00E12633" w:rsidRPr="00A37DE3" w:rsidRDefault="00E12633" w:rsidP="00E126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DE3">
        <w:rPr>
          <w:rFonts w:ascii="Times New Roman" w:hAnsi="Times New Roman" w:cs="Times New Roman"/>
          <w:b/>
          <w:bCs/>
          <w:sz w:val="24"/>
          <w:szCs w:val="24"/>
        </w:rPr>
        <w:t>DECIZIE:</w:t>
      </w:r>
    </w:p>
    <w:p w14:paraId="60F68912" w14:textId="42A0CC4A" w:rsidR="00E12633" w:rsidRPr="00E12633" w:rsidRDefault="00E12633" w:rsidP="00E1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Se constată că dosarul prezentat de solicitant conține următoarele documente:</w:t>
      </w:r>
    </w:p>
    <w:p w14:paraId="6CF55DD0" w14:textId="7F48B300" w:rsidR="00E12633" w:rsidRDefault="00E12633" w:rsidP="00E12633">
      <w:pPr>
        <w:pStyle w:val="Listparagraf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Planul de organizare a SDA – [acceptat / completat / respins];</w:t>
      </w:r>
    </w:p>
    <w:p w14:paraId="1D8DB8E3" w14:textId="77777777" w:rsidR="00E12633" w:rsidRDefault="00E12633" w:rsidP="00E12633">
      <w:pPr>
        <w:pStyle w:val="Listparagraf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Schema de finanțare – [acceptată / completată / respinsă];</w:t>
      </w:r>
    </w:p>
    <w:p w14:paraId="09456D25" w14:textId="77777777" w:rsidR="00E12633" w:rsidRDefault="00E12633" w:rsidP="00E12633">
      <w:pPr>
        <w:pStyle w:val="Listparagraf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Programul de educare și informare – [acceptat / completat / respins];</w:t>
      </w:r>
    </w:p>
    <w:p w14:paraId="04C0645D" w14:textId="5A19434B" w:rsidR="00E12633" w:rsidRPr="00E12633" w:rsidRDefault="00E12633" w:rsidP="00E12633">
      <w:pPr>
        <w:pStyle w:val="Listparagraf"/>
        <w:numPr>
          <w:ilvl w:val="0"/>
          <w:numId w:val="16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Declarațiile prevăzute la pct. 39.6–39.9 – [prezentate integral / lipsesc parțial / neconforme</w:t>
      </w:r>
      <w:r>
        <w:rPr>
          <w:rFonts w:ascii="Times New Roman" w:hAnsi="Times New Roman" w:cs="Times New Roman"/>
          <w:sz w:val="24"/>
          <w:szCs w:val="24"/>
        </w:rPr>
        <w:t xml:space="preserve"> – conform anexei nr.__</w:t>
      </w:r>
      <w:r w:rsidRPr="00E12633">
        <w:rPr>
          <w:rFonts w:ascii="Times New Roman" w:hAnsi="Times New Roman" w:cs="Times New Roman"/>
          <w:sz w:val="24"/>
          <w:szCs w:val="24"/>
        </w:rPr>
        <w:t>].</w:t>
      </w:r>
    </w:p>
    <w:p w14:paraId="63D6EA99" w14:textId="77777777" w:rsidR="00E12633" w:rsidRPr="00E12633" w:rsidRDefault="00E12633" w:rsidP="00E126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F2CCDE" w14:textId="07C0D24A" w:rsidR="00E12633" w:rsidRPr="00E12633" w:rsidRDefault="00E12633" w:rsidP="00E1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În urma evaluării dosarului conform anexei nr. 3 din Regulament, Comisia a acordat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4B6">
        <w:rPr>
          <w:rFonts w:ascii="Times New Roman" w:hAnsi="Times New Roman" w:cs="Times New Roman"/>
          <w:sz w:val="24"/>
          <w:szCs w:val="24"/>
        </w:rPr>
        <w:t>următorul</w:t>
      </w:r>
      <w:r w:rsidRPr="00E12633">
        <w:rPr>
          <w:rFonts w:ascii="Times New Roman" w:hAnsi="Times New Roman" w:cs="Times New Roman"/>
          <w:sz w:val="24"/>
          <w:szCs w:val="24"/>
        </w:rPr>
        <w:t xml:space="preserve"> punctaj mediu final: ____ puncte.</w:t>
      </w:r>
    </w:p>
    <w:p w14:paraId="6BAA3FF4" w14:textId="77777777" w:rsidR="00E12633" w:rsidRPr="00E12633" w:rsidRDefault="00E12633" w:rsidP="00E126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1F41D" w14:textId="0B501569" w:rsidR="00E12633" w:rsidRDefault="00E12633" w:rsidP="007314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În baza punctajului acordat și a îndeplinirii condițiilor prevăzute la pct. 45–47 din Regulament:</w:t>
      </w:r>
    </w:p>
    <w:p w14:paraId="5B3A3F93" w14:textId="77777777" w:rsidR="007314B6" w:rsidRPr="00E12633" w:rsidRDefault="007314B6" w:rsidP="007314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1D0D73" w14:textId="1B5DC845" w:rsidR="00E12633" w:rsidRPr="00E12633" w:rsidRDefault="00E12633" w:rsidP="007314B6">
      <w:pPr>
        <w:jc w:val="both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Cambria Math" w:hAnsi="Cambria Math" w:cs="Cambria Math"/>
          <w:sz w:val="24"/>
          <w:szCs w:val="24"/>
        </w:rPr>
        <w:t>▢</w:t>
      </w:r>
      <w:r w:rsidRPr="00E12633">
        <w:rPr>
          <w:rFonts w:ascii="Times New Roman" w:hAnsi="Times New Roman" w:cs="Times New Roman"/>
          <w:sz w:val="24"/>
          <w:szCs w:val="24"/>
        </w:rPr>
        <w:t xml:space="preserve"> Se aprobă dosarul depus de entitatea „[Denumirea solicitantului]” în vederea desemnării acesteia în calitate de administrator al Sistemului de </w:t>
      </w:r>
      <w:r w:rsidR="009E6051">
        <w:rPr>
          <w:rFonts w:ascii="Times New Roman" w:hAnsi="Times New Roman" w:cs="Times New Roman"/>
          <w:sz w:val="24"/>
          <w:szCs w:val="24"/>
        </w:rPr>
        <w:t>D</w:t>
      </w:r>
      <w:r w:rsidRPr="00E12633">
        <w:rPr>
          <w:rFonts w:ascii="Times New Roman" w:hAnsi="Times New Roman" w:cs="Times New Roman"/>
          <w:sz w:val="24"/>
          <w:szCs w:val="24"/>
        </w:rPr>
        <w:t xml:space="preserve">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E12633">
        <w:rPr>
          <w:rFonts w:ascii="Times New Roman" w:hAnsi="Times New Roman" w:cs="Times New Roman"/>
          <w:sz w:val="24"/>
          <w:szCs w:val="24"/>
        </w:rPr>
        <w:t>mbalaje.</w:t>
      </w:r>
    </w:p>
    <w:p w14:paraId="2199B525" w14:textId="77777777" w:rsidR="00E12633" w:rsidRPr="00E12633" w:rsidRDefault="00E12633" w:rsidP="007314B6">
      <w:pPr>
        <w:jc w:val="both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Cambria Math" w:hAnsi="Cambria Math" w:cs="Cambria Math"/>
          <w:sz w:val="24"/>
          <w:szCs w:val="24"/>
        </w:rPr>
        <w:t>▢</w:t>
      </w:r>
      <w:r w:rsidRPr="00E12633">
        <w:rPr>
          <w:rFonts w:ascii="Times New Roman" w:hAnsi="Times New Roman" w:cs="Times New Roman"/>
          <w:sz w:val="24"/>
          <w:szCs w:val="24"/>
        </w:rPr>
        <w:t xml:space="preserve"> Se respinge dosarul, întrucât:</w:t>
      </w:r>
    </w:p>
    <w:p w14:paraId="0D7FCA1B" w14:textId="29A5C39B" w:rsidR="00E12633" w:rsidRDefault="00E12633" w:rsidP="007314B6">
      <w:pPr>
        <w:pStyle w:val="Listparagraf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>nu au fost îndeplinite cerințele minime de eligibilitate prevăzute la pct. 38;</w:t>
      </w:r>
    </w:p>
    <w:p w14:paraId="1629863C" w14:textId="77777777" w:rsidR="00E12633" w:rsidRDefault="00E12633" w:rsidP="007314B6">
      <w:pPr>
        <w:pStyle w:val="Listparagraf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>nu a fost întrunit punctajul minim de 75 de puncte;</w:t>
      </w:r>
    </w:p>
    <w:p w14:paraId="34424108" w14:textId="77777777" w:rsidR="00E12633" w:rsidRDefault="00E12633" w:rsidP="007314B6">
      <w:pPr>
        <w:pStyle w:val="Listparagraf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>documentele prevăzute la pct. 39 sunt incomplete / neconforme;</w:t>
      </w:r>
    </w:p>
    <w:p w14:paraId="0426D1DC" w14:textId="74CFB4C9" w:rsidR="007314B6" w:rsidRPr="007314B6" w:rsidRDefault="00E12633" w:rsidP="007314B6">
      <w:pPr>
        <w:pStyle w:val="Listparagraf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>[alte motive relevante].</w:t>
      </w:r>
    </w:p>
    <w:p w14:paraId="7BDD1088" w14:textId="77777777" w:rsidR="00E12633" w:rsidRPr="00E12633" w:rsidRDefault="00E12633" w:rsidP="007314B6">
      <w:pPr>
        <w:jc w:val="both"/>
        <w:rPr>
          <w:rFonts w:ascii="Times New Roman" w:hAnsi="Times New Roman" w:cs="Times New Roman"/>
          <w:sz w:val="24"/>
          <w:szCs w:val="24"/>
        </w:rPr>
      </w:pPr>
      <w:r w:rsidRPr="00E12633">
        <w:rPr>
          <w:rFonts w:ascii="Times New Roman" w:hAnsi="Times New Roman" w:cs="Times New Roman"/>
          <w:sz w:val="24"/>
          <w:szCs w:val="24"/>
        </w:rPr>
        <w:t>Prezenta decizie se transmite solicitantului în termen de 5 zile lucrătoare și se comunică Ministerului Mediului pentru continuarea procedurii de desemnare conform pct. 57 din Regulament.</w:t>
      </w:r>
    </w:p>
    <w:p w14:paraId="6AD02A57" w14:textId="77777777" w:rsidR="00E12633" w:rsidRPr="00E12633" w:rsidRDefault="00E12633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F52C0A" w14:textId="77777777" w:rsidR="00E12633" w:rsidRPr="00A37DE3" w:rsidRDefault="00E12633" w:rsidP="007314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DE3">
        <w:rPr>
          <w:rFonts w:ascii="Times New Roman" w:hAnsi="Times New Roman" w:cs="Times New Roman"/>
          <w:b/>
          <w:bCs/>
          <w:sz w:val="24"/>
          <w:szCs w:val="24"/>
        </w:rPr>
        <w:t>Președintele Comisiei</w:t>
      </w:r>
    </w:p>
    <w:p w14:paraId="03F80205" w14:textId="5C1C874F" w:rsidR="007314B6" w:rsidRPr="00E12633" w:rsidRDefault="00D70E7F" w:rsidP="007314B6">
      <w:pPr>
        <w:rPr>
          <w:rFonts w:ascii="Times New Roman" w:hAnsi="Times New Roman" w:cs="Times New Roman"/>
          <w:sz w:val="24"/>
          <w:szCs w:val="24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</w:rPr>
        <w:t xml:space="preserve">Numele și prenumele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7314B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semnătura</w:t>
      </w:r>
      <w:r w:rsidR="007314B6">
        <w:rPr>
          <w:rFonts w:ascii="Times New Roman" w:hAnsi="Times New Roman" w:cs="Times New Roman"/>
          <w:sz w:val="24"/>
          <w:szCs w:val="24"/>
        </w:rPr>
        <w:t>/</w:t>
      </w:r>
    </w:p>
    <w:p w14:paraId="3C7CE601" w14:textId="5C722EB7" w:rsidR="007314B6" w:rsidRDefault="007314B6" w:rsidP="007314B6">
      <w:pPr>
        <w:rPr>
          <w:rFonts w:ascii="Times New Roman" w:hAnsi="Times New Roman" w:cs="Times New Roman"/>
          <w:sz w:val="24"/>
          <w:szCs w:val="24"/>
        </w:rPr>
      </w:pPr>
    </w:p>
    <w:p w14:paraId="7DFF73BE" w14:textId="3B99F287" w:rsidR="00E12633" w:rsidRDefault="00E12633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2D0EF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96192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AEA2D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171F87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34C83F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5A2927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081140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47B6A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08B0F6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8EBCBA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3929B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04F7F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7566CD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B15995" w14:textId="77777777" w:rsidR="007314B6" w:rsidRDefault="007314B6" w:rsidP="00E1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AD5811" w14:textId="77777777" w:rsidR="005B28F0" w:rsidRDefault="005B28F0" w:rsidP="00444D61">
      <w:pPr>
        <w:rPr>
          <w:rFonts w:ascii="Times New Roman" w:hAnsi="Times New Roman" w:cs="Times New Roman"/>
          <w:sz w:val="24"/>
          <w:szCs w:val="24"/>
        </w:rPr>
      </w:pPr>
    </w:p>
    <w:p w14:paraId="5586C7F5" w14:textId="77777777" w:rsidR="00D70E7F" w:rsidRDefault="00D70E7F" w:rsidP="00444D61">
      <w:pPr>
        <w:rPr>
          <w:rFonts w:ascii="Times New Roman" w:hAnsi="Times New Roman" w:cs="Times New Roman"/>
          <w:sz w:val="24"/>
          <w:szCs w:val="24"/>
        </w:rPr>
      </w:pPr>
    </w:p>
    <w:p w14:paraId="1E11F8A2" w14:textId="4AB2857A" w:rsidR="005B28F0" w:rsidRP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>Anexa nr.</w:t>
      </w:r>
      <w:r w:rsidR="00210B89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27C0E0F" w14:textId="77777777" w:rsidR="005B28F0" w:rsidRP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 xml:space="preserve">la Regulament privind organizarea </w:t>
      </w:r>
    </w:p>
    <w:p w14:paraId="5C34250F" w14:textId="77777777" w:rsidR="005B28F0" w:rsidRP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 xml:space="preserve">și funcționarea Comisiei de evaluare </w:t>
      </w:r>
    </w:p>
    <w:p w14:paraId="577E9D35" w14:textId="77777777" w:rsidR="005B28F0" w:rsidRP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>și aprobare a dosarului pentru desemnarea</w:t>
      </w:r>
    </w:p>
    <w:p w14:paraId="2F61D9DD" w14:textId="77777777" w:rsidR="005B28F0" w:rsidRP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 xml:space="preserve">Administratorului Sistemului de </w:t>
      </w:r>
    </w:p>
    <w:p w14:paraId="06E1CD5B" w14:textId="5300A53B" w:rsid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 xml:space="preserve">Depozit pentru 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5B28F0">
        <w:rPr>
          <w:rFonts w:ascii="Times New Roman" w:hAnsi="Times New Roman" w:cs="Times New Roman"/>
          <w:sz w:val="24"/>
          <w:szCs w:val="24"/>
        </w:rPr>
        <w:t>mbalaje</w:t>
      </w:r>
    </w:p>
    <w:p w14:paraId="6CBD398F" w14:textId="77777777" w:rsid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900EF5" w14:textId="77777777" w:rsid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F9BF09" w14:textId="77777777" w:rsidR="005B28F0" w:rsidRDefault="005B28F0" w:rsidP="005B2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DECLARAȚIE PE PROPRIA RĂSPUNDERE</w:t>
      </w:r>
      <w:r w:rsidRPr="005B28F0">
        <w:rPr>
          <w:rFonts w:ascii="Times New Roman" w:hAnsi="Times New Roman" w:cs="Times New Roman"/>
          <w:sz w:val="24"/>
          <w:szCs w:val="24"/>
        </w:rPr>
        <w:br/>
        <w:t>în conformitate cu pct. 39.6 din Regulamentul aprobat prin HG nr. 379/2025</w:t>
      </w:r>
    </w:p>
    <w:p w14:paraId="21D41D5C" w14:textId="77777777" w:rsidR="005B28F0" w:rsidRPr="005B28F0" w:rsidRDefault="005B28F0" w:rsidP="00A37D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2B43C" w14:textId="77777777" w:rsidR="005B28F0" w:rsidRPr="005B28F0" w:rsidRDefault="005B28F0" w:rsidP="00D70E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>Subsemnatul(a), [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>Numele și prenumele</w:t>
      </w:r>
      <w:r w:rsidRPr="005B28F0">
        <w:rPr>
          <w:rFonts w:ascii="Times New Roman" w:hAnsi="Times New Roman" w:cs="Times New Roman"/>
          <w:sz w:val="24"/>
          <w:szCs w:val="24"/>
        </w:rPr>
        <w:t xml:space="preserve">], în calitate de 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>[funcția deținută]</w:t>
      </w:r>
      <w:r w:rsidRPr="005B28F0">
        <w:rPr>
          <w:rFonts w:ascii="Times New Roman" w:hAnsi="Times New Roman" w:cs="Times New Roman"/>
          <w:sz w:val="24"/>
          <w:szCs w:val="24"/>
        </w:rPr>
        <w:t xml:space="preserve"> în cadrul 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>[Denumirea integrală a entității juridice solicitante]</w:t>
      </w:r>
      <w:r w:rsidRPr="005B28F0">
        <w:rPr>
          <w:rFonts w:ascii="Times New Roman" w:hAnsi="Times New Roman" w:cs="Times New Roman"/>
          <w:sz w:val="24"/>
          <w:szCs w:val="24"/>
        </w:rPr>
        <w:t>, cu sediul în [adresa juridică completă], înregistrată la [autoritatea de înregistrare] sub nr. [număr de înregistrare], cod fiscal [codul],</w:t>
      </w:r>
    </w:p>
    <w:p w14:paraId="4E690DDB" w14:textId="77777777" w:rsidR="005B28F0" w:rsidRDefault="005B28F0" w:rsidP="00D70E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DECLAR PE PROPRIA RĂSPUNDERE</w:t>
      </w:r>
      <w:r w:rsidRPr="005B28F0">
        <w:rPr>
          <w:rFonts w:ascii="Times New Roman" w:hAnsi="Times New Roman" w:cs="Times New Roman"/>
          <w:sz w:val="24"/>
          <w:szCs w:val="24"/>
        </w:rPr>
        <w:t>, cunoscând prevederile art. 312 din Codul penal privind răspunderea pentru fals în declarații, următoarele:</w:t>
      </w:r>
    </w:p>
    <w:p w14:paraId="376484BF" w14:textId="77777777" w:rsidR="005B28F0" w:rsidRPr="005B28F0" w:rsidRDefault="005B28F0" w:rsidP="00D70E7F">
      <w:pPr>
        <w:numPr>
          <w:ilvl w:val="0"/>
          <w:numId w:val="17"/>
        </w:numPr>
        <w:tabs>
          <w:tab w:val="num" w:pos="284"/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Entitatea juridică pe care o reprezint</w:t>
      </w:r>
      <w:r w:rsidRPr="005B28F0">
        <w:rPr>
          <w:rFonts w:ascii="Times New Roman" w:hAnsi="Times New Roman" w:cs="Times New Roman"/>
          <w:sz w:val="24"/>
          <w:szCs w:val="24"/>
        </w:rPr>
        <w:t xml:space="preserve"> este 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>independentă din punct de vedere decizional</w:t>
      </w:r>
      <w:r w:rsidRPr="005B28F0">
        <w:rPr>
          <w:rFonts w:ascii="Times New Roman" w:hAnsi="Times New Roman" w:cs="Times New Roman"/>
          <w:sz w:val="24"/>
          <w:szCs w:val="24"/>
        </w:rPr>
        <w:t xml:space="preserve"> față de:</w:t>
      </w:r>
    </w:p>
    <w:p w14:paraId="26457625" w14:textId="77777777" w:rsidR="005B28F0" w:rsidRPr="005B28F0" w:rsidRDefault="005B28F0" w:rsidP="00A37DE3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>producători de produse ambalate supuse sistemului de depozit;</w:t>
      </w:r>
    </w:p>
    <w:p w14:paraId="51D22C5A" w14:textId="77777777" w:rsidR="005B28F0" w:rsidRPr="005B28F0" w:rsidRDefault="005B28F0" w:rsidP="00A37DE3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>distribuitori și comercianți;</w:t>
      </w:r>
    </w:p>
    <w:p w14:paraId="06FC5A68" w14:textId="6543B321" w:rsidR="005B28F0" w:rsidRPr="005B28F0" w:rsidRDefault="005B28F0" w:rsidP="00A37DE3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>operatori economici contractați pentru gestionarea ambalajelor supuse sistemului de depozit (SD</w:t>
      </w:r>
      <w:r w:rsidR="009E6051">
        <w:rPr>
          <w:rFonts w:ascii="Times New Roman" w:hAnsi="Times New Roman" w:cs="Times New Roman"/>
          <w:sz w:val="24"/>
          <w:szCs w:val="24"/>
        </w:rPr>
        <w:t>A</w:t>
      </w:r>
      <w:r w:rsidRPr="005B28F0">
        <w:rPr>
          <w:rFonts w:ascii="Times New Roman" w:hAnsi="Times New Roman" w:cs="Times New Roman"/>
          <w:sz w:val="24"/>
          <w:szCs w:val="24"/>
        </w:rPr>
        <w:t>).</w:t>
      </w:r>
    </w:p>
    <w:p w14:paraId="1A24F5DD" w14:textId="77777777" w:rsidR="005B28F0" w:rsidRPr="005B28F0" w:rsidRDefault="005B28F0" w:rsidP="00D70E7F">
      <w:pPr>
        <w:numPr>
          <w:ilvl w:val="0"/>
          <w:numId w:val="17"/>
        </w:numPr>
        <w:tabs>
          <w:tab w:val="num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Structura de conducere</w:t>
      </w:r>
      <w:r w:rsidRPr="005B28F0">
        <w:rPr>
          <w:rFonts w:ascii="Times New Roman" w:hAnsi="Times New Roman" w:cs="Times New Roman"/>
          <w:sz w:val="24"/>
          <w:szCs w:val="24"/>
        </w:rPr>
        <w:t>, mecanismele de luare a deciziilor și sursele de finanțare ale entității nu sunt controlate direct sau indirect de către niciuna dintre entitățile menționate mai sus.</w:t>
      </w:r>
    </w:p>
    <w:p w14:paraId="16F8EDF6" w14:textId="77777777" w:rsidR="005B28F0" w:rsidRPr="005B28F0" w:rsidRDefault="005B28F0" w:rsidP="00D70E7F">
      <w:pPr>
        <w:numPr>
          <w:ilvl w:val="0"/>
          <w:numId w:val="17"/>
        </w:numPr>
        <w:tabs>
          <w:tab w:val="num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 xml:space="preserve">În cazul constatării unui conflict de interese real sau potențial, 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>ne angajăm să informăm de îndată Ministerul Mediului</w:t>
      </w:r>
      <w:r w:rsidRPr="005B28F0">
        <w:rPr>
          <w:rFonts w:ascii="Times New Roman" w:hAnsi="Times New Roman" w:cs="Times New Roman"/>
          <w:sz w:val="24"/>
          <w:szCs w:val="24"/>
        </w:rPr>
        <w:t xml:space="preserve"> și să întreprindem toate măsurile necesare pentru remedierea situației, în conformitate cu cadrul normativ în vigoare.</w:t>
      </w:r>
    </w:p>
    <w:p w14:paraId="204CB46F" w14:textId="647B741A" w:rsidR="00A37DE3" w:rsidRPr="00A37DE3" w:rsidRDefault="00A37DE3" w:rsidP="00D70E7F">
      <w:pPr>
        <w:pStyle w:val="Listparagraf"/>
        <w:numPr>
          <w:ilvl w:val="0"/>
          <w:numId w:val="17"/>
        </w:numPr>
        <w:tabs>
          <w:tab w:val="num" w:pos="284"/>
        </w:tabs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Prezenta declarație este dată pentru a fi anexată la dosarul depus în vederea evaluării conform prevederilor pct. 39.6 din Regulamentul aprobat prin Hotărârea Guvernului nr. 379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/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2025.</w:t>
      </w:r>
    </w:p>
    <w:p w14:paraId="39B2DB72" w14:textId="535898FC" w:rsidR="00A37DE3" w:rsidRPr="00A37DE3" w:rsidRDefault="00A37DE3" w:rsidP="00A37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A37D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Data</w:t>
      </w:r>
      <w:r w:rsidR="009E60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_______________</w:t>
      </w:r>
      <w:r w:rsidRPr="00A37D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MD"/>
          <w14:ligatures w14:val="none"/>
        </w:rPr>
        <w:br/>
      </w:r>
    </w:p>
    <w:p w14:paraId="1D996514" w14:textId="688DDA7A" w:rsidR="00A37DE3" w:rsidRPr="00A37DE3" w:rsidRDefault="00A37DE3" w:rsidP="00A37D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A37D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Numele și prenumele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___________________________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br/>
      </w:r>
      <w:r w:rsidRPr="00A37D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Funcția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_______________________________________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br/>
      </w:r>
      <w:r w:rsidRPr="00A37D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Semnătura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___________________________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br/>
      </w:r>
      <w:r w:rsidRPr="00A37D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Stampila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în cazul în care se semnează olograf</w:t>
      </w:r>
      <w:r w:rsidRPr="00A37DE3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)</w:t>
      </w:r>
    </w:p>
    <w:p w14:paraId="4797D7AC" w14:textId="77777777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5FB22" w14:textId="77777777" w:rsidR="005B28F0" w:rsidRDefault="005B28F0" w:rsidP="005B28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3CEDCB" w14:textId="57EFC46E" w:rsidR="005B28F0" w:rsidRDefault="005B28F0" w:rsidP="005B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B28F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86F4F4" w14:textId="43DAA5C5" w:rsidR="007314B6" w:rsidRPr="007314B6" w:rsidRDefault="007314B6" w:rsidP="007314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lastRenderedPageBreak/>
        <w:t>Anexa nr.</w:t>
      </w:r>
      <w:r w:rsidR="00210B89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46FD5FC" w14:textId="77777777" w:rsidR="007314B6" w:rsidRPr="007314B6" w:rsidRDefault="007314B6" w:rsidP="007314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 xml:space="preserve">la Regulament privind organizarea </w:t>
      </w:r>
    </w:p>
    <w:p w14:paraId="6170F7DE" w14:textId="77777777" w:rsidR="007314B6" w:rsidRPr="007314B6" w:rsidRDefault="007314B6" w:rsidP="007314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 xml:space="preserve">și funcționarea Comisiei de evaluare </w:t>
      </w:r>
    </w:p>
    <w:p w14:paraId="45E1E45A" w14:textId="77777777" w:rsidR="007314B6" w:rsidRPr="007314B6" w:rsidRDefault="007314B6" w:rsidP="007314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>și aprobare a dosarului pentru desemnarea</w:t>
      </w:r>
    </w:p>
    <w:p w14:paraId="06022F55" w14:textId="77777777" w:rsidR="007314B6" w:rsidRPr="007314B6" w:rsidRDefault="007314B6" w:rsidP="007314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 xml:space="preserve">Administratorului Sistemului de </w:t>
      </w:r>
    </w:p>
    <w:p w14:paraId="6A467725" w14:textId="1CDE932B" w:rsidR="007314B6" w:rsidRDefault="007314B6" w:rsidP="007314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4B6">
        <w:rPr>
          <w:rFonts w:ascii="Times New Roman" w:hAnsi="Times New Roman" w:cs="Times New Roman"/>
          <w:sz w:val="24"/>
          <w:szCs w:val="24"/>
        </w:rPr>
        <w:t>Depozit pentru ambalaje</w:t>
      </w:r>
    </w:p>
    <w:p w14:paraId="355FA6E2" w14:textId="77777777" w:rsidR="00444D61" w:rsidRDefault="00444D61" w:rsidP="007314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8A1D11" w14:textId="77777777" w:rsidR="00444D61" w:rsidRPr="005B28F0" w:rsidRDefault="00444D61" w:rsidP="00444D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FIȘA DE EVALUARE INDIVIDUALĂ</w:t>
      </w:r>
    </w:p>
    <w:p w14:paraId="1A89F3AA" w14:textId="77777777" w:rsidR="00444D61" w:rsidRPr="005B28F0" w:rsidRDefault="00444D61" w:rsidP="00444D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a dosarului depus de către __________________________________________________</w:t>
      </w:r>
    </w:p>
    <w:p w14:paraId="3955761C" w14:textId="04C8B91C" w:rsidR="00444D61" w:rsidRPr="005B28F0" w:rsidRDefault="00444D61" w:rsidP="00444D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 xml:space="preserve">în cadrul procedurii de desemnare a administratorului Sistemului de </w:t>
      </w:r>
      <w:r w:rsidR="009E605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 xml:space="preserve">epozit pentru </w:t>
      </w:r>
      <w:r w:rsidR="009E605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>mbalaje (SDA)</w:t>
      </w:r>
    </w:p>
    <w:p w14:paraId="1EA0D03D" w14:textId="77777777" w:rsidR="00444D61" w:rsidRPr="005B28F0" w:rsidRDefault="00444D61" w:rsidP="00444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17341" w14:textId="77777777" w:rsidR="00444D61" w:rsidRPr="00444D61" w:rsidRDefault="00444D61" w:rsidP="00444D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Evaluator:</w:t>
      </w:r>
      <w:r w:rsidRPr="00444D6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278F35D8" w14:textId="77777777" w:rsidR="00444D61" w:rsidRPr="00444D61" w:rsidRDefault="00444D61" w:rsidP="00444D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Instituție:</w:t>
      </w:r>
      <w:r w:rsidRPr="00444D6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49094B16" w14:textId="3C115FE8" w:rsidR="00444D61" w:rsidRDefault="00444D61" w:rsidP="00444D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Dată completare:</w:t>
      </w:r>
      <w:r w:rsidRPr="00444D61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9"/>
        <w:gridCol w:w="5012"/>
        <w:gridCol w:w="2789"/>
        <w:gridCol w:w="2789"/>
        <w:gridCol w:w="2789"/>
      </w:tblGrid>
      <w:tr w:rsidR="00444D61" w14:paraId="19A43390" w14:textId="77777777" w:rsidTr="00444D61">
        <w:tc>
          <w:tcPr>
            <w:tcW w:w="562" w:type="dxa"/>
            <w:vAlign w:val="center"/>
          </w:tcPr>
          <w:p w14:paraId="3FC57F6A" w14:textId="3C1403DF" w:rsidR="00444D61" w:rsidRPr="005B28F0" w:rsidRDefault="00444D61" w:rsidP="00444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5016" w:type="dxa"/>
            <w:vAlign w:val="center"/>
          </w:tcPr>
          <w:p w14:paraId="16B5D05D" w14:textId="7E555FFC" w:rsidR="00444D61" w:rsidRPr="005B28F0" w:rsidRDefault="00444D61" w:rsidP="00444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Criteriul evaluat</w:t>
            </w:r>
          </w:p>
        </w:tc>
        <w:tc>
          <w:tcPr>
            <w:tcW w:w="2790" w:type="dxa"/>
            <w:vAlign w:val="center"/>
          </w:tcPr>
          <w:p w14:paraId="580744DE" w14:textId="09420A8B" w:rsidR="00444D61" w:rsidRPr="005B28F0" w:rsidRDefault="00444D61" w:rsidP="00444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maxim</w:t>
            </w:r>
          </w:p>
        </w:tc>
        <w:tc>
          <w:tcPr>
            <w:tcW w:w="2790" w:type="dxa"/>
            <w:vAlign w:val="center"/>
          </w:tcPr>
          <w:p w14:paraId="29E9E49F" w14:textId="714CF3C5" w:rsidR="00444D61" w:rsidRPr="005B28F0" w:rsidRDefault="00444D61" w:rsidP="00444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acordat</w:t>
            </w:r>
          </w:p>
        </w:tc>
        <w:tc>
          <w:tcPr>
            <w:tcW w:w="2790" w:type="dxa"/>
            <w:vAlign w:val="center"/>
          </w:tcPr>
          <w:p w14:paraId="646CDAFE" w14:textId="77777777" w:rsidR="00444D61" w:rsidRPr="005B28F0" w:rsidRDefault="00444D61" w:rsidP="00444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Argumentarea </w:t>
            </w:r>
          </w:p>
          <w:p w14:paraId="0CF477CA" w14:textId="33C695C8" w:rsidR="00444D61" w:rsidRPr="005B28F0" w:rsidRDefault="00444D61" w:rsidP="00444D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punctajului acordat</w:t>
            </w:r>
          </w:p>
        </w:tc>
      </w:tr>
      <w:tr w:rsidR="00444D61" w14:paraId="6BF7D81C" w14:textId="77777777" w:rsidTr="00444D61">
        <w:tc>
          <w:tcPr>
            <w:tcW w:w="562" w:type="dxa"/>
          </w:tcPr>
          <w:p w14:paraId="4B5AD11C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615090B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008DE17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F3CCBD6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647C0D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61" w14:paraId="774FAD61" w14:textId="77777777" w:rsidTr="00444D61">
        <w:tc>
          <w:tcPr>
            <w:tcW w:w="562" w:type="dxa"/>
          </w:tcPr>
          <w:p w14:paraId="1E2A9EC3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14:paraId="64196A97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E1B1532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009000C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453A0E0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61" w14:paraId="657F5CCA" w14:textId="77777777" w:rsidTr="00444D61">
        <w:tc>
          <w:tcPr>
            <w:tcW w:w="562" w:type="dxa"/>
          </w:tcPr>
          <w:p w14:paraId="46BB53AE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14:paraId="1B86145A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1C787E2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EB48BA4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F5E08AB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61" w14:paraId="5511AE9C" w14:textId="77777777" w:rsidTr="00444D61">
        <w:tc>
          <w:tcPr>
            <w:tcW w:w="562" w:type="dxa"/>
          </w:tcPr>
          <w:p w14:paraId="621794F6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DBA8A91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862B76A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E233613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7DE4533" w14:textId="77777777" w:rsidR="00444D61" w:rsidRDefault="00444D61" w:rsidP="00444D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78D11" w14:textId="77777777" w:rsidR="00444D61" w:rsidRDefault="00444D61" w:rsidP="00444D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003BEB" w14:textId="2736E90E" w:rsidR="00444D61" w:rsidRPr="005B28F0" w:rsidRDefault="00444D61" w:rsidP="00444D6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PUNCTAJ TOTAL ACORDAT: ___ / 100</w:t>
      </w:r>
    </w:p>
    <w:p w14:paraId="3707805C" w14:textId="77777777" w:rsidR="00444D61" w:rsidRPr="00444D61" w:rsidRDefault="00444D61" w:rsidP="00444D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159921" w14:textId="720D8704" w:rsidR="00444D61" w:rsidRDefault="00444D61" w:rsidP="00444D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N.P., Semnătura evaluatorului</w:t>
      </w:r>
      <w:r w:rsidRPr="00444D61">
        <w:rPr>
          <w:rFonts w:ascii="Times New Roman" w:hAnsi="Times New Roman" w:cs="Times New Roman"/>
          <w:sz w:val="24"/>
          <w:szCs w:val="24"/>
        </w:rPr>
        <w:t>: _______________________</w:t>
      </w:r>
    </w:p>
    <w:p w14:paraId="0A09E08B" w14:textId="7C55B300" w:rsidR="00D70E7F" w:rsidRPr="00D70E7F" w:rsidRDefault="00D70E7F" w:rsidP="00444D6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0E7F">
        <w:rPr>
          <w:rFonts w:ascii="Times New Roman" w:hAnsi="Times New Roman" w:cs="Times New Roman"/>
          <w:b/>
          <w:bCs/>
          <w:sz w:val="24"/>
          <w:szCs w:val="24"/>
        </w:rPr>
        <w:t>Data__________________</w:t>
      </w:r>
    </w:p>
    <w:p w14:paraId="654683AA" w14:textId="77777777" w:rsidR="00556A34" w:rsidRDefault="00556A34" w:rsidP="00444D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990374" w14:textId="125F28B7" w:rsidR="00556A34" w:rsidRPr="00556A34" w:rsidRDefault="00556A34" w:rsidP="00556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A34">
        <w:rPr>
          <w:rFonts w:ascii="Times New Roman" w:hAnsi="Times New Roman" w:cs="Times New Roman"/>
          <w:sz w:val="24"/>
          <w:szCs w:val="24"/>
        </w:rPr>
        <w:lastRenderedPageBreak/>
        <w:t>Anexa nr.</w:t>
      </w:r>
      <w:r w:rsidR="00210B89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182656BB" w14:textId="77777777" w:rsidR="00556A34" w:rsidRPr="00556A34" w:rsidRDefault="00556A34" w:rsidP="00556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A34">
        <w:rPr>
          <w:rFonts w:ascii="Times New Roman" w:hAnsi="Times New Roman" w:cs="Times New Roman"/>
          <w:sz w:val="24"/>
          <w:szCs w:val="24"/>
        </w:rPr>
        <w:t xml:space="preserve">la Regulament privind organizarea </w:t>
      </w:r>
    </w:p>
    <w:p w14:paraId="11D9F264" w14:textId="77777777" w:rsidR="00556A34" w:rsidRPr="00556A34" w:rsidRDefault="00556A34" w:rsidP="00556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A34">
        <w:rPr>
          <w:rFonts w:ascii="Times New Roman" w:hAnsi="Times New Roman" w:cs="Times New Roman"/>
          <w:sz w:val="24"/>
          <w:szCs w:val="24"/>
        </w:rPr>
        <w:t xml:space="preserve">și funcționarea Comisiei de evaluare </w:t>
      </w:r>
    </w:p>
    <w:p w14:paraId="7134B17B" w14:textId="77777777" w:rsidR="00556A34" w:rsidRPr="00556A34" w:rsidRDefault="00556A34" w:rsidP="00556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A34">
        <w:rPr>
          <w:rFonts w:ascii="Times New Roman" w:hAnsi="Times New Roman" w:cs="Times New Roman"/>
          <w:sz w:val="24"/>
          <w:szCs w:val="24"/>
        </w:rPr>
        <w:t>și aprobare a dosarului pentru desemnarea</w:t>
      </w:r>
    </w:p>
    <w:p w14:paraId="0D899CA5" w14:textId="77777777" w:rsidR="00556A34" w:rsidRPr="00556A34" w:rsidRDefault="00556A34" w:rsidP="00556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A34">
        <w:rPr>
          <w:rFonts w:ascii="Times New Roman" w:hAnsi="Times New Roman" w:cs="Times New Roman"/>
          <w:sz w:val="24"/>
          <w:szCs w:val="24"/>
        </w:rPr>
        <w:t xml:space="preserve">Administratorului Sistemului de </w:t>
      </w:r>
    </w:p>
    <w:p w14:paraId="7D2A4211" w14:textId="734B1B36" w:rsidR="00556A34" w:rsidRDefault="00556A34" w:rsidP="00556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A34">
        <w:rPr>
          <w:rFonts w:ascii="Times New Roman" w:hAnsi="Times New Roman" w:cs="Times New Roman"/>
          <w:sz w:val="24"/>
          <w:szCs w:val="24"/>
        </w:rPr>
        <w:t>Depozit pentru ambalaje</w:t>
      </w:r>
    </w:p>
    <w:p w14:paraId="085A25C0" w14:textId="77777777" w:rsidR="005B28F0" w:rsidRDefault="005B28F0" w:rsidP="00556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A94495" w14:textId="71F32C87" w:rsidR="005B28F0" w:rsidRPr="005B28F0" w:rsidRDefault="005B28F0" w:rsidP="005B2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FIȘĂ DE TOTALIZARE A PUNCTAJULUI</w:t>
      </w:r>
    </w:p>
    <w:p w14:paraId="748816C3" w14:textId="77777777" w:rsidR="005B28F0" w:rsidRPr="005B28F0" w:rsidRDefault="005B28F0" w:rsidP="005B2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a dosarului depus de către __________________________________________________</w:t>
      </w:r>
    </w:p>
    <w:p w14:paraId="2A6793E8" w14:textId="01F669C1" w:rsidR="005B28F0" w:rsidRPr="005B28F0" w:rsidRDefault="005B28F0" w:rsidP="005B2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 xml:space="preserve">în cadrul procedurii de desemnare a administratorului Sistemului de </w:t>
      </w:r>
      <w:r w:rsidR="009E605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 xml:space="preserve">epozit pentru </w:t>
      </w:r>
      <w:r w:rsidR="009E605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>mbalaje (SDA)</w:t>
      </w:r>
    </w:p>
    <w:p w14:paraId="59AD13CD" w14:textId="2EB8DF46" w:rsidR="005B28F0" w:rsidRDefault="005B28F0" w:rsidP="005B28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sz w:val="24"/>
          <w:szCs w:val="24"/>
        </w:rPr>
        <w:t>(completată de secretarul Comisiei sau persoana desemnată, pentru calcularea mediei)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9"/>
        <w:gridCol w:w="5012"/>
        <w:gridCol w:w="2789"/>
        <w:gridCol w:w="2789"/>
        <w:gridCol w:w="2789"/>
      </w:tblGrid>
      <w:tr w:rsidR="005B28F0" w14:paraId="4C84C14F" w14:textId="77777777" w:rsidTr="005B28F0">
        <w:tc>
          <w:tcPr>
            <w:tcW w:w="569" w:type="dxa"/>
            <w:vAlign w:val="center"/>
          </w:tcPr>
          <w:p w14:paraId="2236FBAB" w14:textId="77777777" w:rsidR="005B28F0" w:rsidRPr="005B28F0" w:rsidRDefault="005B28F0" w:rsidP="00EF4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5012" w:type="dxa"/>
            <w:vAlign w:val="center"/>
          </w:tcPr>
          <w:p w14:paraId="32618479" w14:textId="52006CD9" w:rsidR="005B28F0" w:rsidRPr="005B28F0" w:rsidRDefault="005B28F0" w:rsidP="00EF4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și prenumele membrului Comisiei</w:t>
            </w:r>
          </w:p>
        </w:tc>
        <w:tc>
          <w:tcPr>
            <w:tcW w:w="2789" w:type="dxa"/>
            <w:vAlign w:val="center"/>
          </w:tcPr>
          <w:p w14:paraId="6223D605" w14:textId="49840A1E" w:rsidR="005B28F0" w:rsidRPr="005B28F0" w:rsidRDefault="005B28F0" w:rsidP="00EF4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Instituția care la delegat</w:t>
            </w:r>
          </w:p>
        </w:tc>
        <w:tc>
          <w:tcPr>
            <w:tcW w:w="2789" w:type="dxa"/>
            <w:vAlign w:val="center"/>
          </w:tcPr>
          <w:p w14:paraId="13D66346" w14:textId="77777777" w:rsidR="005B28F0" w:rsidRPr="005B28F0" w:rsidRDefault="005B28F0" w:rsidP="00EF4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acordat</w:t>
            </w:r>
          </w:p>
        </w:tc>
        <w:tc>
          <w:tcPr>
            <w:tcW w:w="2789" w:type="dxa"/>
            <w:vAlign w:val="center"/>
          </w:tcPr>
          <w:p w14:paraId="1AD084D6" w14:textId="45DBBE9A" w:rsidR="005B28F0" w:rsidRPr="005B28F0" w:rsidRDefault="00A37DE3" w:rsidP="00EF4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Semnătura</w:t>
            </w:r>
          </w:p>
        </w:tc>
      </w:tr>
      <w:tr w:rsidR="005B28F0" w14:paraId="421FAF65" w14:textId="77777777" w:rsidTr="005B28F0">
        <w:tc>
          <w:tcPr>
            <w:tcW w:w="569" w:type="dxa"/>
          </w:tcPr>
          <w:p w14:paraId="1BF8DD0D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14:paraId="3544FE09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32D26F98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E0FE944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374C7BE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F0" w14:paraId="4E827AC0" w14:textId="77777777" w:rsidTr="005B28F0">
        <w:tc>
          <w:tcPr>
            <w:tcW w:w="569" w:type="dxa"/>
          </w:tcPr>
          <w:p w14:paraId="54989AB2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14:paraId="7D7372CE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108485D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5CCF79E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63444E73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F0" w14:paraId="40C799E5" w14:textId="77777777" w:rsidTr="005B28F0">
        <w:tc>
          <w:tcPr>
            <w:tcW w:w="569" w:type="dxa"/>
          </w:tcPr>
          <w:p w14:paraId="7EAC03F1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14:paraId="28203FD8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783E0EB7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7FC78D18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257CD36C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F0" w14:paraId="0C437C63" w14:textId="77777777" w:rsidTr="005B28F0">
        <w:tc>
          <w:tcPr>
            <w:tcW w:w="569" w:type="dxa"/>
          </w:tcPr>
          <w:p w14:paraId="4467C0DB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14:paraId="5B5E6327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F0EC7F4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0519ADFE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5348E4A" w14:textId="77777777" w:rsidR="005B28F0" w:rsidRDefault="005B28F0" w:rsidP="00EF42E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396E4B" w14:textId="77777777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BCB7A" w14:textId="1B013ACC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Punctaj mediu final: __________ / 100</w:t>
      </w:r>
    </w:p>
    <w:p w14:paraId="3979EF19" w14:textId="43D1E94B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28F0">
        <w:rPr>
          <w:rFonts w:ascii="Times New Roman" w:hAnsi="Times New Roman" w:cs="Times New Roman"/>
          <w:sz w:val="20"/>
          <w:szCs w:val="20"/>
        </w:rPr>
        <w:t>(se calculează ca media aritmetică a punctajelor individuale, pct.55 din Regulament)</w:t>
      </w:r>
    </w:p>
    <w:p w14:paraId="15D65B84" w14:textId="77777777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18ABA" w14:textId="77777777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Rezultatul:</w:t>
      </w:r>
    </w:p>
    <w:p w14:paraId="13B3EF1E" w14:textId="77777777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Cambria Math" w:hAnsi="Cambria Math" w:cs="Cambria Math"/>
          <w:sz w:val="24"/>
          <w:szCs w:val="24"/>
        </w:rPr>
        <w:t>▢</w:t>
      </w:r>
      <w:r w:rsidRPr="005B28F0">
        <w:rPr>
          <w:rFonts w:ascii="Times New Roman" w:hAnsi="Times New Roman" w:cs="Times New Roman"/>
          <w:sz w:val="24"/>
          <w:szCs w:val="24"/>
        </w:rPr>
        <w:t xml:space="preserve"> 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>Admis (≥ 75 puncte)</w:t>
      </w:r>
    </w:p>
    <w:p w14:paraId="78E91ACD" w14:textId="77777777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8F0">
        <w:rPr>
          <w:rFonts w:ascii="Cambria Math" w:hAnsi="Cambria Math" w:cs="Cambria Math"/>
          <w:b/>
          <w:bCs/>
          <w:sz w:val="24"/>
          <w:szCs w:val="24"/>
        </w:rPr>
        <w:t>▢</w:t>
      </w:r>
      <w:r w:rsidRPr="005B28F0">
        <w:rPr>
          <w:rFonts w:ascii="Times New Roman" w:hAnsi="Times New Roman" w:cs="Times New Roman"/>
          <w:b/>
          <w:bCs/>
          <w:sz w:val="24"/>
          <w:szCs w:val="24"/>
        </w:rPr>
        <w:t xml:space="preserve"> Respins (&lt; 75 puncte)</w:t>
      </w:r>
    </w:p>
    <w:p w14:paraId="21B62090" w14:textId="77777777" w:rsidR="005B28F0" w:rsidRPr="005B28F0" w:rsidRDefault="005B28F0" w:rsidP="005B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BF1FA" w14:textId="08F1D191" w:rsidR="005B28F0" w:rsidRPr="005B28F0" w:rsidRDefault="005B28F0" w:rsidP="005B28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Completat de</w:t>
      </w:r>
      <w:r w:rsidRPr="005B28F0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5C4EF077" w14:textId="40016F3C" w:rsidR="005B28F0" w:rsidRPr="005B28F0" w:rsidRDefault="005B28F0" w:rsidP="005B28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Funcția</w:t>
      </w:r>
      <w:r w:rsidRPr="005B28F0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5B6BED9B" w14:textId="1215162F" w:rsidR="005B28F0" w:rsidRPr="005B28F0" w:rsidRDefault="005B28F0" w:rsidP="005B28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r w:rsidRPr="005B28F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1E879E89" w14:textId="4E00C431" w:rsidR="005B28F0" w:rsidRPr="008E33A6" w:rsidRDefault="005B28F0" w:rsidP="005B28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28F0">
        <w:rPr>
          <w:rFonts w:ascii="Times New Roman" w:hAnsi="Times New Roman" w:cs="Times New Roman"/>
          <w:b/>
          <w:bCs/>
          <w:sz w:val="24"/>
          <w:szCs w:val="24"/>
        </w:rPr>
        <w:t>Data</w:t>
      </w:r>
      <w:r w:rsidRPr="005B28F0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sectPr w:rsidR="005B28F0" w:rsidRPr="008E33A6" w:rsidSect="007314B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01FF"/>
    <w:multiLevelType w:val="multilevel"/>
    <w:tmpl w:val="6242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C06D8"/>
    <w:multiLevelType w:val="hybridMultilevel"/>
    <w:tmpl w:val="9044F30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C4553"/>
    <w:multiLevelType w:val="hybridMultilevel"/>
    <w:tmpl w:val="07D02114"/>
    <w:lvl w:ilvl="0" w:tplc="915264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73D61"/>
    <w:multiLevelType w:val="multilevel"/>
    <w:tmpl w:val="DD28DF24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C42A3"/>
    <w:multiLevelType w:val="hybridMultilevel"/>
    <w:tmpl w:val="F480638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082"/>
    <w:multiLevelType w:val="hybridMultilevel"/>
    <w:tmpl w:val="BFF0F76A"/>
    <w:lvl w:ilvl="0" w:tplc="915264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24D3"/>
    <w:multiLevelType w:val="hybridMultilevel"/>
    <w:tmpl w:val="BCDCDCD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1E7B"/>
    <w:multiLevelType w:val="hybridMultilevel"/>
    <w:tmpl w:val="3B9C4450"/>
    <w:lvl w:ilvl="0" w:tplc="116E13C8">
      <w:start w:val="1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62BE6"/>
    <w:multiLevelType w:val="hybridMultilevel"/>
    <w:tmpl w:val="02A48D9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B0599"/>
    <w:multiLevelType w:val="multilevel"/>
    <w:tmpl w:val="00A4FE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799246B"/>
    <w:multiLevelType w:val="multilevel"/>
    <w:tmpl w:val="BCF80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0C606E"/>
    <w:multiLevelType w:val="hybridMultilevel"/>
    <w:tmpl w:val="8D20A8D2"/>
    <w:lvl w:ilvl="0" w:tplc="08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D5E15"/>
    <w:multiLevelType w:val="multilevel"/>
    <w:tmpl w:val="33CC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82E40"/>
    <w:multiLevelType w:val="multilevel"/>
    <w:tmpl w:val="24F2D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3008BF"/>
    <w:multiLevelType w:val="hybridMultilevel"/>
    <w:tmpl w:val="89006D5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A2AF5"/>
    <w:multiLevelType w:val="multilevel"/>
    <w:tmpl w:val="249A9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F9078FF"/>
    <w:multiLevelType w:val="hybridMultilevel"/>
    <w:tmpl w:val="ED98A734"/>
    <w:lvl w:ilvl="0" w:tplc="67C8D8DC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4341" w:hanging="360"/>
      </w:pPr>
    </w:lvl>
    <w:lvl w:ilvl="2" w:tplc="0818001B" w:tentative="1">
      <w:start w:val="1"/>
      <w:numFmt w:val="lowerRoman"/>
      <w:lvlText w:val="%3."/>
      <w:lvlJc w:val="right"/>
      <w:pPr>
        <w:ind w:left="5061" w:hanging="180"/>
      </w:pPr>
    </w:lvl>
    <w:lvl w:ilvl="3" w:tplc="0818000F" w:tentative="1">
      <w:start w:val="1"/>
      <w:numFmt w:val="decimal"/>
      <w:lvlText w:val="%4."/>
      <w:lvlJc w:val="left"/>
      <w:pPr>
        <w:ind w:left="5781" w:hanging="360"/>
      </w:pPr>
    </w:lvl>
    <w:lvl w:ilvl="4" w:tplc="08180019" w:tentative="1">
      <w:start w:val="1"/>
      <w:numFmt w:val="lowerLetter"/>
      <w:lvlText w:val="%5."/>
      <w:lvlJc w:val="left"/>
      <w:pPr>
        <w:ind w:left="6501" w:hanging="360"/>
      </w:pPr>
    </w:lvl>
    <w:lvl w:ilvl="5" w:tplc="0818001B" w:tentative="1">
      <w:start w:val="1"/>
      <w:numFmt w:val="lowerRoman"/>
      <w:lvlText w:val="%6."/>
      <w:lvlJc w:val="right"/>
      <w:pPr>
        <w:ind w:left="7221" w:hanging="180"/>
      </w:pPr>
    </w:lvl>
    <w:lvl w:ilvl="6" w:tplc="0818000F" w:tentative="1">
      <w:start w:val="1"/>
      <w:numFmt w:val="decimal"/>
      <w:lvlText w:val="%7."/>
      <w:lvlJc w:val="left"/>
      <w:pPr>
        <w:ind w:left="7941" w:hanging="360"/>
      </w:pPr>
    </w:lvl>
    <w:lvl w:ilvl="7" w:tplc="08180019" w:tentative="1">
      <w:start w:val="1"/>
      <w:numFmt w:val="lowerLetter"/>
      <w:lvlText w:val="%8."/>
      <w:lvlJc w:val="left"/>
      <w:pPr>
        <w:ind w:left="8661" w:hanging="360"/>
      </w:pPr>
    </w:lvl>
    <w:lvl w:ilvl="8" w:tplc="0818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1859462231">
    <w:abstractNumId w:val="0"/>
  </w:num>
  <w:num w:numId="2" w16cid:durableId="1762336815">
    <w:abstractNumId w:val="12"/>
  </w:num>
  <w:num w:numId="3" w16cid:durableId="401567362">
    <w:abstractNumId w:val="15"/>
  </w:num>
  <w:num w:numId="4" w16cid:durableId="1993635161">
    <w:abstractNumId w:val="6"/>
  </w:num>
  <w:num w:numId="5" w16cid:durableId="130906309">
    <w:abstractNumId w:val="8"/>
  </w:num>
  <w:num w:numId="6" w16cid:durableId="346253033">
    <w:abstractNumId w:val="11"/>
  </w:num>
  <w:num w:numId="7" w16cid:durableId="1982033113">
    <w:abstractNumId w:val="1"/>
  </w:num>
  <w:num w:numId="8" w16cid:durableId="185560092">
    <w:abstractNumId w:val="7"/>
  </w:num>
  <w:num w:numId="9" w16cid:durableId="847645766">
    <w:abstractNumId w:val="2"/>
  </w:num>
  <w:num w:numId="10" w16cid:durableId="525562184">
    <w:abstractNumId w:val="5"/>
  </w:num>
  <w:num w:numId="11" w16cid:durableId="703990902">
    <w:abstractNumId w:val="16"/>
  </w:num>
  <w:num w:numId="12" w16cid:durableId="1931116113">
    <w:abstractNumId w:val="14"/>
  </w:num>
  <w:num w:numId="13" w16cid:durableId="1665281460">
    <w:abstractNumId w:val="13"/>
  </w:num>
  <w:num w:numId="14" w16cid:durableId="1711951241">
    <w:abstractNumId w:val="10"/>
  </w:num>
  <w:num w:numId="15" w16cid:durableId="612252897">
    <w:abstractNumId w:val="9"/>
  </w:num>
  <w:num w:numId="16" w16cid:durableId="1343631669">
    <w:abstractNumId w:val="4"/>
  </w:num>
  <w:num w:numId="17" w16cid:durableId="136533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6B"/>
    <w:rsid w:val="00032DCE"/>
    <w:rsid w:val="000E0A79"/>
    <w:rsid w:val="000F4F84"/>
    <w:rsid w:val="00131722"/>
    <w:rsid w:val="0016009F"/>
    <w:rsid w:val="00210B89"/>
    <w:rsid w:val="00241DAD"/>
    <w:rsid w:val="0026296E"/>
    <w:rsid w:val="002B4C77"/>
    <w:rsid w:val="002F2BCC"/>
    <w:rsid w:val="002F7040"/>
    <w:rsid w:val="003431C8"/>
    <w:rsid w:val="00372926"/>
    <w:rsid w:val="0038162A"/>
    <w:rsid w:val="00386DB4"/>
    <w:rsid w:val="003B2565"/>
    <w:rsid w:val="00404737"/>
    <w:rsid w:val="004248F7"/>
    <w:rsid w:val="00437DCF"/>
    <w:rsid w:val="00444D61"/>
    <w:rsid w:val="00476C4C"/>
    <w:rsid w:val="00480617"/>
    <w:rsid w:val="004B4833"/>
    <w:rsid w:val="0053346C"/>
    <w:rsid w:val="00556A34"/>
    <w:rsid w:val="005B28F0"/>
    <w:rsid w:val="005C0195"/>
    <w:rsid w:val="00600BE8"/>
    <w:rsid w:val="006150FF"/>
    <w:rsid w:val="00621514"/>
    <w:rsid w:val="00635D36"/>
    <w:rsid w:val="00655433"/>
    <w:rsid w:val="00661791"/>
    <w:rsid w:val="006A1798"/>
    <w:rsid w:val="006A5349"/>
    <w:rsid w:val="007314B6"/>
    <w:rsid w:val="008077FE"/>
    <w:rsid w:val="00831BDB"/>
    <w:rsid w:val="008E33A6"/>
    <w:rsid w:val="00905D4C"/>
    <w:rsid w:val="00940BFC"/>
    <w:rsid w:val="009438A7"/>
    <w:rsid w:val="00990002"/>
    <w:rsid w:val="009C7BF7"/>
    <w:rsid w:val="009E6051"/>
    <w:rsid w:val="00A37DE3"/>
    <w:rsid w:val="00A75A3C"/>
    <w:rsid w:val="00AC496A"/>
    <w:rsid w:val="00AC796B"/>
    <w:rsid w:val="00B66569"/>
    <w:rsid w:val="00B66AA6"/>
    <w:rsid w:val="00B84147"/>
    <w:rsid w:val="00BA0E82"/>
    <w:rsid w:val="00BF29D2"/>
    <w:rsid w:val="00C0388E"/>
    <w:rsid w:val="00C76DA6"/>
    <w:rsid w:val="00C80F55"/>
    <w:rsid w:val="00C81B2B"/>
    <w:rsid w:val="00C840F6"/>
    <w:rsid w:val="00C870EE"/>
    <w:rsid w:val="00CA4372"/>
    <w:rsid w:val="00CA7FD2"/>
    <w:rsid w:val="00CE47C0"/>
    <w:rsid w:val="00D359AD"/>
    <w:rsid w:val="00D70E7F"/>
    <w:rsid w:val="00D95B23"/>
    <w:rsid w:val="00E12633"/>
    <w:rsid w:val="00E40E38"/>
    <w:rsid w:val="00E96FBD"/>
    <w:rsid w:val="00EC2B59"/>
    <w:rsid w:val="00EC7DD5"/>
    <w:rsid w:val="00F04EF2"/>
    <w:rsid w:val="00F059BA"/>
    <w:rsid w:val="00F14C9F"/>
    <w:rsid w:val="00F647AB"/>
    <w:rsid w:val="00F83BDF"/>
    <w:rsid w:val="00F84FEB"/>
    <w:rsid w:val="00F86C37"/>
    <w:rsid w:val="00F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5D89"/>
  <w15:chartTrackingRefBased/>
  <w15:docId w15:val="{CDA14924-45C4-40B3-8D2E-DCE30B92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F0"/>
  </w:style>
  <w:style w:type="paragraph" w:styleId="Titlu1">
    <w:name w:val="heading 1"/>
    <w:basedOn w:val="Normal"/>
    <w:next w:val="Normal"/>
    <w:link w:val="Titlu1Caracter"/>
    <w:uiPriority w:val="9"/>
    <w:qFormat/>
    <w:rsid w:val="00AC7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C7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C7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7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7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7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7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7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7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C7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C7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C7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796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796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796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796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796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796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C7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C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C7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C7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C7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C796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C796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C796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C7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C796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C796B"/>
    <w:rPr>
      <w:b/>
      <w:bCs/>
      <w:smallCaps/>
      <w:color w:val="0F4761" w:themeColor="accent1" w:themeShade="BF"/>
      <w:spacing w:val="5"/>
    </w:rPr>
  </w:style>
  <w:style w:type="paragraph" w:styleId="Revizuire">
    <w:name w:val="Revision"/>
    <w:hidden/>
    <w:uiPriority w:val="99"/>
    <w:semiHidden/>
    <w:rsid w:val="00621514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600BE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00BE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00BE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00BE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00BE8"/>
    <w:rPr>
      <w:b/>
      <w:bCs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CA7FD2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A7F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7DCF"/>
    <w:rPr>
      <w:rFonts w:ascii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44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A37DE3"/>
    <w:rPr>
      <w:b/>
      <w:bCs/>
    </w:rPr>
  </w:style>
  <w:style w:type="character" w:customStyle="1" w:styleId="sr-only">
    <w:name w:val="sr-only"/>
    <w:basedOn w:val="Fontdeparagrafimplicit"/>
    <w:rsid w:val="00A3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50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2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6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</Pages>
  <Words>2808</Words>
  <Characters>16288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Stratulat</dc:creator>
  <cp:keywords/>
  <dc:description/>
  <cp:lastModifiedBy>Ina Coreţchii</cp:lastModifiedBy>
  <cp:revision>26</cp:revision>
  <cp:lastPrinted>2025-07-21T08:21:00Z</cp:lastPrinted>
  <dcterms:created xsi:type="dcterms:W3CDTF">2025-07-08T09:13:00Z</dcterms:created>
  <dcterms:modified xsi:type="dcterms:W3CDTF">2025-07-21T10:23:00Z</dcterms:modified>
</cp:coreProperties>
</file>